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4.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B6B60" w14:textId="7A44121D" w:rsidR="00F46ECF" w:rsidRDefault="00F46ECF" w:rsidP="00F46ECF">
      <w:pPr>
        <w:spacing w:after="240"/>
        <w:rPr>
          <w:rFonts w:cs="Arial"/>
          <w:bCs/>
          <w:szCs w:val="22"/>
        </w:rPr>
      </w:pPr>
      <w:r>
        <w:rPr>
          <w:rFonts w:cs="Arial"/>
          <w:bCs/>
          <w:noProof/>
          <w:szCs w:val="22"/>
        </w:rPr>
        <mc:AlternateContent>
          <mc:Choice Requires="wpg">
            <w:drawing>
              <wp:anchor distT="0" distB="0" distL="114300" distR="114300" simplePos="0" relativeHeight="251766784" behindDoc="0" locked="0" layoutInCell="1" allowOverlap="1" wp14:anchorId="2077E776" wp14:editId="6AB62F9B">
                <wp:simplePos x="0" y="0"/>
                <wp:positionH relativeFrom="column">
                  <wp:posOffset>65314</wp:posOffset>
                </wp:positionH>
                <wp:positionV relativeFrom="paragraph">
                  <wp:posOffset>-152400</wp:posOffset>
                </wp:positionV>
                <wp:extent cx="5904865" cy="1380490"/>
                <wp:effectExtent l="0" t="0" r="635" b="0"/>
                <wp:wrapNone/>
                <wp:docPr id="52" name="Group 52"/>
                <wp:cNvGraphicFramePr/>
                <a:graphic xmlns:a="http://schemas.openxmlformats.org/drawingml/2006/main">
                  <a:graphicData uri="http://schemas.microsoft.com/office/word/2010/wordprocessingGroup">
                    <wpg:wgp>
                      <wpg:cNvGrpSpPr/>
                      <wpg:grpSpPr>
                        <a:xfrm>
                          <a:off x="0" y="0"/>
                          <a:ext cx="5904865" cy="1380490"/>
                          <a:chOff x="0" y="0"/>
                          <a:chExt cx="5904865" cy="1380490"/>
                        </a:xfrm>
                      </wpg:grpSpPr>
                      <pic:pic xmlns:pic="http://schemas.openxmlformats.org/drawingml/2006/picture">
                        <pic:nvPicPr>
                          <pic:cNvPr id="21" name="Picture 2" descr="GEF-notag-lowres_0"/>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228600"/>
                            <a:ext cx="709930" cy="818515"/>
                          </a:xfrm>
                          <a:prstGeom prst="rect">
                            <a:avLst/>
                          </a:prstGeom>
                          <a:noFill/>
                          <a:ln>
                            <a:noFill/>
                          </a:ln>
                        </pic:spPr>
                      </pic:pic>
                      <pic:pic xmlns:pic="http://schemas.openxmlformats.org/drawingml/2006/picture">
                        <pic:nvPicPr>
                          <pic:cNvPr id="30" name="Picture 23" descr="Icon&#10;&#10;Description automatically generated"/>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5257800" y="0"/>
                            <a:ext cx="647065" cy="1380490"/>
                          </a:xfrm>
                          <a:prstGeom prst="rect">
                            <a:avLst/>
                          </a:prstGeom>
                          <a:noFill/>
                          <a:ln>
                            <a:noFill/>
                          </a:ln>
                        </pic:spPr>
                      </pic:pic>
                    </wpg:wgp>
                  </a:graphicData>
                </a:graphic>
              </wp:anchor>
            </w:drawing>
          </mc:Choice>
          <mc:Fallback>
            <w:pict>
              <v:group w14:anchorId="1D249076" id="Group 52" o:spid="_x0000_s1026" style="position:absolute;margin-left:5.15pt;margin-top:-12pt;width:464.95pt;height:108.7pt;z-index:251766784" coordsize="59048,1380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GEF-notag-lowres_0" style="position:absolute;top:2286;width:7099;height:8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">
                  <v:imagedata r:id="rId15" o:title="GEF-notag-lowres_0"/>
                  <o:lock v:ext="edit" aspectratio="f"/>
                </v:shape>
                <v:shape id="Picture 23" o:spid="_x0000_s1028" type="#_x0000_t75" alt="Icon&#10;&#10;Description automatically generated" style="position:absolute;left:52578;width:6470;height:13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">
                  <v:imagedata r:id="rId16" o:title="Icon&#10;&#10;Description automatically generated"/>
                  <o:lock v:ext="edit" aspectratio="f"/>
                </v:shape>
              </v:group>
            </w:pict>
          </mc:Fallback>
        </mc:AlternateContent>
      </w:r>
    </w:p>
    <w:p w14:paraId="2B25D880" w14:textId="1EF8AC5F" w:rsidR="00F46ECF" w:rsidRDefault="00F46ECF" w:rsidP="00F46ECF">
      <w:pPr>
        <w:spacing w:after="240"/>
        <w:rPr>
          <w:rFonts w:cs="Arial"/>
          <w:bCs/>
          <w:szCs w:val="22"/>
        </w:rPr>
      </w:pPr>
    </w:p>
    <w:p w14:paraId="2E5AEF74" w14:textId="77777777" w:rsidR="00F46ECF" w:rsidRDefault="00F46ECF" w:rsidP="00F46ECF">
      <w:pPr>
        <w:spacing w:after="240"/>
        <w:rPr>
          <w:rFonts w:cs="Arial"/>
          <w:bCs/>
          <w:szCs w:val="22"/>
        </w:rPr>
      </w:pPr>
    </w:p>
    <w:p w14:paraId="48000FD1" w14:textId="4A4E18FC" w:rsidR="00F46ECF" w:rsidRDefault="00F46ECF" w:rsidP="00F46ECF">
      <w:pPr>
        <w:spacing w:after="240"/>
        <w:rPr>
          <w:rFonts w:cs="Arial"/>
          <w:bCs/>
          <w:szCs w:val="22"/>
        </w:rPr>
      </w:pPr>
    </w:p>
    <w:p w14:paraId="3121651F" w14:textId="77777777" w:rsidR="00F46ECF" w:rsidRPr="00F46ECF" w:rsidRDefault="00F46ECF" w:rsidP="00F46ECF">
      <w:pPr>
        <w:spacing w:after="240"/>
        <w:rPr>
          <w:rFonts w:cs="Arial"/>
          <w:bCs/>
          <w:szCs w:val="22"/>
        </w:rPr>
      </w:pPr>
    </w:p>
    <w:p w14:paraId="5FB32ECE" w14:textId="327B873D" w:rsidR="00262C20" w:rsidRPr="0003763F" w:rsidRDefault="00262C20" w:rsidP="00E30B25">
      <w:pPr>
        <w:spacing w:after="240"/>
        <w:jc w:val="center"/>
        <w:rPr>
          <w:rFonts w:cs="Arial"/>
          <w:b/>
          <w:szCs w:val="22"/>
        </w:rPr>
      </w:pPr>
      <w:r w:rsidRPr="0003763F">
        <w:rPr>
          <w:rFonts w:cs="Arial"/>
          <w:b/>
          <w:szCs w:val="22"/>
        </w:rPr>
        <w:t>United Nations Development Programme</w:t>
      </w:r>
    </w:p>
    <w:p w14:paraId="78177112" w14:textId="77777777" w:rsidR="000230A3" w:rsidRPr="0003763F" w:rsidRDefault="001754B1" w:rsidP="00E30B25">
      <w:pPr>
        <w:spacing w:after="0"/>
        <w:jc w:val="center"/>
        <w:rPr>
          <w:rFonts w:cs="Arial"/>
          <w:b/>
          <w:szCs w:val="22"/>
        </w:rPr>
      </w:pPr>
      <w:r w:rsidRPr="0003763F">
        <w:rPr>
          <w:rFonts w:cs="Arial"/>
          <w:b/>
          <w:szCs w:val="22"/>
        </w:rPr>
        <w:t xml:space="preserve">Project Document </w:t>
      </w:r>
    </w:p>
    <w:p w14:paraId="3659B062" w14:textId="77777777" w:rsidR="00DF11B5" w:rsidRPr="0003763F" w:rsidRDefault="00DF11B5" w:rsidP="00E30B25">
      <w:pPr>
        <w:spacing w:after="0"/>
        <w:jc w:val="left"/>
        <w:rPr>
          <w:rFonts w:cs="Arial"/>
          <w:b/>
          <w:i/>
          <w:szCs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9"/>
        <w:gridCol w:w="1626"/>
        <w:gridCol w:w="450"/>
        <w:gridCol w:w="1170"/>
        <w:gridCol w:w="177"/>
        <w:gridCol w:w="3423"/>
      </w:tblGrid>
      <w:tr w:rsidR="00B270EB" w:rsidRPr="0003763F" w14:paraId="3B405336" w14:textId="77777777" w:rsidTr="0003763F">
        <w:trPr>
          <w:trHeight w:val="548"/>
        </w:trPr>
        <w:tc>
          <w:tcPr>
            <w:tcW w:w="9355" w:type="dxa"/>
            <w:gridSpan w:val="6"/>
            <w:shd w:val="clear" w:color="auto" w:fill="auto"/>
          </w:tcPr>
          <w:p w14:paraId="29D0685C" w14:textId="77777777" w:rsidR="00B270EB" w:rsidRPr="0003763F" w:rsidRDefault="00235AE4" w:rsidP="00E30B25">
            <w:pPr>
              <w:spacing w:after="240"/>
              <w:jc w:val="left"/>
              <w:rPr>
                <w:rFonts w:cs="Arial"/>
                <w:b/>
                <w:szCs w:val="20"/>
              </w:rPr>
            </w:pPr>
            <w:r w:rsidRPr="0003763F">
              <w:rPr>
                <w:rFonts w:cs="Arial"/>
                <w:b/>
                <w:szCs w:val="20"/>
              </w:rPr>
              <w:t xml:space="preserve">Project title:  </w:t>
            </w:r>
            <w:r w:rsidR="004E4421" w:rsidRPr="00BA16F6">
              <w:rPr>
                <w:rFonts w:asciiTheme="minorHAnsi" w:hAnsiTheme="minorHAnsi" w:cstheme="minorHAnsi"/>
                <w:b/>
                <w:szCs w:val="20"/>
              </w:rPr>
              <w:t>Seventh Operational Phase of the GEF Small Grants Programme in Kazakhstan</w:t>
            </w:r>
          </w:p>
        </w:tc>
      </w:tr>
      <w:tr w:rsidR="008F17B9" w:rsidRPr="009E5D05" w14:paraId="6D45C806" w14:textId="77777777" w:rsidTr="00645A9F">
        <w:trPr>
          <w:trHeight w:val="1007"/>
        </w:trPr>
        <w:tc>
          <w:tcPr>
            <w:tcW w:w="2509" w:type="dxa"/>
            <w:shd w:val="clear" w:color="auto" w:fill="auto"/>
          </w:tcPr>
          <w:p w14:paraId="2DC50487" w14:textId="77777777" w:rsidR="008F17B9" w:rsidRPr="0003763F" w:rsidRDefault="008F17B9" w:rsidP="00E30B25">
            <w:pPr>
              <w:spacing w:after="240"/>
              <w:jc w:val="left"/>
              <w:rPr>
                <w:rFonts w:cs="Arial"/>
                <w:b/>
                <w:szCs w:val="20"/>
              </w:rPr>
            </w:pPr>
            <w:r w:rsidRPr="0003763F">
              <w:rPr>
                <w:rFonts w:cs="Arial"/>
                <w:b/>
                <w:szCs w:val="20"/>
              </w:rPr>
              <w:t>Country</w:t>
            </w:r>
            <w:r>
              <w:rPr>
                <w:rFonts w:cs="Arial"/>
                <w:b/>
                <w:szCs w:val="20"/>
              </w:rPr>
              <w:t>(ies)</w:t>
            </w:r>
            <w:r w:rsidRPr="0003763F">
              <w:rPr>
                <w:rFonts w:cs="Arial"/>
                <w:b/>
                <w:szCs w:val="20"/>
              </w:rPr>
              <w:t xml:space="preserve">:  </w:t>
            </w:r>
            <w:r w:rsidR="004E4421">
              <w:rPr>
                <w:rFonts w:cs="Arial"/>
                <w:b/>
                <w:szCs w:val="20"/>
              </w:rPr>
              <w:t>Kazakhstan</w:t>
            </w:r>
          </w:p>
        </w:tc>
        <w:tc>
          <w:tcPr>
            <w:tcW w:w="3423" w:type="dxa"/>
            <w:gridSpan w:val="4"/>
            <w:shd w:val="clear" w:color="auto" w:fill="auto"/>
          </w:tcPr>
          <w:p w14:paraId="7A4B7493" w14:textId="77777777" w:rsidR="008F17B9" w:rsidRDefault="008F17B9" w:rsidP="00E30B25">
            <w:pPr>
              <w:spacing w:after="0"/>
              <w:jc w:val="left"/>
              <w:rPr>
                <w:rStyle w:val="Hyperlink"/>
                <w:rFonts w:cs="Arial"/>
                <w:i/>
                <w:szCs w:val="20"/>
                <w:highlight w:val="yellow"/>
              </w:rPr>
            </w:pPr>
            <w:r w:rsidRPr="0003763F">
              <w:rPr>
                <w:rFonts w:cs="Arial"/>
                <w:b/>
                <w:szCs w:val="20"/>
              </w:rPr>
              <w:t>Implementing Partner</w:t>
            </w:r>
            <w:r w:rsidR="00871AD6">
              <w:rPr>
                <w:rFonts w:cs="Arial"/>
                <w:b/>
                <w:szCs w:val="20"/>
              </w:rPr>
              <w:t xml:space="preserve"> (GEF Executing Entity</w:t>
            </w:r>
            <w:r w:rsidR="00871AD6" w:rsidRPr="004E4421">
              <w:rPr>
                <w:rFonts w:cs="Arial"/>
                <w:b/>
                <w:szCs w:val="20"/>
              </w:rPr>
              <w:t>)</w:t>
            </w:r>
            <w:r w:rsidRPr="004E4421">
              <w:rPr>
                <w:rFonts w:cs="Arial"/>
                <w:b/>
                <w:szCs w:val="20"/>
              </w:rPr>
              <w:t xml:space="preserve">:  </w:t>
            </w:r>
            <w:r w:rsidR="004E4421" w:rsidRPr="004E4421">
              <w:rPr>
                <w:rFonts w:cs="Arial"/>
                <w:iCs/>
                <w:szCs w:val="20"/>
              </w:rPr>
              <w:t>UNOPS</w:t>
            </w:r>
          </w:p>
        </w:tc>
        <w:tc>
          <w:tcPr>
            <w:tcW w:w="3423" w:type="dxa"/>
            <w:shd w:val="clear" w:color="auto" w:fill="auto"/>
          </w:tcPr>
          <w:p w14:paraId="2DA57EEE" w14:textId="7BE33C8F" w:rsidR="00207D8C" w:rsidRPr="00966EF0" w:rsidRDefault="008F17B9" w:rsidP="00D72269">
            <w:pPr>
              <w:spacing w:after="0"/>
              <w:rPr>
                <w:rFonts w:cs="Calibri"/>
                <w:i/>
                <w:szCs w:val="20"/>
                <w:highlight w:val="yellow"/>
              </w:rPr>
            </w:pPr>
            <w:r w:rsidRPr="006C617C">
              <w:rPr>
                <w:rFonts w:cs="Arial"/>
                <w:b/>
                <w:szCs w:val="20"/>
              </w:rPr>
              <w:t>Execution Modality</w:t>
            </w:r>
            <w:r w:rsidR="004E443D">
              <w:rPr>
                <w:rFonts w:cs="Arial"/>
                <w:b/>
                <w:szCs w:val="20"/>
              </w:rPr>
              <w:t>:</w:t>
            </w:r>
            <w:r w:rsidR="004E4421" w:rsidRPr="00BA16F6">
              <w:rPr>
                <w:rFonts w:asciiTheme="minorHAnsi" w:hAnsiTheme="minorHAnsi" w:cstheme="minorHAnsi"/>
                <w:szCs w:val="20"/>
              </w:rPr>
              <w:t xml:space="preserve"> </w:t>
            </w:r>
            <w:r w:rsidR="00207D8C" w:rsidRPr="00D72269">
              <w:rPr>
                <w:rFonts w:cs="Calibri"/>
                <w:i/>
                <w:iCs/>
                <w:szCs w:val="20"/>
              </w:rPr>
              <w:t>United Nations Agenc</w:t>
            </w:r>
            <w:r w:rsidR="00207D8C" w:rsidRPr="00D72269">
              <w:rPr>
                <w:rFonts w:cs="Calibri"/>
                <w:i/>
                <w:szCs w:val="20"/>
              </w:rPr>
              <w:t>y</w:t>
            </w:r>
          </w:p>
          <w:p w14:paraId="3BC41AD2" w14:textId="6F9C488E" w:rsidR="008F17B9" w:rsidRPr="008F17B9" w:rsidRDefault="008F17B9" w:rsidP="00E30B25">
            <w:pPr>
              <w:spacing w:after="240"/>
              <w:jc w:val="left"/>
              <w:rPr>
                <w:rFonts w:cs="Arial"/>
                <w:i/>
                <w:szCs w:val="20"/>
              </w:rPr>
            </w:pPr>
          </w:p>
        </w:tc>
      </w:tr>
      <w:tr w:rsidR="0077088A" w:rsidRPr="0003763F" w14:paraId="587CE287" w14:textId="77777777" w:rsidTr="0003763F">
        <w:tc>
          <w:tcPr>
            <w:tcW w:w="9355" w:type="dxa"/>
            <w:gridSpan w:val="6"/>
            <w:shd w:val="clear" w:color="auto" w:fill="auto"/>
          </w:tcPr>
          <w:p w14:paraId="291770F0" w14:textId="6C8457BC" w:rsidR="00E42ED8" w:rsidRDefault="0077088A" w:rsidP="00E42ED8">
            <w:pPr>
              <w:spacing w:after="240"/>
              <w:jc w:val="left"/>
              <w:rPr>
                <w:rFonts w:cs="Calibri"/>
                <w:szCs w:val="20"/>
              </w:rPr>
            </w:pPr>
            <w:bookmarkStart w:id="0" w:name="_Hlk83654266"/>
            <w:r w:rsidRPr="0003763F">
              <w:rPr>
                <w:rFonts w:cs="Arial"/>
                <w:b/>
                <w:szCs w:val="20"/>
              </w:rPr>
              <w:t>Co</w:t>
            </w:r>
            <w:r w:rsidR="0022541B">
              <w:rPr>
                <w:rFonts w:cs="Arial"/>
                <w:b/>
                <w:szCs w:val="20"/>
              </w:rPr>
              <w:t xml:space="preserve">ntributing </w:t>
            </w:r>
            <w:r w:rsidRPr="0003763F">
              <w:rPr>
                <w:rFonts w:cs="Arial"/>
                <w:b/>
                <w:szCs w:val="20"/>
              </w:rPr>
              <w:t>Outcome</w:t>
            </w:r>
            <w:r w:rsidR="0022541B">
              <w:rPr>
                <w:rFonts w:cs="Arial"/>
                <w:b/>
                <w:szCs w:val="20"/>
              </w:rPr>
              <w:t xml:space="preserve"> (UNDAF/CPD, RPD, GPD)</w:t>
            </w:r>
            <w:r w:rsidRPr="0003763F">
              <w:rPr>
                <w:rFonts w:cs="Arial"/>
                <w:i/>
                <w:szCs w:val="20"/>
              </w:rPr>
              <w:t>:</w:t>
            </w:r>
            <w:r w:rsidR="00E42ED8">
              <w:rPr>
                <w:rFonts w:cs="Arial"/>
                <w:iCs/>
                <w:szCs w:val="20"/>
              </w:rPr>
              <w:t xml:space="preserve"> </w:t>
            </w:r>
            <w:r w:rsidR="00015A34">
              <w:rPr>
                <w:rFonts w:cs="Arial"/>
                <w:iCs/>
                <w:szCs w:val="20"/>
              </w:rPr>
              <w:t>UNSD</w:t>
            </w:r>
            <w:r w:rsidR="00E16876">
              <w:rPr>
                <w:rFonts w:cs="Arial"/>
                <w:iCs/>
                <w:szCs w:val="20"/>
              </w:rPr>
              <w:t>C</w:t>
            </w:r>
            <w:r w:rsidR="00015A34">
              <w:rPr>
                <w:rFonts w:cs="Arial"/>
                <w:iCs/>
                <w:szCs w:val="20"/>
              </w:rPr>
              <w:t>F Outcome 3.2/</w:t>
            </w:r>
            <w:r w:rsidR="00E42ED8">
              <w:rPr>
                <w:rFonts w:cs="Calibri"/>
                <w:szCs w:val="20"/>
              </w:rPr>
              <w:t>CP</w:t>
            </w:r>
            <w:r w:rsidR="00015A34">
              <w:rPr>
                <w:rFonts w:cs="Calibri"/>
                <w:szCs w:val="20"/>
              </w:rPr>
              <w:t>D</w:t>
            </w:r>
            <w:r w:rsidR="00E42ED8">
              <w:rPr>
                <w:rFonts w:cs="Calibri"/>
                <w:szCs w:val="20"/>
              </w:rPr>
              <w:t xml:space="preserve"> Outcome 4. </w:t>
            </w:r>
            <w:r w:rsidR="00E42ED8" w:rsidRPr="00E42ED8">
              <w:rPr>
                <w:rFonts w:cs="Calibri"/>
                <w:szCs w:val="20"/>
              </w:rPr>
              <w:t xml:space="preserve">By 2025, all people in Kazakhstan, in particular most vulnerable, benefit from increased climate resilience, sustainable management of environment and clean energy, and sustainable rural and urban development </w:t>
            </w:r>
          </w:p>
          <w:p w14:paraId="03546A41" w14:textId="168E576D" w:rsidR="0077088A" w:rsidRPr="004E443D" w:rsidRDefault="00D72269" w:rsidP="00E30B25">
            <w:pPr>
              <w:spacing w:after="240"/>
              <w:jc w:val="left"/>
              <w:rPr>
                <w:rFonts w:cs="Calibri"/>
                <w:szCs w:val="20"/>
              </w:rPr>
            </w:pPr>
            <w:r w:rsidRPr="00D72269">
              <w:rPr>
                <w:rFonts w:cs="Calibri"/>
                <w:szCs w:val="20"/>
              </w:rPr>
              <w:t>Strategic Plan Outcome 2. Accelerate structural transformations for sustainable development/ Output 4.1: Solutions developed, and resources mobilized for more sustainable use of ecosystems for the improvement of the well-being of local communities and nature</w:t>
            </w:r>
            <w:r w:rsidR="004E443D">
              <w:rPr>
                <w:rFonts w:cs="Calibri"/>
                <w:szCs w:val="20"/>
              </w:rPr>
              <w:t>.</w:t>
            </w:r>
          </w:p>
        </w:tc>
      </w:tr>
      <w:tr w:rsidR="0077088A" w:rsidRPr="0003763F" w14:paraId="106C513A" w14:textId="77777777" w:rsidTr="00033869">
        <w:trPr>
          <w:trHeight w:val="1610"/>
        </w:trPr>
        <w:tc>
          <w:tcPr>
            <w:tcW w:w="4585" w:type="dxa"/>
            <w:gridSpan w:val="3"/>
            <w:shd w:val="clear" w:color="auto" w:fill="auto"/>
          </w:tcPr>
          <w:p w14:paraId="4A0B479C" w14:textId="77777777" w:rsidR="004E4421" w:rsidRPr="0003763F" w:rsidRDefault="0077088A" w:rsidP="00E30B25">
            <w:pPr>
              <w:spacing w:after="240"/>
              <w:jc w:val="left"/>
              <w:rPr>
                <w:rFonts w:cs="Arial"/>
                <w:i/>
                <w:szCs w:val="20"/>
              </w:rPr>
            </w:pPr>
            <w:r w:rsidRPr="0003763F">
              <w:rPr>
                <w:rFonts w:cs="Arial"/>
                <w:b/>
                <w:szCs w:val="20"/>
              </w:rPr>
              <w:t xml:space="preserve">UNDP Social and Environmental Screening Category:  </w:t>
            </w:r>
            <w:r w:rsidR="004E4421" w:rsidRPr="004E4421">
              <w:rPr>
                <w:rFonts w:cs="Arial"/>
                <w:iCs/>
                <w:szCs w:val="20"/>
              </w:rPr>
              <w:t>Moderate risk</w:t>
            </w:r>
          </w:p>
          <w:p w14:paraId="2DC7121A" w14:textId="77777777" w:rsidR="003E4B9D" w:rsidRPr="0003763F" w:rsidRDefault="003E4B9D" w:rsidP="00E30B25">
            <w:pPr>
              <w:spacing w:after="240"/>
              <w:jc w:val="left"/>
              <w:rPr>
                <w:rFonts w:cs="Arial"/>
                <w:i/>
                <w:szCs w:val="20"/>
              </w:rPr>
            </w:pPr>
          </w:p>
        </w:tc>
        <w:tc>
          <w:tcPr>
            <w:tcW w:w="4770" w:type="dxa"/>
            <w:gridSpan w:val="3"/>
            <w:shd w:val="clear" w:color="auto" w:fill="auto"/>
          </w:tcPr>
          <w:p w14:paraId="490E2E89" w14:textId="77777777" w:rsidR="004E4421" w:rsidRDefault="0077088A" w:rsidP="00E30B25">
            <w:pPr>
              <w:spacing w:after="240"/>
              <w:jc w:val="left"/>
              <w:rPr>
                <w:rFonts w:cs="Arial"/>
                <w:iCs/>
                <w:szCs w:val="20"/>
              </w:rPr>
            </w:pPr>
            <w:r w:rsidRPr="0003763F">
              <w:rPr>
                <w:rFonts w:cs="Arial"/>
                <w:b/>
                <w:szCs w:val="20"/>
              </w:rPr>
              <w:t xml:space="preserve">UNDP Gender Marker: </w:t>
            </w:r>
            <w:r w:rsidR="004E4421" w:rsidRPr="004E4421">
              <w:rPr>
                <w:rFonts w:cs="Arial"/>
                <w:iCs/>
                <w:szCs w:val="20"/>
              </w:rPr>
              <w:t>2</w:t>
            </w:r>
          </w:p>
          <w:p w14:paraId="401C155C" w14:textId="77777777" w:rsidR="003E0CDB" w:rsidRPr="003E0CDB" w:rsidRDefault="004E4421" w:rsidP="00E30B25">
            <w:pPr>
              <w:spacing w:after="240"/>
              <w:jc w:val="left"/>
              <w:rPr>
                <w:i/>
              </w:rPr>
            </w:pPr>
            <w:r>
              <w:rPr>
                <w:rFonts w:cs="Arial"/>
                <w:i/>
                <w:szCs w:val="20"/>
              </w:rPr>
              <w:t xml:space="preserve"> </w:t>
            </w:r>
            <w:r w:rsidRPr="00BA16F6">
              <w:rPr>
                <w:rFonts w:asciiTheme="minorHAnsi" w:hAnsiTheme="minorHAnsi" w:cstheme="minorHAnsi"/>
                <w:szCs w:val="20"/>
              </w:rPr>
              <w:t>The document is not specifically dedicated to gender, but gender issues are discussed in all sections of it, with inclusion of sex-disaggregated data where relevant.</w:t>
            </w:r>
          </w:p>
        </w:tc>
      </w:tr>
      <w:tr w:rsidR="0077088A" w:rsidRPr="0003763F" w14:paraId="5F6A1BFC" w14:textId="77777777" w:rsidTr="0003763F">
        <w:tc>
          <w:tcPr>
            <w:tcW w:w="4585" w:type="dxa"/>
            <w:gridSpan w:val="3"/>
            <w:shd w:val="clear" w:color="auto" w:fill="auto"/>
          </w:tcPr>
          <w:p w14:paraId="2674D9A4" w14:textId="79E87880" w:rsidR="0053772A" w:rsidRPr="0003763F" w:rsidRDefault="0077088A" w:rsidP="00E30B25">
            <w:pPr>
              <w:spacing w:after="240"/>
              <w:jc w:val="left"/>
              <w:rPr>
                <w:rFonts w:cs="Arial"/>
                <w:szCs w:val="20"/>
                <w:lang w:eastAsia="zh-CN"/>
              </w:rPr>
            </w:pPr>
            <w:r w:rsidRPr="0003763F">
              <w:rPr>
                <w:rFonts w:cs="Arial"/>
                <w:b/>
                <w:szCs w:val="20"/>
              </w:rPr>
              <w:t xml:space="preserve">Atlas </w:t>
            </w:r>
            <w:r w:rsidR="00BE3632">
              <w:rPr>
                <w:rFonts w:cs="Arial"/>
                <w:b/>
                <w:szCs w:val="20"/>
                <w:lang w:eastAsia="zh-CN"/>
              </w:rPr>
              <w:t xml:space="preserve">Award </w:t>
            </w:r>
            <w:r w:rsidR="00133018" w:rsidRPr="0003763F">
              <w:rPr>
                <w:rFonts w:cs="Arial"/>
                <w:b/>
                <w:szCs w:val="20"/>
                <w:lang w:eastAsia="zh-CN"/>
              </w:rPr>
              <w:t>ID</w:t>
            </w:r>
            <w:r w:rsidR="0053772A">
              <w:rPr>
                <w:rFonts w:cs="Arial"/>
                <w:b/>
                <w:szCs w:val="20"/>
              </w:rPr>
              <w:t>:</w:t>
            </w:r>
            <w:r w:rsidRPr="0003763F">
              <w:rPr>
                <w:rFonts w:cs="Arial"/>
                <w:b/>
                <w:szCs w:val="20"/>
              </w:rPr>
              <w:t xml:space="preserve"> </w:t>
            </w:r>
            <w:r w:rsidR="00D72269" w:rsidRPr="00D72269">
              <w:rPr>
                <w:rFonts w:cs="Arial"/>
                <w:bCs/>
                <w:i/>
                <w:iCs/>
                <w:szCs w:val="20"/>
              </w:rPr>
              <w:t>00112785</w:t>
            </w:r>
            <w:r w:rsidRPr="00D72269">
              <w:rPr>
                <w:rFonts w:cs="Arial"/>
                <w:bCs/>
                <w:i/>
                <w:iCs/>
                <w:szCs w:val="20"/>
              </w:rPr>
              <w:t xml:space="preserve"> </w:t>
            </w:r>
          </w:p>
        </w:tc>
        <w:tc>
          <w:tcPr>
            <w:tcW w:w="4770" w:type="dxa"/>
            <w:gridSpan w:val="3"/>
            <w:shd w:val="clear" w:color="auto" w:fill="auto"/>
          </w:tcPr>
          <w:p w14:paraId="57D8737C" w14:textId="02B41C7A" w:rsidR="00D72269" w:rsidRPr="00D72269" w:rsidRDefault="0077088A" w:rsidP="00D72269">
            <w:pPr>
              <w:spacing w:after="0"/>
              <w:jc w:val="left"/>
              <w:rPr>
                <w:rFonts w:cs="Arial"/>
                <w:i/>
                <w:szCs w:val="20"/>
                <w:highlight w:val="yellow"/>
              </w:rPr>
            </w:pPr>
            <w:r w:rsidRPr="0003763F">
              <w:rPr>
                <w:rFonts w:cs="Arial"/>
                <w:b/>
                <w:szCs w:val="20"/>
              </w:rPr>
              <w:t xml:space="preserve">Atlas </w:t>
            </w:r>
            <w:r w:rsidR="00BE3632">
              <w:rPr>
                <w:rFonts w:cs="Arial"/>
                <w:b/>
                <w:szCs w:val="20"/>
              </w:rPr>
              <w:t>Project/</w:t>
            </w:r>
            <w:r w:rsidR="00133018" w:rsidRPr="0003763F">
              <w:rPr>
                <w:rFonts w:cs="Arial"/>
                <w:b/>
                <w:szCs w:val="20"/>
              </w:rPr>
              <w:t>O</w:t>
            </w:r>
            <w:r w:rsidRPr="0003763F">
              <w:rPr>
                <w:rFonts w:cs="Arial"/>
                <w:b/>
                <w:szCs w:val="20"/>
                <w:lang w:eastAsia="zh-CN"/>
              </w:rPr>
              <w:t>utput</w:t>
            </w:r>
            <w:r w:rsidR="00133018" w:rsidRPr="0003763F">
              <w:rPr>
                <w:rFonts w:cs="Arial"/>
                <w:b/>
                <w:szCs w:val="20"/>
                <w:lang w:eastAsia="zh-CN"/>
              </w:rPr>
              <w:t xml:space="preserve"> ID</w:t>
            </w:r>
            <w:r w:rsidRPr="0003763F">
              <w:rPr>
                <w:rFonts w:cs="Arial"/>
                <w:b/>
                <w:szCs w:val="20"/>
              </w:rPr>
              <w:t xml:space="preserve">: </w:t>
            </w:r>
            <w:r w:rsidR="00D72269" w:rsidRPr="00D72269">
              <w:rPr>
                <w:rFonts w:cs="Arial"/>
                <w:bCs/>
                <w:i/>
                <w:iCs/>
                <w:szCs w:val="20"/>
              </w:rPr>
              <w:t>00111142</w:t>
            </w:r>
          </w:p>
          <w:p w14:paraId="6BCE2B90" w14:textId="25D337C3" w:rsidR="0077088A" w:rsidRPr="0003763F" w:rsidRDefault="0077088A" w:rsidP="00E30B25">
            <w:pPr>
              <w:spacing w:after="0"/>
              <w:jc w:val="left"/>
              <w:rPr>
                <w:rFonts w:cs="Arial"/>
                <w:b/>
                <w:szCs w:val="20"/>
              </w:rPr>
            </w:pPr>
          </w:p>
        </w:tc>
      </w:tr>
      <w:bookmarkEnd w:id="0"/>
      <w:tr w:rsidR="0077088A" w:rsidRPr="0003763F" w14:paraId="33F76767" w14:textId="77777777" w:rsidTr="0003763F">
        <w:tc>
          <w:tcPr>
            <w:tcW w:w="4585" w:type="dxa"/>
            <w:gridSpan w:val="3"/>
            <w:shd w:val="clear" w:color="auto" w:fill="auto"/>
          </w:tcPr>
          <w:p w14:paraId="04C08950" w14:textId="77777777" w:rsidR="0077088A" w:rsidRPr="0003763F" w:rsidRDefault="0077088A" w:rsidP="00E30B25">
            <w:pPr>
              <w:spacing w:after="240"/>
              <w:jc w:val="left"/>
              <w:rPr>
                <w:rFonts w:cs="Arial"/>
                <w:b/>
                <w:szCs w:val="20"/>
              </w:rPr>
            </w:pPr>
            <w:r w:rsidRPr="0003763F">
              <w:rPr>
                <w:rFonts w:cs="Arial"/>
                <w:b/>
                <w:szCs w:val="20"/>
              </w:rPr>
              <w:t>UNDP-GEF PIMS ID</w:t>
            </w:r>
            <w:r w:rsidR="0089430E">
              <w:rPr>
                <w:rFonts w:cs="Arial"/>
                <w:b/>
                <w:szCs w:val="20"/>
              </w:rPr>
              <w:t xml:space="preserve"> number</w:t>
            </w:r>
            <w:r w:rsidRPr="0003763F">
              <w:rPr>
                <w:rFonts w:cs="Arial"/>
                <w:b/>
                <w:szCs w:val="20"/>
              </w:rPr>
              <w:t xml:space="preserve">:  </w:t>
            </w:r>
            <w:r w:rsidR="00C3193A">
              <w:rPr>
                <w:rFonts w:cs="Arial"/>
                <w:i/>
                <w:szCs w:val="20"/>
              </w:rPr>
              <w:t>6450</w:t>
            </w:r>
          </w:p>
        </w:tc>
        <w:tc>
          <w:tcPr>
            <w:tcW w:w="4770" w:type="dxa"/>
            <w:gridSpan w:val="3"/>
            <w:shd w:val="clear" w:color="auto" w:fill="auto"/>
          </w:tcPr>
          <w:p w14:paraId="696071B7" w14:textId="77777777" w:rsidR="0077088A" w:rsidRPr="0003763F" w:rsidRDefault="0077088A" w:rsidP="00E30B25">
            <w:pPr>
              <w:spacing w:after="240"/>
              <w:jc w:val="left"/>
              <w:rPr>
                <w:rFonts w:cs="Arial"/>
                <w:b/>
                <w:szCs w:val="20"/>
              </w:rPr>
            </w:pPr>
            <w:r w:rsidRPr="0003763F">
              <w:rPr>
                <w:rFonts w:cs="Arial"/>
                <w:b/>
                <w:szCs w:val="20"/>
              </w:rPr>
              <w:t>GEF</w:t>
            </w:r>
            <w:r w:rsidR="00ED625F">
              <w:rPr>
                <w:rFonts w:cs="Arial"/>
                <w:b/>
                <w:szCs w:val="20"/>
              </w:rPr>
              <w:t xml:space="preserve"> Project </w:t>
            </w:r>
            <w:r w:rsidRPr="0003763F">
              <w:rPr>
                <w:rFonts w:cs="Arial"/>
                <w:b/>
                <w:szCs w:val="20"/>
              </w:rPr>
              <w:t>ID</w:t>
            </w:r>
            <w:r w:rsidR="0089430E">
              <w:rPr>
                <w:rFonts w:cs="Arial"/>
                <w:b/>
                <w:szCs w:val="20"/>
              </w:rPr>
              <w:t xml:space="preserve"> number</w:t>
            </w:r>
            <w:r w:rsidRPr="0003763F">
              <w:rPr>
                <w:rFonts w:cs="Arial"/>
                <w:b/>
                <w:szCs w:val="20"/>
              </w:rPr>
              <w:t>:</w:t>
            </w:r>
            <w:r w:rsidR="002D2818">
              <w:rPr>
                <w:rFonts w:cs="Arial"/>
                <w:b/>
                <w:szCs w:val="20"/>
              </w:rPr>
              <w:t xml:space="preserve"> </w:t>
            </w:r>
            <w:r w:rsidR="006B2F65">
              <w:rPr>
                <w:rFonts w:cs="Arial"/>
                <w:bCs/>
                <w:i/>
                <w:iCs/>
                <w:szCs w:val="20"/>
              </w:rPr>
              <w:t>n/a</w:t>
            </w:r>
          </w:p>
        </w:tc>
      </w:tr>
      <w:tr w:rsidR="00CA6792" w:rsidRPr="0003763F" w14:paraId="716D5CF4" w14:textId="77777777" w:rsidTr="00CA6792">
        <w:trPr>
          <w:trHeight w:val="350"/>
        </w:trPr>
        <w:tc>
          <w:tcPr>
            <w:tcW w:w="9355" w:type="dxa"/>
            <w:gridSpan w:val="6"/>
            <w:shd w:val="clear" w:color="auto" w:fill="auto"/>
          </w:tcPr>
          <w:p w14:paraId="35469FCD" w14:textId="4E3CFA0A" w:rsidR="00CA6792" w:rsidRPr="0003763F" w:rsidRDefault="00CA6792" w:rsidP="00E30B25">
            <w:pPr>
              <w:spacing w:after="240"/>
              <w:jc w:val="left"/>
              <w:rPr>
                <w:rFonts w:cs="Arial"/>
                <w:b/>
                <w:szCs w:val="20"/>
              </w:rPr>
            </w:pPr>
            <w:r>
              <w:rPr>
                <w:rFonts w:cs="Arial"/>
                <w:b/>
                <w:szCs w:val="20"/>
              </w:rPr>
              <w:t xml:space="preserve">LPAC meeting date: </w:t>
            </w:r>
            <w:r w:rsidR="00F35B0C">
              <w:rPr>
                <w:rFonts w:cs="Arial"/>
                <w:i/>
                <w:szCs w:val="20"/>
              </w:rPr>
              <w:t>25 March</w:t>
            </w:r>
            <w:r w:rsidR="006B2F65">
              <w:rPr>
                <w:rFonts w:cs="Arial"/>
                <w:i/>
                <w:szCs w:val="20"/>
              </w:rPr>
              <w:t xml:space="preserve"> 202</w:t>
            </w:r>
            <w:r w:rsidR="00F966E0">
              <w:rPr>
                <w:rFonts w:cs="Arial"/>
                <w:i/>
                <w:szCs w:val="20"/>
              </w:rPr>
              <w:t>2</w:t>
            </w:r>
          </w:p>
        </w:tc>
      </w:tr>
      <w:tr w:rsidR="0007025D" w:rsidRPr="0003763F" w14:paraId="4366C989" w14:textId="77777777" w:rsidTr="00CA6792">
        <w:trPr>
          <w:trHeight w:val="350"/>
        </w:trPr>
        <w:tc>
          <w:tcPr>
            <w:tcW w:w="9355" w:type="dxa"/>
            <w:gridSpan w:val="6"/>
            <w:shd w:val="clear" w:color="auto" w:fill="auto"/>
          </w:tcPr>
          <w:p w14:paraId="0B93E28C" w14:textId="77777777" w:rsidR="0007025D" w:rsidRDefault="008800E4" w:rsidP="00E30B25">
            <w:pPr>
              <w:spacing w:after="240"/>
              <w:jc w:val="left"/>
              <w:rPr>
                <w:rFonts w:cs="Arial"/>
                <w:b/>
                <w:szCs w:val="20"/>
              </w:rPr>
            </w:pPr>
            <w:r>
              <w:rPr>
                <w:rFonts w:cs="Arial"/>
                <w:b/>
                <w:szCs w:val="20"/>
              </w:rPr>
              <w:t>Last possible date to s</w:t>
            </w:r>
            <w:r w:rsidR="0007025D">
              <w:rPr>
                <w:rFonts w:cs="Arial"/>
                <w:b/>
                <w:szCs w:val="20"/>
              </w:rPr>
              <w:t>ubmi</w:t>
            </w:r>
            <w:r>
              <w:rPr>
                <w:rFonts w:cs="Arial"/>
                <w:b/>
                <w:szCs w:val="20"/>
              </w:rPr>
              <w:t>t</w:t>
            </w:r>
            <w:r w:rsidR="0007025D">
              <w:rPr>
                <w:rFonts w:cs="Arial"/>
                <w:b/>
                <w:szCs w:val="20"/>
              </w:rPr>
              <w:t xml:space="preserve"> to GEF: </w:t>
            </w:r>
            <w:r w:rsidR="00C3193A">
              <w:rPr>
                <w:rFonts w:cs="Arial"/>
                <w:i/>
                <w:szCs w:val="20"/>
              </w:rPr>
              <w:t>n/a</w:t>
            </w:r>
            <w:r w:rsidR="00DA1E46">
              <w:rPr>
                <w:rFonts w:cs="Arial"/>
                <w:i/>
                <w:szCs w:val="20"/>
              </w:rPr>
              <w:t xml:space="preserve"> </w:t>
            </w:r>
          </w:p>
        </w:tc>
      </w:tr>
      <w:tr w:rsidR="008800E4" w:rsidRPr="0003763F" w14:paraId="2DFFF4A6" w14:textId="77777777" w:rsidTr="00CA6792">
        <w:trPr>
          <w:trHeight w:val="350"/>
        </w:trPr>
        <w:tc>
          <w:tcPr>
            <w:tcW w:w="9355" w:type="dxa"/>
            <w:gridSpan w:val="6"/>
            <w:shd w:val="clear" w:color="auto" w:fill="auto"/>
          </w:tcPr>
          <w:p w14:paraId="594E5AD8" w14:textId="77777777" w:rsidR="008800E4" w:rsidRDefault="008800E4" w:rsidP="00E30B25">
            <w:pPr>
              <w:spacing w:after="240"/>
              <w:jc w:val="left"/>
              <w:rPr>
                <w:rFonts w:cs="Arial"/>
                <w:b/>
                <w:szCs w:val="20"/>
              </w:rPr>
            </w:pPr>
            <w:r>
              <w:rPr>
                <w:rFonts w:cs="Arial"/>
                <w:b/>
                <w:szCs w:val="20"/>
              </w:rPr>
              <w:t xml:space="preserve">Latest possible CEO endorsement date: </w:t>
            </w:r>
            <w:r w:rsidR="00C3193A">
              <w:rPr>
                <w:rFonts w:cs="Arial"/>
                <w:i/>
                <w:szCs w:val="20"/>
              </w:rPr>
              <w:t>n/a</w:t>
            </w:r>
            <w:r w:rsidR="00DD715A">
              <w:rPr>
                <w:rFonts w:cs="Arial"/>
                <w:i/>
                <w:szCs w:val="20"/>
              </w:rPr>
              <w:t xml:space="preserve"> </w:t>
            </w:r>
          </w:p>
        </w:tc>
      </w:tr>
      <w:tr w:rsidR="00854646" w:rsidRPr="0003763F" w14:paraId="31A5ECD0" w14:textId="77777777" w:rsidTr="00CA6792">
        <w:trPr>
          <w:trHeight w:val="350"/>
        </w:trPr>
        <w:tc>
          <w:tcPr>
            <w:tcW w:w="9355" w:type="dxa"/>
            <w:gridSpan w:val="6"/>
            <w:shd w:val="clear" w:color="auto" w:fill="auto"/>
          </w:tcPr>
          <w:p w14:paraId="4F595886" w14:textId="77777777" w:rsidR="00854646" w:rsidRDefault="00854646" w:rsidP="00E30B25">
            <w:pPr>
              <w:spacing w:after="240"/>
              <w:jc w:val="left"/>
              <w:rPr>
                <w:rFonts w:cs="Arial"/>
                <w:b/>
                <w:szCs w:val="20"/>
              </w:rPr>
            </w:pPr>
            <w:r>
              <w:rPr>
                <w:rFonts w:cs="Arial"/>
                <w:b/>
                <w:szCs w:val="20"/>
              </w:rPr>
              <w:t xml:space="preserve">Project duration in months: </w:t>
            </w:r>
            <w:r w:rsidR="002E0872" w:rsidRPr="002E0872">
              <w:rPr>
                <w:rFonts w:cs="Arial"/>
                <w:bCs/>
                <w:szCs w:val="20"/>
              </w:rPr>
              <w:t>48</w:t>
            </w:r>
            <w:r w:rsidR="005D6CB7">
              <w:rPr>
                <w:rFonts w:cs="Arial"/>
                <w:bCs/>
                <w:szCs w:val="20"/>
              </w:rPr>
              <w:t xml:space="preserve"> months</w:t>
            </w:r>
          </w:p>
        </w:tc>
      </w:tr>
      <w:tr w:rsidR="0077088A" w:rsidRPr="0003763F" w14:paraId="3B2BF53B" w14:textId="77777777" w:rsidTr="003263A1">
        <w:trPr>
          <w:trHeight w:val="375"/>
        </w:trPr>
        <w:tc>
          <w:tcPr>
            <w:tcW w:w="4585" w:type="dxa"/>
            <w:gridSpan w:val="3"/>
            <w:shd w:val="clear" w:color="auto" w:fill="auto"/>
          </w:tcPr>
          <w:p w14:paraId="457AC320" w14:textId="1C8FBCAE" w:rsidR="0077088A" w:rsidRPr="0003763F" w:rsidRDefault="0077088A" w:rsidP="00E30B25">
            <w:pPr>
              <w:spacing w:after="240"/>
              <w:jc w:val="left"/>
              <w:rPr>
                <w:rFonts w:cs="Arial"/>
                <w:b/>
                <w:szCs w:val="20"/>
              </w:rPr>
            </w:pPr>
            <w:r w:rsidRPr="0003763F">
              <w:rPr>
                <w:rFonts w:cs="Arial"/>
                <w:b/>
                <w:szCs w:val="20"/>
              </w:rPr>
              <w:t>Planned start date:</w:t>
            </w:r>
            <w:r w:rsidRPr="003263A1">
              <w:rPr>
                <w:rFonts w:cs="Arial"/>
                <w:bCs/>
                <w:szCs w:val="20"/>
              </w:rPr>
              <w:t xml:space="preserve"> </w:t>
            </w:r>
            <w:r w:rsidR="00992C60">
              <w:rPr>
                <w:rFonts w:cs="Arial"/>
                <w:bCs/>
                <w:szCs w:val="20"/>
              </w:rPr>
              <w:t>7 July</w:t>
            </w:r>
            <w:r w:rsidR="00207D8C">
              <w:rPr>
                <w:rFonts w:cs="Arial"/>
                <w:iCs/>
                <w:szCs w:val="20"/>
              </w:rPr>
              <w:t xml:space="preserve"> </w:t>
            </w:r>
            <w:r w:rsidR="003263A1">
              <w:rPr>
                <w:rFonts w:cs="Arial"/>
                <w:iCs/>
                <w:szCs w:val="20"/>
              </w:rPr>
              <w:t>202</w:t>
            </w:r>
            <w:r w:rsidR="00E75335">
              <w:rPr>
                <w:rFonts w:cs="Arial"/>
                <w:iCs/>
                <w:szCs w:val="20"/>
              </w:rPr>
              <w:t>2</w:t>
            </w:r>
            <w:r w:rsidR="003263A1">
              <w:rPr>
                <w:rFonts w:cs="Arial"/>
                <w:iCs/>
                <w:szCs w:val="20"/>
              </w:rPr>
              <w:t xml:space="preserve"> </w:t>
            </w:r>
            <w:r w:rsidR="00645A9F" w:rsidRPr="004E4421">
              <w:rPr>
                <w:rFonts w:cs="Arial"/>
                <w:iCs/>
                <w:szCs w:val="20"/>
              </w:rPr>
              <w:t xml:space="preserve"> </w:t>
            </w:r>
          </w:p>
        </w:tc>
        <w:tc>
          <w:tcPr>
            <w:tcW w:w="4770" w:type="dxa"/>
            <w:gridSpan w:val="3"/>
            <w:shd w:val="clear" w:color="auto" w:fill="auto"/>
          </w:tcPr>
          <w:p w14:paraId="119C7B1E" w14:textId="60377863" w:rsidR="0077088A" w:rsidRPr="0003763F" w:rsidRDefault="0077088A" w:rsidP="00E30B25">
            <w:pPr>
              <w:spacing w:after="240"/>
              <w:jc w:val="left"/>
              <w:rPr>
                <w:rFonts w:cs="Arial"/>
                <w:i/>
                <w:szCs w:val="20"/>
              </w:rPr>
            </w:pPr>
            <w:r w:rsidRPr="0003763F">
              <w:rPr>
                <w:rFonts w:cs="Arial"/>
                <w:b/>
                <w:szCs w:val="20"/>
              </w:rPr>
              <w:t xml:space="preserve">Planned end date: </w:t>
            </w:r>
            <w:r w:rsidR="00CB76FB">
              <w:rPr>
                <w:rFonts w:cs="Arial"/>
                <w:bCs/>
                <w:szCs w:val="20"/>
              </w:rPr>
              <w:t>6 July 2026</w:t>
            </w:r>
            <w:r w:rsidR="003263A1" w:rsidRPr="003263A1">
              <w:rPr>
                <w:rFonts w:cs="Arial"/>
                <w:bCs/>
                <w:szCs w:val="20"/>
              </w:rPr>
              <w:t xml:space="preserve"> </w:t>
            </w:r>
            <w:r w:rsidRPr="0003763F">
              <w:rPr>
                <w:rFonts w:cs="Arial"/>
                <w:b/>
                <w:szCs w:val="20"/>
              </w:rPr>
              <w:t xml:space="preserve"> </w:t>
            </w:r>
          </w:p>
        </w:tc>
      </w:tr>
      <w:tr w:rsidR="00D02EB4" w:rsidRPr="0003763F" w14:paraId="723AA835" w14:textId="77777777" w:rsidTr="005C6299">
        <w:tc>
          <w:tcPr>
            <w:tcW w:w="4585" w:type="dxa"/>
            <w:gridSpan w:val="3"/>
            <w:shd w:val="clear" w:color="auto" w:fill="auto"/>
          </w:tcPr>
          <w:p w14:paraId="206BAF47" w14:textId="77777777" w:rsidR="00480719" w:rsidRPr="00732F48" w:rsidRDefault="00D02EB4" w:rsidP="00E30B25">
            <w:pPr>
              <w:spacing w:after="240"/>
              <w:jc w:val="left"/>
              <w:rPr>
                <w:rFonts w:cs="Arial"/>
                <w:i/>
                <w:szCs w:val="20"/>
              </w:rPr>
            </w:pPr>
            <w:r>
              <w:rPr>
                <w:rFonts w:cs="Arial"/>
                <w:b/>
                <w:szCs w:val="20"/>
              </w:rPr>
              <w:t xml:space="preserve">Expected date of Mid-Term Review: </w:t>
            </w:r>
            <w:r w:rsidR="004E4421" w:rsidRPr="004E4421">
              <w:rPr>
                <w:rFonts w:cs="Arial"/>
                <w:iCs/>
                <w:szCs w:val="20"/>
              </w:rPr>
              <w:t>N</w:t>
            </w:r>
            <w:r w:rsidR="00FA22F4" w:rsidRPr="004E4421">
              <w:rPr>
                <w:rFonts w:cs="Arial"/>
                <w:iCs/>
                <w:szCs w:val="20"/>
              </w:rPr>
              <w:t>ot required for MSP</w:t>
            </w:r>
          </w:p>
        </w:tc>
        <w:tc>
          <w:tcPr>
            <w:tcW w:w="4770" w:type="dxa"/>
            <w:gridSpan w:val="3"/>
            <w:shd w:val="clear" w:color="auto" w:fill="auto"/>
          </w:tcPr>
          <w:p w14:paraId="5E2FFE46" w14:textId="74168D38" w:rsidR="00D02EB4" w:rsidRPr="0003763F" w:rsidRDefault="00D02EB4" w:rsidP="00E30B25">
            <w:pPr>
              <w:spacing w:after="240"/>
              <w:jc w:val="left"/>
              <w:rPr>
                <w:rFonts w:cs="Arial"/>
                <w:b/>
                <w:szCs w:val="20"/>
              </w:rPr>
            </w:pPr>
            <w:r>
              <w:rPr>
                <w:rFonts w:cs="Arial"/>
                <w:b/>
                <w:szCs w:val="20"/>
              </w:rPr>
              <w:t>Expected date of Terminal evaluation:</w:t>
            </w:r>
            <w:r w:rsidR="003263A1">
              <w:rPr>
                <w:rFonts w:cs="Arial"/>
                <w:b/>
                <w:szCs w:val="20"/>
              </w:rPr>
              <w:t xml:space="preserve"> </w:t>
            </w:r>
            <w:r w:rsidR="00652129">
              <w:rPr>
                <w:rFonts w:cs="Arial"/>
                <w:bCs/>
                <w:szCs w:val="20"/>
              </w:rPr>
              <w:t>6 April 2026</w:t>
            </w:r>
            <w:r w:rsidRPr="009D552F">
              <w:rPr>
                <w:rFonts w:cs="Arial"/>
                <w:bCs/>
                <w:szCs w:val="20"/>
              </w:rPr>
              <w:t xml:space="preserve"> </w:t>
            </w:r>
          </w:p>
        </w:tc>
      </w:tr>
      <w:tr w:rsidR="009E44C7" w:rsidRPr="0003763F" w14:paraId="5F995D16" w14:textId="77777777" w:rsidTr="0003763F">
        <w:tc>
          <w:tcPr>
            <w:tcW w:w="9355" w:type="dxa"/>
            <w:gridSpan w:val="6"/>
            <w:shd w:val="clear" w:color="auto" w:fill="auto"/>
          </w:tcPr>
          <w:p w14:paraId="4F53DEDB" w14:textId="2CA77FD7" w:rsidR="009E44C7" w:rsidRPr="00D16050" w:rsidRDefault="009E44C7" w:rsidP="00E75335">
            <w:pPr>
              <w:spacing w:after="240"/>
              <w:rPr>
                <w:rFonts w:cs="Arial"/>
                <w:i/>
                <w:szCs w:val="20"/>
              </w:rPr>
            </w:pPr>
            <w:r w:rsidRPr="0003763F">
              <w:rPr>
                <w:rFonts w:cs="Arial"/>
                <w:b/>
                <w:szCs w:val="20"/>
              </w:rPr>
              <w:lastRenderedPageBreak/>
              <w:t>Brief projec</w:t>
            </w:r>
            <w:r w:rsidR="00732F48">
              <w:rPr>
                <w:rFonts w:cs="Arial"/>
                <w:b/>
                <w:szCs w:val="20"/>
              </w:rPr>
              <w:t>t</w:t>
            </w:r>
            <w:r w:rsidRPr="0003763F">
              <w:rPr>
                <w:rFonts w:cs="Arial"/>
                <w:b/>
                <w:szCs w:val="20"/>
              </w:rPr>
              <w:t xml:space="preserve"> description:</w:t>
            </w:r>
            <w:r w:rsidR="0089430E">
              <w:rPr>
                <w:rFonts w:cs="Arial"/>
                <w:b/>
                <w:szCs w:val="20"/>
              </w:rPr>
              <w:t xml:space="preserve"> </w:t>
            </w:r>
            <w:r w:rsidR="00D16050">
              <w:rPr>
                <w:iCs/>
                <w:szCs w:val="20"/>
                <w:lang w:val="en-IN"/>
              </w:rPr>
              <w:t>The project’s objective is to</w:t>
            </w:r>
            <w:r w:rsidR="00D16050" w:rsidRPr="00D45069">
              <w:rPr>
                <w:iCs/>
                <w:szCs w:val="20"/>
                <w:lang w:val="en-IN"/>
              </w:rPr>
              <w:t xml:space="preserve"> </w:t>
            </w:r>
            <w:r w:rsidR="00D16050">
              <w:rPr>
                <w:iCs/>
                <w:szCs w:val="20"/>
                <w:lang w:val="en-IN"/>
              </w:rPr>
              <w:t>“</w:t>
            </w:r>
            <w:r w:rsidR="00D16050" w:rsidRPr="00D45069">
              <w:rPr>
                <w:iCs/>
                <w:szCs w:val="20"/>
                <w:lang w:val="en-IN"/>
              </w:rPr>
              <w:t>empower local communities and organizations to take integrated and adaptive actions for socio-ecological resilience and sustainable livelihoods in the seven target landscapes for local and global environmental benefits</w:t>
            </w:r>
            <w:r w:rsidR="00D16050">
              <w:rPr>
                <w:iCs/>
                <w:szCs w:val="20"/>
                <w:lang w:val="en-IN"/>
              </w:rPr>
              <w:t xml:space="preserve">”. </w:t>
            </w:r>
            <w:r w:rsidR="0056543A">
              <w:rPr>
                <w:szCs w:val="20"/>
              </w:rPr>
              <w:t>T</w:t>
            </w:r>
            <w:r w:rsidR="00D16050" w:rsidRPr="002B32F0">
              <w:rPr>
                <w:szCs w:val="20"/>
              </w:rPr>
              <w:t xml:space="preserve">he project will support measures to improve community-based capacities and resources to promote and build ecosystem resilience through resource management planning at the landscape level and supporting measures to avoid GHG emissions by improving the adoption of energy efficient and renewable energy technologies and sequestering carbon through restoration of </w:t>
            </w:r>
            <w:r w:rsidR="00D16050">
              <w:rPr>
                <w:szCs w:val="20"/>
              </w:rPr>
              <w:t>land resources, pastures and</w:t>
            </w:r>
            <w:r w:rsidR="00D16050" w:rsidRPr="002B32F0">
              <w:rPr>
                <w:szCs w:val="20"/>
              </w:rPr>
              <w:t xml:space="preserve"> forests from community-based efforts. By focusing on targeted communities in the steppe and desert landscapes, the project seeks cost-effective delivery of community-level investments, processes and tools, within a measurable, limited geographic scope. The project also seeks to build synergies and linkages among various community-level interventions, so as to harmonize them, increase value-added of existing initiatives, promote social cohesion and generate greater impacts and results on the landscape through cumulative </w:t>
            </w:r>
            <w:r w:rsidR="00D16050">
              <w:rPr>
                <w:szCs w:val="20"/>
              </w:rPr>
              <w:t xml:space="preserve">and synergistic </w:t>
            </w:r>
            <w:r w:rsidR="00D16050" w:rsidRPr="002B32F0">
              <w:rPr>
                <w:szCs w:val="20"/>
              </w:rPr>
              <w:t>interventions. This project’s strategy is to build on this by consolidating past gains in community-based sustainable development and scaling-up efforts to reach more communities across the oblasts</w:t>
            </w:r>
            <w:r w:rsidR="00D16050">
              <w:rPr>
                <w:szCs w:val="20"/>
              </w:rPr>
              <w:t>/regions</w:t>
            </w:r>
            <w:r w:rsidR="00D16050" w:rsidRPr="00B250FA">
              <w:rPr>
                <w:szCs w:val="20"/>
              </w:rPr>
              <w:t>. This SGP funding is expected to leverage additional funds from other sources, such as government schemes and programs and private sector initiatives, leading to subsequent increase</w:t>
            </w:r>
            <w:r w:rsidR="00D16050">
              <w:rPr>
                <w:szCs w:val="20"/>
              </w:rPr>
              <w:t>s</w:t>
            </w:r>
            <w:r w:rsidR="00D16050" w:rsidRPr="00B250FA">
              <w:rPr>
                <w:szCs w:val="20"/>
              </w:rPr>
              <w:t xml:space="preserve"> in the number</w:t>
            </w:r>
            <w:r w:rsidR="00D16050">
              <w:rPr>
                <w:szCs w:val="20"/>
              </w:rPr>
              <w:t>s</w:t>
            </w:r>
            <w:r w:rsidR="00D16050" w:rsidRPr="00B250FA">
              <w:rPr>
                <w:szCs w:val="20"/>
              </w:rPr>
              <w:t xml:space="preserve"> of beneficiaries. The project is strongly aligned with government priorities (both national </w:t>
            </w:r>
            <w:r w:rsidR="00D16050">
              <w:rPr>
                <w:szCs w:val="20"/>
              </w:rPr>
              <w:t>and</w:t>
            </w:r>
            <w:r w:rsidR="00D16050" w:rsidRPr="00B250FA">
              <w:rPr>
                <w:szCs w:val="20"/>
              </w:rPr>
              <w:t xml:space="preserve"> regional), which will facilitate synergies with government programs</w:t>
            </w:r>
            <w:r w:rsidR="00D16050">
              <w:rPr>
                <w:iCs/>
                <w:szCs w:val="20"/>
                <w:lang w:val="en-IN"/>
              </w:rPr>
              <w:t>.</w:t>
            </w:r>
          </w:p>
        </w:tc>
      </w:tr>
      <w:tr w:rsidR="0077088A" w:rsidRPr="009533C2" w14:paraId="02504AE8" w14:textId="77777777" w:rsidTr="000F797F">
        <w:trPr>
          <w:trHeight w:val="377"/>
        </w:trPr>
        <w:tc>
          <w:tcPr>
            <w:tcW w:w="9355" w:type="dxa"/>
            <w:gridSpan w:val="6"/>
            <w:shd w:val="clear" w:color="auto" w:fill="D9D9D9"/>
          </w:tcPr>
          <w:p w14:paraId="1994F38E" w14:textId="77777777" w:rsidR="0077088A" w:rsidRPr="003B0AE6" w:rsidRDefault="0077088A" w:rsidP="00E30B25">
            <w:pPr>
              <w:rPr>
                <w:rFonts w:asciiTheme="minorHAnsi" w:hAnsiTheme="minorHAnsi" w:cs="Arial"/>
                <w:b/>
                <w:smallCaps/>
                <w:szCs w:val="20"/>
              </w:rPr>
            </w:pPr>
            <w:r w:rsidRPr="003B0AE6">
              <w:rPr>
                <w:rFonts w:asciiTheme="minorHAnsi" w:hAnsiTheme="minorHAnsi" w:cs="Arial"/>
                <w:b/>
                <w:smallCaps/>
                <w:szCs w:val="20"/>
              </w:rPr>
              <w:t>Financing Plan</w:t>
            </w:r>
            <w:r w:rsidR="00A13CA9" w:rsidRPr="003B0AE6">
              <w:rPr>
                <w:rFonts w:asciiTheme="minorHAnsi" w:hAnsiTheme="minorHAnsi" w:cs="Arial"/>
                <w:b/>
                <w:smallCaps/>
                <w:szCs w:val="20"/>
              </w:rPr>
              <w:t xml:space="preserve"> </w:t>
            </w:r>
          </w:p>
        </w:tc>
      </w:tr>
      <w:tr w:rsidR="0077088A" w:rsidRPr="0003763F" w14:paraId="4DB814D7" w14:textId="77777777" w:rsidTr="0003763F">
        <w:tc>
          <w:tcPr>
            <w:tcW w:w="4585" w:type="dxa"/>
            <w:gridSpan w:val="3"/>
            <w:shd w:val="clear" w:color="auto" w:fill="auto"/>
          </w:tcPr>
          <w:p w14:paraId="5D566239" w14:textId="77777777" w:rsidR="0077088A" w:rsidRPr="0003763F" w:rsidRDefault="0077088A" w:rsidP="00E30B25">
            <w:pPr>
              <w:spacing w:after="240"/>
              <w:jc w:val="left"/>
              <w:rPr>
                <w:rFonts w:cs="Arial"/>
                <w:szCs w:val="20"/>
              </w:rPr>
            </w:pPr>
            <w:r w:rsidRPr="0003763F">
              <w:rPr>
                <w:rFonts w:cs="Arial"/>
                <w:szCs w:val="20"/>
              </w:rPr>
              <w:t>GEF Trust Fund</w:t>
            </w:r>
            <w:r w:rsidR="00EE6EA0">
              <w:rPr>
                <w:rFonts w:cs="Arial"/>
                <w:szCs w:val="20"/>
              </w:rPr>
              <w:t xml:space="preserve"> grant</w:t>
            </w:r>
            <w:r w:rsidRPr="0003763F">
              <w:rPr>
                <w:rFonts w:cs="Arial"/>
                <w:szCs w:val="20"/>
              </w:rPr>
              <w:t xml:space="preserve"> </w:t>
            </w:r>
          </w:p>
        </w:tc>
        <w:tc>
          <w:tcPr>
            <w:tcW w:w="4770" w:type="dxa"/>
            <w:gridSpan w:val="3"/>
            <w:shd w:val="clear" w:color="auto" w:fill="auto"/>
          </w:tcPr>
          <w:p w14:paraId="56030A89" w14:textId="77777777" w:rsidR="0077088A" w:rsidRPr="0003763F" w:rsidRDefault="0077088A" w:rsidP="0000473B">
            <w:pPr>
              <w:spacing w:after="240"/>
              <w:jc w:val="right"/>
              <w:rPr>
                <w:rFonts w:cs="Arial"/>
                <w:szCs w:val="20"/>
              </w:rPr>
            </w:pPr>
            <w:r w:rsidRPr="0003763F">
              <w:rPr>
                <w:rFonts w:cs="Arial"/>
                <w:szCs w:val="20"/>
              </w:rPr>
              <w:t>USD</w:t>
            </w:r>
            <w:r w:rsidR="004E4421">
              <w:rPr>
                <w:rFonts w:cs="Arial"/>
                <w:szCs w:val="20"/>
              </w:rPr>
              <w:t xml:space="preserve"> </w:t>
            </w:r>
            <w:r w:rsidR="00747407">
              <w:rPr>
                <w:rFonts w:asciiTheme="minorHAnsi" w:hAnsiTheme="minorHAnsi" w:cstheme="minorHAnsi"/>
                <w:szCs w:val="20"/>
              </w:rPr>
              <w:t>1</w:t>
            </w:r>
            <w:r w:rsidR="004E4421" w:rsidRPr="00BA16F6">
              <w:rPr>
                <w:rFonts w:asciiTheme="minorHAnsi" w:hAnsiTheme="minorHAnsi" w:cstheme="minorHAnsi"/>
                <w:szCs w:val="20"/>
              </w:rPr>
              <w:t>,</w:t>
            </w:r>
            <w:r w:rsidR="00747407">
              <w:rPr>
                <w:rFonts w:asciiTheme="minorHAnsi" w:hAnsiTheme="minorHAnsi" w:cstheme="minorHAnsi"/>
                <w:szCs w:val="20"/>
              </w:rPr>
              <w:t>826</w:t>
            </w:r>
            <w:r w:rsidR="004E4421" w:rsidRPr="00BA16F6">
              <w:rPr>
                <w:rFonts w:asciiTheme="minorHAnsi" w:hAnsiTheme="minorHAnsi" w:cstheme="minorHAnsi"/>
                <w:szCs w:val="20"/>
              </w:rPr>
              <w:t>,</w:t>
            </w:r>
            <w:r w:rsidR="00747407">
              <w:rPr>
                <w:rFonts w:asciiTheme="minorHAnsi" w:hAnsiTheme="minorHAnsi" w:cstheme="minorHAnsi"/>
                <w:szCs w:val="20"/>
              </w:rPr>
              <w:t>484</w:t>
            </w:r>
          </w:p>
        </w:tc>
      </w:tr>
      <w:tr w:rsidR="0077088A" w:rsidRPr="0003763F" w14:paraId="5DBB3C48" w14:textId="77777777" w:rsidTr="0003763F">
        <w:tc>
          <w:tcPr>
            <w:tcW w:w="4585" w:type="dxa"/>
            <w:gridSpan w:val="3"/>
            <w:shd w:val="clear" w:color="auto" w:fill="auto"/>
          </w:tcPr>
          <w:p w14:paraId="2A046B9A" w14:textId="77777777" w:rsidR="0077088A" w:rsidRPr="0003763F" w:rsidRDefault="0077088A" w:rsidP="0000473B">
            <w:pPr>
              <w:pStyle w:val="ListParagraph"/>
              <w:numPr>
                <w:ilvl w:val="0"/>
                <w:numId w:val="5"/>
              </w:numPr>
              <w:spacing w:after="240"/>
              <w:rPr>
                <w:rFonts w:ascii="Calibri" w:hAnsi="Calibri" w:cs="Arial"/>
                <w:b/>
                <w:sz w:val="20"/>
                <w:szCs w:val="20"/>
              </w:rPr>
            </w:pPr>
            <w:r w:rsidRPr="0003763F">
              <w:rPr>
                <w:rFonts w:ascii="Calibri" w:hAnsi="Calibri" w:cs="Arial"/>
                <w:b/>
                <w:sz w:val="20"/>
                <w:szCs w:val="20"/>
                <w:lang w:eastAsia="zh-CN"/>
              </w:rPr>
              <w:t xml:space="preserve">Total </w:t>
            </w:r>
            <w:r w:rsidRPr="0003763F">
              <w:rPr>
                <w:rFonts w:ascii="Calibri" w:hAnsi="Calibri" w:cs="Arial"/>
                <w:b/>
                <w:sz w:val="20"/>
                <w:szCs w:val="20"/>
              </w:rPr>
              <w:t xml:space="preserve">Budget administered by UNDP </w:t>
            </w:r>
          </w:p>
        </w:tc>
        <w:tc>
          <w:tcPr>
            <w:tcW w:w="4770" w:type="dxa"/>
            <w:gridSpan w:val="3"/>
            <w:shd w:val="clear" w:color="auto" w:fill="auto"/>
          </w:tcPr>
          <w:p w14:paraId="06A0B137" w14:textId="77777777" w:rsidR="0077088A" w:rsidRPr="0003763F" w:rsidRDefault="0077088A" w:rsidP="0000473B">
            <w:pPr>
              <w:spacing w:after="240"/>
              <w:jc w:val="right"/>
              <w:rPr>
                <w:rFonts w:cs="Arial"/>
                <w:b/>
                <w:szCs w:val="20"/>
              </w:rPr>
            </w:pPr>
            <w:r w:rsidRPr="0003763F">
              <w:rPr>
                <w:rFonts w:cs="Arial"/>
                <w:b/>
                <w:szCs w:val="20"/>
              </w:rPr>
              <w:t>USD</w:t>
            </w:r>
            <w:r w:rsidR="004E4421">
              <w:rPr>
                <w:rFonts w:cs="Arial"/>
                <w:b/>
                <w:szCs w:val="20"/>
              </w:rPr>
              <w:t xml:space="preserve"> </w:t>
            </w:r>
            <w:r w:rsidR="00015A34">
              <w:rPr>
                <w:rFonts w:cs="Arial"/>
                <w:b/>
                <w:szCs w:val="20"/>
              </w:rPr>
              <w:t>1</w:t>
            </w:r>
            <w:r w:rsidR="004E4421">
              <w:rPr>
                <w:rFonts w:cs="Arial"/>
                <w:b/>
                <w:szCs w:val="20"/>
              </w:rPr>
              <w:t>,</w:t>
            </w:r>
            <w:r w:rsidR="00015A34">
              <w:rPr>
                <w:rFonts w:cs="Arial"/>
                <w:b/>
                <w:szCs w:val="20"/>
              </w:rPr>
              <w:t>826</w:t>
            </w:r>
            <w:r w:rsidR="004E4421">
              <w:rPr>
                <w:rFonts w:cs="Arial"/>
                <w:b/>
                <w:szCs w:val="20"/>
              </w:rPr>
              <w:t>,</w:t>
            </w:r>
            <w:r w:rsidR="00015A34">
              <w:rPr>
                <w:rFonts w:cs="Arial"/>
                <w:b/>
                <w:szCs w:val="20"/>
              </w:rPr>
              <w:t>484</w:t>
            </w:r>
          </w:p>
        </w:tc>
      </w:tr>
      <w:tr w:rsidR="0077088A" w:rsidRPr="009533C2" w14:paraId="0F45F8E9" w14:textId="77777777" w:rsidTr="0003763F">
        <w:tc>
          <w:tcPr>
            <w:tcW w:w="9355" w:type="dxa"/>
            <w:gridSpan w:val="6"/>
            <w:shd w:val="clear" w:color="auto" w:fill="D9D9D9"/>
          </w:tcPr>
          <w:p w14:paraId="730483EC" w14:textId="3483343B" w:rsidR="0077088A" w:rsidRPr="0006474F" w:rsidRDefault="001053A8" w:rsidP="00E30B25">
            <w:pPr>
              <w:rPr>
                <w:rFonts w:asciiTheme="minorHAnsi" w:hAnsiTheme="minorHAnsi" w:cs="Arial"/>
                <w:b/>
                <w:szCs w:val="20"/>
              </w:rPr>
            </w:pPr>
            <w:r>
              <w:rPr>
                <w:rFonts w:asciiTheme="minorHAnsi" w:hAnsiTheme="minorHAnsi" w:cs="Arial"/>
                <w:b/>
                <w:smallCaps/>
                <w:szCs w:val="20"/>
              </w:rPr>
              <w:t>co-financiers that will deliver project results</w:t>
            </w:r>
            <w:r w:rsidR="007B693E">
              <w:rPr>
                <w:rFonts w:asciiTheme="minorHAnsi" w:hAnsiTheme="minorHAnsi" w:cs="Arial"/>
                <w:b/>
                <w:smallCaps/>
                <w:szCs w:val="20"/>
              </w:rPr>
              <w:t xml:space="preserve"> included in the </w:t>
            </w:r>
            <w:r w:rsidR="008F09D5">
              <w:rPr>
                <w:rFonts w:asciiTheme="minorHAnsi" w:hAnsiTheme="minorHAnsi" w:cs="Arial"/>
                <w:b/>
                <w:smallCaps/>
                <w:szCs w:val="20"/>
              </w:rPr>
              <w:t xml:space="preserve">project </w:t>
            </w:r>
            <w:r w:rsidR="007B693E">
              <w:rPr>
                <w:rFonts w:asciiTheme="minorHAnsi" w:hAnsiTheme="minorHAnsi" w:cs="Arial"/>
                <w:b/>
                <w:smallCaps/>
                <w:szCs w:val="20"/>
              </w:rPr>
              <w:t>results framework</w:t>
            </w:r>
            <w:r w:rsidR="00763EFB">
              <w:rPr>
                <w:rFonts w:asciiTheme="minorHAnsi" w:hAnsiTheme="minorHAnsi" w:cs="Arial"/>
                <w:b/>
                <w:smallCaps/>
                <w:szCs w:val="20"/>
              </w:rPr>
              <w:t xml:space="preserve"> </w:t>
            </w:r>
            <w:r w:rsidR="0006474F">
              <w:rPr>
                <w:rFonts w:asciiTheme="minorHAnsi" w:hAnsiTheme="minorHAnsi" w:cs="Arial"/>
                <w:b/>
                <w:smallCaps/>
                <w:szCs w:val="20"/>
              </w:rPr>
              <w:t xml:space="preserve"> </w:t>
            </w:r>
          </w:p>
        </w:tc>
      </w:tr>
      <w:tr w:rsidR="0000473B" w:rsidRPr="0003763F" w14:paraId="3C17E988" w14:textId="77777777" w:rsidTr="0003763F">
        <w:tc>
          <w:tcPr>
            <w:tcW w:w="4585" w:type="dxa"/>
            <w:gridSpan w:val="3"/>
            <w:shd w:val="clear" w:color="auto" w:fill="auto"/>
          </w:tcPr>
          <w:p w14:paraId="3B3DB939" w14:textId="5D3E0F54" w:rsidR="0000473B" w:rsidRPr="0000473B" w:rsidRDefault="00FD3E11" w:rsidP="0000473B">
            <w:pPr>
              <w:pStyle w:val="ListParagraph"/>
              <w:spacing w:after="240"/>
              <w:rPr>
                <w:rFonts w:eastAsia="Times New Roman"/>
                <w:color w:val="000000"/>
                <w:sz w:val="20"/>
                <w:szCs w:val="20"/>
              </w:rPr>
            </w:pPr>
            <w:r w:rsidRPr="00FD3E11">
              <w:rPr>
                <w:rFonts w:eastAsia="Times New Roman"/>
                <w:color w:val="000000"/>
                <w:sz w:val="20"/>
                <w:szCs w:val="20"/>
              </w:rPr>
              <w:t>SGP National Steering Committee</w:t>
            </w:r>
            <w:r w:rsidRPr="00BB02B9">
              <w:rPr>
                <w:rFonts w:cs="Calibri"/>
              </w:rPr>
              <w:t xml:space="preserve"> </w:t>
            </w:r>
            <w:r w:rsidR="0000473B" w:rsidRPr="005826E6">
              <w:rPr>
                <w:rFonts w:eastAsia="Times New Roman"/>
                <w:color w:val="000000"/>
                <w:sz w:val="20"/>
                <w:szCs w:val="20"/>
              </w:rPr>
              <w:t>on behalf of CSO grantees</w:t>
            </w:r>
          </w:p>
        </w:tc>
        <w:tc>
          <w:tcPr>
            <w:tcW w:w="4770" w:type="dxa"/>
            <w:gridSpan w:val="3"/>
            <w:shd w:val="clear" w:color="auto" w:fill="auto"/>
          </w:tcPr>
          <w:p w14:paraId="49F7A23D" w14:textId="2A555838" w:rsidR="0000473B" w:rsidRPr="00F05548" w:rsidRDefault="0000473B" w:rsidP="0000473B">
            <w:pPr>
              <w:spacing w:after="240"/>
              <w:jc w:val="right"/>
              <w:rPr>
                <w:rFonts w:cs="Arial"/>
                <w:bCs/>
                <w:szCs w:val="20"/>
              </w:rPr>
            </w:pPr>
            <w:r w:rsidRPr="00F05548">
              <w:rPr>
                <w:rFonts w:cs="Arial"/>
                <w:bCs/>
                <w:szCs w:val="20"/>
              </w:rPr>
              <w:t>USD 1,300,000</w:t>
            </w:r>
          </w:p>
        </w:tc>
      </w:tr>
      <w:tr w:rsidR="0000473B" w:rsidRPr="0003763F" w14:paraId="6DCE7F00" w14:textId="77777777" w:rsidTr="0000473B">
        <w:trPr>
          <w:trHeight w:val="413"/>
        </w:trPr>
        <w:tc>
          <w:tcPr>
            <w:tcW w:w="4585" w:type="dxa"/>
            <w:gridSpan w:val="3"/>
            <w:shd w:val="clear" w:color="auto" w:fill="auto"/>
          </w:tcPr>
          <w:p w14:paraId="2F25C320" w14:textId="2BD483C6" w:rsidR="0000473B" w:rsidRPr="0000473B" w:rsidRDefault="0000473B" w:rsidP="0000473B">
            <w:pPr>
              <w:pStyle w:val="ListParagraph"/>
              <w:spacing w:after="240"/>
              <w:rPr>
                <w:rFonts w:ascii="Calibri" w:hAnsi="Calibri" w:cs="Arial"/>
                <w:b/>
                <w:sz w:val="20"/>
                <w:szCs w:val="20"/>
              </w:rPr>
            </w:pPr>
            <w:r>
              <w:rPr>
                <w:rFonts w:eastAsia="Times New Roman"/>
                <w:color w:val="000000"/>
                <w:sz w:val="20"/>
                <w:szCs w:val="20"/>
              </w:rPr>
              <w:t>UNDP</w:t>
            </w:r>
          </w:p>
        </w:tc>
        <w:tc>
          <w:tcPr>
            <w:tcW w:w="4770" w:type="dxa"/>
            <w:gridSpan w:val="3"/>
            <w:shd w:val="clear" w:color="auto" w:fill="auto"/>
          </w:tcPr>
          <w:p w14:paraId="56BB62EA" w14:textId="3FA94FA2" w:rsidR="0000473B" w:rsidRPr="00F05548" w:rsidRDefault="0000473B" w:rsidP="0000473B">
            <w:pPr>
              <w:spacing w:after="240"/>
              <w:jc w:val="right"/>
              <w:rPr>
                <w:rFonts w:cs="Arial"/>
                <w:bCs/>
                <w:szCs w:val="20"/>
              </w:rPr>
            </w:pPr>
            <w:r w:rsidRPr="00F05548">
              <w:rPr>
                <w:rFonts w:cs="Arial"/>
                <w:bCs/>
                <w:szCs w:val="20"/>
              </w:rPr>
              <w:t>USD 700,000</w:t>
            </w:r>
          </w:p>
        </w:tc>
      </w:tr>
      <w:tr w:rsidR="0077088A" w:rsidRPr="0003763F" w14:paraId="2AB4B176" w14:textId="77777777" w:rsidTr="0003763F">
        <w:tc>
          <w:tcPr>
            <w:tcW w:w="4585" w:type="dxa"/>
            <w:gridSpan w:val="3"/>
            <w:shd w:val="clear" w:color="auto" w:fill="auto"/>
          </w:tcPr>
          <w:p w14:paraId="123C687E" w14:textId="39E8EA44" w:rsidR="0077088A" w:rsidRPr="0003763F" w:rsidRDefault="0077088A" w:rsidP="0000473B">
            <w:pPr>
              <w:pStyle w:val="ListParagraph"/>
              <w:numPr>
                <w:ilvl w:val="0"/>
                <w:numId w:val="5"/>
              </w:numPr>
              <w:spacing w:after="240"/>
              <w:rPr>
                <w:rFonts w:ascii="Calibri" w:hAnsi="Calibri" w:cs="Arial"/>
                <w:b/>
                <w:sz w:val="20"/>
                <w:szCs w:val="20"/>
              </w:rPr>
            </w:pPr>
            <w:r w:rsidRPr="0003763F">
              <w:rPr>
                <w:rFonts w:ascii="Calibri" w:hAnsi="Calibri" w:cs="Arial"/>
                <w:b/>
                <w:sz w:val="20"/>
                <w:szCs w:val="20"/>
              </w:rPr>
              <w:t>Total</w:t>
            </w:r>
            <w:r w:rsidR="008800E4">
              <w:rPr>
                <w:rFonts w:ascii="Calibri" w:hAnsi="Calibri" w:cs="Arial"/>
                <w:b/>
                <w:sz w:val="20"/>
                <w:szCs w:val="20"/>
              </w:rPr>
              <w:t xml:space="preserve"> confirmed</w:t>
            </w:r>
            <w:r w:rsidRPr="0003763F">
              <w:rPr>
                <w:rFonts w:ascii="Calibri" w:hAnsi="Calibri" w:cs="Arial"/>
                <w:b/>
                <w:sz w:val="20"/>
                <w:szCs w:val="20"/>
              </w:rPr>
              <w:t xml:space="preserve"> co-financing</w:t>
            </w:r>
          </w:p>
        </w:tc>
        <w:tc>
          <w:tcPr>
            <w:tcW w:w="4770" w:type="dxa"/>
            <w:gridSpan w:val="3"/>
            <w:shd w:val="clear" w:color="auto" w:fill="auto"/>
          </w:tcPr>
          <w:p w14:paraId="3281700F" w14:textId="34F549E9" w:rsidR="0077088A" w:rsidRPr="0003763F" w:rsidRDefault="0077088A" w:rsidP="005B2313">
            <w:pPr>
              <w:spacing w:after="240"/>
              <w:jc w:val="right"/>
              <w:rPr>
                <w:rFonts w:cs="Arial"/>
                <w:b/>
                <w:szCs w:val="20"/>
              </w:rPr>
            </w:pPr>
            <w:r w:rsidRPr="0003763F">
              <w:rPr>
                <w:rFonts w:cs="Arial"/>
                <w:b/>
                <w:szCs w:val="20"/>
              </w:rPr>
              <w:t>USD</w:t>
            </w:r>
            <w:r w:rsidR="004E4421">
              <w:rPr>
                <w:rFonts w:cs="Arial"/>
                <w:b/>
                <w:szCs w:val="20"/>
              </w:rPr>
              <w:t xml:space="preserve"> </w:t>
            </w:r>
            <w:r w:rsidR="00015A34">
              <w:rPr>
                <w:rFonts w:cs="Arial"/>
                <w:b/>
                <w:szCs w:val="20"/>
              </w:rPr>
              <w:t>2,000,000</w:t>
            </w:r>
          </w:p>
        </w:tc>
      </w:tr>
      <w:tr w:rsidR="0077088A" w:rsidRPr="0003763F" w14:paraId="302959A4" w14:textId="77777777" w:rsidTr="0003763F">
        <w:tc>
          <w:tcPr>
            <w:tcW w:w="4585" w:type="dxa"/>
            <w:gridSpan w:val="3"/>
            <w:shd w:val="clear" w:color="auto" w:fill="auto"/>
          </w:tcPr>
          <w:p w14:paraId="7108D6AD" w14:textId="77777777" w:rsidR="0077088A" w:rsidRPr="0003763F" w:rsidRDefault="0077088A" w:rsidP="0000473B">
            <w:pPr>
              <w:pStyle w:val="ListParagraph"/>
              <w:numPr>
                <w:ilvl w:val="0"/>
                <w:numId w:val="5"/>
              </w:numPr>
              <w:spacing w:after="240"/>
              <w:rPr>
                <w:rFonts w:ascii="Calibri" w:hAnsi="Calibri" w:cs="Arial"/>
                <w:b/>
                <w:sz w:val="20"/>
                <w:szCs w:val="20"/>
              </w:rPr>
            </w:pPr>
            <w:r w:rsidRPr="0003763F">
              <w:rPr>
                <w:rFonts w:ascii="Calibri" w:hAnsi="Calibri" w:cs="Arial"/>
                <w:b/>
                <w:sz w:val="20"/>
                <w:szCs w:val="20"/>
                <w:lang w:eastAsia="zh-CN"/>
              </w:rPr>
              <w:t>Grand-</w:t>
            </w:r>
            <w:r w:rsidRPr="0003763F">
              <w:rPr>
                <w:rFonts w:ascii="Calibri" w:hAnsi="Calibri" w:cs="Arial"/>
                <w:b/>
                <w:sz w:val="20"/>
                <w:szCs w:val="20"/>
              </w:rPr>
              <w:t xml:space="preserve">Total Project </w:t>
            </w:r>
            <w:r w:rsidRPr="0003763F">
              <w:rPr>
                <w:rFonts w:ascii="Calibri" w:hAnsi="Calibri" w:cs="Arial"/>
                <w:b/>
                <w:sz w:val="20"/>
                <w:szCs w:val="20"/>
                <w:lang w:eastAsia="zh-CN"/>
              </w:rPr>
              <w:t>Financing (1)+(2)</w:t>
            </w:r>
          </w:p>
        </w:tc>
        <w:tc>
          <w:tcPr>
            <w:tcW w:w="4770" w:type="dxa"/>
            <w:gridSpan w:val="3"/>
            <w:shd w:val="clear" w:color="auto" w:fill="auto"/>
          </w:tcPr>
          <w:p w14:paraId="7B20B0BE" w14:textId="77777777" w:rsidR="0077088A" w:rsidRPr="0003763F" w:rsidRDefault="0077088A" w:rsidP="0000473B">
            <w:pPr>
              <w:spacing w:after="240"/>
              <w:jc w:val="right"/>
              <w:rPr>
                <w:rFonts w:cs="Arial"/>
                <w:b/>
                <w:szCs w:val="20"/>
              </w:rPr>
            </w:pPr>
            <w:r w:rsidRPr="0003763F">
              <w:rPr>
                <w:rFonts w:cs="Arial"/>
                <w:b/>
                <w:szCs w:val="20"/>
              </w:rPr>
              <w:t>USD</w:t>
            </w:r>
            <w:r w:rsidR="004E4421">
              <w:rPr>
                <w:rFonts w:cs="Arial"/>
                <w:b/>
                <w:szCs w:val="20"/>
              </w:rPr>
              <w:t xml:space="preserve"> </w:t>
            </w:r>
            <w:r w:rsidR="008C5CB8">
              <w:rPr>
                <w:rFonts w:cs="Arial"/>
                <w:b/>
                <w:szCs w:val="20"/>
              </w:rPr>
              <w:t>3,826,484</w:t>
            </w:r>
          </w:p>
        </w:tc>
      </w:tr>
      <w:tr w:rsidR="0077088A" w:rsidRPr="0003763F" w14:paraId="5444D973" w14:textId="77777777" w:rsidTr="0003763F">
        <w:tc>
          <w:tcPr>
            <w:tcW w:w="9355" w:type="dxa"/>
            <w:gridSpan w:val="6"/>
            <w:shd w:val="clear" w:color="auto" w:fill="BFBFBF"/>
          </w:tcPr>
          <w:p w14:paraId="3D60C2B8" w14:textId="77777777" w:rsidR="00212F0C" w:rsidRDefault="0077088A" w:rsidP="00E30B25">
            <w:pPr>
              <w:spacing w:after="240"/>
              <w:jc w:val="left"/>
              <w:rPr>
                <w:rFonts w:cs="Arial"/>
                <w:b/>
                <w:smallCaps/>
                <w:szCs w:val="20"/>
              </w:rPr>
            </w:pPr>
            <w:r w:rsidRPr="0003763F">
              <w:rPr>
                <w:rFonts w:cs="Arial"/>
                <w:b/>
                <w:smallCaps/>
                <w:szCs w:val="20"/>
              </w:rPr>
              <w:t>Signatures</w:t>
            </w:r>
            <w:r w:rsidR="00212F0C">
              <w:rPr>
                <w:rFonts w:cs="Arial"/>
                <w:b/>
                <w:smallCaps/>
                <w:szCs w:val="20"/>
              </w:rPr>
              <w:t xml:space="preserve">: </w:t>
            </w:r>
          </w:p>
          <w:p w14:paraId="441AD407" w14:textId="77777777" w:rsidR="0077088A" w:rsidRPr="0003763F" w:rsidRDefault="00212F0C" w:rsidP="00E30B25">
            <w:pPr>
              <w:spacing w:after="240"/>
              <w:jc w:val="left"/>
              <w:rPr>
                <w:rFonts w:cs="Arial"/>
                <w:b/>
                <w:smallCaps/>
                <w:szCs w:val="20"/>
              </w:rPr>
            </w:pPr>
            <w:r>
              <w:rPr>
                <w:rFonts w:cs="Arial"/>
                <w:b/>
                <w:smallCaps/>
                <w:szCs w:val="20"/>
              </w:rPr>
              <w:t>Note: If the project document is in french or spanish, the final project document must be cleared by the rta before signature.</w:t>
            </w:r>
          </w:p>
        </w:tc>
      </w:tr>
      <w:tr w:rsidR="0077088A" w:rsidRPr="0003763F" w14:paraId="1CE23930" w14:textId="77777777" w:rsidTr="0003763F">
        <w:tc>
          <w:tcPr>
            <w:tcW w:w="4135" w:type="dxa"/>
            <w:gridSpan w:val="2"/>
            <w:shd w:val="clear" w:color="auto" w:fill="auto"/>
          </w:tcPr>
          <w:p w14:paraId="7056E080" w14:textId="77777777" w:rsidR="0077088A" w:rsidRPr="00A21F3D" w:rsidRDefault="0077088A" w:rsidP="00E30B25">
            <w:pPr>
              <w:spacing w:after="240"/>
              <w:jc w:val="left"/>
              <w:rPr>
                <w:rFonts w:cs="Arial"/>
                <w:szCs w:val="20"/>
              </w:rPr>
            </w:pPr>
            <w:r w:rsidRPr="0003763F">
              <w:rPr>
                <w:rFonts w:cs="Arial"/>
                <w:b/>
                <w:szCs w:val="20"/>
              </w:rPr>
              <w:t xml:space="preserve">Signature:  </w:t>
            </w:r>
            <w:r w:rsidR="00A21F3D" w:rsidRPr="00A21F3D">
              <w:rPr>
                <w:rFonts w:cs="Arial"/>
                <w:szCs w:val="20"/>
              </w:rPr>
              <w:t>print name below</w:t>
            </w:r>
          </w:p>
          <w:p w14:paraId="4FEF7287" w14:textId="77777777" w:rsidR="00A21F3D" w:rsidRPr="0003763F" w:rsidRDefault="00A21F3D" w:rsidP="00E30B25">
            <w:pPr>
              <w:spacing w:after="240"/>
              <w:jc w:val="left"/>
              <w:rPr>
                <w:rFonts w:cs="Arial"/>
                <w:b/>
                <w:szCs w:val="20"/>
              </w:rPr>
            </w:pPr>
          </w:p>
        </w:tc>
        <w:tc>
          <w:tcPr>
            <w:tcW w:w="1620" w:type="dxa"/>
            <w:gridSpan w:val="2"/>
            <w:shd w:val="clear" w:color="auto" w:fill="auto"/>
          </w:tcPr>
          <w:p w14:paraId="300991C4" w14:textId="77777777" w:rsidR="0077088A" w:rsidRPr="0003763F" w:rsidRDefault="0077088A" w:rsidP="00E30B25">
            <w:pPr>
              <w:spacing w:after="240"/>
              <w:jc w:val="left"/>
              <w:rPr>
                <w:rFonts w:cs="Arial"/>
                <w:b/>
                <w:szCs w:val="20"/>
              </w:rPr>
            </w:pPr>
            <w:r w:rsidRPr="0003763F">
              <w:rPr>
                <w:rFonts w:cs="Arial"/>
                <w:b/>
                <w:szCs w:val="20"/>
              </w:rPr>
              <w:t>Agreed by Government</w:t>
            </w:r>
            <w:r w:rsidR="00AE5AB1">
              <w:rPr>
                <w:rFonts w:cs="Arial"/>
                <w:b/>
                <w:szCs w:val="20"/>
              </w:rPr>
              <w:t xml:space="preserve"> Development Coordination Authority</w:t>
            </w:r>
          </w:p>
        </w:tc>
        <w:tc>
          <w:tcPr>
            <w:tcW w:w="3600" w:type="dxa"/>
            <w:gridSpan w:val="2"/>
            <w:shd w:val="clear" w:color="auto" w:fill="auto"/>
          </w:tcPr>
          <w:p w14:paraId="7A29D52E" w14:textId="7D3C1A17" w:rsidR="0077088A" w:rsidRPr="00964803" w:rsidRDefault="0077088A" w:rsidP="00E30B25">
            <w:pPr>
              <w:spacing w:after="240"/>
              <w:jc w:val="left"/>
              <w:rPr>
                <w:rFonts w:cs="Arial"/>
                <w:b/>
                <w:i/>
                <w:szCs w:val="20"/>
              </w:rPr>
            </w:pPr>
            <w:r w:rsidRPr="0003763F">
              <w:rPr>
                <w:rFonts w:cs="Arial"/>
                <w:b/>
                <w:szCs w:val="20"/>
              </w:rPr>
              <w:t>Da</w:t>
            </w:r>
            <w:r w:rsidR="001E152F">
              <w:rPr>
                <w:rFonts w:cs="Arial"/>
                <w:b/>
                <w:szCs w:val="20"/>
              </w:rPr>
              <w:t>te/</w:t>
            </w:r>
            <w:r w:rsidRPr="0003763F">
              <w:rPr>
                <w:rFonts w:cs="Arial"/>
                <w:b/>
                <w:szCs w:val="20"/>
              </w:rPr>
              <w:t>Month/Year:</w:t>
            </w:r>
            <w:r w:rsidR="00964803" w:rsidRPr="00645A9F">
              <w:rPr>
                <w:rFonts w:cs="Arial"/>
                <w:szCs w:val="20"/>
              </w:rPr>
              <w:t xml:space="preserve"> </w:t>
            </w:r>
            <w:r w:rsidR="00804767" w:rsidRPr="00966EF0">
              <w:rPr>
                <w:rFonts w:cs="Arial"/>
                <w:i/>
                <w:szCs w:val="20"/>
              </w:rPr>
              <w:t>within 6 months of GEF CEO endorsement</w:t>
            </w:r>
          </w:p>
          <w:p w14:paraId="31E442C4" w14:textId="77777777" w:rsidR="0077088A" w:rsidRPr="0003763F" w:rsidRDefault="0077088A" w:rsidP="00E30B25">
            <w:pPr>
              <w:spacing w:after="240"/>
              <w:jc w:val="left"/>
              <w:rPr>
                <w:rFonts w:cs="Arial"/>
                <w:szCs w:val="20"/>
              </w:rPr>
            </w:pPr>
          </w:p>
        </w:tc>
      </w:tr>
      <w:tr w:rsidR="0077088A" w:rsidRPr="0003763F" w14:paraId="7CBF80FB" w14:textId="77777777" w:rsidTr="0003763F">
        <w:tc>
          <w:tcPr>
            <w:tcW w:w="4135" w:type="dxa"/>
            <w:gridSpan w:val="2"/>
            <w:shd w:val="clear" w:color="auto" w:fill="auto"/>
          </w:tcPr>
          <w:p w14:paraId="2DB8B411" w14:textId="77777777" w:rsidR="00A21F3D" w:rsidRPr="00A21F3D" w:rsidRDefault="0077088A" w:rsidP="00E30B25">
            <w:pPr>
              <w:spacing w:after="240"/>
              <w:jc w:val="left"/>
              <w:rPr>
                <w:rFonts w:cs="Arial"/>
                <w:szCs w:val="20"/>
              </w:rPr>
            </w:pPr>
            <w:r w:rsidRPr="0003763F">
              <w:rPr>
                <w:rFonts w:cs="Arial"/>
                <w:b/>
                <w:szCs w:val="20"/>
              </w:rPr>
              <w:t xml:space="preserve">Signature:  </w:t>
            </w:r>
            <w:r w:rsidR="00A21F3D" w:rsidRPr="00A21F3D">
              <w:rPr>
                <w:rFonts w:cs="Arial"/>
                <w:szCs w:val="20"/>
              </w:rPr>
              <w:t>print name below</w:t>
            </w:r>
          </w:p>
          <w:p w14:paraId="21E0AA8C" w14:textId="77777777" w:rsidR="0077088A" w:rsidRPr="0003763F" w:rsidRDefault="0077088A" w:rsidP="00E30B25">
            <w:pPr>
              <w:spacing w:after="240"/>
              <w:jc w:val="left"/>
              <w:rPr>
                <w:rFonts w:cs="Arial"/>
                <w:b/>
                <w:szCs w:val="20"/>
              </w:rPr>
            </w:pPr>
          </w:p>
        </w:tc>
        <w:tc>
          <w:tcPr>
            <w:tcW w:w="1620" w:type="dxa"/>
            <w:gridSpan w:val="2"/>
            <w:shd w:val="clear" w:color="auto" w:fill="auto"/>
          </w:tcPr>
          <w:p w14:paraId="42FB8371" w14:textId="5FA24A75" w:rsidR="0077088A" w:rsidRPr="0003763F" w:rsidRDefault="0077088A" w:rsidP="00E30B25">
            <w:pPr>
              <w:spacing w:after="240"/>
              <w:jc w:val="left"/>
              <w:rPr>
                <w:rFonts w:cs="Arial"/>
                <w:b/>
                <w:szCs w:val="20"/>
              </w:rPr>
            </w:pPr>
            <w:r w:rsidRPr="0003763F">
              <w:rPr>
                <w:rFonts w:cs="Arial"/>
                <w:b/>
                <w:szCs w:val="20"/>
              </w:rPr>
              <w:t>Agreed by Implementing Partner</w:t>
            </w:r>
            <w:r w:rsidR="00207D8C">
              <w:rPr>
                <w:rFonts w:cs="Arial"/>
                <w:b/>
                <w:szCs w:val="20"/>
              </w:rPr>
              <w:t>/UNOPS</w:t>
            </w:r>
          </w:p>
        </w:tc>
        <w:tc>
          <w:tcPr>
            <w:tcW w:w="3600" w:type="dxa"/>
            <w:gridSpan w:val="2"/>
            <w:shd w:val="clear" w:color="auto" w:fill="auto"/>
          </w:tcPr>
          <w:p w14:paraId="45EE63F0" w14:textId="7B02D59F" w:rsidR="0077088A" w:rsidRPr="00964803" w:rsidRDefault="0077088A" w:rsidP="00E30B25">
            <w:pPr>
              <w:spacing w:after="240"/>
              <w:jc w:val="left"/>
              <w:rPr>
                <w:rFonts w:cs="Arial"/>
                <w:b/>
                <w:i/>
                <w:szCs w:val="20"/>
              </w:rPr>
            </w:pPr>
            <w:r w:rsidRPr="0003763F">
              <w:rPr>
                <w:rFonts w:cs="Arial"/>
                <w:b/>
                <w:szCs w:val="20"/>
              </w:rPr>
              <w:t>Date/Month/Year:</w:t>
            </w:r>
            <w:r w:rsidR="00964803" w:rsidRPr="00645A9F">
              <w:rPr>
                <w:rFonts w:cs="Arial"/>
                <w:szCs w:val="20"/>
              </w:rPr>
              <w:t xml:space="preserve"> </w:t>
            </w:r>
            <w:r w:rsidR="00804767" w:rsidRPr="00966EF0">
              <w:rPr>
                <w:rFonts w:cs="Arial"/>
                <w:i/>
                <w:szCs w:val="20"/>
              </w:rPr>
              <w:t>within 6 months of GEF CEO endorsement</w:t>
            </w:r>
            <w:r w:rsidR="00804767" w:rsidRPr="00964803" w:rsidDel="00207D8C">
              <w:rPr>
                <w:rFonts w:cs="Arial"/>
                <w:i/>
                <w:szCs w:val="20"/>
              </w:rPr>
              <w:t xml:space="preserve"> </w:t>
            </w:r>
          </w:p>
          <w:p w14:paraId="657CB884" w14:textId="77777777" w:rsidR="0077088A" w:rsidRPr="0003763F" w:rsidRDefault="0077088A" w:rsidP="00E30B25">
            <w:pPr>
              <w:spacing w:after="240"/>
              <w:jc w:val="left"/>
              <w:rPr>
                <w:rFonts w:cs="Arial"/>
                <w:b/>
                <w:szCs w:val="20"/>
              </w:rPr>
            </w:pPr>
          </w:p>
        </w:tc>
      </w:tr>
      <w:tr w:rsidR="0077088A" w:rsidRPr="0003763F" w14:paraId="77FC815C" w14:textId="77777777" w:rsidTr="0003763F">
        <w:tc>
          <w:tcPr>
            <w:tcW w:w="4135" w:type="dxa"/>
            <w:gridSpan w:val="2"/>
            <w:shd w:val="clear" w:color="auto" w:fill="auto"/>
          </w:tcPr>
          <w:p w14:paraId="59C42600" w14:textId="77777777" w:rsidR="00A21F3D" w:rsidRPr="00A21F3D" w:rsidRDefault="0077088A" w:rsidP="00E30B25">
            <w:pPr>
              <w:spacing w:after="240"/>
              <w:jc w:val="left"/>
              <w:rPr>
                <w:rFonts w:cs="Arial"/>
                <w:szCs w:val="20"/>
              </w:rPr>
            </w:pPr>
            <w:r w:rsidRPr="0003763F">
              <w:rPr>
                <w:rFonts w:cs="Arial"/>
                <w:b/>
                <w:szCs w:val="20"/>
              </w:rPr>
              <w:t xml:space="preserve">Signature:  </w:t>
            </w:r>
            <w:r w:rsidR="00A21F3D" w:rsidRPr="00A21F3D">
              <w:rPr>
                <w:rFonts w:cs="Arial"/>
                <w:szCs w:val="20"/>
              </w:rPr>
              <w:t>print name below</w:t>
            </w:r>
          </w:p>
          <w:p w14:paraId="54F2C1EA" w14:textId="77777777" w:rsidR="0077088A" w:rsidRPr="0003763F" w:rsidRDefault="0077088A" w:rsidP="00E30B25">
            <w:pPr>
              <w:spacing w:after="240"/>
              <w:jc w:val="left"/>
              <w:rPr>
                <w:rFonts w:cs="Arial"/>
                <w:b/>
                <w:szCs w:val="20"/>
              </w:rPr>
            </w:pPr>
          </w:p>
        </w:tc>
        <w:tc>
          <w:tcPr>
            <w:tcW w:w="1620" w:type="dxa"/>
            <w:gridSpan w:val="2"/>
            <w:shd w:val="clear" w:color="auto" w:fill="auto"/>
          </w:tcPr>
          <w:p w14:paraId="000607C7" w14:textId="77777777" w:rsidR="0077088A" w:rsidRPr="0003763F" w:rsidRDefault="0077088A" w:rsidP="00E30B25">
            <w:pPr>
              <w:spacing w:after="240"/>
              <w:jc w:val="left"/>
              <w:rPr>
                <w:rFonts w:cs="Arial"/>
                <w:b/>
                <w:szCs w:val="20"/>
              </w:rPr>
            </w:pPr>
            <w:r w:rsidRPr="0003763F">
              <w:rPr>
                <w:rFonts w:cs="Arial"/>
                <w:b/>
                <w:szCs w:val="20"/>
              </w:rPr>
              <w:lastRenderedPageBreak/>
              <w:t>Agreed by UNDP</w:t>
            </w:r>
          </w:p>
        </w:tc>
        <w:tc>
          <w:tcPr>
            <w:tcW w:w="3600" w:type="dxa"/>
            <w:gridSpan w:val="2"/>
            <w:shd w:val="clear" w:color="auto" w:fill="auto"/>
          </w:tcPr>
          <w:p w14:paraId="026501A3" w14:textId="0ADA4179" w:rsidR="0077088A" w:rsidRPr="0003763F" w:rsidRDefault="0077088A" w:rsidP="00E30B25">
            <w:pPr>
              <w:spacing w:after="240"/>
              <w:jc w:val="left"/>
              <w:rPr>
                <w:rFonts w:cs="Arial"/>
                <w:b/>
                <w:szCs w:val="20"/>
              </w:rPr>
            </w:pPr>
            <w:r w:rsidRPr="0003763F">
              <w:rPr>
                <w:rFonts w:cs="Arial"/>
                <w:b/>
                <w:szCs w:val="20"/>
              </w:rPr>
              <w:t>Date/Month/Year:</w:t>
            </w:r>
            <w:r w:rsidR="00804767" w:rsidRPr="00966EF0">
              <w:rPr>
                <w:rFonts w:cs="Arial"/>
                <w:i/>
                <w:szCs w:val="20"/>
              </w:rPr>
              <w:t xml:space="preserve"> within 6 months of GEF CEO endorsement</w:t>
            </w:r>
            <w:r w:rsidR="00964803" w:rsidRPr="00645A9F">
              <w:rPr>
                <w:rFonts w:cs="Arial"/>
                <w:szCs w:val="20"/>
              </w:rPr>
              <w:t xml:space="preserve"> </w:t>
            </w:r>
          </w:p>
        </w:tc>
      </w:tr>
    </w:tbl>
    <w:p w14:paraId="3F21A1F8" w14:textId="77777777" w:rsidR="008968AE" w:rsidRDefault="008968AE" w:rsidP="00E30B25">
      <w:pPr>
        <w:spacing w:after="240"/>
        <w:jc w:val="left"/>
        <w:rPr>
          <w:rFonts w:cs="Arial"/>
          <w:b/>
          <w:szCs w:val="20"/>
        </w:rPr>
      </w:pPr>
    </w:p>
    <w:p w14:paraId="69DEE75A" w14:textId="77777777" w:rsidR="008968AE" w:rsidRPr="00645A9F" w:rsidRDefault="008968AE" w:rsidP="00E30B25">
      <w:pPr>
        <w:spacing w:after="0"/>
        <w:jc w:val="left"/>
        <w:rPr>
          <w:rFonts w:cs="Arial"/>
          <w:szCs w:val="20"/>
        </w:rPr>
      </w:pPr>
      <w:r w:rsidRPr="00645A9F">
        <w:rPr>
          <w:rFonts w:cs="Arial"/>
          <w:szCs w:val="20"/>
        </w:rPr>
        <w:br w:type="page"/>
      </w:r>
    </w:p>
    <w:p w14:paraId="275E58B0" w14:textId="77777777" w:rsidR="00D64EA4" w:rsidRPr="00901804" w:rsidRDefault="00D64EA4" w:rsidP="00E30B25">
      <w:pPr>
        <w:pStyle w:val="Heading1"/>
        <w:numPr>
          <w:ilvl w:val="0"/>
          <w:numId w:val="0"/>
        </w:numPr>
        <w:ind w:left="720" w:hanging="720"/>
      </w:pPr>
      <w:bookmarkStart w:id="1" w:name="_Toc10117702"/>
      <w:bookmarkStart w:id="2" w:name="_Toc10449632"/>
      <w:bookmarkStart w:id="3" w:name="_Toc88073181"/>
      <w:r w:rsidRPr="00901804">
        <w:lastRenderedPageBreak/>
        <w:t>Table of Contents</w:t>
      </w:r>
      <w:bookmarkEnd w:id="1"/>
      <w:bookmarkEnd w:id="2"/>
      <w:bookmarkEnd w:id="3"/>
    </w:p>
    <w:p w14:paraId="3364F4A6" w14:textId="4FAC9D2D" w:rsidR="00A711E7" w:rsidRDefault="00D64EA4">
      <w:pPr>
        <w:pStyle w:val="TOC1"/>
        <w:rPr>
          <w:rFonts w:asciiTheme="minorHAnsi" w:eastAsiaTheme="minorEastAsia" w:hAnsiTheme="minorHAnsi" w:cstheme="minorBidi"/>
          <w:noProof/>
          <w:sz w:val="24"/>
        </w:rPr>
      </w:pPr>
      <w:r w:rsidRPr="0003763F">
        <w:rPr>
          <w:szCs w:val="20"/>
        </w:rPr>
        <w:fldChar w:fldCharType="begin"/>
      </w:r>
      <w:r w:rsidRPr="0003763F">
        <w:rPr>
          <w:szCs w:val="20"/>
        </w:rPr>
        <w:instrText xml:space="preserve"> TOC \o "1-3" \h \z \u </w:instrText>
      </w:r>
      <w:r w:rsidRPr="0003763F">
        <w:rPr>
          <w:szCs w:val="20"/>
        </w:rPr>
        <w:fldChar w:fldCharType="separate"/>
      </w:r>
      <w:hyperlink w:anchor="_Toc88073181" w:history="1">
        <w:r w:rsidR="00A711E7" w:rsidRPr="00A02A2E">
          <w:rPr>
            <w:rStyle w:val="Hyperlink"/>
            <w:noProof/>
          </w:rPr>
          <w:t>Table of Contents</w:t>
        </w:r>
        <w:r w:rsidR="00A711E7">
          <w:rPr>
            <w:noProof/>
            <w:webHidden/>
          </w:rPr>
          <w:tab/>
        </w:r>
        <w:r w:rsidR="00A711E7">
          <w:rPr>
            <w:noProof/>
            <w:webHidden/>
          </w:rPr>
          <w:fldChar w:fldCharType="begin"/>
        </w:r>
        <w:r w:rsidR="00A711E7">
          <w:rPr>
            <w:noProof/>
            <w:webHidden/>
          </w:rPr>
          <w:instrText xml:space="preserve"> PAGEREF _Toc88073181 \h </w:instrText>
        </w:r>
        <w:r w:rsidR="00A711E7">
          <w:rPr>
            <w:noProof/>
            <w:webHidden/>
          </w:rPr>
        </w:r>
        <w:r w:rsidR="00A711E7">
          <w:rPr>
            <w:noProof/>
            <w:webHidden/>
          </w:rPr>
          <w:fldChar w:fldCharType="separate"/>
        </w:r>
        <w:r w:rsidR="00A711E7">
          <w:rPr>
            <w:noProof/>
            <w:webHidden/>
          </w:rPr>
          <w:t>4</w:t>
        </w:r>
        <w:r w:rsidR="00A711E7">
          <w:rPr>
            <w:noProof/>
            <w:webHidden/>
          </w:rPr>
          <w:fldChar w:fldCharType="end"/>
        </w:r>
      </w:hyperlink>
    </w:p>
    <w:p w14:paraId="430A5347" w14:textId="4385F29C" w:rsidR="00A711E7" w:rsidRDefault="002166B4">
      <w:pPr>
        <w:pStyle w:val="TOC1"/>
        <w:rPr>
          <w:rFonts w:asciiTheme="minorHAnsi" w:eastAsiaTheme="minorEastAsia" w:hAnsiTheme="minorHAnsi" w:cstheme="minorBidi"/>
          <w:noProof/>
          <w:sz w:val="24"/>
        </w:rPr>
      </w:pPr>
      <w:hyperlink w:anchor="_Toc88073182" w:history="1">
        <w:r w:rsidR="00A711E7" w:rsidRPr="00A02A2E">
          <w:rPr>
            <w:rStyle w:val="Hyperlink"/>
            <w:noProof/>
          </w:rPr>
          <w:t>I.</w:t>
        </w:r>
        <w:r w:rsidR="00A711E7">
          <w:rPr>
            <w:rFonts w:asciiTheme="minorHAnsi" w:eastAsiaTheme="minorEastAsia" w:hAnsiTheme="minorHAnsi" w:cstheme="minorBidi"/>
            <w:noProof/>
            <w:sz w:val="24"/>
          </w:rPr>
          <w:tab/>
        </w:r>
        <w:r w:rsidR="00A711E7" w:rsidRPr="00A02A2E">
          <w:rPr>
            <w:rStyle w:val="Hyperlink"/>
            <w:noProof/>
          </w:rPr>
          <w:t>Acronyms and abbreviations</w:t>
        </w:r>
        <w:r w:rsidR="00A711E7">
          <w:rPr>
            <w:noProof/>
            <w:webHidden/>
          </w:rPr>
          <w:tab/>
        </w:r>
        <w:r w:rsidR="00A711E7">
          <w:rPr>
            <w:noProof/>
            <w:webHidden/>
          </w:rPr>
          <w:fldChar w:fldCharType="begin"/>
        </w:r>
        <w:r w:rsidR="00A711E7">
          <w:rPr>
            <w:noProof/>
            <w:webHidden/>
          </w:rPr>
          <w:instrText xml:space="preserve"> PAGEREF _Toc88073182 \h </w:instrText>
        </w:r>
        <w:r w:rsidR="00A711E7">
          <w:rPr>
            <w:noProof/>
            <w:webHidden/>
          </w:rPr>
        </w:r>
        <w:r w:rsidR="00A711E7">
          <w:rPr>
            <w:noProof/>
            <w:webHidden/>
          </w:rPr>
          <w:fldChar w:fldCharType="separate"/>
        </w:r>
        <w:r w:rsidR="00A711E7">
          <w:rPr>
            <w:noProof/>
            <w:webHidden/>
          </w:rPr>
          <w:t>5</w:t>
        </w:r>
        <w:r w:rsidR="00A711E7">
          <w:rPr>
            <w:noProof/>
            <w:webHidden/>
          </w:rPr>
          <w:fldChar w:fldCharType="end"/>
        </w:r>
      </w:hyperlink>
    </w:p>
    <w:p w14:paraId="7E29B5DD" w14:textId="41BE8C9D" w:rsidR="00A711E7" w:rsidRDefault="002166B4">
      <w:pPr>
        <w:pStyle w:val="TOC1"/>
        <w:rPr>
          <w:rFonts w:asciiTheme="minorHAnsi" w:eastAsiaTheme="minorEastAsia" w:hAnsiTheme="minorHAnsi" w:cstheme="minorBidi"/>
          <w:noProof/>
          <w:sz w:val="24"/>
        </w:rPr>
      </w:pPr>
      <w:hyperlink w:anchor="_Toc88073183" w:history="1">
        <w:r w:rsidR="00A711E7" w:rsidRPr="00A02A2E">
          <w:rPr>
            <w:rStyle w:val="Hyperlink"/>
            <w:noProof/>
          </w:rPr>
          <w:t>II.</w:t>
        </w:r>
        <w:r w:rsidR="00A711E7">
          <w:rPr>
            <w:rFonts w:asciiTheme="minorHAnsi" w:eastAsiaTheme="minorEastAsia" w:hAnsiTheme="minorHAnsi" w:cstheme="minorBidi"/>
            <w:noProof/>
            <w:sz w:val="24"/>
          </w:rPr>
          <w:tab/>
        </w:r>
        <w:r w:rsidR="00A711E7" w:rsidRPr="00A02A2E">
          <w:rPr>
            <w:rStyle w:val="Hyperlink"/>
            <w:noProof/>
          </w:rPr>
          <w:t>Development Challenge</w:t>
        </w:r>
        <w:r w:rsidR="00A711E7">
          <w:rPr>
            <w:noProof/>
            <w:webHidden/>
          </w:rPr>
          <w:tab/>
        </w:r>
        <w:r w:rsidR="00A711E7">
          <w:rPr>
            <w:noProof/>
            <w:webHidden/>
          </w:rPr>
          <w:fldChar w:fldCharType="begin"/>
        </w:r>
        <w:r w:rsidR="00A711E7">
          <w:rPr>
            <w:noProof/>
            <w:webHidden/>
          </w:rPr>
          <w:instrText xml:space="preserve"> PAGEREF _Toc88073183 \h </w:instrText>
        </w:r>
        <w:r w:rsidR="00A711E7">
          <w:rPr>
            <w:noProof/>
            <w:webHidden/>
          </w:rPr>
        </w:r>
        <w:r w:rsidR="00A711E7">
          <w:rPr>
            <w:noProof/>
            <w:webHidden/>
          </w:rPr>
          <w:fldChar w:fldCharType="separate"/>
        </w:r>
        <w:r w:rsidR="00A711E7">
          <w:rPr>
            <w:noProof/>
            <w:webHidden/>
          </w:rPr>
          <w:t>7</w:t>
        </w:r>
        <w:r w:rsidR="00A711E7">
          <w:rPr>
            <w:noProof/>
            <w:webHidden/>
          </w:rPr>
          <w:fldChar w:fldCharType="end"/>
        </w:r>
      </w:hyperlink>
    </w:p>
    <w:p w14:paraId="2132CEC8" w14:textId="5B950CA4" w:rsidR="00A711E7" w:rsidRDefault="002166B4">
      <w:pPr>
        <w:pStyle w:val="TOC1"/>
        <w:rPr>
          <w:rFonts w:asciiTheme="minorHAnsi" w:eastAsiaTheme="minorEastAsia" w:hAnsiTheme="minorHAnsi" w:cstheme="minorBidi"/>
          <w:noProof/>
          <w:sz w:val="24"/>
        </w:rPr>
      </w:pPr>
      <w:hyperlink w:anchor="_Toc88073184" w:history="1">
        <w:r w:rsidR="00A711E7" w:rsidRPr="00A02A2E">
          <w:rPr>
            <w:rStyle w:val="Hyperlink"/>
            <w:noProof/>
          </w:rPr>
          <w:t>III.</w:t>
        </w:r>
        <w:r w:rsidR="00A711E7">
          <w:rPr>
            <w:rFonts w:asciiTheme="minorHAnsi" w:eastAsiaTheme="minorEastAsia" w:hAnsiTheme="minorHAnsi" w:cstheme="minorBidi"/>
            <w:noProof/>
            <w:sz w:val="24"/>
          </w:rPr>
          <w:tab/>
        </w:r>
        <w:r w:rsidR="00A711E7" w:rsidRPr="00A02A2E">
          <w:rPr>
            <w:rStyle w:val="Hyperlink"/>
            <w:noProof/>
          </w:rPr>
          <w:t>Strategy</w:t>
        </w:r>
        <w:r w:rsidR="00A711E7">
          <w:rPr>
            <w:noProof/>
            <w:webHidden/>
          </w:rPr>
          <w:tab/>
        </w:r>
        <w:r w:rsidR="00A711E7">
          <w:rPr>
            <w:noProof/>
            <w:webHidden/>
          </w:rPr>
          <w:fldChar w:fldCharType="begin"/>
        </w:r>
        <w:r w:rsidR="00A711E7">
          <w:rPr>
            <w:noProof/>
            <w:webHidden/>
          </w:rPr>
          <w:instrText xml:space="preserve"> PAGEREF _Toc88073184 \h </w:instrText>
        </w:r>
        <w:r w:rsidR="00A711E7">
          <w:rPr>
            <w:noProof/>
            <w:webHidden/>
          </w:rPr>
        </w:r>
        <w:r w:rsidR="00A711E7">
          <w:rPr>
            <w:noProof/>
            <w:webHidden/>
          </w:rPr>
          <w:fldChar w:fldCharType="separate"/>
        </w:r>
        <w:r w:rsidR="00A711E7">
          <w:rPr>
            <w:noProof/>
            <w:webHidden/>
          </w:rPr>
          <w:t>17</w:t>
        </w:r>
        <w:r w:rsidR="00A711E7">
          <w:rPr>
            <w:noProof/>
            <w:webHidden/>
          </w:rPr>
          <w:fldChar w:fldCharType="end"/>
        </w:r>
      </w:hyperlink>
    </w:p>
    <w:p w14:paraId="35338CEC" w14:textId="41955E7C" w:rsidR="00A711E7" w:rsidRDefault="002166B4">
      <w:pPr>
        <w:pStyle w:val="TOC1"/>
        <w:rPr>
          <w:rFonts w:asciiTheme="minorHAnsi" w:eastAsiaTheme="minorEastAsia" w:hAnsiTheme="minorHAnsi" w:cstheme="minorBidi"/>
          <w:noProof/>
          <w:sz w:val="24"/>
        </w:rPr>
      </w:pPr>
      <w:hyperlink w:anchor="_Toc88073185" w:history="1">
        <w:r w:rsidR="00A711E7" w:rsidRPr="00A02A2E">
          <w:rPr>
            <w:rStyle w:val="Hyperlink"/>
            <w:noProof/>
          </w:rPr>
          <w:t>IV.</w:t>
        </w:r>
        <w:r w:rsidR="00A711E7">
          <w:rPr>
            <w:rFonts w:asciiTheme="minorHAnsi" w:eastAsiaTheme="minorEastAsia" w:hAnsiTheme="minorHAnsi" w:cstheme="minorBidi"/>
            <w:noProof/>
            <w:sz w:val="24"/>
          </w:rPr>
          <w:tab/>
        </w:r>
        <w:r w:rsidR="00A711E7" w:rsidRPr="00A02A2E">
          <w:rPr>
            <w:rStyle w:val="Hyperlink"/>
            <w:noProof/>
          </w:rPr>
          <w:t>Results and Partnerships</w:t>
        </w:r>
        <w:r w:rsidR="00A711E7">
          <w:rPr>
            <w:noProof/>
            <w:webHidden/>
          </w:rPr>
          <w:tab/>
        </w:r>
        <w:r w:rsidR="00A711E7">
          <w:rPr>
            <w:noProof/>
            <w:webHidden/>
          </w:rPr>
          <w:fldChar w:fldCharType="begin"/>
        </w:r>
        <w:r w:rsidR="00A711E7">
          <w:rPr>
            <w:noProof/>
            <w:webHidden/>
          </w:rPr>
          <w:instrText xml:space="preserve"> PAGEREF _Toc88073185 \h </w:instrText>
        </w:r>
        <w:r w:rsidR="00A711E7">
          <w:rPr>
            <w:noProof/>
            <w:webHidden/>
          </w:rPr>
        </w:r>
        <w:r w:rsidR="00A711E7">
          <w:rPr>
            <w:noProof/>
            <w:webHidden/>
          </w:rPr>
          <w:fldChar w:fldCharType="separate"/>
        </w:r>
        <w:r w:rsidR="00A711E7">
          <w:rPr>
            <w:noProof/>
            <w:webHidden/>
          </w:rPr>
          <w:t>20</w:t>
        </w:r>
        <w:r w:rsidR="00A711E7">
          <w:rPr>
            <w:noProof/>
            <w:webHidden/>
          </w:rPr>
          <w:fldChar w:fldCharType="end"/>
        </w:r>
      </w:hyperlink>
    </w:p>
    <w:p w14:paraId="15B21167" w14:textId="27D3CA95" w:rsidR="00A711E7" w:rsidRDefault="002166B4">
      <w:pPr>
        <w:pStyle w:val="TOC1"/>
        <w:rPr>
          <w:rFonts w:asciiTheme="minorHAnsi" w:eastAsiaTheme="minorEastAsia" w:hAnsiTheme="minorHAnsi" w:cstheme="minorBidi"/>
          <w:noProof/>
          <w:sz w:val="24"/>
        </w:rPr>
      </w:pPr>
      <w:hyperlink w:anchor="_Toc88073186" w:history="1">
        <w:r w:rsidR="00A711E7" w:rsidRPr="00A02A2E">
          <w:rPr>
            <w:rStyle w:val="Hyperlink"/>
            <w:noProof/>
          </w:rPr>
          <w:t>V.</w:t>
        </w:r>
        <w:r w:rsidR="00A711E7">
          <w:rPr>
            <w:rFonts w:asciiTheme="minorHAnsi" w:eastAsiaTheme="minorEastAsia" w:hAnsiTheme="minorHAnsi" w:cstheme="minorBidi"/>
            <w:noProof/>
            <w:sz w:val="24"/>
          </w:rPr>
          <w:tab/>
        </w:r>
        <w:r w:rsidR="00A711E7" w:rsidRPr="00A02A2E">
          <w:rPr>
            <w:rStyle w:val="Hyperlink"/>
            <w:noProof/>
          </w:rPr>
          <w:t>Project Results Framework</w:t>
        </w:r>
        <w:r w:rsidR="00A711E7">
          <w:rPr>
            <w:noProof/>
            <w:webHidden/>
          </w:rPr>
          <w:tab/>
        </w:r>
        <w:r w:rsidR="00A711E7">
          <w:rPr>
            <w:noProof/>
            <w:webHidden/>
          </w:rPr>
          <w:fldChar w:fldCharType="begin"/>
        </w:r>
        <w:r w:rsidR="00A711E7">
          <w:rPr>
            <w:noProof/>
            <w:webHidden/>
          </w:rPr>
          <w:instrText xml:space="preserve"> PAGEREF _Toc88073186 \h </w:instrText>
        </w:r>
        <w:r w:rsidR="00A711E7">
          <w:rPr>
            <w:noProof/>
            <w:webHidden/>
          </w:rPr>
        </w:r>
        <w:r w:rsidR="00A711E7">
          <w:rPr>
            <w:noProof/>
            <w:webHidden/>
          </w:rPr>
          <w:fldChar w:fldCharType="separate"/>
        </w:r>
        <w:r w:rsidR="00A711E7">
          <w:rPr>
            <w:noProof/>
            <w:webHidden/>
          </w:rPr>
          <w:t>37</w:t>
        </w:r>
        <w:r w:rsidR="00A711E7">
          <w:rPr>
            <w:noProof/>
            <w:webHidden/>
          </w:rPr>
          <w:fldChar w:fldCharType="end"/>
        </w:r>
      </w:hyperlink>
    </w:p>
    <w:p w14:paraId="6B5263D3" w14:textId="0812CC34" w:rsidR="00A711E7" w:rsidRDefault="002166B4">
      <w:pPr>
        <w:pStyle w:val="TOC1"/>
        <w:rPr>
          <w:rFonts w:asciiTheme="minorHAnsi" w:eastAsiaTheme="minorEastAsia" w:hAnsiTheme="minorHAnsi" w:cstheme="minorBidi"/>
          <w:noProof/>
          <w:sz w:val="24"/>
        </w:rPr>
      </w:pPr>
      <w:hyperlink w:anchor="_Toc88073187" w:history="1">
        <w:r w:rsidR="00A711E7" w:rsidRPr="00A02A2E">
          <w:rPr>
            <w:rStyle w:val="Hyperlink"/>
            <w:noProof/>
          </w:rPr>
          <w:t>VI.</w:t>
        </w:r>
        <w:r w:rsidR="00A711E7">
          <w:rPr>
            <w:rFonts w:asciiTheme="minorHAnsi" w:eastAsiaTheme="minorEastAsia" w:hAnsiTheme="minorHAnsi" w:cstheme="minorBidi"/>
            <w:noProof/>
            <w:sz w:val="24"/>
          </w:rPr>
          <w:tab/>
        </w:r>
        <w:r w:rsidR="00A711E7" w:rsidRPr="00A02A2E">
          <w:rPr>
            <w:rStyle w:val="Hyperlink"/>
            <w:noProof/>
          </w:rPr>
          <w:t>Monitoring and Evaluation (M&amp;E) Plan</w:t>
        </w:r>
        <w:r w:rsidR="00A711E7">
          <w:rPr>
            <w:noProof/>
            <w:webHidden/>
          </w:rPr>
          <w:tab/>
        </w:r>
        <w:r w:rsidR="00A711E7">
          <w:rPr>
            <w:noProof/>
            <w:webHidden/>
          </w:rPr>
          <w:fldChar w:fldCharType="begin"/>
        </w:r>
        <w:r w:rsidR="00A711E7">
          <w:rPr>
            <w:noProof/>
            <w:webHidden/>
          </w:rPr>
          <w:instrText xml:space="preserve"> PAGEREF _Toc88073187 \h </w:instrText>
        </w:r>
        <w:r w:rsidR="00A711E7">
          <w:rPr>
            <w:noProof/>
            <w:webHidden/>
          </w:rPr>
        </w:r>
        <w:r w:rsidR="00A711E7">
          <w:rPr>
            <w:noProof/>
            <w:webHidden/>
          </w:rPr>
          <w:fldChar w:fldCharType="separate"/>
        </w:r>
        <w:r w:rsidR="00A711E7">
          <w:rPr>
            <w:noProof/>
            <w:webHidden/>
          </w:rPr>
          <w:t>40</w:t>
        </w:r>
        <w:r w:rsidR="00A711E7">
          <w:rPr>
            <w:noProof/>
            <w:webHidden/>
          </w:rPr>
          <w:fldChar w:fldCharType="end"/>
        </w:r>
      </w:hyperlink>
    </w:p>
    <w:p w14:paraId="52CC7376" w14:textId="0FEC4582" w:rsidR="00A711E7" w:rsidRDefault="002166B4">
      <w:pPr>
        <w:pStyle w:val="TOC1"/>
        <w:rPr>
          <w:rFonts w:asciiTheme="minorHAnsi" w:eastAsiaTheme="minorEastAsia" w:hAnsiTheme="minorHAnsi" w:cstheme="minorBidi"/>
          <w:noProof/>
          <w:sz w:val="24"/>
        </w:rPr>
      </w:pPr>
      <w:hyperlink w:anchor="_Toc88073188" w:history="1">
        <w:r w:rsidR="00A711E7" w:rsidRPr="00A02A2E">
          <w:rPr>
            <w:rStyle w:val="Hyperlink"/>
            <w:noProof/>
          </w:rPr>
          <w:t>VII.</w:t>
        </w:r>
        <w:r w:rsidR="00A711E7">
          <w:rPr>
            <w:rFonts w:asciiTheme="minorHAnsi" w:eastAsiaTheme="minorEastAsia" w:hAnsiTheme="minorHAnsi" w:cstheme="minorBidi"/>
            <w:noProof/>
            <w:sz w:val="24"/>
          </w:rPr>
          <w:tab/>
        </w:r>
        <w:r w:rsidR="00A711E7" w:rsidRPr="00A02A2E">
          <w:rPr>
            <w:rStyle w:val="Hyperlink"/>
            <w:noProof/>
          </w:rPr>
          <w:t>Governance and Management Arrangements</w:t>
        </w:r>
        <w:r w:rsidR="00A711E7">
          <w:rPr>
            <w:noProof/>
            <w:webHidden/>
          </w:rPr>
          <w:tab/>
        </w:r>
        <w:r w:rsidR="00A711E7">
          <w:rPr>
            <w:noProof/>
            <w:webHidden/>
          </w:rPr>
          <w:fldChar w:fldCharType="begin"/>
        </w:r>
        <w:r w:rsidR="00A711E7">
          <w:rPr>
            <w:noProof/>
            <w:webHidden/>
          </w:rPr>
          <w:instrText xml:space="preserve"> PAGEREF _Toc88073188 \h </w:instrText>
        </w:r>
        <w:r w:rsidR="00A711E7">
          <w:rPr>
            <w:noProof/>
            <w:webHidden/>
          </w:rPr>
        </w:r>
        <w:r w:rsidR="00A711E7">
          <w:rPr>
            <w:noProof/>
            <w:webHidden/>
          </w:rPr>
          <w:fldChar w:fldCharType="separate"/>
        </w:r>
        <w:r w:rsidR="00A711E7">
          <w:rPr>
            <w:noProof/>
            <w:webHidden/>
          </w:rPr>
          <w:t>42</w:t>
        </w:r>
        <w:r w:rsidR="00A711E7">
          <w:rPr>
            <w:noProof/>
            <w:webHidden/>
          </w:rPr>
          <w:fldChar w:fldCharType="end"/>
        </w:r>
      </w:hyperlink>
    </w:p>
    <w:p w14:paraId="08765F98" w14:textId="4399807A" w:rsidR="00A711E7" w:rsidRDefault="002166B4">
      <w:pPr>
        <w:pStyle w:val="TOC1"/>
        <w:rPr>
          <w:rFonts w:asciiTheme="minorHAnsi" w:eastAsiaTheme="minorEastAsia" w:hAnsiTheme="minorHAnsi" w:cstheme="minorBidi"/>
          <w:noProof/>
          <w:sz w:val="24"/>
        </w:rPr>
      </w:pPr>
      <w:hyperlink w:anchor="_Toc88073189" w:history="1">
        <w:r w:rsidR="00A711E7" w:rsidRPr="00A02A2E">
          <w:rPr>
            <w:rStyle w:val="Hyperlink"/>
            <w:noProof/>
          </w:rPr>
          <w:t>VIII.</w:t>
        </w:r>
        <w:r w:rsidR="00A711E7">
          <w:rPr>
            <w:rFonts w:asciiTheme="minorHAnsi" w:eastAsiaTheme="minorEastAsia" w:hAnsiTheme="minorHAnsi" w:cstheme="minorBidi"/>
            <w:noProof/>
            <w:sz w:val="24"/>
          </w:rPr>
          <w:tab/>
        </w:r>
        <w:r w:rsidR="00A711E7" w:rsidRPr="00A02A2E">
          <w:rPr>
            <w:rStyle w:val="Hyperlink"/>
            <w:noProof/>
          </w:rPr>
          <w:t>Financial Planning and Management</w:t>
        </w:r>
        <w:r w:rsidR="00A711E7">
          <w:rPr>
            <w:noProof/>
            <w:webHidden/>
          </w:rPr>
          <w:tab/>
        </w:r>
        <w:r w:rsidR="00A711E7">
          <w:rPr>
            <w:noProof/>
            <w:webHidden/>
          </w:rPr>
          <w:fldChar w:fldCharType="begin"/>
        </w:r>
        <w:r w:rsidR="00A711E7">
          <w:rPr>
            <w:noProof/>
            <w:webHidden/>
          </w:rPr>
          <w:instrText xml:space="preserve"> PAGEREF _Toc88073189 \h </w:instrText>
        </w:r>
        <w:r w:rsidR="00A711E7">
          <w:rPr>
            <w:noProof/>
            <w:webHidden/>
          </w:rPr>
        </w:r>
        <w:r w:rsidR="00A711E7">
          <w:rPr>
            <w:noProof/>
            <w:webHidden/>
          </w:rPr>
          <w:fldChar w:fldCharType="separate"/>
        </w:r>
        <w:r w:rsidR="00A711E7">
          <w:rPr>
            <w:noProof/>
            <w:webHidden/>
          </w:rPr>
          <w:t>49</w:t>
        </w:r>
        <w:r w:rsidR="00A711E7">
          <w:rPr>
            <w:noProof/>
            <w:webHidden/>
          </w:rPr>
          <w:fldChar w:fldCharType="end"/>
        </w:r>
      </w:hyperlink>
    </w:p>
    <w:p w14:paraId="403E0902" w14:textId="145CA74F" w:rsidR="00A711E7" w:rsidRDefault="002166B4">
      <w:pPr>
        <w:pStyle w:val="TOC1"/>
        <w:rPr>
          <w:rFonts w:asciiTheme="minorHAnsi" w:eastAsiaTheme="minorEastAsia" w:hAnsiTheme="minorHAnsi" w:cstheme="minorBidi"/>
          <w:noProof/>
          <w:sz w:val="24"/>
        </w:rPr>
      </w:pPr>
      <w:hyperlink w:anchor="_Toc88073190" w:history="1">
        <w:r w:rsidR="00A711E7" w:rsidRPr="00A02A2E">
          <w:rPr>
            <w:rStyle w:val="Hyperlink"/>
            <w:noProof/>
          </w:rPr>
          <w:t>IX.</w:t>
        </w:r>
        <w:r w:rsidR="00A711E7">
          <w:rPr>
            <w:rFonts w:asciiTheme="minorHAnsi" w:eastAsiaTheme="minorEastAsia" w:hAnsiTheme="minorHAnsi" w:cstheme="minorBidi"/>
            <w:noProof/>
            <w:sz w:val="24"/>
          </w:rPr>
          <w:tab/>
        </w:r>
        <w:r w:rsidR="00A711E7" w:rsidRPr="00A02A2E">
          <w:rPr>
            <w:rStyle w:val="Hyperlink"/>
            <w:noProof/>
          </w:rPr>
          <w:t>Total Budget and Work Plan</w:t>
        </w:r>
        <w:r w:rsidR="00A711E7">
          <w:rPr>
            <w:noProof/>
            <w:webHidden/>
          </w:rPr>
          <w:tab/>
        </w:r>
        <w:r w:rsidR="00A711E7">
          <w:rPr>
            <w:noProof/>
            <w:webHidden/>
          </w:rPr>
          <w:fldChar w:fldCharType="begin"/>
        </w:r>
        <w:r w:rsidR="00A711E7">
          <w:rPr>
            <w:noProof/>
            <w:webHidden/>
          </w:rPr>
          <w:instrText xml:space="preserve"> PAGEREF _Toc88073190 \h </w:instrText>
        </w:r>
        <w:r w:rsidR="00A711E7">
          <w:rPr>
            <w:noProof/>
            <w:webHidden/>
          </w:rPr>
        </w:r>
        <w:r w:rsidR="00A711E7">
          <w:rPr>
            <w:noProof/>
            <w:webHidden/>
          </w:rPr>
          <w:fldChar w:fldCharType="separate"/>
        </w:r>
        <w:r w:rsidR="00A711E7">
          <w:rPr>
            <w:noProof/>
            <w:webHidden/>
          </w:rPr>
          <w:t>53</w:t>
        </w:r>
        <w:r w:rsidR="00A711E7">
          <w:rPr>
            <w:noProof/>
            <w:webHidden/>
          </w:rPr>
          <w:fldChar w:fldCharType="end"/>
        </w:r>
      </w:hyperlink>
    </w:p>
    <w:p w14:paraId="26EC73CF" w14:textId="3473FC51" w:rsidR="00A711E7" w:rsidRDefault="002166B4">
      <w:pPr>
        <w:pStyle w:val="TOC1"/>
        <w:rPr>
          <w:rFonts w:asciiTheme="minorHAnsi" w:eastAsiaTheme="minorEastAsia" w:hAnsiTheme="minorHAnsi" w:cstheme="minorBidi"/>
          <w:noProof/>
          <w:sz w:val="24"/>
        </w:rPr>
      </w:pPr>
      <w:hyperlink w:anchor="_Toc88073191" w:history="1">
        <w:r w:rsidR="00A711E7" w:rsidRPr="00A02A2E">
          <w:rPr>
            <w:rStyle w:val="Hyperlink"/>
            <w:noProof/>
          </w:rPr>
          <w:t>X.</w:t>
        </w:r>
        <w:r w:rsidR="00A711E7">
          <w:rPr>
            <w:rFonts w:asciiTheme="minorHAnsi" w:eastAsiaTheme="minorEastAsia" w:hAnsiTheme="minorHAnsi" w:cstheme="minorBidi"/>
            <w:noProof/>
            <w:sz w:val="24"/>
          </w:rPr>
          <w:tab/>
        </w:r>
        <w:r w:rsidR="00A711E7" w:rsidRPr="00A02A2E">
          <w:rPr>
            <w:rStyle w:val="Hyperlink"/>
            <w:noProof/>
          </w:rPr>
          <w:t>Legal Context</w:t>
        </w:r>
        <w:r w:rsidR="00A711E7">
          <w:rPr>
            <w:noProof/>
            <w:webHidden/>
          </w:rPr>
          <w:tab/>
        </w:r>
        <w:r w:rsidR="00A711E7">
          <w:rPr>
            <w:noProof/>
            <w:webHidden/>
          </w:rPr>
          <w:fldChar w:fldCharType="begin"/>
        </w:r>
        <w:r w:rsidR="00A711E7">
          <w:rPr>
            <w:noProof/>
            <w:webHidden/>
          </w:rPr>
          <w:instrText xml:space="preserve"> PAGEREF _Toc88073191 \h </w:instrText>
        </w:r>
        <w:r w:rsidR="00A711E7">
          <w:rPr>
            <w:noProof/>
            <w:webHidden/>
          </w:rPr>
        </w:r>
        <w:r w:rsidR="00A711E7">
          <w:rPr>
            <w:noProof/>
            <w:webHidden/>
          </w:rPr>
          <w:fldChar w:fldCharType="separate"/>
        </w:r>
        <w:r w:rsidR="00A711E7">
          <w:rPr>
            <w:noProof/>
            <w:webHidden/>
          </w:rPr>
          <w:t>59</w:t>
        </w:r>
        <w:r w:rsidR="00A711E7">
          <w:rPr>
            <w:noProof/>
            <w:webHidden/>
          </w:rPr>
          <w:fldChar w:fldCharType="end"/>
        </w:r>
      </w:hyperlink>
    </w:p>
    <w:p w14:paraId="58239D1F" w14:textId="359A48DE" w:rsidR="00A711E7" w:rsidRDefault="002166B4">
      <w:pPr>
        <w:pStyle w:val="TOC1"/>
        <w:rPr>
          <w:rFonts w:asciiTheme="minorHAnsi" w:eastAsiaTheme="minorEastAsia" w:hAnsiTheme="minorHAnsi" w:cstheme="minorBidi"/>
          <w:noProof/>
          <w:sz w:val="24"/>
        </w:rPr>
      </w:pPr>
      <w:hyperlink w:anchor="_Toc88073192" w:history="1">
        <w:r w:rsidR="00A711E7" w:rsidRPr="00A02A2E">
          <w:rPr>
            <w:rStyle w:val="Hyperlink"/>
            <w:noProof/>
          </w:rPr>
          <w:t>XI.</w:t>
        </w:r>
        <w:r w:rsidR="00A711E7">
          <w:rPr>
            <w:rFonts w:asciiTheme="minorHAnsi" w:eastAsiaTheme="minorEastAsia" w:hAnsiTheme="minorHAnsi" w:cstheme="minorBidi"/>
            <w:noProof/>
            <w:sz w:val="24"/>
          </w:rPr>
          <w:tab/>
        </w:r>
        <w:r w:rsidR="00A711E7" w:rsidRPr="00A02A2E">
          <w:rPr>
            <w:rStyle w:val="Hyperlink"/>
            <w:noProof/>
          </w:rPr>
          <w:t>Risk Management</w:t>
        </w:r>
        <w:r w:rsidR="00A711E7">
          <w:rPr>
            <w:noProof/>
            <w:webHidden/>
          </w:rPr>
          <w:tab/>
        </w:r>
        <w:r w:rsidR="00A711E7">
          <w:rPr>
            <w:noProof/>
            <w:webHidden/>
          </w:rPr>
          <w:fldChar w:fldCharType="begin"/>
        </w:r>
        <w:r w:rsidR="00A711E7">
          <w:rPr>
            <w:noProof/>
            <w:webHidden/>
          </w:rPr>
          <w:instrText xml:space="preserve"> PAGEREF _Toc88073192 \h </w:instrText>
        </w:r>
        <w:r w:rsidR="00A711E7">
          <w:rPr>
            <w:noProof/>
            <w:webHidden/>
          </w:rPr>
        </w:r>
        <w:r w:rsidR="00A711E7">
          <w:rPr>
            <w:noProof/>
            <w:webHidden/>
          </w:rPr>
          <w:fldChar w:fldCharType="separate"/>
        </w:r>
        <w:r w:rsidR="00A711E7">
          <w:rPr>
            <w:noProof/>
            <w:webHidden/>
          </w:rPr>
          <w:t>59</w:t>
        </w:r>
        <w:r w:rsidR="00A711E7">
          <w:rPr>
            <w:noProof/>
            <w:webHidden/>
          </w:rPr>
          <w:fldChar w:fldCharType="end"/>
        </w:r>
      </w:hyperlink>
    </w:p>
    <w:p w14:paraId="694F8EB1" w14:textId="584CF88B" w:rsidR="00A711E7" w:rsidRDefault="002166B4">
      <w:pPr>
        <w:pStyle w:val="TOC1"/>
        <w:rPr>
          <w:rFonts w:asciiTheme="minorHAnsi" w:eastAsiaTheme="minorEastAsia" w:hAnsiTheme="minorHAnsi" w:cstheme="minorBidi"/>
          <w:noProof/>
          <w:sz w:val="24"/>
        </w:rPr>
      </w:pPr>
      <w:hyperlink w:anchor="_Toc88073193" w:history="1">
        <w:r w:rsidR="00A711E7" w:rsidRPr="00A02A2E">
          <w:rPr>
            <w:rStyle w:val="Hyperlink"/>
            <w:noProof/>
          </w:rPr>
          <w:t>XII.</w:t>
        </w:r>
        <w:r w:rsidR="00A711E7">
          <w:rPr>
            <w:rFonts w:asciiTheme="minorHAnsi" w:eastAsiaTheme="minorEastAsia" w:hAnsiTheme="minorHAnsi" w:cstheme="minorBidi"/>
            <w:noProof/>
            <w:sz w:val="24"/>
          </w:rPr>
          <w:tab/>
        </w:r>
        <w:r w:rsidR="00A711E7" w:rsidRPr="00A02A2E">
          <w:rPr>
            <w:rStyle w:val="Hyperlink"/>
            <w:noProof/>
          </w:rPr>
          <w:t>Mandatory Annexes</w:t>
        </w:r>
        <w:r w:rsidR="00A711E7">
          <w:rPr>
            <w:noProof/>
            <w:webHidden/>
          </w:rPr>
          <w:tab/>
        </w:r>
        <w:r w:rsidR="00A711E7">
          <w:rPr>
            <w:noProof/>
            <w:webHidden/>
          </w:rPr>
          <w:fldChar w:fldCharType="begin"/>
        </w:r>
        <w:r w:rsidR="00A711E7">
          <w:rPr>
            <w:noProof/>
            <w:webHidden/>
          </w:rPr>
          <w:instrText xml:space="preserve"> PAGEREF _Toc88073193 \h </w:instrText>
        </w:r>
        <w:r w:rsidR="00A711E7">
          <w:rPr>
            <w:noProof/>
            <w:webHidden/>
          </w:rPr>
        </w:r>
        <w:r w:rsidR="00A711E7">
          <w:rPr>
            <w:noProof/>
            <w:webHidden/>
          </w:rPr>
          <w:fldChar w:fldCharType="separate"/>
        </w:r>
        <w:r w:rsidR="00A711E7">
          <w:rPr>
            <w:noProof/>
            <w:webHidden/>
          </w:rPr>
          <w:t>62</w:t>
        </w:r>
        <w:r w:rsidR="00A711E7">
          <w:rPr>
            <w:noProof/>
            <w:webHidden/>
          </w:rPr>
          <w:fldChar w:fldCharType="end"/>
        </w:r>
      </w:hyperlink>
    </w:p>
    <w:p w14:paraId="2C2213BD" w14:textId="56DEE11F" w:rsidR="00A711E7" w:rsidRDefault="002166B4">
      <w:pPr>
        <w:pStyle w:val="TOC2"/>
        <w:rPr>
          <w:rFonts w:asciiTheme="minorHAnsi" w:eastAsiaTheme="minorEastAsia" w:hAnsiTheme="minorHAnsi" w:cstheme="minorBidi"/>
          <w:noProof/>
          <w:sz w:val="24"/>
        </w:rPr>
      </w:pPr>
      <w:hyperlink w:anchor="_Toc88073194" w:history="1">
        <w:r w:rsidR="00A711E7" w:rsidRPr="00A02A2E">
          <w:rPr>
            <w:rStyle w:val="Hyperlink"/>
            <w:rFonts w:cstheme="minorHAnsi"/>
            <w:noProof/>
          </w:rPr>
          <w:t>Annex 1: GEF Budget</w:t>
        </w:r>
        <w:r w:rsidR="00A711E7">
          <w:rPr>
            <w:noProof/>
            <w:webHidden/>
          </w:rPr>
          <w:tab/>
        </w:r>
        <w:r w:rsidR="00A711E7">
          <w:rPr>
            <w:noProof/>
            <w:webHidden/>
          </w:rPr>
          <w:fldChar w:fldCharType="begin"/>
        </w:r>
        <w:r w:rsidR="00A711E7">
          <w:rPr>
            <w:noProof/>
            <w:webHidden/>
          </w:rPr>
          <w:instrText xml:space="preserve"> PAGEREF _Toc88073194 \h </w:instrText>
        </w:r>
        <w:r w:rsidR="00A711E7">
          <w:rPr>
            <w:noProof/>
            <w:webHidden/>
          </w:rPr>
        </w:r>
        <w:r w:rsidR="00A711E7">
          <w:rPr>
            <w:noProof/>
            <w:webHidden/>
          </w:rPr>
          <w:fldChar w:fldCharType="separate"/>
        </w:r>
        <w:r w:rsidR="00A711E7">
          <w:rPr>
            <w:noProof/>
            <w:webHidden/>
          </w:rPr>
          <w:t>63</w:t>
        </w:r>
        <w:r w:rsidR="00A711E7">
          <w:rPr>
            <w:noProof/>
            <w:webHidden/>
          </w:rPr>
          <w:fldChar w:fldCharType="end"/>
        </w:r>
      </w:hyperlink>
    </w:p>
    <w:p w14:paraId="325C01AB" w14:textId="2F660786" w:rsidR="00A711E7" w:rsidRDefault="002166B4">
      <w:pPr>
        <w:pStyle w:val="TOC2"/>
        <w:rPr>
          <w:rFonts w:asciiTheme="minorHAnsi" w:eastAsiaTheme="minorEastAsia" w:hAnsiTheme="minorHAnsi" w:cstheme="minorBidi"/>
          <w:noProof/>
          <w:sz w:val="24"/>
        </w:rPr>
      </w:pPr>
      <w:hyperlink w:anchor="_Toc88073195" w:history="1">
        <w:r w:rsidR="00A711E7" w:rsidRPr="00A02A2E">
          <w:rPr>
            <w:rStyle w:val="Hyperlink"/>
            <w:rFonts w:cstheme="minorHAnsi"/>
            <w:noProof/>
          </w:rPr>
          <w:t>Annex 2: Project map and Geospatial Coordinates of project sites</w:t>
        </w:r>
        <w:r w:rsidR="00A711E7">
          <w:rPr>
            <w:noProof/>
            <w:webHidden/>
          </w:rPr>
          <w:tab/>
        </w:r>
        <w:r w:rsidR="00A711E7">
          <w:rPr>
            <w:noProof/>
            <w:webHidden/>
          </w:rPr>
          <w:fldChar w:fldCharType="begin"/>
        </w:r>
        <w:r w:rsidR="00A711E7">
          <w:rPr>
            <w:noProof/>
            <w:webHidden/>
          </w:rPr>
          <w:instrText xml:space="preserve"> PAGEREF _Toc88073195 \h </w:instrText>
        </w:r>
        <w:r w:rsidR="00A711E7">
          <w:rPr>
            <w:noProof/>
            <w:webHidden/>
          </w:rPr>
        </w:r>
        <w:r w:rsidR="00A711E7">
          <w:rPr>
            <w:noProof/>
            <w:webHidden/>
          </w:rPr>
          <w:fldChar w:fldCharType="separate"/>
        </w:r>
        <w:r w:rsidR="00A711E7">
          <w:rPr>
            <w:noProof/>
            <w:webHidden/>
          </w:rPr>
          <w:t>65</w:t>
        </w:r>
        <w:r w:rsidR="00A711E7">
          <w:rPr>
            <w:noProof/>
            <w:webHidden/>
          </w:rPr>
          <w:fldChar w:fldCharType="end"/>
        </w:r>
      </w:hyperlink>
    </w:p>
    <w:p w14:paraId="0EB8C5F4" w14:textId="582A126A" w:rsidR="00A711E7" w:rsidRDefault="002166B4">
      <w:pPr>
        <w:pStyle w:val="TOC2"/>
        <w:rPr>
          <w:rFonts w:asciiTheme="minorHAnsi" w:eastAsiaTheme="minorEastAsia" w:hAnsiTheme="minorHAnsi" w:cstheme="minorBidi"/>
          <w:noProof/>
          <w:sz w:val="24"/>
        </w:rPr>
      </w:pPr>
      <w:hyperlink w:anchor="_Toc88073196" w:history="1">
        <w:r w:rsidR="00A711E7" w:rsidRPr="00A02A2E">
          <w:rPr>
            <w:rStyle w:val="Hyperlink"/>
            <w:rFonts w:cstheme="minorHAnsi"/>
            <w:noProof/>
          </w:rPr>
          <w:t>Annex 3: Multi Year Work Plan</w:t>
        </w:r>
        <w:r w:rsidR="00A711E7">
          <w:rPr>
            <w:noProof/>
            <w:webHidden/>
          </w:rPr>
          <w:tab/>
        </w:r>
        <w:r w:rsidR="00A711E7">
          <w:rPr>
            <w:noProof/>
            <w:webHidden/>
          </w:rPr>
          <w:fldChar w:fldCharType="begin"/>
        </w:r>
        <w:r w:rsidR="00A711E7">
          <w:rPr>
            <w:noProof/>
            <w:webHidden/>
          </w:rPr>
          <w:instrText xml:space="preserve"> PAGEREF _Toc88073196 \h </w:instrText>
        </w:r>
        <w:r w:rsidR="00A711E7">
          <w:rPr>
            <w:noProof/>
            <w:webHidden/>
          </w:rPr>
        </w:r>
        <w:r w:rsidR="00A711E7">
          <w:rPr>
            <w:noProof/>
            <w:webHidden/>
          </w:rPr>
          <w:fldChar w:fldCharType="separate"/>
        </w:r>
        <w:r w:rsidR="00A711E7">
          <w:rPr>
            <w:noProof/>
            <w:webHidden/>
          </w:rPr>
          <w:t>66</w:t>
        </w:r>
        <w:r w:rsidR="00A711E7">
          <w:rPr>
            <w:noProof/>
            <w:webHidden/>
          </w:rPr>
          <w:fldChar w:fldCharType="end"/>
        </w:r>
      </w:hyperlink>
    </w:p>
    <w:p w14:paraId="618EEA65" w14:textId="60F89957" w:rsidR="00A711E7" w:rsidRDefault="002166B4">
      <w:pPr>
        <w:pStyle w:val="TOC2"/>
        <w:rPr>
          <w:rFonts w:asciiTheme="minorHAnsi" w:eastAsiaTheme="minorEastAsia" w:hAnsiTheme="minorHAnsi" w:cstheme="minorBidi"/>
          <w:noProof/>
          <w:sz w:val="24"/>
        </w:rPr>
      </w:pPr>
      <w:hyperlink w:anchor="_Toc88073197" w:history="1">
        <w:r w:rsidR="00A711E7" w:rsidRPr="00A02A2E">
          <w:rPr>
            <w:rStyle w:val="Hyperlink"/>
            <w:rFonts w:cstheme="minorHAnsi"/>
            <w:noProof/>
          </w:rPr>
          <w:t>Annex 4: Monitoring Plan</w:t>
        </w:r>
        <w:r w:rsidR="00A711E7">
          <w:rPr>
            <w:noProof/>
            <w:webHidden/>
          </w:rPr>
          <w:tab/>
        </w:r>
        <w:r w:rsidR="00A711E7">
          <w:rPr>
            <w:noProof/>
            <w:webHidden/>
          </w:rPr>
          <w:fldChar w:fldCharType="begin"/>
        </w:r>
        <w:r w:rsidR="00A711E7">
          <w:rPr>
            <w:noProof/>
            <w:webHidden/>
          </w:rPr>
          <w:instrText xml:space="preserve"> PAGEREF _Toc88073197 \h </w:instrText>
        </w:r>
        <w:r w:rsidR="00A711E7">
          <w:rPr>
            <w:noProof/>
            <w:webHidden/>
          </w:rPr>
        </w:r>
        <w:r w:rsidR="00A711E7">
          <w:rPr>
            <w:noProof/>
            <w:webHidden/>
          </w:rPr>
          <w:fldChar w:fldCharType="separate"/>
        </w:r>
        <w:r w:rsidR="00A711E7">
          <w:rPr>
            <w:noProof/>
            <w:webHidden/>
          </w:rPr>
          <w:t>69</w:t>
        </w:r>
        <w:r w:rsidR="00A711E7">
          <w:rPr>
            <w:noProof/>
            <w:webHidden/>
          </w:rPr>
          <w:fldChar w:fldCharType="end"/>
        </w:r>
      </w:hyperlink>
    </w:p>
    <w:p w14:paraId="42C30CD8" w14:textId="42FCF0AE" w:rsidR="00A711E7" w:rsidRDefault="002166B4">
      <w:pPr>
        <w:pStyle w:val="TOC2"/>
        <w:rPr>
          <w:rFonts w:asciiTheme="minorHAnsi" w:eastAsiaTheme="minorEastAsia" w:hAnsiTheme="minorHAnsi" w:cstheme="minorBidi"/>
          <w:noProof/>
          <w:sz w:val="24"/>
        </w:rPr>
      </w:pPr>
      <w:hyperlink w:anchor="_Toc88073198" w:history="1">
        <w:r w:rsidR="00A711E7" w:rsidRPr="00A02A2E">
          <w:rPr>
            <w:rStyle w:val="Hyperlink"/>
            <w:rFonts w:cstheme="minorHAnsi"/>
            <w:noProof/>
          </w:rPr>
          <w:t>Annex 5: UNDP Social and Environmental Screening Procedure (SESP)</w:t>
        </w:r>
        <w:r w:rsidR="00A711E7">
          <w:rPr>
            <w:noProof/>
            <w:webHidden/>
          </w:rPr>
          <w:tab/>
        </w:r>
        <w:r w:rsidR="00A711E7">
          <w:rPr>
            <w:noProof/>
            <w:webHidden/>
          </w:rPr>
          <w:fldChar w:fldCharType="begin"/>
        </w:r>
        <w:r w:rsidR="00A711E7">
          <w:rPr>
            <w:noProof/>
            <w:webHidden/>
          </w:rPr>
          <w:instrText xml:space="preserve"> PAGEREF _Toc88073198 \h </w:instrText>
        </w:r>
        <w:r w:rsidR="00A711E7">
          <w:rPr>
            <w:noProof/>
            <w:webHidden/>
          </w:rPr>
        </w:r>
        <w:r w:rsidR="00A711E7">
          <w:rPr>
            <w:noProof/>
            <w:webHidden/>
          </w:rPr>
          <w:fldChar w:fldCharType="separate"/>
        </w:r>
        <w:r w:rsidR="00A711E7">
          <w:rPr>
            <w:noProof/>
            <w:webHidden/>
          </w:rPr>
          <w:t>75</w:t>
        </w:r>
        <w:r w:rsidR="00A711E7">
          <w:rPr>
            <w:noProof/>
            <w:webHidden/>
          </w:rPr>
          <w:fldChar w:fldCharType="end"/>
        </w:r>
      </w:hyperlink>
    </w:p>
    <w:p w14:paraId="4FD08060" w14:textId="6866A7B4" w:rsidR="00A711E7" w:rsidRDefault="002166B4">
      <w:pPr>
        <w:pStyle w:val="TOC2"/>
        <w:rPr>
          <w:rFonts w:asciiTheme="minorHAnsi" w:eastAsiaTheme="minorEastAsia" w:hAnsiTheme="minorHAnsi" w:cstheme="minorBidi"/>
          <w:noProof/>
          <w:sz w:val="24"/>
        </w:rPr>
      </w:pPr>
      <w:hyperlink w:anchor="_Toc88073199" w:history="1">
        <w:r w:rsidR="00A711E7" w:rsidRPr="00A02A2E">
          <w:rPr>
            <w:rStyle w:val="Hyperlink"/>
            <w:rFonts w:cstheme="minorHAnsi"/>
            <w:noProof/>
          </w:rPr>
          <w:t>Annex 6: UNDP Risk Register</w:t>
        </w:r>
        <w:r w:rsidR="00A711E7">
          <w:rPr>
            <w:noProof/>
            <w:webHidden/>
          </w:rPr>
          <w:tab/>
        </w:r>
        <w:r w:rsidR="00A711E7">
          <w:rPr>
            <w:noProof/>
            <w:webHidden/>
          </w:rPr>
          <w:fldChar w:fldCharType="begin"/>
        </w:r>
        <w:r w:rsidR="00A711E7">
          <w:rPr>
            <w:noProof/>
            <w:webHidden/>
          </w:rPr>
          <w:instrText xml:space="preserve"> PAGEREF _Toc88073199 \h </w:instrText>
        </w:r>
        <w:r w:rsidR="00A711E7">
          <w:rPr>
            <w:noProof/>
            <w:webHidden/>
          </w:rPr>
        </w:r>
        <w:r w:rsidR="00A711E7">
          <w:rPr>
            <w:noProof/>
            <w:webHidden/>
          </w:rPr>
          <w:fldChar w:fldCharType="separate"/>
        </w:r>
        <w:r w:rsidR="00A711E7">
          <w:rPr>
            <w:noProof/>
            <w:webHidden/>
          </w:rPr>
          <w:t>90</w:t>
        </w:r>
        <w:r w:rsidR="00A711E7">
          <w:rPr>
            <w:noProof/>
            <w:webHidden/>
          </w:rPr>
          <w:fldChar w:fldCharType="end"/>
        </w:r>
      </w:hyperlink>
    </w:p>
    <w:p w14:paraId="0CD9CEC6" w14:textId="174BB9F5" w:rsidR="00A711E7" w:rsidRDefault="002166B4">
      <w:pPr>
        <w:pStyle w:val="TOC2"/>
        <w:rPr>
          <w:rFonts w:asciiTheme="minorHAnsi" w:eastAsiaTheme="minorEastAsia" w:hAnsiTheme="minorHAnsi" w:cstheme="minorBidi"/>
          <w:noProof/>
          <w:sz w:val="24"/>
        </w:rPr>
      </w:pPr>
      <w:hyperlink w:anchor="_Toc88073200" w:history="1">
        <w:r w:rsidR="00A711E7" w:rsidRPr="00A02A2E">
          <w:rPr>
            <w:rStyle w:val="Hyperlink"/>
            <w:rFonts w:cstheme="minorHAnsi"/>
            <w:noProof/>
          </w:rPr>
          <w:t>Annex 7: Project Theory of Change Diagram</w:t>
        </w:r>
        <w:r w:rsidR="00A711E7">
          <w:rPr>
            <w:noProof/>
            <w:webHidden/>
          </w:rPr>
          <w:tab/>
        </w:r>
        <w:r w:rsidR="00A711E7">
          <w:rPr>
            <w:noProof/>
            <w:webHidden/>
          </w:rPr>
          <w:fldChar w:fldCharType="begin"/>
        </w:r>
        <w:r w:rsidR="00A711E7">
          <w:rPr>
            <w:noProof/>
            <w:webHidden/>
          </w:rPr>
          <w:instrText xml:space="preserve"> PAGEREF _Toc88073200 \h </w:instrText>
        </w:r>
        <w:r w:rsidR="00A711E7">
          <w:rPr>
            <w:noProof/>
            <w:webHidden/>
          </w:rPr>
        </w:r>
        <w:r w:rsidR="00A711E7">
          <w:rPr>
            <w:noProof/>
            <w:webHidden/>
          </w:rPr>
          <w:fldChar w:fldCharType="separate"/>
        </w:r>
        <w:r w:rsidR="00A711E7">
          <w:rPr>
            <w:noProof/>
            <w:webHidden/>
          </w:rPr>
          <w:t>97</w:t>
        </w:r>
        <w:r w:rsidR="00A711E7">
          <w:rPr>
            <w:noProof/>
            <w:webHidden/>
          </w:rPr>
          <w:fldChar w:fldCharType="end"/>
        </w:r>
      </w:hyperlink>
    </w:p>
    <w:p w14:paraId="1ADE4AFD" w14:textId="7837293A" w:rsidR="00A711E7" w:rsidRDefault="002166B4">
      <w:pPr>
        <w:pStyle w:val="TOC2"/>
        <w:rPr>
          <w:rFonts w:asciiTheme="minorHAnsi" w:eastAsiaTheme="minorEastAsia" w:hAnsiTheme="minorHAnsi" w:cstheme="minorBidi"/>
          <w:noProof/>
          <w:sz w:val="24"/>
        </w:rPr>
      </w:pPr>
      <w:hyperlink w:anchor="_Toc88073201" w:history="1">
        <w:r w:rsidR="00A711E7" w:rsidRPr="00A02A2E">
          <w:rPr>
            <w:rStyle w:val="Hyperlink"/>
            <w:rFonts w:cstheme="minorHAnsi"/>
            <w:noProof/>
          </w:rPr>
          <w:t>Annex 8:  Overview of Project Staff and Technical Consultancies</w:t>
        </w:r>
        <w:r w:rsidR="00A711E7">
          <w:rPr>
            <w:noProof/>
            <w:webHidden/>
          </w:rPr>
          <w:tab/>
        </w:r>
        <w:r w:rsidR="00A711E7">
          <w:rPr>
            <w:noProof/>
            <w:webHidden/>
          </w:rPr>
          <w:fldChar w:fldCharType="begin"/>
        </w:r>
        <w:r w:rsidR="00A711E7">
          <w:rPr>
            <w:noProof/>
            <w:webHidden/>
          </w:rPr>
          <w:instrText xml:space="preserve"> PAGEREF _Toc88073201 \h </w:instrText>
        </w:r>
        <w:r w:rsidR="00A711E7">
          <w:rPr>
            <w:noProof/>
            <w:webHidden/>
          </w:rPr>
        </w:r>
        <w:r w:rsidR="00A711E7">
          <w:rPr>
            <w:noProof/>
            <w:webHidden/>
          </w:rPr>
          <w:fldChar w:fldCharType="separate"/>
        </w:r>
        <w:r w:rsidR="00A711E7">
          <w:rPr>
            <w:noProof/>
            <w:webHidden/>
          </w:rPr>
          <w:t>98</w:t>
        </w:r>
        <w:r w:rsidR="00A711E7">
          <w:rPr>
            <w:noProof/>
            <w:webHidden/>
          </w:rPr>
          <w:fldChar w:fldCharType="end"/>
        </w:r>
      </w:hyperlink>
    </w:p>
    <w:p w14:paraId="5CEF8335" w14:textId="1F7132B6" w:rsidR="00A711E7" w:rsidRDefault="002166B4">
      <w:pPr>
        <w:pStyle w:val="TOC2"/>
        <w:rPr>
          <w:rFonts w:asciiTheme="minorHAnsi" w:eastAsiaTheme="minorEastAsia" w:hAnsiTheme="minorHAnsi" w:cstheme="minorBidi"/>
          <w:noProof/>
          <w:sz w:val="24"/>
        </w:rPr>
      </w:pPr>
      <w:hyperlink w:anchor="_Toc88073202" w:history="1">
        <w:r w:rsidR="00A711E7" w:rsidRPr="00A02A2E">
          <w:rPr>
            <w:rStyle w:val="Hyperlink"/>
            <w:rFonts w:cstheme="minorHAnsi"/>
            <w:noProof/>
          </w:rPr>
          <w:t>Annex 9:  Stakeholder Engagement Plan</w:t>
        </w:r>
        <w:r w:rsidR="00A711E7">
          <w:rPr>
            <w:noProof/>
            <w:webHidden/>
          </w:rPr>
          <w:tab/>
        </w:r>
        <w:r w:rsidR="00A711E7">
          <w:rPr>
            <w:noProof/>
            <w:webHidden/>
          </w:rPr>
          <w:fldChar w:fldCharType="begin"/>
        </w:r>
        <w:r w:rsidR="00A711E7">
          <w:rPr>
            <w:noProof/>
            <w:webHidden/>
          </w:rPr>
          <w:instrText xml:space="preserve"> PAGEREF _Toc88073202 \h </w:instrText>
        </w:r>
        <w:r w:rsidR="00A711E7">
          <w:rPr>
            <w:noProof/>
            <w:webHidden/>
          </w:rPr>
        </w:r>
        <w:r w:rsidR="00A711E7">
          <w:rPr>
            <w:noProof/>
            <w:webHidden/>
          </w:rPr>
          <w:fldChar w:fldCharType="separate"/>
        </w:r>
        <w:r w:rsidR="00A711E7">
          <w:rPr>
            <w:noProof/>
            <w:webHidden/>
          </w:rPr>
          <w:t>103</w:t>
        </w:r>
        <w:r w:rsidR="00A711E7">
          <w:rPr>
            <w:noProof/>
            <w:webHidden/>
          </w:rPr>
          <w:fldChar w:fldCharType="end"/>
        </w:r>
      </w:hyperlink>
    </w:p>
    <w:p w14:paraId="6B89640A" w14:textId="702E51F6" w:rsidR="00A711E7" w:rsidRDefault="002166B4">
      <w:pPr>
        <w:pStyle w:val="TOC2"/>
        <w:rPr>
          <w:rFonts w:asciiTheme="minorHAnsi" w:eastAsiaTheme="minorEastAsia" w:hAnsiTheme="minorHAnsi" w:cstheme="minorBidi"/>
          <w:noProof/>
          <w:sz w:val="24"/>
        </w:rPr>
      </w:pPr>
      <w:hyperlink w:anchor="_Toc88073203" w:history="1">
        <w:r w:rsidR="00A711E7" w:rsidRPr="00A02A2E">
          <w:rPr>
            <w:rStyle w:val="Hyperlink"/>
            <w:rFonts w:cstheme="minorHAnsi"/>
            <w:noProof/>
          </w:rPr>
          <w:t>Annex 10: Gender Analysis and Gender Action Plan</w:t>
        </w:r>
        <w:r w:rsidR="00A711E7">
          <w:rPr>
            <w:noProof/>
            <w:webHidden/>
          </w:rPr>
          <w:tab/>
        </w:r>
        <w:r w:rsidR="00A711E7">
          <w:rPr>
            <w:noProof/>
            <w:webHidden/>
          </w:rPr>
          <w:fldChar w:fldCharType="begin"/>
        </w:r>
        <w:r w:rsidR="00A711E7">
          <w:rPr>
            <w:noProof/>
            <w:webHidden/>
          </w:rPr>
          <w:instrText xml:space="preserve"> PAGEREF _Toc88073203 \h </w:instrText>
        </w:r>
        <w:r w:rsidR="00A711E7">
          <w:rPr>
            <w:noProof/>
            <w:webHidden/>
          </w:rPr>
        </w:r>
        <w:r w:rsidR="00A711E7">
          <w:rPr>
            <w:noProof/>
            <w:webHidden/>
          </w:rPr>
          <w:fldChar w:fldCharType="separate"/>
        </w:r>
        <w:r w:rsidR="00A711E7">
          <w:rPr>
            <w:noProof/>
            <w:webHidden/>
          </w:rPr>
          <w:t>113</w:t>
        </w:r>
        <w:r w:rsidR="00A711E7">
          <w:rPr>
            <w:noProof/>
            <w:webHidden/>
          </w:rPr>
          <w:fldChar w:fldCharType="end"/>
        </w:r>
      </w:hyperlink>
    </w:p>
    <w:p w14:paraId="10CFC108" w14:textId="258BE82E" w:rsidR="00A711E7" w:rsidRDefault="002166B4">
      <w:pPr>
        <w:pStyle w:val="TOC2"/>
        <w:rPr>
          <w:rFonts w:asciiTheme="minorHAnsi" w:eastAsiaTheme="minorEastAsia" w:hAnsiTheme="minorHAnsi" w:cstheme="minorBidi"/>
          <w:noProof/>
          <w:sz w:val="24"/>
        </w:rPr>
      </w:pPr>
      <w:hyperlink w:anchor="_Toc88073204" w:history="1">
        <w:r w:rsidR="00A711E7" w:rsidRPr="00A02A2E">
          <w:rPr>
            <w:rStyle w:val="Hyperlink"/>
            <w:rFonts w:cstheme="minorHAnsi"/>
            <w:noProof/>
          </w:rPr>
          <w:t>Annex 11.  Procurement Plan for the first year of implementation</w:t>
        </w:r>
        <w:r w:rsidR="00A711E7">
          <w:rPr>
            <w:noProof/>
            <w:webHidden/>
          </w:rPr>
          <w:tab/>
        </w:r>
        <w:r w:rsidR="00A711E7">
          <w:rPr>
            <w:noProof/>
            <w:webHidden/>
          </w:rPr>
          <w:fldChar w:fldCharType="begin"/>
        </w:r>
        <w:r w:rsidR="00A711E7">
          <w:rPr>
            <w:noProof/>
            <w:webHidden/>
          </w:rPr>
          <w:instrText xml:space="preserve"> PAGEREF _Toc88073204 \h </w:instrText>
        </w:r>
        <w:r w:rsidR="00A711E7">
          <w:rPr>
            <w:noProof/>
            <w:webHidden/>
          </w:rPr>
        </w:r>
        <w:r w:rsidR="00A711E7">
          <w:rPr>
            <w:noProof/>
            <w:webHidden/>
          </w:rPr>
          <w:fldChar w:fldCharType="separate"/>
        </w:r>
        <w:r w:rsidR="00A711E7">
          <w:rPr>
            <w:noProof/>
            <w:webHidden/>
          </w:rPr>
          <w:t>114</w:t>
        </w:r>
        <w:r w:rsidR="00A711E7">
          <w:rPr>
            <w:noProof/>
            <w:webHidden/>
          </w:rPr>
          <w:fldChar w:fldCharType="end"/>
        </w:r>
      </w:hyperlink>
    </w:p>
    <w:p w14:paraId="0D2D0AE1" w14:textId="303366CD" w:rsidR="00A711E7" w:rsidRDefault="002166B4">
      <w:pPr>
        <w:pStyle w:val="TOC2"/>
        <w:rPr>
          <w:rFonts w:asciiTheme="minorHAnsi" w:eastAsiaTheme="minorEastAsia" w:hAnsiTheme="minorHAnsi" w:cstheme="minorBidi"/>
          <w:noProof/>
          <w:sz w:val="24"/>
        </w:rPr>
      </w:pPr>
      <w:hyperlink w:anchor="_Toc88073205" w:history="1">
        <w:r w:rsidR="00A711E7" w:rsidRPr="00A02A2E">
          <w:rPr>
            <w:rStyle w:val="Hyperlink"/>
            <w:rFonts w:cstheme="minorHAnsi"/>
            <w:noProof/>
          </w:rPr>
          <w:t>Annex 12: SGP Operational Guidelines</w:t>
        </w:r>
        <w:r w:rsidR="00A711E7">
          <w:rPr>
            <w:noProof/>
            <w:webHidden/>
          </w:rPr>
          <w:tab/>
        </w:r>
        <w:r w:rsidR="00A711E7">
          <w:rPr>
            <w:noProof/>
            <w:webHidden/>
          </w:rPr>
          <w:fldChar w:fldCharType="begin"/>
        </w:r>
        <w:r w:rsidR="00A711E7">
          <w:rPr>
            <w:noProof/>
            <w:webHidden/>
          </w:rPr>
          <w:instrText xml:space="preserve"> PAGEREF _Toc88073205 \h </w:instrText>
        </w:r>
        <w:r w:rsidR="00A711E7">
          <w:rPr>
            <w:noProof/>
            <w:webHidden/>
          </w:rPr>
        </w:r>
        <w:r w:rsidR="00A711E7">
          <w:rPr>
            <w:noProof/>
            <w:webHidden/>
          </w:rPr>
          <w:fldChar w:fldCharType="separate"/>
        </w:r>
        <w:r w:rsidR="00A711E7">
          <w:rPr>
            <w:noProof/>
            <w:webHidden/>
          </w:rPr>
          <w:t>116</w:t>
        </w:r>
        <w:r w:rsidR="00A711E7">
          <w:rPr>
            <w:noProof/>
            <w:webHidden/>
          </w:rPr>
          <w:fldChar w:fldCharType="end"/>
        </w:r>
      </w:hyperlink>
    </w:p>
    <w:p w14:paraId="14070B58" w14:textId="68FF127D" w:rsidR="00A711E7" w:rsidRDefault="002166B4">
      <w:pPr>
        <w:pStyle w:val="TOC2"/>
        <w:rPr>
          <w:rFonts w:asciiTheme="minorHAnsi" w:eastAsiaTheme="minorEastAsia" w:hAnsiTheme="minorHAnsi" w:cstheme="minorBidi"/>
          <w:noProof/>
          <w:sz w:val="24"/>
        </w:rPr>
      </w:pPr>
      <w:hyperlink w:anchor="_Toc88073206" w:history="1">
        <w:r w:rsidR="00A711E7" w:rsidRPr="00A02A2E">
          <w:rPr>
            <w:rStyle w:val="Hyperlink"/>
            <w:rFonts w:cstheme="minorHAnsi"/>
            <w:noProof/>
          </w:rPr>
          <w:t>Annex 13: Description of Target Landscapes</w:t>
        </w:r>
        <w:r w:rsidR="00A711E7">
          <w:rPr>
            <w:noProof/>
            <w:webHidden/>
          </w:rPr>
          <w:tab/>
        </w:r>
        <w:r w:rsidR="00A711E7">
          <w:rPr>
            <w:noProof/>
            <w:webHidden/>
          </w:rPr>
          <w:fldChar w:fldCharType="begin"/>
        </w:r>
        <w:r w:rsidR="00A711E7">
          <w:rPr>
            <w:noProof/>
            <w:webHidden/>
          </w:rPr>
          <w:instrText xml:space="preserve"> PAGEREF _Toc88073206 \h </w:instrText>
        </w:r>
        <w:r w:rsidR="00A711E7">
          <w:rPr>
            <w:noProof/>
            <w:webHidden/>
          </w:rPr>
        </w:r>
        <w:r w:rsidR="00A711E7">
          <w:rPr>
            <w:noProof/>
            <w:webHidden/>
          </w:rPr>
          <w:fldChar w:fldCharType="separate"/>
        </w:r>
        <w:r w:rsidR="00A711E7">
          <w:rPr>
            <w:noProof/>
            <w:webHidden/>
          </w:rPr>
          <w:t>117</w:t>
        </w:r>
        <w:r w:rsidR="00A711E7">
          <w:rPr>
            <w:noProof/>
            <w:webHidden/>
          </w:rPr>
          <w:fldChar w:fldCharType="end"/>
        </w:r>
      </w:hyperlink>
    </w:p>
    <w:p w14:paraId="6D4AEBE2" w14:textId="098724BB" w:rsidR="00A711E7" w:rsidRDefault="002166B4">
      <w:pPr>
        <w:pStyle w:val="TOC2"/>
        <w:rPr>
          <w:rFonts w:asciiTheme="minorHAnsi" w:eastAsiaTheme="minorEastAsia" w:hAnsiTheme="minorHAnsi" w:cstheme="minorBidi"/>
          <w:noProof/>
          <w:sz w:val="24"/>
        </w:rPr>
      </w:pPr>
      <w:hyperlink w:anchor="_Toc88073207" w:history="1">
        <w:r w:rsidR="00A711E7" w:rsidRPr="00A02A2E">
          <w:rPr>
            <w:rStyle w:val="Hyperlink"/>
            <w:rFonts w:cstheme="minorHAnsi"/>
            <w:noProof/>
          </w:rPr>
          <w:t>Annex 14: SGP OP6 Lessons Learned</w:t>
        </w:r>
        <w:r w:rsidR="00A711E7">
          <w:rPr>
            <w:noProof/>
            <w:webHidden/>
          </w:rPr>
          <w:tab/>
        </w:r>
        <w:r w:rsidR="00A711E7">
          <w:rPr>
            <w:noProof/>
            <w:webHidden/>
          </w:rPr>
          <w:fldChar w:fldCharType="begin"/>
        </w:r>
        <w:r w:rsidR="00A711E7">
          <w:rPr>
            <w:noProof/>
            <w:webHidden/>
          </w:rPr>
          <w:instrText xml:space="preserve"> PAGEREF _Toc88073207 \h </w:instrText>
        </w:r>
        <w:r w:rsidR="00A711E7">
          <w:rPr>
            <w:noProof/>
            <w:webHidden/>
          </w:rPr>
        </w:r>
        <w:r w:rsidR="00A711E7">
          <w:rPr>
            <w:noProof/>
            <w:webHidden/>
          </w:rPr>
          <w:fldChar w:fldCharType="separate"/>
        </w:r>
        <w:r w:rsidR="00A711E7">
          <w:rPr>
            <w:noProof/>
            <w:webHidden/>
          </w:rPr>
          <w:t>125</w:t>
        </w:r>
        <w:r w:rsidR="00A711E7">
          <w:rPr>
            <w:noProof/>
            <w:webHidden/>
          </w:rPr>
          <w:fldChar w:fldCharType="end"/>
        </w:r>
      </w:hyperlink>
    </w:p>
    <w:p w14:paraId="6E4830CA" w14:textId="452755EC" w:rsidR="00A711E7" w:rsidRDefault="002166B4">
      <w:pPr>
        <w:pStyle w:val="TOC2"/>
        <w:rPr>
          <w:rFonts w:asciiTheme="minorHAnsi" w:eastAsiaTheme="minorEastAsia" w:hAnsiTheme="minorHAnsi" w:cstheme="minorBidi"/>
          <w:noProof/>
          <w:sz w:val="24"/>
        </w:rPr>
      </w:pPr>
      <w:hyperlink w:anchor="_Toc88073208" w:history="1">
        <w:r w:rsidR="00A711E7" w:rsidRPr="00A02A2E">
          <w:rPr>
            <w:rStyle w:val="Hyperlink"/>
            <w:rFonts w:cstheme="minorHAnsi"/>
            <w:noProof/>
          </w:rPr>
          <w:t>Annex 15: COVID-19 Analysis and Action Framework</w:t>
        </w:r>
        <w:r w:rsidR="00A711E7">
          <w:rPr>
            <w:noProof/>
            <w:webHidden/>
          </w:rPr>
          <w:tab/>
        </w:r>
        <w:r w:rsidR="00A711E7">
          <w:rPr>
            <w:noProof/>
            <w:webHidden/>
          </w:rPr>
          <w:fldChar w:fldCharType="begin"/>
        </w:r>
        <w:r w:rsidR="00A711E7">
          <w:rPr>
            <w:noProof/>
            <w:webHidden/>
          </w:rPr>
          <w:instrText xml:space="preserve"> PAGEREF _Toc88073208 \h </w:instrText>
        </w:r>
        <w:r w:rsidR="00A711E7">
          <w:rPr>
            <w:noProof/>
            <w:webHidden/>
          </w:rPr>
        </w:r>
        <w:r w:rsidR="00A711E7">
          <w:rPr>
            <w:noProof/>
            <w:webHidden/>
          </w:rPr>
          <w:fldChar w:fldCharType="separate"/>
        </w:r>
        <w:r w:rsidR="00A711E7">
          <w:rPr>
            <w:noProof/>
            <w:webHidden/>
          </w:rPr>
          <w:t>126</w:t>
        </w:r>
        <w:r w:rsidR="00A711E7">
          <w:rPr>
            <w:noProof/>
            <w:webHidden/>
          </w:rPr>
          <w:fldChar w:fldCharType="end"/>
        </w:r>
      </w:hyperlink>
    </w:p>
    <w:p w14:paraId="6284A09A" w14:textId="02554666" w:rsidR="00A711E7" w:rsidRDefault="002166B4">
      <w:pPr>
        <w:pStyle w:val="TOC2"/>
        <w:rPr>
          <w:rFonts w:asciiTheme="minorHAnsi" w:eastAsiaTheme="minorEastAsia" w:hAnsiTheme="minorHAnsi" w:cstheme="minorBidi"/>
          <w:noProof/>
          <w:sz w:val="24"/>
        </w:rPr>
      </w:pPr>
      <w:hyperlink w:anchor="_Toc88073209" w:history="1">
        <w:r w:rsidR="00A711E7" w:rsidRPr="00A02A2E">
          <w:rPr>
            <w:rStyle w:val="Hyperlink"/>
            <w:rFonts w:cstheme="minorHAnsi"/>
            <w:noProof/>
          </w:rPr>
          <w:t>Annex 16:  GEF Core indicators</w:t>
        </w:r>
        <w:r w:rsidR="00A711E7">
          <w:rPr>
            <w:noProof/>
            <w:webHidden/>
          </w:rPr>
          <w:tab/>
        </w:r>
        <w:r w:rsidR="00A711E7">
          <w:rPr>
            <w:noProof/>
            <w:webHidden/>
          </w:rPr>
          <w:fldChar w:fldCharType="begin"/>
        </w:r>
        <w:r w:rsidR="00A711E7">
          <w:rPr>
            <w:noProof/>
            <w:webHidden/>
          </w:rPr>
          <w:instrText xml:space="preserve"> PAGEREF _Toc88073209 \h </w:instrText>
        </w:r>
        <w:r w:rsidR="00A711E7">
          <w:rPr>
            <w:noProof/>
            <w:webHidden/>
          </w:rPr>
        </w:r>
        <w:r w:rsidR="00A711E7">
          <w:rPr>
            <w:noProof/>
            <w:webHidden/>
          </w:rPr>
          <w:fldChar w:fldCharType="separate"/>
        </w:r>
        <w:r w:rsidR="00A711E7">
          <w:rPr>
            <w:noProof/>
            <w:webHidden/>
          </w:rPr>
          <w:t>134</w:t>
        </w:r>
        <w:r w:rsidR="00A711E7">
          <w:rPr>
            <w:noProof/>
            <w:webHidden/>
          </w:rPr>
          <w:fldChar w:fldCharType="end"/>
        </w:r>
      </w:hyperlink>
    </w:p>
    <w:p w14:paraId="15123174" w14:textId="51E3FF69" w:rsidR="00A711E7" w:rsidRDefault="002166B4">
      <w:pPr>
        <w:pStyle w:val="TOC2"/>
        <w:rPr>
          <w:rFonts w:asciiTheme="minorHAnsi" w:eastAsiaTheme="minorEastAsia" w:hAnsiTheme="minorHAnsi" w:cstheme="minorBidi"/>
          <w:noProof/>
          <w:sz w:val="24"/>
        </w:rPr>
      </w:pPr>
      <w:hyperlink w:anchor="_Toc88073210" w:history="1">
        <w:r w:rsidR="00A711E7" w:rsidRPr="00A02A2E">
          <w:rPr>
            <w:rStyle w:val="Hyperlink"/>
            <w:noProof/>
          </w:rPr>
          <w:t>Annex 17: GEF 7 Taxonomy</w:t>
        </w:r>
        <w:r w:rsidR="00A711E7">
          <w:rPr>
            <w:noProof/>
            <w:webHidden/>
          </w:rPr>
          <w:tab/>
        </w:r>
        <w:r w:rsidR="00A711E7">
          <w:rPr>
            <w:noProof/>
            <w:webHidden/>
          </w:rPr>
          <w:fldChar w:fldCharType="begin"/>
        </w:r>
        <w:r w:rsidR="00A711E7">
          <w:rPr>
            <w:noProof/>
            <w:webHidden/>
          </w:rPr>
          <w:instrText xml:space="preserve"> PAGEREF _Toc88073210 \h </w:instrText>
        </w:r>
        <w:r w:rsidR="00A711E7">
          <w:rPr>
            <w:noProof/>
            <w:webHidden/>
          </w:rPr>
        </w:r>
        <w:r w:rsidR="00A711E7">
          <w:rPr>
            <w:noProof/>
            <w:webHidden/>
          </w:rPr>
          <w:fldChar w:fldCharType="separate"/>
        </w:r>
        <w:r w:rsidR="00A711E7">
          <w:rPr>
            <w:noProof/>
            <w:webHidden/>
          </w:rPr>
          <w:t>139</w:t>
        </w:r>
        <w:r w:rsidR="00A711E7">
          <w:rPr>
            <w:noProof/>
            <w:webHidden/>
          </w:rPr>
          <w:fldChar w:fldCharType="end"/>
        </w:r>
      </w:hyperlink>
    </w:p>
    <w:p w14:paraId="75FFEC21" w14:textId="68335596" w:rsidR="00A711E7" w:rsidRDefault="002166B4">
      <w:pPr>
        <w:pStyle w:val="TOC2"/>
        <w:rPr>
          <w:rFonts w:asciiTheme="minorHAnsi" w:eastAsiaTheme="minorEastAsia" w:hAnsiTheme="minorHAnsi" w:cstheme="minorBidi"/>
          <w:noProof/>
          <w:sz w:val="24"/>
        </w:rPr>
      </w:pPr>
      <w:hyperlink w:anchor="_Toc88073211" w:history="1">
        <w:r w:rsidR="00A711E7" w:rsidRPr="00A02A2E">
          <w:rPr>
            <w:rStyle w:val="Hyperlink"/>
            <w:rFonts w:cstheme="minorHAnsi"/>
            <w:noProof/>
          </w:rPr>
          <w:t>Annex 18: Stakeholders consulted during project development</w:t>
        </w:r>
        <w:r w:rsidR="00A711E7">
          <w:rPr>
            <w:noProof/>
            <w:webHidden/>
          </w:rPr>
          <w:tab/>
        </w:r>
        <w:r w:rsidR="00A711E7">
          <w:rPr>
            <w:noProof/>
            <w:webHidden/>
          </w:rPr>
          <w:fldChar w:fldCharType="begin"/>
        </w:r>
        <w:r w:rsidR="00A711E7">
          <w:rPr>
            <w:noProof/>
            <w:webHidden/>
          </w:rPr>
          <w:instrText xml:space="preserve"> PAGEREF _Toc88073211 \h </w:instrText>
        </w:r>
        <w:r w:rsidR="00A711E7">
          <w:rPr>
            <w:noProof/>
            <w:webHidden/>
          </w:rPr>
        </w:r>
        <w:r w:rsidR="00A711E7">
          <w:rPr>
            <w:noProof/>
            <w:webHidden/>
          </w:rPr>
          <w:fldChar w:fldCharType="separate"/>
        </w:r>
        <w:r w:rsidR="00A711E7">
          <w:rPr>
            <w:noProof/>
            <w:webHidden/>
          </w:rPr>
          <w:t>146</w:t>
        </w:r>
        <w:r w:rsidR="00A711E7">
          <w:rPr>
            <w:noProof/>
            <w:webHidden/>
          </w:rPr>
          <w:fldChar w:fldCharType="end"/>
        </w:r>
      </w:hyperlink>
    </w:p>
    <w:p w14:paraId="7612A8A5" w14:textId="5D69FD9D" w:rsidR="00A711E7" w:rsidRDefault="002166B4">
      <w:pPr>
        <w:pStyle w:val="TOC2"/>
        <w:rPr>
          <w:rFonts w:asciiTheme="minorHAnsi" w:eastAsiaTheme="minorEastAsia" w:hAnsiTheme="minorHAnsi" w:cstheme="minorBidi"/>
          <w:noProof/>
          <w:sz w:val="24"/>
        </w:rPr>
      </w:pPr>
      <w:hyperlink w:anchor="_Toc88073212" w:history="1">
        <w:r w:rsidR="00A711E7" w:rsidRPr="00A02A2E">
          <w:rPr>
            <w:rStyle w:val="Hyperlink"/>
            <w:rFonts w:cstheme="minorHAnsi"/>
            <w:noProof/>
          </w:rPr>
          <w:t>Annex 19: Estimation of GHG emissions avoided</w:t>
        </w:r>
        <w:r w:rsidR="00A711E7">
          <w:rPr>
            <w:noProof/>
            <w:webHidden/>
          </w:rPr>
          <w:tab/>
        </w:r>
        <w:r w:rsidR="00A711E7">
          <w:rPr>
            <w:noProof/>
            <w:webHidden/>
          </w:rPr>
          <w:fldChar w:fldCharType="begin"/>
        </w:r>
        <w:r w:rsidR="00A711E7">
          <w:rPr>
            <w:noProof/>
            <w:webHidden/>
          </w:rPr>
          <w:instrText xml:space="preserve"> PAGEREF _Toc88073212 \h </w:instrText>
        </w:r>
        <w:r w:rsidR="00A711E7">
          <w:rPr>
            <w:noProof/>
            <w:webHidden/>
          </w:rPr>
        </w:r>
        <w:r w:rsidR="00A711E7">
          <w:rPr>
            <w:noProof/>
            <w:webHidden/>
          </w:rPr>
          <w:fldChar w:fldCharType="separate"/>
        </w:r>
        <w:r w:rsidR="00A711E7">
          <w:rPr>
            <w:noProof/>
            <w:webHidden/>
          </w:rPr>
          <w:t>158</w:t>
        </w:r>
        <w:r w:rsidR="00A711E7">
          <w:rPr>
            <w:noProof/>
            <w:webHidden/>
          </w:rPr>
          <w:fldChar w:fldCharType="end"/>
        </w:r>
      </w:hyperlink>
    </w:p>
    <w:p w14:paraId="44DCA91E" w14:textId="3B617704" w:rsidR="00A711E7" w:rsidRDefault="002166B4">
      <w:pPr>
        <w:pStyle w:val="TOC2"/>
        <w:rPr>
          <w:rFonts w:asciiTheme="minorHAnsi" w:eastAsiaTheme="minorEastAsia" w:hAnsiTheme="minorHAnsi" w:cstheme="minorBidi"/>
          <w:noProof/>
          <w:sz w:val="24"/>
        </w:rPr>
      </w:pPr>
      <w:hyperlink w:anchor="_Toc88073213" w:history="1">
        <w:r w:rsidR="00A711E7" w:rsidRPr="00A02A2E">
          <w:rPr>
            <w:rStyle w:val="Hyperlink"/>
            <w:rFonts w:cstheme="minorHAnsi"/>
            <w:noProof/>
          </w:rPr>
          <w:t>Annex 20: Co-financing letters</w:t>
        </w:r>
        <w:r w:rsidR="00A711E7">
          <w:rPr>
            <w:noProof/>
            <w:webHidden/>
          </w:rPr>
          <w:tab/>
        </w:r>
        <w:r w:rsidR="00A711E7">
          <w:rPr>
            <w:noProof/>
            <w:webHidden/>
          </w:rPr>
          <w:fldChar w:fldCharType="begin"/>
        </w:r>
        <w:r w:rsidR="00A711E7">
          <w:rPr>
            <w:noProof/>
            <w:webHidden/>
          </w:rPr>
          <w:instrText xml:space="preserve"> PAGEREF _Toc88073213 \h </w:instrText>
        </w:r>
        <w:r w:rsidR="00A711E7">
          <w:rPr>
            <w:noProof/>
            <w:webHidden/>
          </w:rPr>
        </w:r>
        <w:r w:rsidR="00A711E7">
          <w:rPr>
            <w:noProof/>
            <w:webHidden/>
          </w:rPr>
          <w:fldChar w:fldCharType="separate"/>
        </w:r>
        <w:r w:rsidR="00A711E7">
          <w:rPr>
            <w:noProof/>
            <w:webHidden/>
          </w:rPr>
          <w:t>161</w:t>
        </w:r>
        <w:r w:rsidR="00A711E7">
          <w:rPr>
            <w:noProof/>
            <w:webHidden/>
          </w:rPr>
          <w:fldChar w:fldCharType="end"/>
        </w:r>
      </w:hyperlink>
    </w:p>
    <w:p w14:paraId="451A5E2A" w14:textId="6050C262" w:rsidR="004E4421" w:rsidRDefault="00D64EA4" w:rsidP="00E30B25">
      <w:pPr>
        <w:spacing w:after="240"/>
        <w:rPr>
          <w:b/>
          <w:bCs/>
          <w:noProof/>
          <w:szCs w:val="20"/>
        </w:rPr>
        <w:sectPr w:rsidR="004E4421" w:rsidSect="007E2A20">
          <w:footerReference w:type="default" r:id="rId17"/>
          <w:footerReference w:type="first" r:id="rId18"/>
          <w:pgSz w:w="12240" w:h="15840" w:code="1"/>
          <w:pgMar w:top="1440" w:right="1440" w:bottom="1440" w:left="1440" w:header="720" w:footer="432" w:gutter="0"/>
          <w:cols w:space="708"/>
          <w:titlePg/>
          <w:docGrid w:linePitch="360"/>
        </w:sectPr>
      </w:pPr>
      <w:r w:rsidRPr="0003763F">
        <w:rPr>
          <w:b/>
          <w:bCs/>
          <w:noProof/>
          <w:szCs w:val="20"/>
        </w:rPr>
        <w:fldChar w:fldCharType="end"/>
      </w:r>
    </w:p>
    <w:p w14:paraId="1F9B5118" w14:textId="77777777" w:rsidR="004E4421" w:rsidRPr="00855314" w:rsidRDefault="004E4421" w:rsidP="00E30B25">
      <w:pPr>
        <w:pStyle w:val="Heading1"/>
      </w:pPr>
      <w:bookmarkStart w:id="4" w:name="_Toc500225417"/>
      <w:bookmarkStart w:id="5" w:name="_Toc531107037"/>
      <w:bookmarkStart w:id="6" w:name="_Toc88073182"/>
      <w:r w:rsidRPr="00855314">
        <w:lastRenderedPageBreak/>
        <w:t>Acronyms and abbreviations</w:t>
      </w:r>
      <w:bookmarkEnd w:id="4"/>
      <w:bookmarkEnd w:id="5"/>
      <w:bookmarkEnd w:id="6"/>
      <w:r w:rsidRPr="00855314">
        <w:t xml:space="preserve"> </w:t>
      </w:r>
    </w:p>
    <w:tbl>
      <w:tblPr>
        <w:tblW w:w="9404" w:type="dxa"/>
        <w:tblBorders>
          <w:bottom w:val="single" w:sz="4" w:space="0" w:color="auto"/>
        </w:tblBorders>
        <w:tblLook w:val="04A0" w:firstRow="1" w:lastRow="0" w:firstColumn="1" w:lastColumn="0" w:noHBand="0" w:noVBand="1"/>
      </w:tblPr>
      <w:tblGrid>
        <w:gridCol w:w="1701"/>
        <w:gridCol w:w="7703"/>
      </w:tblGrid>
      <w:tr w:rsidR="00243FAE" w:rsidRPr="00FC7C01" w14:paraId="659018D1" w14:textId="77777777" w:rsidTr="0071074D">
        <w:trPr>
          <w:trHeight w:val="288"/>
        </w:trPr>
        <w:tc>
          <w:tcPr>
            <w:tcW w:w="1701" w:type="dxa"/>
            <w:shd w:val="clear" w:color="auto" w:fill="auto"/>
          </w:tcPr>
          <w:p w14:paraId="2E4AD9E1" w14:textId="77777777" w:rsidR="00243FAE" w:rsidRPr="00FC7C01" w:rsidRDefault="00243FAE" w:rsidP="00E0574F">
            <w:pPr>
              <w:rPr>
                <w:rFonts w:cs="Calibri"/>
                <w:szCs w:val="20"/>
              </w:rPr>
            </w:pPr>
            <w:bookmarkStart w:id="7" w:name="_Toc407785517"/>
            <w:r w:rsidRPr="00FC7C01">
              <w:rPr>
                <w:rFonts w:eastAsia="Times" w:cs="Calibri"/>
                <w:szCs w:val="20"/>
              </w:rPr>
              <w:t>BPPS NCE-VF</w:t>
            </w:r>
          </w:p>
        </w:tc>
        <w:tc>
          <w:tcPr>
            <w:tcW w:w="7703" w:type="dxa"/>
            <w:shd w:val="clear" w:color="auto" w:fill="auto"/>
          </w:tcPr>
          <w:p w14:paraId="08955FFD" w14:textId="77777777" w:rsidR="00243FAE" w:rsidRPr="00FC7C01" w:rsidRDefault="00243FAE" w:rsidP="00E0574F">
            <w:pPr>
              <w:ind w:left="116"/>
              <w:rPr>
                <w:rFonts w:cs="Calibri"/>
                <w:szCs w:val="20"/>
              </w:rPr>
            </w:pPr>
            <w:r w:rsidRPr="00FC7C01">
              <w:rPr>
                <w:rFonts w:eastAsia="Times" w:cs="Calibri"/>
                <w:szCs w:val="20"/>
              </w:rPr>
              <w:t>Bureau for Policy and Programme Support, Nature, Climate and Energy, Vertical Fund team</w:t>
            </w:r>
          </w:p>
        </w:tc>
      </w:tr>
      <w:tr w:rsidR="00243FAE" w:rsidRPr="00BB483C" w14:paraId="73C8910D" w14:textId="77777777" w:rsidTr="0071074D">
        <w:trPr>
          <w:trHeight w:val="288"/>
        </w:trPr>
        <w:tc>
          <w:tcPr>
            <w:tcW w:w="1701" w:type="dxa"/>
            <w:shd w:val="clear" w:color="auto" w:fill="auto"/>
          </w:tcPr>
          <w:p w14:paraId="6414F4B2" w14:textId="77777777" w:rsidR="00243FAE" w:rsidRPr="00BB483C" w:rsidRDefault="00243FAE" w:rsidP="00E0574F">
            <w:pPr>
              <w:rPr>
                <w:rFonts w:eastAsia="Times" w:cs="Calibri"/>
                <w:szCs w:val="20"/>
              </w:rPr>
            </w:pPr>
            <w:r w:rsidRPr="00BB483C">
              <w:rPr>
                <w:rFonts w:eastAsia="Times" w:cs="Calibri"/>
                <w:szCs w:val="20"/>
              </w:rPr>
              <w:t>CAREC</w:t>
            </w:r>
          </w:p>
        </w:tc>
        <w:tc>
          <w:tcPr>
            <w:tcW w:w="7703" w:type="dxa"/>
            <w:shd w:val="clear" w:color="auto" w:fill="auto"/>
          </w:tcPr>
          <w:p w14:paraId="12FC4AA7" w14:textId="77777777" w:rsidR="00243FAE" w:rsidRPr="00BB483C" w:rsidRDefault="00243FAE" w:rsidP="00E0574F">
            <w:pPr>
              <w:ind w:left="116"/>
              <w:rPr>
                <w:rFonts w:eastAsia="Times" w:cs="Calibri"/>
                <w:szCs w:val="20"/>
              </w:rPr>
            </w:pPr>
            <w:r w:rsidRPr="00BB483C">
              <w:rPr>
                <w:rFonts w:eastAsia="Times" w:cs="Calibri"/>
                <w:szCs w:val="20"/>
              </w:rPr>
              <w:t>Central Asia Regional Environmental Center</w:t>
            </w:r>
          </w:p>
        </w:tc>
      </w:tr>
      <w:tr w:rsidR="00243FAE" w:rsidRPr="00BB483C" w14:paraId="597B9221" w14:textId="77777777" w:rsidTr="0071074D">
        <w:trPr>
          <w:trHeight w:val="288"/>
        </w:trPr>
        <w:tc>
          <w:tcPr>
            <w:tcW w:w="1701" w:type="dxa"/>
            <w:shd w:val="clear" w:color="auto" w:fill="auto"/>
          </w:tcPr>
          <w:p w14:paraId="70719C40" w14:textId="77777777" w:rsidR="00243FAE" w:rsidRPr="00BB483C" w:rsidRDefault="00243FAE" w:rsidP="00E0574F">
            <w:pPr>
              <w:rPr>
                <w:rFonts w:eastAsia="Times" w:cs="Calibri"/>
                <w:szCs w:val="20"/>
              </w:rPr>
            </w:pPr>
            <w:r w:rsidRPr="00BB483C">
              <w:rPr>
                <w:rFonts w:eastAsia="Times" w:cs="Calibri"/>
                <w:szCs w:val="20"/>
              </w:rPr>
              <w:t>CBO</w:t>
            </w:r>
          </w:p>
        </w:tc>
        <w:tc>
          <w:tcPr>
            <w:tcW w:w="7703" w:type="dxa"/>
            <w:shd w:val="clear" w:color="auto" w:fill="auto"/>
          </w:tcPr>
          <w:p w14:paraId="51843F41" w14:textId="77777777" w:rsidR="00243FAE" w:rsidRPr="00BB483C" w:rsidRDefault="00243FAE" w:rsidP="00E0574F">
            <w:pPr>
              <w:ind w:left="116"/>
              <w:rPr>
                <w:rFonts w:eastAsia="Times" w:cs="Calibri"/>
                <w:szCs w:val="20"/>
              </w:rPr>
            </w:pPr>
            <w:r w:rsidRPr="00BB483C">
              <w:rPr>
                <w:rFonts w:eastAsia="Times" w:cs="Calibri"/>
                <w:szCs w:val="20"/>
              </w:rPr>
              <w:t>Community-based organization</w:t>
            </w:r>
          </w:p>
        </w:tc>
      </w:tr>
      <w:tr w:rsidR="00243FAE" w:rsidRPr="00BB483C" w14:paraId="7D104003" w14:textId="77777777" w:rsidTr="0071074D">
        <w:trPr>
          <w:trHeight w:val="288"/>
        </w:trPr>
        <w:tc>
          <w:tcPr>
            <w:tcW w:w="1701" w:type="dxa"/>
            <w:shd w:val="clear" w:color="auto" w:fill="auto"/>
          </w:tcPr>
          <w:p w14:paraId="74A1DCF1" w14:textId="77777777" w:rsidR="00243FAE" w:rsidRPr="00BB483C" w:rsidRDefault="00243FAE" w:rsidP="00E0574F">
            <w:pPr>
              <w:rPr>
                <w:rFonts w:eastAsia="Times" w:cs="Calibri"/>
                <w:iCs/>
                <w:szCs w:val="20"/>
              </w:rPr>
            </w:pPr>
            <w:r w:rsidRPr="00BB483C">
              <w:rPr>
                <w:rFonts w:eastAsia="Times" w:cs="Calibri"/>
                <w:iCs/>
                <w:szCs w:val="20"/>
              </w:rPr>
              <w:t>COMDEKS</w:t>
            </w:r>
          </w:p>
        </w:tc>
        <w:tc>
          <w:tcPr>
            <w:tcW w:w="7703" w:type="dxa"/>
            <w:shd w:val="clear" w:color="auto" w:fill="auto"/>
          </w:tcPr>
          <w:p w14:paraId="00A60B68" w14:textId="77777777" w:rsidR="00243FAE" w:rsidRPr="00BB483C" w:rsidRDefault="00243FAE" w:rsidP="00E0574F">
            <w:pPr>
              <w:ind w:left="116"/>
              <w:rPr>
                <w:rFonts w:eastAsia="Times" w:cs="Calibri"/>
                <w:iCs/>
                <w:szCs w:val="20"/>
              </w:rPr>
            </w:pPr>
            <w:r w:rsidRPr="00BB483C">
              <w:rPr>
                <w:rFonts w:eastAsia="Times" w:cs="Calibri"/>
                <w:iCs/>
                <w:szCs w:val="20"/>
              </w:rPr>
              <w:t>Community Development and Knowledge Management for the Satoyama Initiative program</w:t>
            </w:r>
          </w:p>
        </w:tc>
      </w:tr>
      <w:tr w:rsidR="00243FAE" w:rsidRPr="00BB483C" w14:paraId="3D486ABE" w14:textId="77777777" w:rsidTr="0071074D">
        <w:trPr>
          <w:trHeight w:val="288"/>
        </w:trPr>
        <w:tc>
          <w:tcPr>
            <w:tcW w:w="1701" w:type="dxa"/>
            <w:shd w:val="clear" w:color="auto" w:fill="auto"/>
          </w:tcPr>
          <w:p w14:paraId="7374ABDF" w14:textId="77777777" w:rsidR="00243FAE" w:rsidRPr="00BB483C" w:rsidRDefault="00243FAE" w:rsidP="00E0574F">
            <w:pPr>
              <w:rPr>
                <w:rFonts w:eastAsia="Times" w:cs="Calibri"/>
                <w:iCs/>
                <w:szCs w:val="20"/>
              </w:rPr>
            </w:pPr>
            <w:r w:rsidRPr="00BB483C">
              <w:rPr>
                <w:rFonts w:eastAsia="Times" w:cs="Calibri"/>
                <w:iCs/>
                <w:szCs w:val="20"/>
              </w:rPr>
              <w:t>CPMU</w:t>
            </w:r>
          </w:p>
        </w:tc>
        <w:tc>
          <w:tcPr>
            <w:tcW w:w="7703" w:type="dxa"/>
            <w:shd w:val="clear" w:color="auto" w:fill="auto"/>
          </w:tcPr>
          <w:p w14:paraId="5DF28E42" w14:textId="77777777" w:rsidR="00243FAE" w:rsidRPr="00BB483C" w:rsidRDefault="00243FAE" w:rsidP="00E0574F">
            <w:pPr>
              <w:ind w:left="116"/>
              <w:rPr>
                <w:rFonts w:eastAsia="Times" w:cs="Calibri"/>
                <w:iCs/>
                <w:szCs w:val="20"/>
              </w:rPr>
            </w:pPr>
            <w:r w:rsidRPr="00BB483C">
              <w:rPr>
                <w:rFonts w:eastAsia="Times" w:cs="Calibri"/>
                <w:iCs/>
                <w:szCs w:val="20"/>
              </w:rPr>
              <w:t>Country Programme Management Unit</w:t>
            </w:r>
          </w:p>
        </w:tc>
      </w:tr>
      <w:tr w:rsidR="00243FAE" w:rsidRPr="00BB483C" w14:paraId="5C8D04BA" w14:textId="77777777" w:rsidTr="0071074D">
        <w:trPr>
          <w:trHeight w:val="288"/>
        </w:trPr>
        <w:tc>
          <w:tcPr>
            <w:tcW w:w="1701" w:type="dxa"/>
            <w:shd w:val="clear" w:color="auto" w:fill="auto"/>
          </w:tcPr>
          <w:p w14:paraId="1E33E307" w14:textId="77777777" w:rsidR="00243FAE" w:rsidRPr="00BB483C" w:rsidRDefault="00243FAE" w:rsidP="00E0574F">
            <w:pPr>
              <w:rPr>
                <w:rFonts w:eastAsia="Times" w:cs="Calibri"/>
                <w:iCs/>
                <w:szCs w:val="20"/>
              </w:rPr>
            </w:pPr>
            <w:r w:rsidRPr="00BB483C">
              <w:rPr>
                <w:rFonts w:eastAsia="Times" w:cs="Calibri"/>
                <w:iCs/>
                <w:szCs w:val="20"/>
              </w:rPr>
              <w:t>CSOs</w:t>
            </w:r>
          </w:p>
        </w:tc>
        <w:tc>
          <w:tcPr>
            <w:tcW w:w="7703" w:type="dxa"/>
            <w:shd w:val="clear" w:color="auto" w:fill="auto"/>
          </w:tcPr>
          <w:p w14:paraId="47993B84" w14:textId="77777777" w:rsidR="00243FAE" w:rsidRPr="00BB483C" w:rsidRDefault="00243FAE" w:rsidP="00E0574F">
            <w:pPr>
              <w:ind w:left="116"/>
              <w:rPr>
                <w:rFonts w:eastAsia="Times" w:cs="Calibri"/>
                <w:iCs/>
                <w:szCs w:val="20"/>
              </w:rPr>
            </w:pPr>
            <w:r w:rsidRPr="00BB483C">
              <w:rPr>
                <w:rFonts w:eastAsia="Times" w:cs="Calibri"/>
                <w:iCs/>
                <w:szCs w:val="20"/>
              </w:rPr>
              <w:t>Civil society organizations</w:t>
            </w:r>
          </w:p>
        </w:tc>
      </w:tr>
      <w:tr w:rsidR="00243FAE" w:rsidRPr="00BB483C" w14:paraId="225FB6EC" w14:textId="77777777" w:rsidTr="0071074D">
        <w:trPr>
          <w:trHeight w:val="288"/>
        </w:trPr>
        <w:tc>
          <w:tcPr>
            <w:tcW w:w="1701" w:type="dxa"/>
            <w:shd w:val="clear" w:color="auto" w:fill="auto"/>
          </w:tcPr>
          <w:p w14:paraId="28FB423E" w14:textId="77777777" w:rsidR="00243FAE" w:rsidRPr="00BB483C" w:rsidRDefault="00243FAE" w:rsidP="00E0574F">
            <w:pPr>
              <w:rPr>
                <w:rFonts w:cs="Calibri"/>
                <w:szCs w:val="20"/>
              </w:rPr>
            </w:pPr>
            <w:r w:rsidRPr="00BB483C">
              <w:rPr>
                <w:rFonts w:cs="Calibri"/>
                <w:szCs w:val="20"/>
              </w:rPr>
              <w:t>EE</w:t>
            </w:r>
          </w:p>
        </w:tc>
        <w:tc>
          <w:tcPr>
            <w:tcW w:w="7703" w:type="dxa"/>
            <w:shd w:val="clear" w:color="auto" w:fill="auto"/>
          </w:tcPr>
          <w:p w14:paraId="4A2902DD" w14:textId="77777777" w:rsidR="00243FAE" w:rsidRPr="00BB483C" w:rsidRDefault="00243FAE" w:rsidP="00E0574F">
            <w:pPr>
              <w:ind w:left="116"/>
              <w:rPr>
                <w:rFonts w:cs="Calibri"/>
                <w:szCs w:val="20"/>
              </w:rPr>
            </w:pPr>
            <w:r w:rsidRPr="00BB483C">
              <w:rPr>
                <w:rFonts w:cs="Calibri"/>
                <w:szCs w:val="20"/>
              </w:rPr>
              <w:t>Energy efficiency</w:t>
            </w:r>
          </w:p>
        </w:tc>
      </w:tr>
      <w:tr w:rsidR="00243FAE" w:rsidRPr="00BB483C" w14:paraId="68A8C333" w14:textId="77777777" w:rsidTr="0071074D">
        <w:trPr>
          <w:trHeight w:val="288"/>
        </w:trPr>
        <w:tc>
          <w:tcPr>
            <w:tcW w:w="1701" w:type="dxa"/>
            <w:shd w:val="clear" w:color="auto" w:fill="auto"/>
          </w:tcPr>
          <w:p w14:paraId="4CF93F05" w14:textId="77777777" w:rsidR="00243FAE" w:rsidRPr="00BB483C" w:rsidRDefault="00243FAE" w:rsidP="00E0574F">
            <w:pPr>
              <w:rPr>
                <w:rFonts w:cs="Calibri"/>
                <w:szCs w:val="20"/>
              </w:rPr>
            </w:pPr>
            <w:r w:rsidRPr="00FC7C01">
              <w:rPr>
                <w:rFonts w:cs="Calibri"/>
                <w:szCs w:val="20"/>
              </w:rPr>
              <w:t>FSP</w:t>
            </w:r>
          </w:p>
        </w:tc>
        <w:tc>
          <w:tcPr>
            <w:tcW w:w="7703" w:type="dxa"/>
            <w:shd w:val="clear" w:color="auto" w:fill="auto"/>
          </w:tcPr>
          <w:p w14:paraId="10F38101" w14:textId="77777777" w:rsidR="00243FAE" w:rsidRPr="00BB483C" w:rsidRDefault="00243FAE" w:rsidP="00E0574F">
            <w:pPr>
              <w:ind w:left="116"/>
              <w:rPr>
                <w:rFonts w:cs="Calibri"/>
                <w:szCs w:val="20"/>
              </w:rPr>
            </w:pPr>
            <w:r w:rsidRPr="00FC7C01">
              <w:rPr>
                <w:rFonts w:cs="Calibri"/>
                <w:szCs w:val="20"/>
              </w:rPr>
              <w:t>Full Sized Project</w:t>
            </w:r>
          </w:p>
        </w:tc>
      </w:tr>
      <w:tr w:rsidR="00243FAE" w:rsidRPr="00BB483C" w14:paraId="17B57742" w14:textId="77777777" w:rsidTr="0071074D">
        <w:trPr>
          <w:trHeight w:val="288"/>
        </w:trPr>
        <w:tc>
          <w:tcPr>
            <w:tcW w:w="1701" w:type="dxa"/>
            <w:shd w:val="clear" w:color="auto" w:fill="auto"/>
          </w:tcPr>
          <w:p w14:paraId="2D557271" w14:textId="77777777" w:rsidR="00243FAE" w:rsidRPr="00BB483C" w:rsidRDefault="00243FAE" w:rsidP="00E0574F">
            <w:pPr>
              <w:rPr>
                <w:rFonts w:cs="Calibri"/>
                <w:szCs w:val="20"/>
              </w:rPr>
            </w:pPr>
            <w:r w:rsidRPr="00BB483C">
              <w:rPr>
                <w:rFonts w:cs="Calibri"/>
                <w:szCs w:val="20"/>
              </w:rPr>
              <w:t>GHGs</w:t>
            </w:r>
          </w:p>
        </w:tc>
        <w:tc>
          <w:tcPr>
            <w:tcW w:w="7703" w:type="dxa"/>
            <w:shd w:val="clear" w:color="auto" w:fill="auto"/>
          </w:tcPr>
          <w:p w14:paraId="421416A4" w14:textId="77777777" w:rsidR="00243FAE" w:rsidRPr="00BB483C" w:rsidRDefault="00243FAE" w:rsidP="00E0574F">
            <w:pPr>
              <w:ind w:left="116"/>
              <w:rPr>
                <w:rFonts w:cs="Calibri"/>
                <w:szCs w:val="20"/>
              </w:rPr>
            </w:pPr>
            <w:r w:rsidRPr="00BB483C">
              <w:rPr>
                <w:rFonts w:cs="Calibri"/>
                <w:szCs w:val="20"/>
              </w:rPr>
              <w:t>Greenhouse gases</w:t>
            </w:r>
          </w:p>
        </w:tc>
      </w:tr>
      <w:tr w:rsidR="00243FAE" w:rsidRPr="00BB483C" w14:paraId="1EEE6CBB" w14:textId="77777777" w:rsidTr="0071074D">
        <w:trPr>
          <w:trHeight w:val="288"/>
        </w:trPr>
        <w:tc>
          <w:tcPr>
            <w:tcW w:w="1701" w:type="dxa"/>
            <w:shd w:val="clear" w:color="auto" w:fill="auto"/>
          </w:tcPr>
          <w:p w14:paraId="27ACE51C" w14:textId="77777777" w:rsidR="00243FAE" w:rsidRPr="00BB483C" w:rsidRDefault="00243FAE" w:rsidP="00E0574F">
            <w:pPr>
              <w:rPr>
                <w:rFonts w:cs="Calibri"/>
                <w:szCs w:val="20"/>
              </w:rPr>
            </w:pPr>
            <w:r w:rsidRPr="00BB483C">
              <w:rPr>
                <w:rFonts w:cs="Calibri"/>
                <w:szCs w:val="20"/>
              </w:rPr>
              <w:t>GoK</w:t>
            </w:r>
          </w:p>
        </w:tc>
        <w:tc>
          <w:tcPr>
            <w:tcW w:w="7703" w:type="dxa"/>
            <w:shd w:val="clear" w:color="auto" w:fill="auto"/>
          </w:tcPr>
          <w:p w14:paraId="2EDE3D9D" w14:textId="77777777" w:rsidR="00243FAE" w:rsidRPr="00BB483C" w:rsidRDefault="00243FAE" w:rsidP="00E0574F">
            <w:pPr>
              <w:ind w:left="116"/>
              <w:rPr>
                <w:rFonts w:cs="Calibri"/>
                <w:szCs w:val="20"/>
              </w:rPr>
            </w:pPr>
            <w:r w:rsidRPr="00BB483C">
              <w:rPr>
                <w:rFonts w:cs="Calibri"/>
                <w:szCs w:val="20"/>
              </w:rPr>
              <w:t>Government of Kazakhstan</w:t>
            </w:r>
          </w:p>
        </w:tc>
      </w:tr>
      <w:tr w:rsidR="00243FAE" w:rsidRPr="00FC7C01" w14:paraId="6D370E19" w14:textId="77777777" w:rsidTr="0071074D">
        <w:trPr>
          <w:trHeight w:val="288"/>
        </w:trPr>
        <w:tc>
          <w:tcPr>
            <w:tcW w:w="1701" w:type="dxa"/>
            <w:shd w:val="clear" w:color="auto" w:fill="auto"/>
          </w:tcPr>
          <w:p w14:paraId="3BCDFA5B" w14:textId="77777777" w:rsidR="00243FAE" w:rsidRPr="00FC7C01" w:rsidRDefault="00243FAE" w:rsidP="00E0574F">
            <w:pPr>
              <w:rPr>
                <w:rFonts w:cs="Calibri"/>
                <w:szCs w:val="20"/>
              </w:rPr>
            </w:pPr>
            <w:r w:rsidRPr="00FC7C01">
              <w:rPr>
                <w:rFonts w:cs="Calibri"/>
                <w:szCs w:val="20"/>
              </w:rPr>
              <w:t>GEF</w:t>
            </w:r>
          </w:p>
        </w:tc>
        <w:tc>
          <w:tcPr>
            <w:tcW w:w="7703" w:type="dxa"/>
            <w:shd w:val="clear" w:color="auto" w:fill="auto"/>
          </w:tcPr>
          <w:p w14:paraId="680A4647" w14:textId="77777777" w:rsidR="00243FAE" w:rsidRPr="00FC7C01" w:rsidRDefault="00243FAE" w:rsidP="00E0574F">
            <w:pPr>
              <w:ind w:left="116"/>
              <w:rPr>
                <w:rFonts w:cs="Calibri"/>
                <w:szCs w:val="20"/>
              </w:rPr>
            </w:pPr>
            <w:r w:rsidRPr="00FC7C01">
              <w:rPr>
                <w:rFonts w:cs="Calibri"/>
                <w:szCs w:val="20"/>
              </w:rPr>
              <w:t>Global Environment Facility</w:t>
            </w:r>
          </w:p>
        </w:tc>
      </w:tr>
      <w:tr w:rsidR="00243FAE" w:rsidRPr="00FC7C01" w14:paraId="1C0242DB" w14:textId="77777777" w:rsidTr="0071074D">
        <w:trPr>
          <w:trHeight w:val="288"/>
        </w:trPr>
        <w:tc>
          <w:tcPr>
            <w:tcW w:w="1701" w:type="dxa"/>
            <w:shd w:val="clear" w:color="auto" w:fill="auto"/>
          </w:tcPr>
          <w:p w14:paraId="7424BC08" w14:textId="77777777" w:rsidR="00243FAE" w:rsidRPr="00FC7C01" w:rsidRDefault="00243FAE" w:rsidP="00E0574F">
            <w:pPr>
              <w:rPr>
                <w:rFonts w:cs="Calibri"/>
                <w:szCs w:val="20"/>
              </w:rPr>
            </w:pPr>
            <w:r w:rsidRPr="00FC7C01">
              <w:rPr>
                <w:rFonts w:cs="Calibri"/>
                <w:szCs w:val="20"/>
              </w:rPr>
              <w:t>GEFSEC</w:t>
            </w:r>
          </w:p>
        </w:tc>
        <w:tc>
          <w:tcPr>
            <w:tcW w:w="7703" w:type="dxa"/>
            <w:shd w:val="clear" w:color="auto" w:fill="auto"/>
          </w:tcPr>
          <w:p w14:paraId="404E6EED" w14:textId="77777777" w:rsidR="00243FAE" w:rsidRPr="00FC7C01" w:rsidRDefault="00243FAE" w:rsidP="00E0574F">
            <w:pPr>
              <w:ind w:left="116"/>
              <w:rPr>
                <w:rFonts w:cs="Calibri"/>
                <w:szCs w:val="20"/>
              </w:rPr>
            </w:pPr>
            <w:r w:rsidRPr="00FC7C01">
              <w:rPr>
                <w:rFonts w:cs="Calibri"/>
                <w:szCs w:val="20"/>
              </w:rPr>
              <w:t>Global Environment Facility Secretariat</w:t>
            </w:r>
          </w:p>
        </w:tc>
      </w:tr>
      <w:tr w:rsidR="00243FAE" w:rsidRPr="00BB483C" w14:paraId="32A4F10F" w14:textId="77777777" w:rsidTr="0071074D">
        <w:trPr>
          <w:trHeight w:val="288"/>
        </w:trPr>
        <w:tc>
          <w:tcPr>
            <w:tcW w:w="1701" w:type="dxa"/>
            <w:shd w:val="clear" w:color="auto" w:fill="auto"/>
          </w:tcPr>
          <w:p w14:paraId="1DCB8D59" w14:textId="77777777" w:rsidR="00243FAE" w:rsidRPr="00BB483C" w:rsidRDefault="00243FAE" w:rsidP="00E0574F">
            <w:pPr>
              <w:rPr>
                <w:rFonts w:cs="Calibri"/>
                <w:szCs w:val="20"/>
              </w:rPr>
            </w:pPr>
            <w:r w:rsidRPr="00BB483C">
              <w:rPr>
                <w:rFonts w:cs="Calibri"/>
                <w:szCs w:val="20"/>
              </w:rPr>
              <w:t>LDN</w:t>
            </w:r>
          </w:p>
        </w:tc>
        <w:tc>
          <w:tcPr>
            <w:tcW w:w="7703" w:type="dxa"/>
            <w:shd w:val="clear" w:color="auto" w:fill="auto"/>
          </w:tcPr>
          <w:p w14:paraId="24FA553E" w14:textId="77777777" w:rsidR="00243FAE" w:rsidRPr="00BB483C" w:rsidRDefault="00243FAE" w:rsidP="00E0574F">
            <w:pPr>
              <w:ind w:left="116"/>
              <w:rPr>
                <w:rFonts w:cs="Calibri"/>
                <w:szCs w:val="20"/>
              </w:rPr>
            </w:pPr>
            <w:r w:rsidRPr="00BB483C">
              <w:rPr>
                <w:rFonts w:cs="Calibri"/>
                <w:szCs w:val="20"/>
              </w:rPr>
              <w:t>Land Degradation Neutrality</w:t>
            </w:r>
          </w:p>
        </w:tc>
      </w:tr>
      <w:tr w:rsidR="00243FAE" w:rsidRPr="00BB483C" w14:paraId="0975179F" w14:textId="77777777" w:rsidTr="0071074D">
        <w:trPr>
          <w:trHeight w:val="288"/>
        </w:trPr>
        <w:tc>
          <w:tcPr>
            <w:tcW w:w="1701" w:type="dxa"/>
            <w:shd w:val="clear" w:color="auto" w:fill="auto"/>
          </w:tcPr>
          <w:p w14:paraId="7CC09580" w14:textId="77777777" w:rsidR="00243FAE" w:rsidRPr="00BB483C" w:rsidRDefault="00243FAE" w:rsidP="00E0574F">
            <w:pPr>
              <w:rPr>
                <w:rFonts w:cs="Calibri"/>
                <w:szCs w:val="20"/>
              </w:rPr>
            </w:pPr>
            <w:r w:rsidRPr="00BB483C">
              <w:rPr>
                <w:rFonts w:cs="Calibri"/>
                <w:szCs w:val="20"/>
              </w:rPr>
              <w:t>MoA</w:t>
            </w:r>
          </w:p>
        </w:tc>
        <w:tc>
          <w:tcPr>
            <w:tcW w:w="7703" w:type="dxa"/>
            <w:shd w:val="clear" w:color="auto" w:fill="auto"/>
          </w:tcPr>
          <w:p w14:paraId="03345387" w14:textId="77777777" w:rsidR="00243FAE" w:rsidRPr="00BB483C" w:rsidRDefault="00243FAE" w:rsidP="00E0574F">
            <w:pPr>
              <w:ind w:left="116"/>
              <w:rPr>
                <w:rFonts w:cs="Calibri"/>
                <w:szCs w:val="20"/>
              </w:rPr>
            </w:pPr>
            <w:r w:rsidRPr="00BB483C">
              <w:rPr>
                <w:rFonts w:cs="Calibri"/>
                <w:szCs w:val="20"/>
              </w:rPr>
              <w:t>Ministry of Agriculture</w:t>
            </w:r>
          </w:p>
        </w:tc>
      </w:tr>
      <w:tr w:rsidR="00243FAE" w:rsidRPr="00BB483C" w14:paraId="56B0714F" w14:textId="77777777" w:rsidTr="0071074D">
        <w:trPr>
          <w:trHeight w:val="288"/>
        </w:trPr>
        <w:tc>
          <w:tcPr>
            <w:tcW w:w="1701" w:type="dxa"/>
            <w:shd w:val="clear" w:color="auto" w:fill="auto"/>
          </w:tcPr>
          <w:p w14:paraId="6C17DD5E" w14:textId="77777777" w:rsidR="00243FAE" w:rsidRPr="00BB483C" w:rsidRDefault="00243FAE" w:rsidP="00E0574F">
            <w:pPr>
              <w:rPr>
                <w:rFonts w:cs="Calibri"/>
                <w:szCs w:val="20"/>
              </w:rPr>
            </w:pPr>
            <w:r w:rsidRPr="00BB483C">
              <w:rPr>
                <w:rFonts w:cs="Calibri"/>
                <w:iCs/>
                <w:szCs w:val="20"/>
              </w:rPr>
              <w:t>MoEGNR</w:t>
            </w:r>
          </w:p>
        </w:tc>
        <w:tc>
          <w:tcPr>
            <w:tcW w:w="7703" w:type="dxa"/>
            <w:shd w:val="clear" w:color="auto" w:fill="auto"/>
          </w:tcPr>
          <w:p w14:paraId="6A944F3B" w14:textId="77777777" w:rsidR="00243FAE" w:rsidRPr="00BB483C" w:rsidRDefault="00243FAE" w:rsidP="00E0574F">
            <w:pPr>
              <w:ind w:left="116"/>
              <w:rPr>
                <w:rFonts w:cs="Calibri"/>
                <w:szCs w:val="20"/>
              </w:rPr>
            </w:pPr>
            <w:r w:rsidRPr="00BB483C">
              <w:rPr>
                <w:rFonts w:cs="Calibri"/>
                <w:szCs w:val="20"/>
              </w:rPr>
              <w:t>Ministry of Ecology, Geology and Natural Resources</w:t>
            </w:r>
          </w:p>
        </w:tc>
      </w:tr>
      <w:tr w:rsidR="00243FAE" w:rsidRPr="00FC7C01" w14:paraId="01866441" w14:textId="77777777" w:rsidTr="0071074D">
        <w:trPr>
          <w:trHeight w:val="288"/>
        </w:trPr>
        <w:tc>
          <w:tcPr>
            <w:tcW w:w="1701" w:type="dxa"/>
            <w:tcBorders>
              <w:bottom w:val="nil"/>
            </w:tcBorders>
            <w:shd w:val="clear" w:color="auto" w:fill="auto"/>
          </w:tcPr>
          <w:p w14:paraId="49F7CC99" w14:textId="77777777" w:rsidR="00243FAE" w:rsidRPr="00FC7C01" w:rsidRDefault="00243FAE" w:rsidP="00E0574F">
            <w:pPr>
              <w:rPr>
                <w:rFonts w:cs="Calibri"/>
                <w:szCs w:val="20"/>
              </w:rPr>
            </w:pPr>
            <w:r w:rsidRPr="00FC7C01">
              <w:rPr>
                <w:rFonts w:cs="Calibri"/>
                <w:szCs w:val="20"/>
              </w:rPr>
              <w:t>MSP</w:t>
            </w:r>
          </w:p>
        </w:tc>
        <w:tc>
          <w:tcPr>
            <w:tcW w:w="7703" w:type="dxa"/>
            <w:tcBorders>
              <w:bottom w:val="nil"/>
            </w:tcBorders>
            <w:shd w:val="clear" w:color="auto" w:fill="auto"/>
          </w:tcPr>
          <w:p w14:paraId="4270EECF" w14:textId="77777777" w:rsidR="00243FAE" w:rsidRPr="00FC7C01" w:rsidRDefault="00243FAE" w:rsidP="00E0574F">
            <w:pPr>
              <w:ind w:left="116"/>
              <w:rPr>
                <w:rFonts w:cs="Calibri"/>
                <w:szCs w:val="20"/>
              </w:rPr>
            </w:pPr>
            <w:r w:rsidRPr="00FC7C01">
              <w:rPr>
                <w:rFonts w:cs="Calibri"/>
                <w:szCs w:val="20"/>
              </w:rPr>
              <w:t>Medium Sized Project</w:t>
            </w:r>
          </w:p>
        </w:tc>
      </w:tr>
      <w:tr w:rsidR="00243FAE" w:rsidRPr="00BB483C" w14:paraId="7CFE5975" w14:textId="77777777" w:rsidTr="0071074D">
        <w:trPr>
          <w:trHeight w:val="288"/>
        </w:trPr>
        <w:tc>
          <w:tcPr>
            <w:tcW w:w="1701" w:type="dxa"/>
            <w:tcBorders>
              <w:bottom w:val="nil"/>
            </w:tcBorders>
            <w:shd w:val="clear" w:color="auto" w:fill="auto"/>
          </w:tcPr>
          <w:p w14:paraId="1BC0B80E" w14:textId="77777777" w:rsidR="00243FAE" w:rsidRPr="00BB483C" w:rsidRDefault="00243FAE" w:rsidP="00E0574F">
            <w:pPr>
              <w:rPr>
                <w:rFonts w:cs="Calibri"/>
                <w:szCs w:val="20"/>
              </w:rPr>
            </w:pPr>
            <w:r w:rsidRPr="00BB483C">
              <w:rPr>
                <w:rFonts w:cs="Calibri"/>
                <w:szCs w:val="20"/>
              </w:rPr>
              <w:t>M&amp;E</w:t>
            </w:r>
          </w:p>
        </w:tc>
        <w:tc>
          <w:tcPr>
            <w:tcW w:w="7703" w:type="dxa"/>
            <w:tcBorders>
              <w:bottom w:val="nil"/>
            </w:tcBorders>
            <w:shd w:val="clear" w:color="auto" w:fill="auto"/>
          </w:tcPr>
          <w:p w14:paraId="4B61AB88" w14:textId="77777777" w:rsidR="00243FAE" w:rsidRPr="00BB483C" w:rsidRDefault="00243FAE" w:rsidP="00E0574F">
            <w:pPr>
              <w:ind w:left="116"/>
              <w:rPr>
                <w:rFonts w:cs="Calibri"/>
                <w:szCs w:val="20"/>
              </w:rPr>
            </w:pPr>
            <w:r w:rsidRPr="00BB483C">
              <w:rPr>
                <w:rFonts w:cs="Calibri"/>
                <w:szCs w:val="20"/>
              </w:rPr>
              <w:t>Monitoring &amp; Evaluation</w:t>
            </w:r>
          </w:p>
        </w:tc>
      </w:tr>
      <w:tr w:rsidR="00243FAE" w:rsidRPr="00BB483C" w14:paraId="281AE164" w14:textId="77777777" w:rsidTr="0071074D">
        <w:trPr>
          <w:trHeight w:val="288"/>
        </w:trPr>
        <w:tc>
          <w:tcPr>
            <w:tcW w:w="1701" w:type="dxa"/>
            <w:tcBorders>
              <w:bottom w:val="nil"/>
            </w:tcBorders>
            <w:shd w:val="clear" w:color="auto" w:fill="auto"/>
          </w:tcPr>
          <w:p w14:paraId="44BAC5F4" w14:textId="77777777" w:rsidR="00243FAE" w:rsidRPr="00BB483C" w:rsidRDefault="00243FAE" w:rsidP="00E0574F">
            <w:pPr>
              <w:rPr>
                <w:rFonts w:cs="Calibri"/>
                <w:szCs w:val="20"/>
              </w:rPr>
            </w:pPr>
            <w:r w:rsidRPr="00BB483C">
              <w:rPr>
                <w:rFonts w:cs="Calibri"/>
                <w:szCs w:val="20"/>
              </w:rPr>
              <w:t>NSC</w:t>
            </w:r>
          </w:p>
        </w:tc>
        <w:tc>
          <w:tcPr>
            <w:tcW w:w="7703" w:type="dxa"/>
            <w:tcBorders>
              <w:bottom w:val="nil"/>
            </w:tcBorders>
            <w:shd w:val="clear" w:color="auto" w:fill="auto"/>
          </w:tcPr>
          <w:p w14:paraId="4C490392" w14:textId="77777777" w:rsidR="00243FAE" w:rsidRPr="00BB483C" w:rsidRDefault="00243FAE" w:rsidP="00E0574F">
            <w:pPr>
              <w:ind w:left="116"/>
              <w:rPr>
                <w:rFonts w:cs="Calibri"/>
                <w:szCs w:val="20"/>
              </w:rPr>
            </w:pPr>
            <w:r w:rsidRPr="00BB483C">
              <w:rPr>
                <w:rFonts w:cs="Calibri"/>
                <w:szCs w:val="20"/>
              </w:rPr>
              <w:t>National Steering Committee</w:t>
            </w:r>
          </w:p>
        </w:tc>
      </w:tr>
      <w:tr w:rsidR="00243FAE" w:rsidRPr="00BB483C" w14:paraId="45D2F6F8" w14:textId="77777777" w:rsidTr="0071074D">
        <w:trPr>
          <w:trHeight w:val="288"/>
        </w:trPr>
        <w:tc>
          <w:tcPr>
            <w:tcW w:w="1701" w:type="dxa"/>
            <w:tcBorders>
              <w:bottom w:val="nil"/>
            </w:tcBorders>
            <w:shd w:val="clear" w:color="auto" w:fill="auto"/>
          </w:tcPr>
          <w:p w14:paraId="2A457BA4" w14:textId="77777777" w:rsidR="00243FAE" w:rsidRPr="00BB483C" w:rsidRDefault="00243FAE" w:rsidP="00E0574F">
            <w:pPr>
              <w:rPr>
                <w:rFonts w:cs="Calibri"/>
                <w:szCs w:val="20"/>
              </w:rPr>
            </w:pPr>
            <w:r w:rsidRPr="00BB483C">
              <w:rPr>
                <w:rFonts w:cs="Calibri"/>
                <w:szCs w:val="20"/>
              </w:rPr>
              <w:t>NGO</w:t>
            </w:r>
          </w:p>
        </w:tc>
        <w:tc>
          <w:tcPr>
            <w:tcW w:w="7703" w:type="dxa"/>
            <w:tcBorders>
              <w:bottom w:val="nil"/>
            </w:tcBorders>
            <w:shd w:val="clear" w:color="auto" w:fill="auto"/>
          </w:tcPr>
          <w:p w14:paraId="46A512E7" w14:textId="77777777" w:rsidR="00243FAE" w:rsidRPr="00BB483C" w:rsidRDefault="00243FAE" w:rsidP="00E0574F">
            <w:pPr>
              <w:ind w:left="116"/>
              <w:rPr>
                <w:rFonts w:cs="Calibri"/>
                <w:szCs w:val="20"/>
              </w:rPr>
            </w:pPr>
            <w:r w:rsidRPr="00BB483C">
              <w:rPr>
                <w:rFonts w:cs="Calibri"/>
                <w:szCs w:val="20"/>
              </w:rPr>
              <w:t>Non-government organization</w:t>
            </w:r>
          </w:p>
        </w:tc>
      </w:tr>
      <w:tr w:rsidR="00243FAE" w:rsidRPr="00BB483C" w14:paraId="3CA4B731" w14:textId="77777777" w:rsidTr="0071074D">
        <w:trPr>
          <w:trHeight w:val="288"/>
        </w:trPr>
        <w:tc>
          <w:tcPr>
            <w:tcW w:w="1701" w:type="dxa"/>
            <w:tcBorders>
              <w:bottom w:val="nil"/>
            </w:tcBorders>
            <w:shd w:val="clear" w:color="auto" w:fill="auto"/>
          </w:tcPr>
          <w:p w14:paraId="495953C5" w14:textId="77777777" w:rsidR="00243FAE" w:rsidRPr="00BB483C" w:rsidRDefault="00243FAE" w:rsidP="00E0574F">
            <w:pPr>
              <w:rPr>
                <w:rFonts w:cs="Calibri"/>
                <w:szCs w:val="20"/>
              </w:rPr>
            </w:pPr>
            <w:r w:rsidRPr="00BB483C">
              <w:rPr>
                <w:rFonts w:cs="Calibri"/>
                <w:iCs/>
                <w:szCs w:val="20"/>
                <w:lang w:bidi="hi-IN"/>
              </w:rPr>
              <w:t>GEF OFP</w:t>
            </w:r>
          </w:p>
        </w:tc>
        <w:tc>
          <w:tcPr>
            <w:tcW w:w="7703" w:type="dxa"/>
            <w:tcBorders>
              <w:bottom w:val="nil"/>
            </w:tcBorders>
            <w:shd w:val="clear" w:color="auto" w:fill="auto"/>
          </w:tcPr>
          <w:p w14:paraId="02EF97F1" w14:textId="77777777" w:rsidR="00243FAE" w:rsidRPr="00BB483C" w:rsidRDefault="00243FAE" w:rsidP="00E0574F">
            <w:pPr>
              <w:ind w:left="116"/>
              <w:rPr>
                <w:rFonts w:cs="Calibri"/>
                <w:szCs w:val="20"/>
              </w:rPr>
            </w:pPr>
            <w:r w:rsidRPr="00BB483C">
              <w:rPr>
                <w:rFonts w:cs="Calibri"/>
                <w:szCs w:val="20"/>
              </w:rPr>
              <w:t>GEF Operational Focal Point</w:t>
            </w:r>
          </w:p>
        </w:tc>
      </w:tr>
      <w:tr w:rsidR="00243FAE" w:rsidRPr="00BB483C" w14:paraId="386C363F" w14:textId="77777777" w:rsidTr="0071074D">
        <w:trPr>
          <w:trHeight w:val="288"/>
        </w:trPr>
        <w:tc>
          <w:tcPr>
            <w:tcW w:w="1701" w:type="dxa"/>
            <w:tcBorders>
              <w:bottom w:val="nil"/>
            </w:tcBorders>
            <w:shd w:val="clear" w:color="auto" w:fill="auto"/>
          </w:tcPr>
          <w:p w14:paraId="1614A6F3" w14:textId="77777777" w:rsidR="00243FAE" w:rsidRPr="00BB483C" w:rsidRDefault="00243FAE" w:rsidP="00E0574F">
            <w:pPr>
              <w:rPr>
                <w:rFonts w:cs="Calibri"/>
                <w:szCs w:val="20"/>
              </w:rPr>
            </w:pPr>
            <w:r w:rsidRPr="00BB483C">
              <w:rPr>
                <w:rFonts w:cs="Calibri"/>
                <w:szCs w:val="20"/>
              </w:rPr>
              <w:t>OP6 SGP</w:t>
            </w:r>
          </w:p>
        </w:tc>
        <w:tc>
          <w:tcPr>
            <w:tcW w:w="7703" w:type="dxa"/>
            <w:tcBorders>
              <w:bottom w:val="nil"/>
            </w:tcBorders>
            <w:shd w:val="clear" w:color="auto" w:fill="auto"/>
          </w:tcPr>
          <w:p w14:paraId="31558215" w14:textId="77777777" w:rsidR="00243FAE" w:rsidRPr="00BB483C" w:rsidRDefault="00243FAE" w:rsidP="00E0574F">
            <w:pPr>
              <w:ind w:left="116"/>
              <w:rPr>
                <w:rFonts w:cs="Calibri"/>
                <w:szCs w:val="20"/>
              </w:rPr>
            </w:pPr>
            <w:r w:rsidRPr="00BB483C">
              <w:rPr>
                <w:rFonts w:cs="Calibri"/>
                <w:szCs w:val="20"/>
              </w:rPr>
              <w:t>Sixth operational phase of the Small Grants Programme</w:t>
            </w:r>
          </w:p>
        </w:tc>
      </w:tr>
      <w:tr w:rsidR="00243FAE" w:rsidRPr="00BB483C" w14:paraId="6D46A239" w14:textId="77777777" w:rsidTr="0071074D">
        <w:trPr>
          <w:trHeight w:val="288"/>
        </w:trPr>
        <w:tc>
          <w:tcPr>
            <w:tcW w:w="1701" w:type="dxa"/>
            <w:tcBorders>
              <w:bottom w:val="nil"/>
            </w:tcBorders>
            <w:shd w:val="clear" w:color="auto" w:fill="auto"/>
          </w:tcPr>
          <w:p w14:paraId="2A69E7D4" w14:textId="77777777" w:rsidR="00243FAE" w:rsidRPr="00BB483C" w:rsidRDefault="00243FAE" w:rsidP="00E0574F">
            <w:pPr>
              <w:rPr>
                <w:rFonts w:cs="Calibri"/>
                <w:szCs w:val="20"/>
              </w:rPr>
            </w:pPr>
            <w:r w:rsidRPr="00BB483C">
              <w:rPr>
                <w:rFonts w:cs="Calibri"/>
                <w:szCs w:val="20"/>
              </w:rPr>
              <w:t>OP6 SGP</w:t>
            </w:r>
          </w:p>
        </w:tc>
        <w:tc>
          <w:tcPr>
            <w:tcW w:w="7703" w:type="dxa"/>
            <w:tcBorders>
              <w:bottom w:val="nil"/>
            </w:tcBorders>
            <w:shd w:val="clear" w:color="auto" w:fill="auto"/>
          </w:tcPr>
          <w:p w14:paraId="3BEF7ACB" w14:textId="77777777" w:rsidR="00243FAE" w:rsidRPr="00BB483C" w:rsidRDefault="00243FAE" w:rsidP="00E0574F">
            <w:pPr>
              <w:ind w:left="116"/>
              <w:rPr>
                <w:rFonts w:cs="Calibri"/>
                <w:szCs w:val="20"/>
              </w:rPr>
            </w:pPr>
            <w:r w:rsidRPr="00BB483C">
              <w:rPr>
                <w:rFonts w:cs="Calibri"/>
                <w:szCs w:val="20"/>
              </w:rPr>
              <w:t>Seventh operational phase of the Small Grants Programme</w:t>
            </w:r>
          </w:p>
        </w:tc>
      </w:tr>
      <w:tr w:rsidR="00243FAE" w:rsidRPr="00FC7C01" w14:paraId="6BF1DE52" w14:textId="77777777" w:rsidTr="0071074D">
        <w:trPr>
          <w:trHeight w:val="288"/>
        </w:trPr>
        <w:tc>
          <w:tcPr>
            <w:tcW w:w="1701" w:type="dxa"/>
            <w:tcBorders>
              <w:bottom w:val="nil"/>
            </w:tcBorders>
            <w:shd w:val="clear" w:color="auto" w:fill="auto"/>
          </w:tcPr>
          <w:p w14:paraId="49CA54CD" w14:textId="77777777" w:rsidR="00243FAE" w:rsidRPr="00FC7C01" w:rsidRDefault="00243FAE" w:rsidP="00E0574F">
            <w:pPr>
              <w:rPr>
                <w:rFonts w:cs="Calibri"/>
                <w:szCs w:val="20"/>
              </w:rPr>
            </w:pPr>
            <w:r w:rsidRPr="00FC7C01">
              <w:rPr>
                <w:rFonts w:cs="Calibri"/>
                <w:szCs w:val="20"/>
              </w:rPr>
              <w:t>PIF</w:t>
            </w:r>
          </w:p>
        </w:tc>
        <w:tc>
          <w:tcPr>
            <w:tcW w:w="7703" w:type="dxa"/>
            <w:tcBorders>
              <w:bottom w:val="nil"/>
            </w:tcBorders>
            <w:shd w:val="clear" w:color="auto" w:fill="auto"/>
          </w:tcPr>
          <w:p w14:paraId="72240C1E" w14:textId="77777777" w:rsidR="00243FAE" w:rsidRPr="00FC7C01" w:rsidRDefault="00243FAE" w:rsidP="00E0574F">
            <w:pPr>
              <w:ind w:left="116"/>
              <w:rPr>
                <w:rFonts w:cs="Calibri"/>
                <w:szCs w:val="20"/>
              </w:rPr>
            </w:pPr>
            <w:r w:rsidRPr="00FC7C01">
              <w:rPr>
                <w:rFonts w:cs="Calibri"/>
                <w:szCs w:val="20"/>
              </w:rPr>
              <w:t>Project Identification Form</w:t>
            </w:r>
          </w:p>
        </w:tc>
      </w:tr>
      <w:tr w:rsidR="00243FAE" w:rsidRPr="00FC7C01" w14:paraId="1DE1FF7B" w14:textId="77777777" w:rsidTr="0071074D">
        <w:trPr>
          <w:trHeight w:val="288"/>
        </w:trPr>
        <w:tc>
          <w:tcPr>
            <w:tcW w:w="1701" w:type="dxa"/>
            <w:tcBorders>
              <w:bottom w:val="nil"/>
            </w:tcBorders>
            <w:shd w:val="clear" w:color="auto" w:fill="auto"/>
          </w:tcPr>
          <w:p w14:paraId="38EAE0B5" w14:textId="77777777" w:rsidR="00243FAE" w:rsidRPr="00FC7C01" w:rsidRDefault="00243FAE" w:rsidP="00E0574F">
            <w:pPr>
              <w:rPr>
                <w:rFonts w:cs="Calibri"/>
                <w:szCs w:val="20"/>
              </w:rPr>
            </w:pPr>
            <w:r w:rsidRPr="00FC7C01">
              <w:rPr>
                <w:rFonts w:cs="Calibri"/>
                <w:szCs w:val="20"/>
              </w:rPr>
              <w:t>PIR</w:t>
            </w:r>
          </w:p>
        </w:tc>
        <w:tc>
          <w:tcPr>
            <w:tcW w:w="7703" w:type="dxa"/>
            <w:tcBorders>
              <w:bottom w:val="nil"/>
            </w:tcBorders>
            <w:shd w:val="clear" w:color="auto" w:fill="auto"/>
          </w:tcPr>
          <w:p w14:paraId="25BB4F68" w14:textId="77777777" w:rsidR="00243FAE" w:rsidRPr="00FC7C01" w:rsidRDefault="00243FAE" w:rsidP="00E0574F">
            <w:pPr>
              <w:ind w:left="116"/>
              <w:rPr>
                <w:rFonts w:cs="Calibri"/>
                <w:szCs w:val="20"/>
              </w:rPr>
            </w:pPr>
            <w:r w:rsidRPr="00FC7C01">
              <w:rPr>
                <w:rFonts w:cs="Calibri"/>
                <w:szCs w:val="20"/>
              </w:rPr>
              <w:t>GEF Project Implementation Report</w:t>
            </w:r>
          </w:p>
        </w:tc>
      </w:tr>
      <w:tr w:rsidR="00243FAE" w:rsidRPr="00FC7C01" w14:paraId="08E2319D" w14:textId="77777777" w:rsidTr="0071074D">
        <w:trPr>
          <w:trHeight w:val="288"/>
        </w:trPr>
        <w:tc>
          <w:tcPr>
            <w:tcW w:w="1701" w:type="dxa"/>
            <w:tcBorders>
              <w:bottom w:val="nil"/>
            </w:tcBorders>
            <w:shd w:val="clear" w:color="auto" w:fill="auto"/>
          </w:tcPr>
          <w:p w14:paraId="0212DC17" w14:textId="77777777" w:rsidR="00243FAE" w:rsidRPr="00FC7C01" w:rsidRDefault="00243FAE" w:rsidP="00E0574F">
            <w:pPr>
              <w:rPr>
                <w:rFonts w:cs="Calibri"/>
                <w:szCs w:val="20"/>
              </w:rPr>
            </w:pPr>
            <w:r w:rsidRPr="00FC7C01">
              <w:rPr>
                <w:rFonts w:cs="Calibri"/>
                <w:szCs w:val="20"/>
              </w:rPr>
              <w:t>POPP</w:t>
            </w:r>
          </w:p>
        </w:tc>
        <w:tc>
          <w:tcPr>
            <w:tcW w:w="7703" w:type="dxa"/>
            <w:tcBorders>
              <w:bottom w:val="nil"/>
            </w:tcBorders>
            <w:shd w:val="clear" w:color="auto" w:fill="auto"/>
          </w:tcPr>
          <w:p w14:paraId="28921FFF" w14:textId="77777777" w:rsidR="00243FAE" w:rsidRPr="00FC7C01" w:rsidRDefault="00243FAE" w:rsidP="00E0574F">
            <w:pPr>
              <w:ind w:left="116"/>
              <w:rPr>
                <w:rFonts w:cs="Calibri"/>
                <w:szCs w:val="20"/>
              </w:rPr>
            </w:pPr>
            <w:r w:rsidRPr="00FC7C01">
              <w:rPr>
                <w:rFonts w:cs="Calibri"/>
                <w:szCs w:val="20"/>
              </w:rPr>
              <w:t>Programme and Operations Policies and Procedures</w:t>
            </w:r>
          </w:p>
        </w:tc>
      </w:tr>
      <w:tr w:rsidR="00243FAE" w:rsidRPr="00FC7C01" w14:paraId="45118DC4" w14:textId="77777777" w:rsidTr="0071074D">
        <w:trPr>
          <w:trHeight w:val="288"/>
        </w:trPr>
        <w:tc>
          <w:tcPr>
            <w:tcW w:w="1701" w:type="dxa"/>
            <w:tcBorders>
              <w:bottom w:val="nil"/>
            </w:tcBorders>
            <w:shd w:val="clear" w:color="auto" w:fill="auto"/>
          </w:tcPr>
          <w:p w14:paraId="68961273" w14:textId="77777777" w:rsidR="00243FAE" w:rsidRPr="00FC7C01" w:rsidRDefault="00243FAE" w:rsidP="00E0574F">
            <w:pPr>
              <w:rPr>
                <w:rFonts w:cs="Calibri"/>
                <w:szCs w:val="20"/>
              </w:rPr>
            </w:pPr>
            <w:r w:rsidRPr="00FC7C01">
              <w:rPr>
                <w:rFonts w:cs="Calibri"/>
                <w:szCs w:val="20"/>
              </w:rPr>
              <w:t>PPG</w:t>
            </w:r>
          </w:p>
        </w:tc>
        <w:tc>
          <w:tcPr>
            <w:tcW w:w="7703" w:type="dxa"/>
            <w:tcBorders>
              <w:bottom w:val="nil"/>
            </w:tcBorders>
            <w:shd w:val="clear" w:color="auto" w:fill="auto"/>
          </w:tcPr>
          <w:p w14:paraId="604EAB61" w14:textId="77777777" w:rsidR="00243FAE" w:rsidRPr="00FC7C01" w:rsidRDefault="00243FAE" w:rsidP="00E0574F">
            <w:pPr>
              <w:ind w:left="116"/>
              <w:rPr>
                <w:rFonts w:cs="Calibri"/>
                <w:szCs w:val="20"/>
              </w:rPr>
            </w:pPr>
            <w:r w:rsidRPr="00FC7C01">
              <w:rPr>
                <w:rFonts w:cs="Calibri"/>
                <w:szCs w:val="20"/>
              </w:rPr>
              <w:t>Project Preparation Grant</w:t>
            </w:r>
          </w:p>
        </w:tc>
      </w:tr>
      <w:tr w:rsidR="00243FAE" w:rsidRPr="00BB483C" w14:paraId="062145A0" w14:textId="77777777" w:rsidTr="0071074D">
        <w:trPr>
          <w:trHeight w:val="288"/>
        </w:trPr>
        <w:tc>
          <w:tcPr>
            <w:tcW w:w="1701" w:type="dxa"/>
            <w:tcBorders>
              <w:bottom w:val="nil"/>
            </w:tcBorders>
            <w:shd w:val="clear" w:color="auto" w:fill="auto"/>
          </w:tcPr>
          <w:p w14:paraId="4D7876C3" w14:textId="77777777" w:rsidR="00243FAE" w:rsidRPr="00BB483C" w:rsidRDefault="00243FAE" w:rsidP="00E0574F">
            <w:pPr>
              <w:rPr>
                <w:rFonts w:cs="Calibri"/>
                <w:szCs w:val="20"/>
              </w:rPr>
            </w:pPr>
            <w:r w:rsidRPr="00BB483C">
              <w:rPr>
                <w:rFonts w:cs="Calibri"/>
                <w:szCs w:val="20"/>
              </w:rPr>
              <w:t>PRF</w:t>
            </w:r>
          </w:p>
        </w:tc>
        <w:tc>
          <w:tcPr>
            <w:tcW w:w="7703" w:type="dxa"/>
            <w:tcBorders>
              <w:bottom w:val="nil"/>
            </w:tcBorders>
            <w:shd w:val="clear" w:color="auto" w:fill="auto"/>
          </w:tcPr>
          <w:p w14:paraId="2170F986" w14:textId="77777777" w:rsidR="00243FAE" w:rsidRPr="00BB483C" w:rsidRDefault="00243FAE" w:rsidP="00E0574F">
            <w:pPr>
              <w:ind w:left="116"/>
              <w:rPr>
                <w:rFonts w:cs="Calibri"/>
                <w:szCs w:val="20"/>
              </w:rPr>
            </w:pPr>
            <w:r w:rsidRPr="00BB483C">
              <w:rPr>
                <w:rFonts w:cs="Calibri"/>
                <w:szCs w:val="20"/>
              </w:rPr>
              <w:t>Project Results Framework</w:t>
            </w:r>
          </w:p>
        </w:tc>
      </w:tr>
      <w:tr w:rsidR="00243FAE" w:rsidRPr="00BB483C" w14:paraId="2942144C" w14:textId="77777777" w:rsidTr="0071074D">
        <w:trPr>
          <w:trHeight w:val="288"/>
        </w:trPr>
        <w:tc>
          <w:tcPr>
            <w:tcW w:w="1701" w:type="dxa"/>
            <w:tcBorders>
              <w:bottom w:val="nil"/>
            </w:tcBorders>
            <w:shd w:val="clear" w:color="auto" w:fill="auto"/>
          </w:tcPr>
          <w:p w14:paraId="4578CA97" w14:textId="77777777" w:rsidR="00243FAE" w:rsidRPr="00BB483C" w:rsidRDefault="00243FAE" w:rsidP="00E0574F">
            <w:pPr>
              <w:rPr>
                <w:rFonts w:cs="Calibri"/>
                <w:szCs w:val="20"/>
              </w:rPr>
            </w:pPr>
            <w:r w:rsidRPr="00BB483C">
              <w:rPr>
                <w:rFonts w:cs="Calibri"/>
                <w:szCs w:val="20"/>
              </w:rPr>
              <w:t>RE</w:t>
            </w:r>
          </w:p>
        </w:tc>
        <w:tc>
          <w:tcPr>
            <w:tcW w:w="7703" w:type="dxa"/>
            <w:tcBorders>
              <w:bottom w:val="nil"/>
            </w:tcBorders>
            <w:shd w:val="clear" w:color="auto" w:fill="auto"/>
          </w:tcPr>
          <w:p w14:paraId="4600D6ED" w14:textId="77777777" w:rsidR="00243FAE" w:rsidRPr="00BB483C" w:rsidRDefault="00243FAE" w:rsidP="00E0574F">
            <w:pPr>
              <w:ind w:left="116"/>
              <w:rPr>
                <w:rFonts w:cs="Calibri"/>
                <w:szCs w:val="20"/>
              </w:rPr>
            </w:pPr>
            <w:r w:rsidRPr="00BB483C">
              <w:rPr>
                <w:rFonts w:cs="Calibri"/>
                <w:szCs w:val="20"/>
              </w:rPr>
              <w:t>Renewable energy</w:t>
            </w:r>
          </w:p>
        </w:tc>
      </w:tr>
      <w:tr w:rsidR="00243FAE" w:rsidRPr="00BB483C" w14:paraId="40B3529B" w14:textId="77777777" w:rsidTr="0071074D">
        <w:trPr>
          <w:trHeight w:val="288"/>
        </w:trPr>
        <w:tc>
          <w:tcPr>
            <w:tcW w:w="1701" w:type="dxa"/>
            <w:tcBorders>
              <w:bottom w:val="nil"/>
            </w:tcBorders>
            <w:shd w:val="clear" w:color="auto" w:fill="auto"/>
          </w:tcPr>
          <w:p w14:paraId="6711650C" w14:textId="77777777" w:rsidR="00243FAE" w:rsidRPr="00BB483C" w:rsidRDefault="00243FAE" w:rsidP="00E0574F">
            <w:pPr>
              <w:rPr>
                <w:rFonts w:cs="Calibri"/>
                <w:szCs w:val="20"/>
              </w:rPr>
            </w:pPr>
            <w:r w:rsidRPr="00BB483C">
              <w:rPr>
                <w:rFonts w:cs="Calibri"/>
                <w:szCs w:val="20"/>
              </w:rPr>
              <w:t>RES</w:t>
            </w:r>
          </w:p>
        </w:tc>
        <w:tc>
          <w:tcPr>
            <w:tcW w:w="7703" w:type="dxa"/>
            <w:tcBorders>
              <w:bottom w:val="nil"/>
            </w:tcBorders>
            <w:shd w:val="clear" w:color="auto" w:fill="auto"/>
          </w:tcPr>
          <w:p w14:paraId="215E7B77" w14:textId="77777777" w:rsidR="00243FAE" w:rsidRPr="00BB483C" w:rsidRDefault="00243FAE" w:rsidP="00E0574F">
            <w:pPr>
              <w:ind w:left="116"/>
              <w:rPr>
                <w:rFonts w:cs="Calibri"/>
                <w:szCs w:val="20"/>
              </w:rPr>
            </w:pPr>
            <w:r w:rsidRPr="00BB483C">
              <w:rPr>
                <w:rFonts w:cs="Calibri"/>
                <w:szCs w:val="20"/>
              </w:rPr>
              <w:t>Renewable energy sources</w:t>
            </w:r>
          </w:p>
        </w:tc>
      </w:tr>
      <w:tr w:rsidR="00243FAE" w:rsidRPr="00BB483C" w14:paraId="236632EE" w14:textId="77777777" w:rsidTr="0071074D">
        <w:trPr>
          <w:trHeight w:val="288"/>
        </w:trPr>
        <w:tc>
          <w:tcPr>
            <w:tcW w:w="1701" w:type="dxa"/>
            <w:tcBorders>
              <w:bottom w:val="nil"/>
            </w:tcBorders>
            <w:shd w:val="clear" w:color="auto" w:fill="auto"/>
          </w:tcPr>
          <w:p w14:paraId="3A74DE00" w14:textId="77777777" w:rsidR="00243FAE" w:rsidRPr="00BB483C" w:rsidRDefault="00243FAE" w:rsidP="00E0574F">
            <w:pPr>
              <w:rPr>
                <w:rFonts w:cs="Calibri"/>
                <w:szCs w:val="20"/>
              </w:rPr>
            </w:pPr>
            <w:r>
              <w:rPr>
                <w:rFonts w:cs="Calibri"/>
                <w:szCs w:val="20"/>
              </w:rPr>
              <w:t>SESP</w:t>
            </w:r>
          </w:p>
        </w:tc>
        <w:tc>
          <w:tcPr>
            <w:tcW w:w="7703" w:type="dxa"/>
            <w:tcBorders>
              <w:bottom w:val="nil"/>
            </w:tcBorders>
            <w:shd w:val="clear" w:color="auto" w:fill="auto"/>
          </w:tcPr>
          <w:p w14:paraId="307569BD" w14:textId="77777777" w:rsidR="00243FAE" w:rsidRPr="00BB483C" w:rsidRDefault="00243FAE" w:rsidP="00E0574F">
            <w:pPr>
              <w:ind w:left="116"/>
              <w:rPr>
                <w:rFonts w:cs="Calibri"/>
                <w:szCs w:val="20"/>
              </w:rPr>
            </w:pPr>
            <w:r w:rsidRPr="00032B7D">
              <w:rPr>
                <w:rFonts w:cs="Calibri"/>
                <w:szCs w:val="20"/>
                <w:lang w:val="en-GB"/>
              </w:rPr>
              <w:t>Social and Environmental Screening Procedure</w:t>
            </w:r>
          </w:p>
        </w:tc>
      </w:tr>
      <w:tr w:rsidR="00243FAE" w:rsidRPr="00BB483C" w14:paraId="61B9005F" w14:textId="77777777" w:rsidTr="0071074D">
        <w:trPr>
          <w:trHeight w:val="288"/>
        </w:trPr>
        <w:tc>
          <w:tcPr>
            <w:tcW w:w="1701" w:type="dxa"/>
            <w:tcBorders>
              <w:bottom w:val="nil"/>
            </w:tcBorders>
            <w:shd w:val="clear" w:color="auto" w:fill="auto"/>
          </w:tcPr>
          <w:p w14:paraId="22BCA1F0" w14:textId="77777777" w:rsidR="00243FAE" w:rsidRDefault="0082210A" w:rsidP="00E0574F">
            <w:pPr>
              <w:rPr>
                <w:rFonts w:cs="Calibri"/>
                <w:szCs w:val="20"/>
              </w:rPr>
            </w:pPr>
            <w:r w:rsidRPr="00032B7D">
              <w:rPr>
                <w:rFonts w:cs="Calibri"/>
                <w:szCs w:val="20"/>
              </w:rPr>
              <w:t>SGP UCP Global</w:t>
            </w:r>
          </w:p>
        </w:tc>
        <w:tc>
          <w:tcPr>
            <w:tcW w:w="7703" w:type="dxa"/>
            <w:tcBorders>
              <w:bottom w:val="nil"/>
            </w:tcBorders>
            <w:shd w:val="clear" w:color="auto" w:fill="auto"/>
          </w:tcPr>
          <w:p w14:paraId="399D46FC" w14:textId="77777777" w:rsidR="00243FAE" w:rsidRPr="00032B7D" w:rsidRDefault="00243FAE" w:rsidP="00E0574F">
            <w:pPr>
              <w:ind w:left="116"/>
              <w:rPr>
                <w:rFonts w:cs="Calibri"/>
                <w:szCs w:val="20"/>
                <w:lang w:val="en-GB"/>
              </w:rPr>
            </w:pPr>
            <w:r>
              <w:rPr>
                <w:rFonts w:cs="Calibri"/>
                <w:szCs w:val="20"/>
                <w:lang w:val="en-GB"/>
              </w:rPr>
              <w:t>SGP Updated Country Programme Global</w:t>
            </w:r>
          </w:p>
        </w:tc>
      </w:tr>
      <w:tr w:rsidR="00243FAE" w:rsidRPr="00BB483C" w14:paraId="7176BEB9" w14:textId="77777777" w:rsidTr="0071074D">
        <w:trPr>
          <w:trHeight w:val="288"/>
        </w:trPr>
        <w:tc>
          <w:tcPr>
            <w:tcW w:w="1701" w:type="dxa"/>
            <w:tcBorders>
              <w:bottom w:val="nil"/>
            </w:tcBorders>
            <w:shd w:val="clear" w:color="auto" w:fill="auto"/>
          </w:tcPr>
          <w:p w14:paraId="115019A7" w14:textId="77777777" w:rsidR="00243FAE" w:rsidRPr="00BB483C" w:rsidRDefault="00243FAE" w:rsidP="00E0574F">
            <w:pPr>
              <w:rPr>
                <w:rFonts w:cs="Calibri"/>
                <w:szCs w:val="20"/>
              </w:rPr>
            </w:pPr>
            <w:r w:rsidRPr="00BB483C">
              <w:rPr>
                <w:rFonts w:cs="Calibri"/>
                <w:szCs w:val="20"/>
              </w:rPr>
              <w:t>SLM</w:t>
            </w:r>
          </w:p>
        </w:tc>
        <w:tc>
          <w:tcPr>
            <w:tcW w:w="7703" w:type="dxa"/>
            <w:tcBorders>
              <w:bottom w:val="nil"/>
            </w:tcBorders>
            <w:shd w:val="clear" w:color="auto" w:fill="auto"/>
          </w:tcPr>
          <w:p w14:paraId="48F4C6AD" w14:textId="77777777" w:rsidR="00243FAE" w:rsidRPr="00BB483C" w:rsidRDefault="00243FAE" w:rsidP="00E0574F">
            <w:pPr>
              <w:ind w:left="116"/>
              <w:rPr>
                <w:rFonts w:cs="Calibri"/>
                <w:szCs w:val="20"/>
              </w:rPr>
            </w:pPr>
            <w:r w:rsidRPr="00BB483C">
              <w:rPr>
                <w:rFonts w:cs="Calibri"/>
                <w:szCs w:val="20"/>
              </w:rPr>
              <w:t>Sustainable Land Management</w:t>
            </w:r>
          </w:p>
        </w:tc>
      </w:tr>
      <w:tr w:rsidR="00243FAE" w:rsidRPr="00BB483C" w14:paraId="31AA3E49" w14:textId="77777777" w:rsidTr="0071074D">
        <w:trPr>
          <w:trHeight w:val="288"/>
        </w:trPr>
        <w:tc>
          <w:tcPr>
            <w:tcW w:w="1701" w:type="dxa"/>
            <w:tcBorders>
              <w:bottom w:val="nil"/>
            </w:tcBorders>
            <w:shd w:val="clear" w:color="auto" w:fill="auto"/>
          </w:tcPr>
          <w:p w14:paraId="737FC447" w14:textId="77777777" w:rsidR="00243FAE" w:rsidRPr="00BB483C" w:rsidRDefault="00243FAE" w:rsidP="00E0574F">
            <w:pPr>
              <w:rPr>
                <w:rFonts w:cs="Calibri"/>
                <w:szCs w:val="20"/>
              </w:rPr>
            </w:pPr>
            <w:r w:rsidRPr="00BB483C">
              <w:rPr>
                <w:rFonts w:cs="Calibri"/>
                <w:bCs/>
                <w:szCs w:val="20"/>
              </w:rPr>
              <w:t>SMEs</w:t>
            </w:r>
          </w:p>
        </w:tc>
        <w:tc>
          <w:tcPr>
            <w:tcW w:w="7703" w:type="dxa"/>
            <w:tcBorders>
              <w:bottom w:val="nil"/>
            </w:tcBorders>
            <w:shd w:val="clear" w:color="auto" w:fill="auto"/>
          </w:tcPr>
          <w:p w14:paraId="0799C86A" w14:textId="77777777" w:rsidR="00243FAE" w:rsidRPr="00BB483C" w:rsidRDefault="00243FAE" w:rsidP="00E0574F">
            <w:pPr>
              <w:ind w:left="116"/>
              <w:rPr>
                <w:rFonts w:cs="Calibri"/>
                <w:szCs w:val="20"/>
              </w:rPr>
            </w:pPr>
            <w:r w:rsidRPr="00BB483C">
              <w:rPr>
                <w:rFonts w:cs="Calibri"/>
                <w:szCs w:val="20"/>
              </w:rPr>
              <w:t>Small and medium-size enterprises</w:t>
            </w:r>
          </w:p>
        </w:tc>
      </w:tr>
      <w:tr w:rsidR="00243FAE" w:rsidRPr="00FC7C01" w14:paraId="42D29268" w14:textId="77777777" w:rsidTr="0071074D">
        <w:trPr>
          <w:trHeight w:val="288"/>
        </w:trPr>
        <w:tc>
          <w:tcPr>
            <w:tcW w:w="1701" w:type="dxa"/>
            <w:tcBorders>
              <w:bottom w:val="nil"/>
            </w:tcBorders>
            <w:shd w:val="clear" w:color="auto" w:fill="auto"/>
          </w:tcPr>
          <w:p w14:paraId="6B243DB3" w14:textId="77777777" w:rsidR="00243FAE" w:rsidRPr="00FC7C01" w:rsidRDefault="00243FAE" w:rsidP="00E0574F">
            <w:pPr>
              <w:rPr>
                <w:rFonts w:cs="Calibri"/>
                <w:szCs w:val="20"/>
              </w:rPr>
            </w:pPr>
            <w:r w:rsidRPr="00FC7C01">
              <w:rPr>
                <w:rFonts w:cs="Calibri"/>
                <w:szCs w:val="20"/>
              </w:rPr>
              <w:t>STAP</w:t>
            </w:r>
          </w:p>
        </w:tc>
        <w:tc>
          <w:tcPr>
            <w:tcW w:w="7703" w:type="dxa"/>
            <w:tcBorders>
              <w:bottom w:val="nil"/>
            </w:tcBorders>
            <w:shd w:val="clear" w:color="auto" w:fill="auto"/>
          </w:tcPr>
          <w:p w14:paraId="685FEB4B" w14:textId="77777777" w:rsidR="00243FAE" w:rsidRPr="00FC7C01" w:rsidRDefault="00243FAE" w:rsidP="00E0574F">
            <w:pPr>
              <w:ind w:left="116"/>
              <w:rPr>
                <w:rFonts w:cs="Calibri"/>
                <w:szCs w:val="20"/>
              </w:rPr>
            </w:pPr>
            <w:r w:rsidRPr="00FC7C01">
              <w:rPr>
                <w:rFonts w:cs="Calibri"/>
                <w:szCs w:val="20"/>
              </w:rPr>
              <w:t>GEF Scientific Technical Advisory Panel</w:t>
            </w:r>
          </w:p>
        </w:tc>
      </w:tr>
      <w:tr w:rsidR="00243FAE" w:rsidRPr="00FC7C01" w14:paraId="4B5B26AD" w14:textId="77777777" w:rsidTr="0071074D">
        <w:trPr>
          <w:trHeight w:val="288"/>
        </w:trPr>
        <w:tc>
          <w:tcPr>
            <w:tcW w:w="1701" w:type="dxa"/>
            <w:tcBorders>
              <w:bottom w:val="nil"/>
            </w:tcBorders>
            <w:shd w:val="clear" w:color="auto" w:fill="auto"/>
          </w:tcPr>
          <w:p w14:paraId="23478AC8" w14:textId="77777777" w:rsidR="00243FAE" w:rsidRPr="00FC7C01" w:rsidRDefault="00243FAE" w:rsidP="00E0574F">
            <w:pPr>
              <w:rPr>
                <w:rFonts w:cs="Calibri"/>
                <w:szCs w:val="20"/>
              </w:rPr>
            </w:pPr>
            <w:r>
              <w:rPr>
                <w:rFonts w:cs="Calibri"/>
                <w:szCs w:val="20"/>
              </w:rPr>
              <w:t>TE</w:t>
            </w:r>
          </w:p>
        </w:tc>
        <w:tc>
          <w:tcPr>
            <w:tcW w:w="7703" w:type="dxa"/>
            <w:tcBorders>
              <w:bottom w:val="nil"/>
            </w:tcBorders>
            <w:shd w:val="clear" w:color="auto" w:fill="auto"/>
          </w:tcPr>
          <w:p w14:paraId="0AA3DCD2" w14:textId="77777777" w:rsidR="00243FAE" w:rsidRPr="00FC7C01" w:rsidRDefault="00243FAE" w:rsidP="00E0574F">
            <w:pPr>
              <w:ind w:left="116"/>
              <w:rPr>
                <w:rFonts w:cs="Calibri"/>
                <w:szCs w:val="20"/>
              </w:rPr>
            </w:pPr>
            <w:r>
              <w:rPr>
                <w:rFonts w:cs="Calibri"/>
                <w:szCs w:val="20"/>
              </w:rPr>
              <w:t>Terminal Evaluation</w:t>
            </w:r>
          </w:p>
        </w:tc>
      </w:tr>
      <w:tr w:rsidR="00243FAE" w:rsidRPr="00FC7C01" w14:paraId="50642AC8" w14:textId="77777777" w:rsidTr="0071074D">
        <w:trPr>
          <w:trHeight w:val="19"/>
        </w:trPr>
        <w:tc>
          <w:tcPr>
            <w:tcW w:w="1701" w:type="dxa"/>
            <w:tcBorders>
              <w:right w:val="nil"/>
            </w:tcBorders>
            <w:shd w:val="clear" w:color="auto" w:fill="auto"/>
          </w:tcPr>
          <w:p w14:paraId="02E79225" w14:textId="77777777" w:rsidR="00243FAE" w:rsidRPr="00FC7C01" w:rsidRDefault="00243FAE" w:rsidP="00E0574F">
            <w:pPr>
              <w:rPr>
                <w:rFonts w:eastAsia="Times" w:cs="Calibri"/>
                <w:szCs w:val="20"/>
              </w:rPr>
            </w:pPr>
            <w:r w:rsidRPr="00BB483C">
              <w:rPr>
                <w:rFonts w:eastAsia="Times" w:cs="Calibri"/>
                <w:szCs w:val="20"/>
              </w:rPr>
              <w:t>ToC</w:t>
            </w:r>
          </w:p>
        </w:tc>
        <w:tc>
          <w:tcPr>
            <w:tcW w:w="7703" w:type="dxa"/>
            <w:tcBorders>
              <w:left w:val="nil"/>
            </w:tcBorders>
            <w:shd w:val="clear" w:color="auto" w:fill="auto"/>
          </w:tcPr>
          <w:p w14:paraId="08DE3A03" w14:textId="77777777" w:rsidR="00243FAE" w:rsidRPr="00FC7C01" w:rsidRDefault="00243FAE" w:rsidP="00E0574F">
            <w:pPr>
              <w:ind w:left="116"/>
              <w:rPr>
                <w:rFonts w:eastAsia="Times" w:cs="Calibri"/>
                <w:szCs w:val="20"/>
              </w:rPr>
            </w:pPr>
            <w:r w:rsidRPr="00BB483C">
              <w:rPr>
                <w:rFonts w:eastAsia="Times" w:cs="Calibri"/>
                <w:szCs w:val="20"/>
              </w:rPr>
              <w:t>Theory of Change</w:t>
            </w:r>
          </w:p>
        </w:tc>
      </w:tr>
      <w:tr w:rsidR="00243FAE" w:rsidRPr="00BB483C" w14:paraId="71A4145E" w14:textId="77777777" w:rsidTr="0071074D">
        <w:trPr>
          <w:trHeight w:val="19"/>
        </w:trPr>
        <w:tc>
          <w:tcPr>
            <w:tcW w:w="1701" w:type="dxa"/>
            <w:tcBorders>
              <w:right w:val="nil"/>
            </w:tcBorders>
            <w:shd w:val="clear" w:color="auto" w:fill="auto"/>
          </w:tcPr>
          <w:p w14:paraId="2DCA1323" w14:textId="77777777" w:rsidR="00243FAE" w:rsidRPr="00BB483C" w:rsidRDefault="00243FAE" w:rsidP="00E0574F">
            <w:pPr>
              <w:rPr>
                <w:rFonts w:eastAsia="Times" w:cs="Calibri"/>
                <w:szCs w:val="20"/>
              </w:rPr>
            </w:pPr>
            <w:r w:rsidRPr="00BB483C">
              <w:rPr>
                <w:rFonts w:eastAsia="Times" w:cs="Calibri"/>
                <w:szCs w:val="20"/>
              </w:rPr>
              <w:t>UCP</w:t>
            </w:r>
          </w:p>
        </w:tc>
        <w:tc>
          <w:tcPr>
            <w:tcW w:w="7703" w:type="dxa"/>
            <w:tcBorders>
              <w:left w:val="nil"/>
            </w:tcBorders>
            <w:shd w:val="clear" w:color="auto" w:fill="auto"/>
          </w:tcPr>
          <w:p w14:paraId="3C4D0420" w14:textId="77777777" w:rsidR="00243FAE" w:rsidRPr="00BB483C" w:rsidRDefault="00243FAE" w:rsidP="00E0574F">
            <w:pPr>
              <w:ind w:left="116"/>
              <w:rPr>
                <w:rFonts w:eastAsia="Times" w:cs="Calibri"/>
                <w:szCs w:val="20"/>
              </w:rPr>
            </w:pPr>
            <w:r w:rsidRPr="00BB483C">
              <w:rPr>
                <w:rFonts w:eastAsia="Times" w:cs="Calibri"/>
                <w:szCs w:val="20"/>
              </w:rPr>
              <w:t>Upgraded Country Programm</w:t>
            </w:r>
          </w:p>
        </w:tc>
      </w:tr>
      <w:tr w:rsidR="00243FAE" w:rsidRPr="00BB483C" w14:paraId="731C24E0" w14:textId="77777777" w:rsidTr="0071074D">
        <w:trPr>
          <w:trHeight w:val="19"/>
        </w:trPr>
        <w:tc>
          <w:tcPr>
            <w:tcW w:w="1701" w:type="dxa"/>
            <w:tcBorders>
              <w:right w:val="nil"/>
            </w:tcBorders>
            <w:shd w:val="clear" w:color="auto" w:fill="auto"/>
          </w:tcPr>
          <w:p w14:paraId="3EAE44B2" w14:textId="77777777" w:rsidR="00243FAE" w:rsidRPr="00BB483C" w:rsidRDefault="00243FAE" w:rsidP="00E0574F">
            <w:pPr>
              <w:rPr>
                <w:rFonts w:eastAsia="Times" w:cs="Calibri"/>
                <w:szCs w:val="20"/>
              </w:rPr>
            </w:pPr>
            <w:r w:rsidRPr="00BB483C">
              <w:rPr>
                <w:rFonts w:eastAsia="Times" w:cs="Calibri"/>
                <w:bCs/>
                <w:szCs w:val="20"/>
              </w:rPr>
              <w:t>UNCCD</w:t>
            </w:r>
          </w:p>
        </w:tc>
        <w:tc>
          <w:tcPr>
            <w:tcW w:w="7703" w:type="dxa"/>
            <w:tcBorders>
              <w:left w:val="nil"/>
            </w:tcBorders>
            <w:shd w:val="clear" w:color="auto" w:fill="auto"/>
          </w:tcPr>
          <w:p w14:paraId="3E8E45E5" w14:textId="6DAB11E0" w:rsidR="00243FAE" w:rsidRPr="00BB483C" w:rsidRDefault="00243FAE" w:rsidP="00E0574F">
            <w:pPr>
              <w:ind w:left="116"/>
              <w:rPr>
                <w:rFonts w:eastAsia="Times" w:cs="Calibri"/>
                <w:szCs w:val="20"/>
              </w:rPr>
            </w:pPr>
            <w:r w:rsidRPr="00BB483C">
              <w:rPr>
                <w:rFonts w:eastAsia="Times" w:cs="Calibri"/>
                <w:szCs w:val="20"/>
              </w:rPr>
              <w:t xml:space="preserve">United Nations Convention </w:t>
            </w:r>
            <w:r w:rsidR="0071074D">
              <w:rPr>
                <w:rFonts w:eastAsia="Times" w:cs="Calibri"/>
                <w:szCs w:val="20"/>
              </w:rPr>
              <w:t>to</w:t>
            </w:r>
            <w:r w:rsidRPr="00BB483C">
              <w:rPr>
                <w:rFonts w:eastAsia="Times" w:cs="Calibri"/>
                <w:szCs w:val="20"/>
              </w:rPr>
              <w:t xml:space="preserve"> Combat Desertification</w:t>
            </w:r>
          </w:p>
        </w:tc>
      </w:tr>
      <w:tr w:rsidR="00243FAE" w:rsidRPr="00BB483C" w14:paraId="041EB8FA" w14:textId="77777777" w:rsidTr="0071074D">
        <w:trPr>
          <w:trHeight w:val="19"/>
        </w:trPr>
        <w:tc>
          <w:tcPr>
            <w:tcW w:w="1701" w:type="dxa"/>
            <w:tcBorders>
              <w:right w:val="nil"/>
            </w:tcBorders>
            <w:shd w:val="clear" w:color="auto" w:fill="auto"/>
          </w:tcPr>
          <w:p w14:paraId="19BF988B" w14:textId="77777777" w:rsidR="00243FAE" w:rsidRPr="00BB483C" w:rsidRDefault="00243FAE" w:rsidP="00E0574F">
            <w:pPr>
              <w:rPr>
                <w:rFonts w:eastAsia="Times" w:cs="Calibri"/>
                <w:bCs/>
                <w:szCs w:val="20"/>
              </w:rPr>
            </w:pPr>
            <w:r w:rsidRPr="00BB483C">
              <w:rPr>
                <w:rFonts w:eastAsia="Times" w:cs="Calibri"/>
                <w:bCs/>
                <w:szCs w:val="20"/>
              </w:rPr>
              <w:t>UNDP CO</w:t>
            </w:r>
          </w:p>
        </w:tc>
        <w:tc>
          <w:tcPr>
            <w:tcW w:w="7703" w:type="dxa"/>
            <w:tcBorders>
              <w:left w:val="nil"/>
            </w:tcBorders>
            <w:shd w:val="clear" w:color="auto" w:fill="auto"/>
          </w:tcPr>
          <w:p w14:paraId="664BC703" w14:textId="77777777" w:rsidR="00243FAE" w:rsidRPr="00BB483C" w:rsidRDefault="00243FAE" w:rsidP="00E0574F">
            <w:pPr>
              <w:ind w:left="116"/>
              <w:rPr>
                <w:rFonts w:eastAsia="Times" w:cs="Calibri"/>
                <w:szCs w:val="20"/>
              </w:rPr>
            </w:pPr>
            <w:r w:rsidRPr="00BB483C">
              <w:rPr>
                <w:rFonts w:eastAsia="Times" w:cs="Calibri"/>
                <w:szCs w:val="20"/>
              </w:rPr>
              <w:t>UNDP Country Office</w:t>
            </w:r>
          </w:p>
        </w:tc>
      </w:tr>
      <w:tr w:rsidR="00243FAE" w:rsidRPr="00BB483C" w14:paraId="61184CAB" w14:textId="77777777" w:rsidTr="0071074D">
        <w:trPr>
          <w:trHeight w:val="19"/>
        </w:trPr>
        <w:tc>
          <w:tcPr>
            <w:tcW w:w="1701" w:type="dxa"/>
            <w:tcBorders>
              <w:right w:val="nil"/>
            </w:tcBorders>
            <w:shd w:val="clear" w:color="auto" w:fill="auto"/>
          </w:tcPr>
          <w:p w14:paraId="29AAFE1A" w14:textId="77777777" w:rsidR="00243FAE" w:rsidRPr="00032B7D" w:rsidRDefault="00243FAE" w:rsidP="00E0574F">
            <w:pPr>
              <w:rPr>
                <w:rFonts w:eastAsia="Times" w:cs="Calibri"/>
                <w:szCs w:val="20"/>
              </w:rPr>
            </w:pPr>
            <w:r w:rsidRPr="00032B7D">
              <w:rPr>
                <w:rFonts w:eastAsia="Times" w:cs="Calibri"/>
                <w:szCs w:val="20"/>
              </w:rPr>
              <w:lastRenderedPageBreak/>
              <w:t>UNOPS</w:t>
            </w:r>
          </w:p>
        </w:tc>
        <w:tc>
          <w:tcPr>
            <w:tcW w:w="7703" w:type="dxa"/>
            <w:tcBorders>
              <w:left w:val="nil"/>
            </w:tcBorders>
            <w:shd w:val="clear" w:color="auto" w:fill="auto"/>
          </w:tcPr>
          <w:p w14:paraId="1FE2F687" w14:textId="77777777" w:rsidR="00243FAE" w:rsidRPr="00BB483C" w:rsidRDefault="00243FAE" w:rsidP="00E0574F">
            <w:pPr>
              <w:ind w:left="116"/>
              <w:rPr>
                <w:rFonts w:eastAsia="Times" w:cs="Calibri"/>
                <w:szCs w:val="20"/>
              </w:rPr>
            </w:pPr>
            <w:r w:rsidRPr="00032B7D">
              <w:rPr>
                <w:rFonts w:eastAsia="Times" w:cs="Calibri"/>
                <w:szCs w:val="20"/>
              </w:rPr>
              <w:t>United Nations Office for Project Services</w:t>
            </w:r>
          </w:p>
        </w:tc>
      </w:tr>
      <w:tr w:rsidR="00243FAE" w:rsidRPr="00BB483C" w14:paraId="0BA642AF" w14:textId="77777777" w:rsidTr="0071074D">
        <w:trPr>
          <w:trHeight w:val="19"/>
        </w:trPr>
        <w:tc>
          <w:tcPr>
            <w:tcW w:w="1701" w:type="dxa"/>
            <w:tcBorders>
              <w:bottom w:val="nil"/>
              <w:right w:val="nil"/>
            </w:tcBorders>
            <w:shd w:val="clear" w:color="auto" w:fill="auto"/>
          </w:tcPr>
          <w:p w14:paraId="7C421BBA" w14:textId="77777777" w:rsidR="00243FAE" w:rsidRPr="00BB483C" w:rsidRDefault="00243FAE" w:rsidP="00E0574F">
            <w:pPr>
              <w:rPr>
                <w:rFonts w:eastAsia="Times" w:cs="Calibri"/>
                <w:bCs/>
                <w:szCs w:val="20"/>
              </w:rPr>
            </w:pPr>
            <w:r w:rsidRPr="00BB483C">
              <w:rPr>
                <w:rFonts w:eastAsia="Times" w:cs="Calibri"/>
                <w:bCs/>
                <w:iCs/>
                <w:szCs w:val="20"/>
              </w:rPr>
              <w:t>UN</w:t>
            </w:r>
            <w:r>
              <w:rPr>
                <w:rFonts w:eastAsia="Times" w:cs="Calibri"/>
                <w:bCs/>
                <w:iCs/>
                <w:szCs w:val="20"/>
              </w:rPr>
              <w:t>SDCF</w:t>
            </w:r>
          </w:p>
        </w:tc>
        <w:tc>
          <w:tcPr>
            <w:tcW w:w="7703" w:type="dxa"/>
            <w:tcBorders>
              <w:left w:val="nil"/>
              <w:bottom w:val="nil"/>
            </w:tcBorders>
            <w:shd w:val="clear" w:color="auto" w:fill="auto"/>
          </w:tcPr>
          <w:p w14:paraId="0F2EA616" w14:textId="77777777" w:rsidR="00243FAE" w:rsidRPr="00BB483C" w:rsidRDefault="00243FAE" w:rsidP="00E0574F">
            <w:pPr>
              <w:ind w:left="116"/>
              <w:rPr>
                <w:rFonts w:eastAsia="Times" w:cs="Calibri"/>
                <w:szCs w:val="20"/>
              </w:rPr>
            </w:pPr>
            <w:r w:rsidRPr="00BB483C">
              <w:rPr>
                <w:rFonts w:eastAsia="Times" w:cs="Calibri"/>
                <w:szCs w:val="20"/>
              </w:rPr>
              <w:t>United Nations</w:t>
            </w:r>
            <w:r>
              <w:rPr>
                <w:rFonts w:eastAsia="Times" w:cs="Calibri"/>
                <w:szCs w:val="20"/>
              </w:rPr>
              <w:t xml:space="preserve"> Sustainable Development Cooperation Framework</w:t>
            </w:r>
          </w:p>
        </w:tc>
      </w:tr>
    </w:tbl>
    <w:p w14:paraId="585833FB" w14:textId="77777777" w:rsidR="005D330B" w:rsidRDefault="005D330B" w:rsidP="00E30B25">
      <w:pPr>
        <w:pStyle w:val="Heading1"/>
        <w:numPr>
          <w:ilvl w:val="0"/>
          <w:numId w:val="0"/>
        </w:numPr>
        <w:spacing w:before="0" w:after="0" w:line="271" w:lineRule="auto"/>
        <w:ind w:left="720" w:hanging="720"/>
        <w:jc w:val="left"/>
        <w:rPr>
          <w:rFonts w:ascii="Calibri" w:hAnsi="Calibri"/>
        </w:rPr>
      </w:pPr>
    </w:p>
    <w:p w14:paraId="4ACF17A6" w14:textId="77777777" w:rsidR="004E4421" w:rsidRDefault="004E4421" w:rsidP="00E30B25">
      <w:pPr>
        <w:pStyle w:val="Heading1"/>
        <w:spacing w:before="0" w:after="0" w:line="271" w:lineRule="auto"/>
        <w:jc w:val="left"/>
        <w:rPr>
          <w:rFonts w:ascii="Calibri" w:hAnsi="Calibri"/>
        </w:rPr>
        <w:sectPr w:rsidR="004E4421" w:rsidSect="007E2A20">
          <w:pgSz w:w="12240" w:h="15840" w:code="1"/>
          <w:pgMar w:top="1440" w:right="1440" w:bottom="1440" w:left="1440" w:header="720" w:footer="432" w:gutter="0"/>
          <w:cols w:space="708"/>
          <w:titlePg/>
          <w:docGrid w:linePitch="360"/>
        </w:sectPr>
      </w:pPr>
    </w:p>
    <w:p w14:paraId="05CB11A0" w14:textId="77777777" w:rsidR="00D218B7" w:rsidRPr="00D218B7" w:rsidRDefault="008C65EB" w:rsidP="00E30B25">
      <w:pPr>
        <w:pStyle w:val="Heading1"/>
        <w:spacing w:before="0" w:after="0" w:line="271" w:lineRule="auto"/>
        <w:jc w:val="left"/>
        <w:rPr>
          <w:rFonts w:ascii="Calibri" w:hAnsi="Calibri"/>
        </w:rPr>
      </w:pPr>
      <w:bookmarkStart w:id="8" w:name="_Development_Challenge"/>
      <w:bookmarkStart w:id="9" w:name="_Toc88073183"/>
      <w:bookmarkEnd w:id="8"/>
      <w:r w:rsidRPr="0003763F">
        <w:rPr>
          <w:rFonts w:ascii="Calibri" w:hAnsi="Calibri"/>
        </w:rPr>
        <w:t xml:space="preserve">Development </w:t>
      </w:r>
      <w:r w:rsidR="00005D48" w:rsidRPr="0003763F">
        <w:rPr>
          <w:rFonts w:ascii="Calibri" w:hAnsi="Calibri"/>
        </w:rPr>
        <w:t>C</w:t>
      </w:r>
      <w:r w:rsidR="004C3717" w:rsidRPr="0003763F">
        <w:rPr>
          <w:rFonts w:ascii="Calibri" w:hAnsi="Calibri"/>
        </w:rPr>
        <w:t>hallenge</w:t>
      </w:r>
      <w:bookmarkEnd w:id="7"/>
      <w:bookmarkEnd w:id="9"/>
      <w:r w:rsidR="00A25CCB">
        <w:rPr>
          <w:rFonts w:ascii="Calibri" w:hAnsi="Calibri"/>
        </w:rPr>
        <w:t xml:space="preserve"> </w:t>
      </w:r>
    </w:p>
    <w:p w14:paraId="5A6FE431" w14:textId="77777777" w:rsidR="00933274" w:rsidRPr="00CD0DF9" w:rsidRDefault="005B7F1A" w:rsidP="00CD0DF9">
      <w:pPr>
        <w:rPr>
          <w:b/>
          <w:bCs/>
          <w:szCs w:val="20"/>
        </w:rPr>
      </w:pPr>
      <w:bookmarkStart w:id="10" w:name="_Toc45181435"/>
      <w:bookmarkStart w:id="11" w:name="_Toc45185018"/>
      <w:bookmarkStart w:id="12" w:name="_Toc51216477"/>
      <w:r w:rsidRPr="00CD0DF9">
        <w:rPr>
          <w:b/>
          <w:bCs/>
          <w:szCs w:val="20"/>
        </w:rPr>
        <w:t>Overall c</w:t>
      </w:r>
      <w:r w:rsidR="00933274" w:rsidRPr="00CD0DF9">
        <w:rPr>
          <w:b/>
          <w:bCs/>
          <w:szCs w:val="20"/>
        </w:rPr>
        <w:t>ontext</w:t>
      </w:r>
      <w:bookmarkEnd w:id="10"/>
      <w:bookmarkEnd w:id="11"/>
      <w:bookmarkEnd w:id="12"/>
    </w:p>
    <w:p w14:paraId="11920711" w14:textId="77777777" w:rsidR="00B61386" w:rsidRDefault="00933274" w:rsidP="00E30B25">
      <w:pPr>
        <w:spacing w:after="0"/>
        <w:rPr>
          <w:rFonts w:asciiTheme="minorHAnsi" w:hAnsiTheme="minorHAnsi" w:cstheme="minorHAnsi"/>
          <w:color w:val="000000"/>
          <w:szCs w:val="20"/>
        </w:rPr>
      </w:pPr>
      <w:r w:rsidRPr="003313D9">
        <w:rPr>
          <w:rFonts w:asciiTheme="minorHAnsi" w:hAnsiTheme="minorHAnsi" w:cstheme="minorHAnsi"/>
          <w:color w:val="000000"/>
          <w:szCs w:val="20"/>
        </w:rPr>
        <w:t>Kazakhstan is</w:t>
      </w:r>
      <w:r w:rsidR="00427C06">
        <w:rPr>
          <w:rFonts w:asciiTheme="minorHAnsi" w:hAnsiTheme="minorHAnsi" w:cstheme="minorHAnsi"/>
          <w:color w:val="000000"/>
          <w:szCs w:val="20"/>
        </w:rPr>
        <w:t xml:space="preserve"> </w:t>
      </w:r>
      <w:r w:rsidR="00427C06" w:rsidRPr="00933274">
        <w:rPr>
          <w:iCs/>
          <w:szCs w:val="20"/>
        </w:rPr>
        <w:t>a landlocked country</w:t>
      </w:r>
      <w:r w:rsidR="00427C06">
        <w:rPr>
          <w:iCs/>
          <w:szCs w:val="20"/>
        </w:rPr>
        <w:t xml:space="preserve"> </w:t>
      </w:r>
      <w:r w:rsidRPr="003313D9">
        <w:rPr>
          <w:rFonts w:asciiTheme="minorHAnsi" w:hAnsiTheme="minorHAnsi" w:cstheme="minorHAnsi"/>
          <w:color w:val="000000"/>
          <w:szCs w:val="20"/>
        </w:rPr>
        <w:t xml:space="preserve">located in the </w:t>
      </w:r>
      <w:r>
        <w:rPr>
          <w:rFonts w:asciiTheme="minorHAnsi" w:hAnsiTheme="minorHAnsi" w:cstheme="minorHAnsi"/>
          <w:color w:val="000000"/>
          <w:szCs w:val="20"/>
        </w:rPr>
        <w:t>heart</w:t>
      </w:r>
      <w:r w:rsidRPr="003313D9">
        <w:rPr>
          <w:rFonts w:asciiTheme="minorHAnsi" w:hAnsiTheme="minorHAnsi" w:cstheme="minorHAnsi"/>
          <w:color w:val="000000"/>
          <w:szCs w:val="20"/>
        </w:rPr>
        <w:t xml:space="preserve"> of the Eurasian continent</w:t>
      </w:r>
      <w:r w:rsidR="00427C06">
        <w:rPr>
          <w:rFonts w:asciiTheme="minorHAnsi" w:hAnsiTheme="minorHAnsi" w:cstheme="minorHAnsi"/>
          <w:color w:val="000000"/>
          <w:szCs w:val="20"/>
        </w:rPr>
        <w:t>. It</w:t>
      </w:r>
      <w:r w:rsidRPr="003313D9">
        <w:rPr>
          <w:rFonts w:asciiTheme="minorHAnsi" w:hAnsiTheme="minorHAnsi" w:cstheme="minorHAnsi"/>
          <w:color w:val="000000"/>
          <w:szCs w:val="20"/>
        </w:rPr>
        <w:t xml:space="preserve"> </w:t>
      </w:r>
      <w:r>
        <w:rPr>
          <w:rFonts w:asciiTheme="minorHAnsi" w:hAnsiTheme="minorHAnsi" w:cstheme="minorHAnsi"/>
          <w:color w:val="000000"/>
          <w:szCs w:val="20"/>
        </w:rPr>
        <w:t xml:space="preserve">is </w:t>
      </w:r>
      <w:r w:rsidRPr="003313D9">
        <w:rPr>
          <w:rFonts w:asciiTheme="minorHAnsi" w:hAnsiTheme="minorHAnsi" w:cstheme="minorHAnsi"/>
          <w:color w:val="000000"/>
          <w:szCs w:val="20"/>
        </w:rPr>
        <w:t xml:space="preserve">the ninth </w:t>
      </w:r>
      <w:r>
        <w:rPr>
          <w:rFonts w:asciiTheme="minorHAnsi" w:hAnsiTheme="minorHAnsi" w:cstheme="minorHAnsi"/>
          <w:color w:val="000000"/>
          <w:szCs w:val="20"/>
        </w:rPr>
        <w:t>largest country</w:t>
      </w:r>
      <w:r w:rsidR="00D123F8">
        <w:rPr>
          <w:rFonts w:asciiTheme="minorHAnsi" w:hAnsiTheme="minorHAnsi" w:cstheme="minorHAnsi"/>
          <w:color w:val="000000"/>
          <w:szCs w:val="20"/>
        </w:rPr>
        <w:t xml:space="preserve"> in the world</w:t>
      </w:r>
      <w:r>
        <w:rPr>
          <w:rFonts w:asciiTheme="minorHAnsi" w:hAnsiTheme="minorHAnsi" w:cstheme="minorHAnsi"/>
          <w:color w:val="000000"/>
          <w:szCs w:val="20"/>
        </w:rPr>
        <w:t xml:space="preserve"> with </w:t>
      </w:r>
      <w:r w:rsidR="00D123F8">
        <w:rPr>
          <w:rFonts w:asciiTheme="minorHAnsi" w:hAnsiTheme="minorHAnsi" w:cstheme="minorHAnsi"/>
          <w:color w:val="000000"/>
          <w:szCs w:val="20"/>
        </w:rPr>
        <w:t xml:space="preserve">a </w:t>
      </w:r>
      <w:r>
        <w:rPr>
          <w:rFonts w:asciiTheme="minorHAnsi" w:hAnsiTheme="minorHAnsi" w:cstheme="minorHAnsi"/>
          <w:color w:val="000000"/>
          <w:szCs w:val="20"/>
        </w:rPr>
        <w:t xml:space="preserve">total </w:t>
      </w:r>
      <w:r w:rsidRPr="003313D9">
        <w:rPr>
          <w:rFonts w:asciiTheme="minorHAnsi" w:hAnsiTheme="minorHAnsi" w:cstheme="minorHAnsi"/>
          <w:color w:val="000000"/>
          <w:szCs w:val="20"/>
        </w:rPr>
        <w:t>area of ​​2</w:t>
      </w:r>
      <w:r>
        <w:rPr>
          <w:rFonts w:asciiTheme="minorHAnsi" w:hAnsiTheme="minorHAnsi" w:cstheme="minorHAnsi"/>
          <w:color w:val="000000"/>
          <w:szCs w:val="20"/>
        </w:rPr>
        <w:t>,724.9 thousand k</w:t>
      </w:r>
      <w:r w:rsidRPr="003D7635">
        <w:rPr>
          <w:rFonts w:asciiTheme="minorHAnsi" w:hAnsiTheme="minorHAnsi" w:cstheme="minorHAnsi"/>
          <w:color w:val="000000"/>
          <w:szCs w:val="20"/>
        </w:rPr>
        <w:t>m</w:t>
      </w:r>
      <w:r w:rsidRPr="003D7635">
        <w:rPr>
          <w:rFonts w:asciiTheme="minorHAnsi" w:hAnsiTheme="minorHAnsi" w:cstheme="minorHAnsi"/>
          <w:color w:val="000000"/>
          <w:szCs w:val="20"/>
          <w:vertAlign w:val="superscript"/>
        </w:rPr>
        <w:t>2</w:t>
      </w:r>
      <w:r w:rsidR="00427C06">
        <w:rPr>
          <w:iCs/>
          <w:szCs w:val="20"/>
        </w:rPr>
        <w:t>.</w:t>
      </w:r>
      <w:r w:rsidR="00427C06" w:rsidRPr="00427C06">
        <w:rPr>
          <w:iCs/>
          <w:szCs w:val="20"/>
        </w:rPr>
        <w:t xml:space="preserve"> </w:t>
      </w:r>
      <w:r w:rsidR="00B61386" w:rsidRPr="003313D9">
        <w:rPr>
          <w:rFonts w:asciiTheme="minorHAnsi" w:hAnsiTheme="minorHAnsi" w:cstheme="minorHAnsi"/>
          <w:color w:val="000000"/>
          <w:szCs w:val="20"/>
        </w:rPr>
        <w:t>Kazakhsta</w:t>
      </w:r>
      <w:r w:rsidR="00B61386">
        <w:rPr>
          <w:rFonts w:asciiTheme="minorHAnsi" w:hAnsiTheme="minorHAnsi" w:cstheme="minorHAnsi"/>
          <w:color w:val="000000"/>
          <w:szCs w:val="20"/>
        </w:rPr>
        <w:t xml:space="preserve">n is characterized </w:t>
      </w:r>
      <w:r w:rsidR="00304187">
        <w:rPr>
          <w:rFonts w:asciiTheme="minorHAnsi" w:hAnsiTheme="minorHAnsi" w:cstheme="minorHAnsi"/>
          <w:color w:val="000000"/>
          <w:szCs w:val="20"/>
        </w:rPr>
        <w:t>by a</w:t>
      </w:r>
      <w:r w:rsidR="00B61386">
        <w:rPr>
          <w:rFonts w:asciiTheme="minorHAnsi" w:hAnsiTheme="minorHAnsi" w:cstheme="minorHAnsi"/>
          <w:color w:val="000000"/>
          <w:szCs w:val="20"/>
        </w:rPr>
        <w:t xml:space="preserve"> unique set of </w:t>
      </w:r>
      <w:r w:rsidR="00304187">
        <w:rPr>
          <w:rFonts w:asciiTheme="minorHAnsi" w:hAnsiTheme="minorHAnsi" w:cstheme="minorHAnsi"/>
          <w:color w:val="000000"/>
          <w:szCs w:val="20"/>
        </w:rPr>
        <w:t xml:space="preserve">ecosystems ranging </w:t>
      </w:r>
      <w:r w:rsidR="00B61386" w:rsidRPr="003313D9">
        <w:rPr>
          <w:rFonts w:asciiTheme="minorHAnsi" w:hAnsiTheme="minorHAnsi" w:cstheme="minorHAnsi"/>
          <w:color w:val="000000"/>
          <w:szCs w:val="20"/>
        </w:rPr>
        <w:t>from forest-steppe</w:t>
      </w:r>
      <w:r w:rsidR="00E40E44">
        <w:rPr>
          <w:rFonts w:asciiTheme="minorHAnsi" w:hAnsiTheme="minorHAnsi" w:cstheme="minorHAnsi"/>
          <w:color w:val="000000"/>
          <w:szCs w:val="20"/>
        </w:rPr>
        <w:t xml:space="preserve">, steppe, semi-desert, </w:t>
      </w:r>
      <w:r w:rsidR="00304187">
        <w:rPr>
          <w:rFonts w:asciiTheme="minorHAnsi" w:hAnsiTheme="minorHAnsi" w:cstheme="minorHAnsi"/>
          <w:color w:val="000000"/>
          <w:szCs w:val="20"/>
        </w:rPr>
        <w:t xml:space="preserve">and </w:t>
      </w:r>
      <w:r w:rsidR="00E40E44">
        <w:rPr>
          <w:rFonts w:asciiTheme="minorHAnsi" w:hAnsiTheme="minorHAnsi" w:cstheme="minorHAnsi"/>
          <w:color w:val="000000"/>
          <w:szCs w:val="20"/>
        </w:rPr>
        <w:t>desert</w:t>
      </w:r>
      <w:r w:rsidR="00B61386" w:rsidRPr="003313D9">
        <w:rPr>
          <w:rFonts w:asciiTheme="minorHAnsi" w:hAnsiTheme="minorHAnsi" w:cstheme="minorHAnsi"/>
          <w:color w:val="000000"/>
          <w:szCs w:val="20"/>
        </w:rPr>
        <w:t xml:space="preserve"> to highlands and </w:t>
      </w:r>
      <w:r w:rsidR="00B61386">
        <w:rPr>
          <w:rFonts w:asciiTheme="minorHAnsi" w:hAnsiTheme="minorHAnsi" w:cstheme="minorHAnsi"/>
          <w:color w:val="000000"/>
          <w:szCs w:val="20"/>
        </w:rPr>
        <w:t>intracontinental</w:t>
      </w:r>
      <w:r w:rsidR="00B61386" w:rsidRPr="003313D9">
        <w:rPr>
          <w:rFonts w:asciiTheme="minorHAnsi" w:hAnsiTheme="minorHAnsi" w:cstheme="minorHAnsi"/>
          <w:color w:val="000000"/>
          <w:szCs w:val="20"/>
        </w:rPr>
        <w:t xml:space="preserve"> seas. </w:t>
      </w:r>
      <w:r w:rsidR="00D40380" w:rsidRPr="003313D9">
        <w:rPr>
          <w:rFonts w:asciiTheme="minorHAnsi" w:hAnsiTheme="minorHAnsi" w:cstheme="minorHAnsi"/>
          <w:color w:val="000000"/>
          <w:szCs w:val="20"/>
        </w:rPr>
        <w:t>Kazakhstan</w:t>
      </w:r>
      <w:r w:rsidR="00D40380">
        <w:rPr>
          <w:rFonts w:asciiTheme="minorHAnsi" w:hAnsiTheme="minorHAnsi" w:cstheme="minorHAnsi"/>
          <w:color w:val="000000"/>
          <w:szCs w:val="20"/>
        </w:rPr>
        <w:t xml:space="preserve">’s </w:t>
      </w:r>
      <w:r w:rsidR="00D40380" w:rsidRPr="003313D9">
        <w:rPr>
          <w:rFonts w:asciiTheme="minorHAnsi" w:hAnsiTheme="minorHAnsi" w:cstheme="minorHAnsi"/>
          <w:color w:val="000000"/>
          <w:szCs w:val="20"/>
        </w:rPr>
        <w:t>remoteness from oceans</w:t>
      </w:r>
      <w:r w:rsidR="00D40380">
        <w:rPr>
          <w:rFonts w:asciiTheme="minorHAnsi" w:hAnsiTheme="minorHAnsi" w:cstheme="minorHAnsi"/>
          <w:color w:val="000000"/>
          <w:szCs w:val="20"/>
        </w:rPr>
        <w:t xml:space="preserve"> predetermines the</w:t>
      </w:r>
      <w:r w:rsidR="00B61386">
        <w:rPr>
          <w:rFonts w:asciiTheme="minorHAnsi" w:hAnsiTheme="minorHAnsi" w:cstheme="minorHAnsi"/>
          <w:color w:val="000000"/>
          <w:szCs w:val="20"/>
        </w:rPr>
        <w:t xml:space="preserve"> country’s</w:t>
      </w:r>
      <w:r w:rsidR="00D40380">
        <w:rPr>
          <w:rFonts w:asciiTheme="minorHAnsi" w:hAnsiTheme="minorHAnsi" w:cstheme="minorHAnsi"/>
          <w:color w:val="000000"/>
          <w:szCs w:val="20"/>
        </w:rPr>
        <w:t xml:space="preserve"> </w:t>
      </w:r>
      <w:r w:rsidR="00D40380" w:rsidRPr="003313D9">
        <w:rPr>
          <w:rFonts w:asciiTheme="minorHAnsi" w:hAnsiTheme="minorHAnsi" w:cstheme="minorHAnsi"/>
          <w:color w:val="000000"/>
          <w:szCs w:val="20"/>
        </w:rPr>
        <w:t xml:space="preserve">climate </w:t>
      </w:r>
      <w:r w:rsidR="00304187">
        <w:rPr>
          <w:rFonts w:asciiTheme="minorHAnsi" w:hAnsiTheme="minorHAnsi" w:cstheme="minorHAnsi"/>
          <w:color w:val="000000"/>
          <w:szCs w:val="20"/>
        </w:rPr>
        <w:t>as sharply</w:t>
      </w:r>
      <w:r w:rsidR="00304187" w:rsidRPr="003313D9">
        <w:rPr>
          <w:rFonts w:asciiTheme="minorHAnsi" w:hAnsiTheme="minorHAnsi" w:cstheme="minorHAnsi"/>
          <w:color w:val="000000"/>
          <w:szCs w:val="20"/>
        </w:rPr>
        <w:t xml:space="preserve"> continental </w:t>
      </w:r>
      <w:r w:rsidR="00D40380" w:rsidRPr="003313D9">
        <w:rPr>
          <w:rFonts w:asciiTheme="minorHAnsi" w:hAnsiTheme="minorHAnsi" w:cstheme="minorHAnsi"/>
          <w:color w:val="000000"/>
          <w:szCs w:val="20"/>
        </w:rPr>
        <w:t>with</w:t>
      </w:r>
      <w:r w:rsidR="00304187">
        <w:rPr>
          <w:rFonts w:asciiTheme="minorHAnsi" w:hAnsiTheme="minorHAnsi" w:cstheme="minorHAnsi"/>
          <w:color w:val="000000"/>
          <w:szCs w:val="20"/>
        </w:rPr>
        <w:t xml:space="preserve"> low</w:t>
      </w:r>
      <w:r w:rsidR="00B61386">
        <w:rPr>
          <w:rFonts w:asciiTheme="minorHAnsi" w:hAnsiTheme="minorHAnsi" w:cstheme="minorHAnsi"/>
          <w:color w:val="000000"/>
          <w:szCs w:val="20"/>
        </w:rPr>
        <w:t xml:space="preserve"> </w:t>
      </w:r>
      <w:r w:rsidR="00D40380" w:rsidRPr="003313D9">
        <w:rPr>
          <w:rFonts w:asciiTheme="minorHAnsi" w:hAnsiTheme="minorHAnsi" w:cstheme="minorHAnsi"/>
          <w:color w:val="000000"/>
          <w:szCs w:val="20"/>
        </w:rPr>
        <w:t xml:space="preserve">precipitation. </w:t>
      </w:r>
      <w:r w:rsidR="00304187">
        <w:rPr>
          <w:rFonts w:asciiTheme="minorHAnsi" w:hAnsiTheme="minorHAnsi" w:cstheme="minorHAnsi"/>
          <w:color w:val="000000"/>
          <w:szCs w:val="20"/>
        </w:rPr>
        <w:t>M</w:t>
      </w:r>
      <w:r w:rsidR="00B61386">
        <w:rPr>
          <w:rFonts w:asciiTheme="minorHAnsi" w:hAnsiTheme="minorHAnsi" w:cstheme="minorHAnsi"/>
          <w:color w:val="000000"/>
          <w:szCs w:val="20"/>
        </w:rPr>
        <w:t>ean</w:t>
      </w:r>
      <w:r w:rsidR="00D40380" w:rsidRPr="003313D9">
        <w:rPr>
          <w:rFonts w:asciiTheme="minorHAnsi" w:hAnsiTheme="minorHAnsi" w:cstheme="minorHAnsi"/>
          <w:color w:val="000000"/>
          <w:szCs w:val="20"/>
        </w:rPr>
        <w:t xml:space="preserve"> annual </w:t>
      </w:r>
      <w:r w:rsidR="00304187">
        <w:rPr>
          <w:rFonts w:asciiTheme="minorHAnsi" w:hAnsiTheme="minorHAnsi" w:cstheme="minorHAnsi"/>
          <w:color w:val="000000"/>
          <w:szCs w:val="20"/>
        </w:rPr>
        <w:t>precipitation</w:t>
      </w:r>
      <w:r w:rsidR="00304187" w:rsidRPr="003313D9">
        <w:rPr>
          <w:rFonts w:asciiTheme="minorHAnsi" w:hAnsiTheme="minorHAnsi" w:cstheme="minorHAnsi"/>
          <w:color w:val="000000"/>
          <w:szCs w:val="20"/>
        </w:rPr>
        <w:t xml:space="preserve"> </w:t>
      </w:r>
      <w:r w:rsidR="00B61386">
        <w:rPr>
          <w:rFonts w:asciiTheme="minorHAnsi" w:hAnsiTheme="minorHAnsi" w:cstheme="minorHAnsi"/>
          <w:color w:val="000000"/>
          <w:szCs w:val="20"/>
        </w:rPr>
        <w:t>range</w:t>
      </w:r>
      <w:r w:rsidR="00304187">
        <w:rPr>
          <w:rFonts w:asciiTheme="minorHAnsi" w:hAnsiTheme="minorHAnsi" w:cstheme="minorHAnsi"/>
          <w:color w:val="000000"/>
          <w:szCs w:val="20"/>
        </w:rPr>
        <w:t>s</w:t>
      </w:r>
      <w:r w:rsidR="00D40380" w:rsidRPr="003313D9">
        <w:rPr>
          <w:rFonts w:asciiTheme="minorHAnsi" w:hAnsiTheme="minorHAnsi" w:cstheme="minorHAnsi"/>
          <w:color w:val="000000"/>
          <w:szCs w:val="20"/>
        </w:rPr>
        <w:t xml:space="preserve"> from 350 mm in the north </w:t>
      </w:r>
      <w:r w:rsidR="00D40380">
        <w:rPr>
          <w:rFonts w:asciiTheme="minorHAnsi" w:hAnsiTheme="minorHAnsi" w:cstheme="minorHAnsi"/>
          <w:color w:val="000000"/>
          <w:szCs w:val="20"/>
        </w:rPr>
        <w:t xml:space="preserve">of the country </w:t>
      </w:r>
      <w:r w:rsidR="00D40380" w:rsidRPr="003313D9">
        <w:rPr>
          <w:rFonts w:asciiTheme="minorHAnsi" w:hAnsiTheme="minorHAnsi" w:cstheme="minorHAnsi"/>
          <w:color w:val="000000"/>
          <w:szCs w:val="20"/>
        </w:rPr>
        <w:t>to less than 150 mm in the south.</w:t>
      </w:r>
      <w:r w:rsidR="00D40380">
        <w:rPr>
          <w:rFonts w:asciiTheme="minorHAnsi" w:hAnsiTheme="minorHAnsi" w:cstheme="minorHAnsi"/>
          <w:color w:val="000000"/>
          <w:szCs w:val="20"/>
        </w:rPr>
        <w:t xml:space="preserve"> </w:t>
      </w:r>
      <w:r w:rsidR="00E40E44" w:rsidRPr="003313D9">
        <w:rPr>
          <w:rFonts w:asciiTheme="minorHAnsi" w:hAnsiTheme="minorHAnsi" w:cstheme="minorHAnsi"/>
          <w:color w:val="000000"/>
          <w:szCs w:val="20"/>
        </w:rPr>
        <w:t>Arid and s</w:t>
      </w:r>
      <w:r w:rsidR="00304187">
        <w:rPr>
          <w:rFonts w:asciiTheme="minorHAnsi" w:hAnsiTheme="minorHAnsi" w:cstheme="minorHAnsi"/>
          <w:color w:val="000000"/>
          <w:szCs w:val="20"/>
        </w:rPr>
        <w:t>emi-arid</w:t>
      </w:r>
      <w:r w:rsidR="00E40E44" w:rsidRPr="003313D9">
        <w:rPr>
          <w:rFonts w:asciiTheme="minorHAnsi" w:hAnsiTheme="minorHAnsi" w:cstheme="minorHAnsi"/>
          <w:color w:val="000000"/>
          <w:szCs w:val="20"/>
        </w:rPr>
        <w:t xml:space="preserve"> lands </w:t>
      </w:r>
      <w:r w:rsidR="00E40E44">
        <w:rPr>
          <w:rFonts w:asciiTheme="minorHAnsi" w:hAnsiTheme="minorHAnsi" w:cstheme="minorHAnsi"/>
          <w:color w:val="000000"/>
          <w:szCs w:val="20"/>
        </w:rPr>
        <w:t>are typical</w:t>
      </w:r>
      <w:r w:rsidR="00304187">
        <w:rPr>
          <w:rFonts w:asciiTheme="minorHAnsi" w:hAnsiTheme="minorHAnsi" w:cstheme="minorHAnsi"/>
          <w:color w:val="000000"/>
          <w:szCs w:val="20"/>
        </w:rPr>
        <w:t xml:space="preserve"> of </w:t>
      </w:r>
      <w:r w:rsidR="00E40E44" w:rsidRPr="003313D9">
        <w:rPr>
          <w:rFonts w:asciiTheme="minorHAnsi" w:hAnsiTheme="minorHAnsi" w:cstheme="minorHAnsi"/>
          <w:color w:val="000000"/>
          <w:szCs w:val="20"/>
        </w:rPr>
        <w:t>more than 75% of the country</w:t>
      </w:r>
      <w:r w:rsidR="00304187">
        <w:rPr>
          <w:rFonts w:asciiTheme="minorHAnsi" w:hAnsiTheme="minorHAnsi" w:cstheme="minorHAnsi"/>
          <w:color w:val="000000"/>
          <w:szCs w:val="20"/>
        </w:rPr>
        <w:t>’s</w:t>
      </w:r>
      <w:r w:rsidR="00E40E44">
        <w:rPr>
          <w:rFonts w:asciiTheme="minorHAnsi" w:hAnsiTheme="minorHAnsi" w:cstheme="minorHAnsi"/>
          <w:color w:val="000000"/>
          <w:szCs w:val="20"/>
        </w:rPr>
        <w:t xml:space="preserve"> territory</w:t>
      </w:r>
      <w:r w:rsidR="00E40E44" w:rsidRPr="003313D9">
        <w:rPr>
          <w:rFonts w:asciiTheme="minorHAnsi" w:hAnsiTheme="minorHAnsi" w:cstheme="minorHAnsi"/>
          <w:color w:val="000000"/>
          <w:szCs w:val="20"/>
        </w:rPr>
        <w:t>.</w:t>
      </w:r>
      <w:r w:rsidR="00E40E44">
        <w:rPr>
          <w:rFonts w:asciiTheme="minorHAnsi" w:hAnsiTheme="minorHAnsi" w:cstheme="minorHAnsi"/>
          <w:color w:val="000000"/>
          <w:szCs w:val="20"/>
        </w:rPr>
        <w:t xml:space="preserve"> </w:t>
      </w:r>
      <w:r w:rsidR="00304187">
        <w:rPr>
          <w:rFonts w:asciiTheme="minorHAnsi" w:hAnsiTheme="minorHAnsi" w:cstheme="minorHAnsi"/>
          <w:color w:val="000000"/>
          <w:szCs w:val="20"/>
        </w:rPr>
        <w:t>A</w:t>
      </w:r>
      <w:r w:rsidR="00E40E44">
        <w:rPr>
          <w:rFonts w:asciiTheme="minorHAnsi" w:hAnsiTheme="minorHAnsi" w:cstheme="minorHAnsi"/>
          <w:color w:val="000000"/>
          <w:szCs w:val="20"/>
        </w:rPr>
        <w:t>verage</w:t>
      </w:r>
      <w:r w:rsidR="00D40380" w:rsidRPr="00D40380">
        <w:rPr>
          <w:rFonts w:asciiTheme="minorHAnsi" w:hAnsiTheme="minorHAnsi" w:cstheme="minorHAnsi"/>
          <w:color w:val="000000"/>
          <w:szCs w:val="20"/>
        </w:rPr>
        <w:t xml:space="preserve"> annual air temperature </w:t>
      </w:r>
      <w:r w:rsidR="00E40E44">
        <w:rPr>
          <w:rFonts w:asciiTheme="minorHAnsi" w:hAnsiTheme="minorHAnsi" w:cstheme="minorHAnsi"/>
          <w:color w:val="000000"/>
          <w:szCs w:val="20"/>
        </w:rPr>
        <w:t xml:space="preserve">has risen at an average rate of </w:t>
      </w:r>
      <w:r w:rsidR="00D40380" w:rsidRPr="00D40380">
        <w:rPr>
          <w:rFonts w:asciiTheme="minorHAnsi" w:hAnsiTheme="minorHAnsi" w:cstheme="minorHAnsi"/>
          <w:color w:val="000000"/>
          <w:szCs w:val="20"/>
        </w:rPr>
        <w:t xml:space="preserve">0.28 </w:t>
      </w:r>
      <w:r w:rsidR="00D40380">
        <w:rPr>
          <w:rFonts w:asciiTheme="minorHAnsi" w:hAnsiTheme="minorHAnsi" w:cstheme="minorHAnsi"/>
          <w:color w:val="000000"/>
          <w:szCs w:val="20"/>
          <w:vertAlign w:val="superscript"/>
        </w:rPr>
        <w:t>0</w:t>
      </w:r>
      <w:r w:rsidR="00D40380" w:rsidRPr="00D40380">
        <w:rPr>
          <w:rFonts w:asciiTheme="minorHAnsi" w:hAnsiTheme="minorHAnsi" w:cstheme="minorHAnsi"/>
          <w:color w:val="000000"/>
          <w:szCs w:val="20"/>
          <w:lang w:val="ru-RU"/>
        </w:rPr>
        <w:t>С</w:t>
      </w:r>
      <w:r w:rsidR="00D40380" w:rsidRPr="00D40380">
        <w:rPr>
          <w:rFonts w:asciiTheme="minorHAnsi" w:hAnsiTheme="minorHAnsi" w:cstheme="minorHAnsi"/>
          <w:color w:val="000000"/>
          <w:szCs w:val="20"/>
        </w:rPr>
        <w:t xml:space="preserve"> </w:t>
      </w:r>
      <w:r w:rsidR="00E40E44">
        <w:rPr>
          <w:rFonts w:asciiTheme="minorHAnsi" w:hAnsiTheme="minorHAnsi" w:cstheme="minorHAnsi"/>
          <w:color w:val="000000"/>
          <w:szCs w:val="20"/>
        </w:rPr>
        <w:t>per decade</w:t>
      </w:r>
      <w:r w:rsidR="00304187">
        <w:rPr>
          <w:rFonts w:asciiTheme="minorHAnsi" w:hAnsiTheme="minorHAnsi" w:cstheme="minorHAnsi"/>
          <w:color w:val="000000"/>
          <w:szCs w:val="20"/>
        </w:rPr>
        <w:t>,</w:t>
      </w:r>
      <w:r w:rsidR="00D40380" w:rsidRPr="00D40380">
        <w:rPr>
          <w:rFonts w:asciiTheme="minorHAnsi" w:hAnsiTheme="minorHAnsi" w:cstheme="minorHAnsi"/>
          <w:color w:val="000000"/>
          <w:szCs w:val="20"/>
          <w:vertAlign w:val="superscript"/>
        </w:rPr>
        <w:footnoteReference w:id="2"/>
      </w:r>
      <w:r w:rsidR="00D40380" w:rsidRPr="00D40380">
        <w:rPr>
          <w:rFonts w:asciiTheme="minorHAnsi" w:hAnsiTheme="minorHAnsi" w:cstheme="minorHAnsi"/>
          <w:color w:val="000000"/>
          <w:szCs w:val="20"/>
        </w:rPr>
        <w:t xml:space="preserve"> enhancing the trend of climate aridization</w:t>
      </w:r>
      <w:r w:rsidR="00E40E44">
        <w:rPr>
          <w:rFonts w:asciiTheme="minorHAnsi" w:hAnsiTheme="minorHAnsi" w:cstheme="minorHAnsi"/>
          <w:color w:val="000000"/>
          <w:szCs w:val="20"/>
        </w:rPr>
        <w:t xml:space="preserve">, </w:t>
      </w:r>
      <w:r w:rsidR="00E30EEE">
        <w:rPr>
          <w:rFonts w:asciiTheme="minorHAnsi" w:hAnsiTheme="minorHAnsi" w:cstheme="minorHAnsi"/>
          <w:color w:val="000000"/>
          <w:szCs w:val="20"/>
        </w:rPr>
        <w:t xml:space="preserve">affecting the state of ecosystems, </w:t>
      </w:r>
      <w:r w:rsidR="00E40E44">
        <w:rPr>
          <w:rFonts w:asciiTheme="minorHAnsi" w:hAnsiTheme="minorHAnsi" w:cstheme="minorHAnsi"/>
          <w:color w:val="000000"/>
          <w:szCs w:val="20"/>
        </w:rPr>
        <w:t xml:space="preserve">reducing land production potential and </w:t>
      </w:r>
      <w:r w:rsidR="00E30EEE">
        <w:rPr>
          <w:rFonts w:asciiTheme="minorHAnsi" w:hAnsiTheme="minorHAnsi" w:cstheme="minorHAnsi"/>
          <w:color w:val="000000"/>
          <w:szCs w:val="20"/>
        </w:rPr>
        <w:t xml:space="preserve">further exacerbating already existing </w:t>
      </w:r>
      <w:r w:rsidR="00E40E44">
        <w:rPr>
          <w:rFonts w:asciiTheme="minorHAnsi" w:hAnsiTheme="minorHAnsi" w:cstheme="minorHAnsi"/>
          <w:color w:val="000000"/>
          <w:szCs w:val="20"/>
        </w:rPr>
        <w:t>land degradation</w:t>
      </w:r>
      <w:r w:rsidR="00E30EEE">
        <w:rPr>
          <w:rFonts w:asciiTheme="minorHAnsi" w:hAnsiTheme="minorHAnsi" w:cstheme="minorHAnsi"/>
          <w:color w:val="000000"/>
          <w:szCs w:val="20"/>
        </w:rPr>
        <w:t xml:space="preserve"> pro</w:t>
      </w:r>
      <w:r w:rsidR="00304187">
        <w:rPr>
          <w:rFonts w:asciiTheme="minorHAnsi" w:hAnsiTheme="minorHAnsi" w:cstheme="minorHAnsi"/>
          <w:color w:val="000000"/>
          <w:szCs w:val="20"/>
        </w:rPr>
        <w:t>cesses</w:t>
      </w:r>
      <w:r w:rsidR="00240CC0">
        <w:rPr>
          <w:rFonts w:asciiTheme="minorHAnsi" w:hAnsiTheme="minorHAnsi" w:cstheme="minorHAnsi"/>
          <w:color w:val="000000"/>
          <w:szCs w:val="20"/>
        </w:rPr>
        <w:t xml:space="preserve"> in the country</w:t>
      </w:r>
      <w:r w:rsidR="00D40380" w:rsidRPr="00D40380">
        <w:rPr>
          <w:rFonts w:asciiTheme="minorHAnsi" w:hAnsiTheme="minorHAnsi" w:cstheme="minorHAnsi"/>
          <w:color w:val="000000"/>
          <w:szCs w:val="20"/>
        </w:rPr>
        <w:t>.</w:t>
      </w:r>
      <w:r w:rsidR="00D40380">
        <w:rPr>
          <w:rFonts w:asciiTheme="minorHAnsi" w:hAnsiTheme="minorHAnsi" w:cstheme="minorHAnsi"/>
          <w:color w:val="000000"/>
          <w:szCs w:val="20"/>
        </w:rPr>
        <w:t xml:space="preserve"> </w:t>
      </w:r>
    </w:p>
    <w:p w14:paraId="2A25D3CB" w14:textId="77777777" w:rsidR="00B61386" w:rsidRDefault="00B61386" w:rsidP="00E30B25">
      <w:pPr>
        <w:spacing w:after="0"/>
        <w:rPr>
          <w:rFonts w:asciiTheme="minorHAnsi" w:hAnsiTheme="minorHAnsi" w:cstheme="minorHAnsi"/>
          <w:color w:val="000000"/>
          <w:szCs w:val="20"/>
        </w:rPr>
      </w:pPr>
    </w:p>
    <w:p w14:paraId="083AEA91" w14:textId="77777777" w:rsidR="00926ED5" w:rsidRPr="002F2E47" w:rsidRDefault="002F2E47" w:rsidP="00E30B25">
      <w:pPr>
        <w:autoSpaceDE w:val="0"/>
        <w:autoSpaceDN w:val="0"/>
        <w:adjustRightInd w:val="0"/>
        <w:spacing w:after="0"/>
        <w:rPr>
          <w:rFonts w:asciiTheme="minorHAnsi" w:hAnsiTheme="minorHAnsi" w:cstheme="minorHAnsi"/>
          <w:szCs w:val="20"/>
        </w:rPr>
      </w:pPr>
      <w:r>
        <w:rPr>
          <w:rFonts w:asciiTheme="minorHAnsi" w:hAnsiTheme="minorHAnsi" w:cstheme="minorHAnsi"/>
          <w:szCs w:val="20"/>
        </w:rPr>
        <w:t>In Kazakhstan, a</w:t>
      </w:r>
      <w:r w:rsidRPr="000A63F3">
        <w:rPr>
          <w:rFonts w:asciiTheme="minorHAnsi" w:hAnsiTheme="minorHAnsi" w:cstheme="minorHAnsi"/>
          <w:szCs w:val="20"/>
        </w:rPr>
        <w:t>gricultur</w:t>
      </w:r>
      <w:r>
        <w:rPr>
          <w:rFonts w:asciiTheme="minorHAnsi" w:hAnsiTheme="minorHAnsi" w:cstheme="minorHAnsi"/>
          <w:szCs w:val="20"/>
        </w:rPr>
        <w:t>e</w:t>
      </w:r>
      <w:r w:rsidRPr="000A63F3">
        <w:rPr>
          <w:rFonts w:asciiTheme="minorHAnsi" w:hAnsiTheme="minorHAnsi" w:cstheme="minorHAnsi"/>
          <w:szCs w:val="20"/>
        </w:rPr>
        <w:t xml:space="preserve"> is </w:t>
      </w:r>
      <w:r>
        <w:rPr>
          <w:rFonts w:asciiTheme="minorHAnsi" w:hAnsiTheme="minorHAnsi" w:cstheme="minorHAnsi"/>
          <w:szCs w:val="20"/>
        </w:rPr>
        <w:t xml:space="preserve">widespread in the three </w:t>
      </w:r>
      <w:r w:rsidRPr="000A63F3">
        <w:rPr>
          <w:rFonts w:asciiTheme="minorHAnsi" w:hAnsiTheme="minorHAnsi" w:cstheme="minorHAnsi"/>
          <w:szCs w:val="20"/>
        </w:rPr>
        <w:t xml:space="preserve">climatic zones: </w:t>
      </w:r>
      <w:r>
        <w:rPr>
          <w:rFonts w:asciiTheme="minorHAnsi" w:hAnsiTheme="minorHAnsi" w:cstheme="minorHAnsi"/>
          <w:szCs w:val="20"/>
        </w:rPr>
        <w:t xml:space="preserve">(a) in the rainfed lands of </w:t>
      </w:r>
      <w:r w:rsidRPr="00756B4E">
        <w:rPr>
          <w:rFonts w:asciiTheme="minorHAnsi" w:hAnsiTheme="minorHAnsi" w:cstheme="minorHAnsi"/>
          <w:i/>
          <w:iCs/>
          <w:szCs w:val="20"/>
        </w:rPr>
        <w:t>forest-steppe and steppe</w:t>
      </w:r>
      <w:r w:rsidRPr="000A63F3">
        <w:rPr>
          <w:rFonts w:asciiTheme="minorHAnsi" w:hAnsiTheme="minorHAnsi" w:cstheme="minorHAnsi"/>
          <w:szCs w:val="20"/>
        </w:rPr>
        <w:t xml:space="preserve"> </w:t>
      </w:r>
      <w:r>
        <w:rPr>
          <w:rFonts w:asciiTheme="minorHAnsi" w:hAnsiTheme="minorHAnsi" w:cstheme="minorHAnsi"/>
          <w:szCs w:val="20"/>
        </w:rPr>
        <w:t>ecosystems</w:t>
      </w:r>
      <w:r w:rsidR="00304187">
        <w:rPr>
          <w:rFonts w:asciiTheme="minorHAnsi" w:hAnsiTheme="minorHAnsi" w:cstheme="minorHAnsi"/>
          <w:szCs w:val="20"/>
        </w:rPr>
        <w:t>,</w:t>
      </w:r>
      <w:r w:rsidRPr="000A63F3">
        <w:rPr>
          <w:rFonts w:asciiTheme="minorHAnsi" w:hAnsiTheme="minorHAnsi" w:cstheme="minorHAnsi"/>
          <w:szCs w:val="20"/>
        </w:rPr>
        <w:t xml:space="preserve"> </w:t>
      </w:r>
      <w:r>
        <w:rPr>
          <w:rFonts w:asciiTheme="minorHAnsi" w:hAnsiTheme="minorHAnsi" w:cstheme="minorHAnsi"/>
          <w:szCs w:val="20"/>
        </w:rPr>
        <w:t>hosting</w:t>
      </w:r>
      <w:r w:rsidRPr="000A63F3">
        <w:rPr>
          <w:rFonts w:asciiTheme="minorHAnsi" w:hAnsiTheme="minorHAnsi" w:cstheme="minorHAnsi"/>
          <w:szCs w:val="20"/>
        </w:rPr>
        <w:t xml:space="preserve"> 8</w:t>
      </w:r>
      <w:r>
        <w:rPr>
          <w:rFonts w:asciiTheme="minorHAnsi" w:hAnsiTheme="minorHAnsi" w:cstheme="minorHAnsi"/>
          <w:szCs w:val="20"/>
        </w:rPr>
        <w:t>0</w:t>
      </w:r>
      <w:r w:rsidRPr="000A63F3">
        <w:rPr>
          <w:rFonts w:asciiTheme="minorHAnsi" w:hAnsiTheme="minorHAnsi" w:cstheme="minorHAnsi"/>
          <w:szCs w:val="20"/>
        </w:rPr>
        <w:t xml:space="preserve">% of the country's </w:t>
      </w:r>
      <w:r>
        <w:rPr>
          <w:rFonts w:asciiTheme="minorHAnsi" w:hAnsiTheme="minorHAnsi" w:cstheme="minorHAnsi"/>
          <w:szCs w:val="20"/>
        </w:rPr>
        <w:t>production</w:t>
      </w:r>
      <w:r w:rsidRPr="000A63F3">
        <w:rPr>
          <w:rFonts w:asciiTheme="minorHAnsi" w:hAnsiTheme="minorHAnsi" w:cstheme="minorHAnsi"/>
          <w:szCs w:val="20"/>
        </w:rPr>
        <w:t xml:space="preserve"> </w:t>
      </w:r>
      <w:r>
        <w:rPr>
          <w:rFonts w:asciiTheme="minorHAnsi" w:hAnsiTheme="minorHAnsi" w:cstheme="minorHAnsi"/>
          <w:szCs w:val="20"/>
        </w:rPr>
        <w:t xml:space="preserve">of </w:t>
      </w:r>
      <w:r w:rsidRPr="000A63F3">
        <w:rPr>
          <w:rFonts w:asciiTheme="minorHAnsi" w:hAnsiTheme="minorHAnsi" w:cstheme="minorHAnsi"/>
          <w:szCs w:val="20"/>
        </w:rPr>
        <w:t xml:space="preserve">wheat and other </w:t>
      </w:r>
      <w:r>
        <w:rPr>
          <w:rFonts w:asciiTheme="minorHAnsi" w:hAnsiTheme="minorHAnsi" w:cstheme="minorHAnsi"/>
          <w:szCs w:val="20"/>
        </w:rPr>
        <w:t>grain</w:t>
      </w:r>
      <w:r w:rsidRPr="000A63F3">
        <w:rPr>
          <w:rFonts w:asciiTheme="minorHAnsi" w:hAnsiTheme="minorHAnsi" w:cstheme="minorHAnsi"/>
          <w:szCs w:val="20"/>
        </w:rPr>
        <w:t xml:space="preserve"> crops; </w:t>
      </w:r>
      <w:r>
        <w:rPr>
          <w:rFonts w:asciiTheme="minorHAnsi" w:hAnsiTheme="minorHAnsi" w:cstheme="minorHAnsi"/>
          <w:szCs w:val="20"/>
        </w:rPr>
        <w:t xml:space="preserve">(b) livestock farming </w:t>
      </w:r>
      <w:r w:rsidRPr="000A63F3">
        <w:rPr>
          <w:rFonts w:asciiTheme="minorHAnsi" w:hAnsiTheme="minorHAnsi" w:cstheme="minorHAnsi"/>
          <w:szCs w:val="20"/>
        </w:rPr>
        <w:t>in</w:t>
      </w:r>
      <w:r>
        <w:rPr>
          <w:rFonts w:asciiTheme="minorHAnsi" w:hAnsiTheme="minorHAnsi" w:cstheme="minorHAnsi"/>
          <w:szCs w:val="20"/>
        </w:rPr>
        <w:t xml:space="preserve"> open pastures in the </w:t>
      </w:r>
      <w:r w:rsidRPr="00756B4E">
        <w:rPr>
          <w:rFonts w:asciiTheme="minorHAnsi" w:hAnsiTheme="minorHAnsi" w:cstheme="minorHAnsi"/>
          <w:i/>
          <w:iCs/>
          <w:szCs w:val="20"/>
        </w:rPr>
        <w:t>dry steppe and semi-desert</w:t>
      </w:r>
      <w:r w:rsidRPr="000A63F3">
        <w:rPr>
          <w:rFonts w:asciiTheme="minorHAnsi" w:hAnsiTheme="minorHAnsi" w:cstheme="minorHAnsi"/>
          <w:szCs w:val="20"/>
        </w:rPr>
        <w:t xml:space="preserve"> </w:t>
      </w:r>
      <w:r>
        <w:rPr>
          <w:rFonts w:asciiTheme="minorHAnsi" w:hAnsiTheme="minorHAnsi" w:cstheme="minorHAnsi"/>
          <w:szCs w:val="20"/>
        </w:rPr>
        <w:t xml:space="preserve">zones, and (c) irrigated crop </w:t>
      </w:r>
      <w:r w:rsidRPr="00756B4E">
        <w:rPr>
          <w:rFonts w:asciiTheme="minorHAnsi" w:hAnsiTheme="minorHAnsi" w:cstheme="minorHAnsi"/>
          <w:szCs w:val="20"/>
        </w:rPr>
        <w:t>production</w:t>
      </w:r>
      <w:r>
        <w:rPr>
          <w:rFonts w:asciiTheme="minorHAnsi" w:hAnsiTheme="minorHAnsi" w:cstheme="minorHAnsi"/>
          <w:szCs w:val="20"/>
        </w:rPr>
        <w:t xml:space="preserve"> (</w:t>
      </w:r>
      <w:r w:rsidRPr="000A63F3">
        <w:rPr>
          <w:rFonts w:asciiTheme="minorHAnsi" w:hAnsiTheme="minorHAnsi" w:cstheme="minorHAnsi"/>
          <w:szCs w:val="20"/>
        </w:rPr>
        <w:t>cotton, rice</w:t>
      </w:r>
      <w:r>
        <w:rPr>
          <w:rFonts w:asciiTheme="minorHAnsi" w:hAnsiTheme="minorHAnsi" w:cstheme="minorHAnsi"/>
          <w:szCs w:val="20"/>
        </w:rPr>
        <w:t>,</w:t>
      </w:r>
      <w:r w:rsidRPr="000A63F3">
        <w:rPr>
          <w:rFonts w:asciiTheme="minorHAnsi" w:hAnsiTheme="minorHAnsi" w:cstheme="minorHAnsi"/>
          <w:szCs w:val="20"/>
        </w:rPr>
        <w:t xml:space="preserve"> vegetables and </w:t>
      </w:r>
      <w:r>
        <w:rPr>
          <w:rFonts w:asciiTheme="minorHAnsi" w:hAnsiTheme="minorHAnsi" w:cstheme="minorHAnsi"/>
          <w:szCs w:val="20"/>
        </w:rPr>
        <w:t>melons)</w:t>
      </w:r>
      <w:r w:rsidRPr="00756B4E">
        <w:rPr>
          <w:rFonts w:asciiTheme="minorHAnsi" w:hAnsiTheme="minorHAnsi" w:cstheme="minorHAnsi"/>
          <w:szCs w:val="20"/>
        </w:rPr>
        <w:t xml:space="preserve"> in the</w:t>
      </w:r>
      <w:r w:rsidRPr="00756B4E">
        <w:rPr>
          <w:rFonts w:asciiTheme="minorHAnsi" w:hAnsiTheme="minorHAnsi" w:cstheme="minorHAnsi"/>
          <w:i/>
          <w:iCs/>
          <w:szCs w:val="20"/>
        </w:rPr>
        <w:t xml:space="preserve"> desert zone</w:t>
      </w:r>
      <w:r w:rsidRPr="000A63F3">
        <w:rPr>
          <w:rFonts w:asciiTheme="minorHAnsi" w:hAnsiTheme="minorHAnsi" w:cstheme="minorHAnsi"/>
          <w:szCs w:val="20"/>
        </w:rPr>
        <w:t>.</w:t>
      </w:r>
      <w:r>
        <w:rPr>
          <w:rFonts w:asciiTheme="minorHAnsi" w:hAnsiTheme="minorHAnsi" w:cstheme="minorHAnsi"/>
          <w:szCs w:val="20"/>
        </w:rPr>
        <w:t xml:space="preserve">  </w:t>
      </w:r>
      <w:r w:rsidR="00427C06">
        <w:rPr>
          <w:rFonts w:asciiTheme="minorHAnsi" w:hAnsiTheme="minorHAnsi" w:cstheme="minorHAnsi"/>
          <w:color w:val="000000"/>
          <w:szCs w:val="20"/>
        </w:rPr>
        <w:t xml:space="preserve">Nearly 7.7 </w:t>
      </w:r>
      <w:r w:rsidR="00591AE4">
        <w:rPr>
          <w:rFonts w:asciiTheme="minorHAnsi" w:hAnsiTheme="minorHAnsi" w:cstheme="minorHAnsi"/>
          <w:color w:val="000000"/>
          <w:szCs w:val="20"/>
        </w:rPr>
        <w:t>million</w:t>
      </w:r>
      <w:r w:rsidR="00926ED5">
        <w:rPr>
          <w:rFonts w:asciiTheme="minorHAnsi" w:hAnsiTheme="minorHAnsi" w:cstheme="minorHAnsi"/>
          <w:color w:val="000000"/>
          <w:szCs w:val="20"/>
        </w:rPr>
        <w:t xml:space="preserve"> </w:t>
      </w:r>
      <w:r w:rsidR="00427C06" w:rsidRPr="003313D9">
        <w:rPr>
          <w:rFonts w:asciiTheme="minorHAnsi" w:hAnsiTheme="minorHAnsi" w:cstheme="minorHAnsi"/>
          <w:color w:val="000000"/>
          <w:szCs w:val="20"/>
        </w:rPr>
        <w:t>rural</w:t>
      </w:r>
      <w:r w:rsidR="00926ED5">
        <w:rPr>
          <w:rFonts w:asciiTheme="minorHAnsi" w:hAnsiTheme="minorHAnsi" w:cstheme="minorHAnsi"/>
          <w:color w:val="000000"/>
          <w:szCs w:val="20"/>
        </w:rPr>
        <w:t xml:space="preserve"> </w:t>
      </w:r>
      <w:r w:rsidR="00926ED5" w:rsidRPr="001F6E47">
        <w:t>people directly depend upon climate-sensitive sectors</w:t>
      </w:r>
      <w:r w:rsidR="00926ED5">
        <w:t>—</w:t>
      </w:r>
      <w:r w:rsidR="00926ED5" w:rsidRPr="001F6E47">
        <w:t>ar</w:t>
      </w:r>
      <w:r w:rsidR="00926ED5">
        <w:t>able farming (irrigated and rainfed farming), pasture</w:t>
      </w:r>
      <w:r w:rsidR="00304187">
        <w:t>-based</w:t>
      </w:r>
      <w:r w:rsidR="00926ED5">
        <w:t xml:space="preserve"> </w:t>
      </w:r>
      <w:r w:rsidR="00304187">
        <w:t xml:space="preserve">livestock </w:t>
      </w:r>
      <w:r w:rsidR="00926ED5">
        <w:t xml:space="preserve">raising, </w:t>
      </w:r>
      <w:r w:rsidR="00926ED5" w:rsidRPr="001F6E47">
        <w:t>forests and fisheries</w:t>
      </w:r>
      <w:r w:rsidR="00926ED5">
        <w:t>—</w:t>
      </w:r>
      <w:r w:rsidR="00926ED5" w:rsidRPr="001F6E47">
        <w:t xml:space="preserve">and </w:t>
      </w:r>
      <w:r w:rsidR="00E40E44">
        <w:t>the</w:t>
      </w:r>
      <w:r w:rsidR="00D40380">
        <w:t xml:space="preserve"> use of </w:t>
      </w:r>
      <w:r w:rsidR="00926ED5" w:rsidRPr="001F6E47">
        <w:t>natural resources</w:t>
      </w:r>
      <w:r w:rsidR="00D40380">
        <w:t xml:space="preserve"> (including energy sources)</w:t>
      </w:r>
      <w:r w:rsidR="00926ED5" w:rsidRPr="001F6E47">
        <w:t xml:space="preserve"> for sustenance and livelihoods. The GEF Small Grants Programme (SGP) has been operating in </w:t>
      </w:r>
      <w:r w:rsidR="00D40380">
        <w:t>Kazakhstan</w:t>
      </w:r>
      <w:r w:rsidR="00926ED5" w:rsidRPr="001F6E47">
        <w:t xml:space="preserve"> for more than 20 years </w:t>
      </w:r>
      <w:r w:rsidR="00304187">
        <w:t xml:space="preserve">with a focus on </w:t>
      </w:r>
      <w:r w:rsidR="00926ED5" w:rsidRPr="001F6E47">
        <w:t xml:space="preserve">strengthening the capacities of local communities </w:t>
      </w:r>
      <w:r w:rsidR="00304187">
        <w:t>to</w:t>
      </w:r>
      <w:r w:rsidR="00304187" w:rsidRPr="001F6E47">
        <w:t xml:space="preserve"> </w:t>
      </w:r>
      <w:r w:rsidR="00926ED5" w:rsidRPr="001F6E47">
        <w:t xml:space="preserve">deliver mutually beneficial </w:t>
      </w:r>
      <w:r w:rsidR="00D40380">
        <w:t>sustainable management of resources</w:t>
      </w:r>
      <w:r w:rsidR="00926ED5" w:rsidRPr="001F6E47">
        <w:t xml:space="preserve"> and socioeconomic outcomes, particularly involving vulnerable and marginalized groups</w:t>
      </w:r>
      <w:r w:rsidR="00D40380">
        <w:t>.</w:t>
      </w:r>
    </w:p>
    <w:p w14:paraId="57456BA8" w14:textId="77777777" w:rsidR="00D40380" w:rsidRDefault="00D40380" w:rsidP="00E30B25">
      <w:pPr>
        <w:spacing w:after="0"/>
      </w:pPr>
    </w:p>
    <w:p w14:paraId="1D3FE19A" w14:textId="77777777" w:rsidR="00427C06" w:rsidRDefault="00E30EEE" w:rsidP="00E30B25">
      <w:pPr>
        <w:spacing w:after="0"/>
        <w:rPr>
          <w:rFonts w:asciiTheme="minorHAnsi" w:hAnsiTheme="minorHAnsi" w:cstheme="minorHAnsi"/>
          <w:szCs w:val="20"/>
        </w:rPr>
      </w:pPr>
      <w:r w:rsidRPr="001F6E47">
        <w:rPr>
          <w:rFonts w:asciiTheme="minorHAnsi" w:hAnsiTheme="minorHAnsi" w:cstheme="minorHAnsi"/>
          <w:szCs w:val="20"/>
        </w:rPr>
        <w:t xml:space="preserve">Starting </w:t>
      </w:r>
      <w:r w:rsidR="00304187">
        <w:rPr>
          <w:rFonts w:asciiTheme="minorHAnsi" w:hAnsiTheme="minorHAnsi" w:cstheme="minorHAnsi"/>
          <w:szCs w:val="20"/>
        </w:rPr>
        <w:t>with</w:t>
      </w:r>
      <w:r w:rsidR="00304187" w:rsidRPr="001F6E47">
        <w:rPr>
          <w:rFonts w:asciiTheme="minorHAnsi" w:hAnsiTheme="minorHAnsi" w:cstheme="minorHAnsi"/>
          <w:szCs w:val="20"/>
        </w:rPr>
        <w:t xml:space="preserve"> </w:t>
      </w:r>
      <w:r w:rsidRPr="001F6E47">
        <w:rPr>
          <w:rFonts w:asciiTheme="minorHAnsi" w:hAnsiTheme="minorHAnsi" w:cstheme="minorHAnsi"/>
          <w:szCs w:val="20"/>
        </w:rPr>
        <w:t xml:space="preserve">the </w:t>
      </w:r>
      <w:r w:rsidR="00591AE4">
        <w:rPr>
          <w:rFonts w:asciiTheme="minorHAnsi" w:hAnsiTheme="minorHAnsi" w:cstheme="minorHAnsi"/>
          <w:szCs w:val="20"/>
        </w:rPr>
        <w:t>S</w:t>
      </w:r>
      <w:r>
        <w:rPr>
          <w:rFonts w:asciiTheme="minorHAnsi" w:hAnsiTheme="minorHAnsi" w:cstheme="minorHAnsi"/>
          <w:szCs w:val="20"/>
        </w:rPr>
        <w:t>i</w:t>
      </w:r>
      <w:r w:rsidRPr="001F6E47">
        <w:rPr>
          <w:rFonts w:asciiTheme="minorHAnsi" w:hAnsiTheme="minorHAnsi" w:cstheme="minorHAnsi"/>
          <w:szCs w:val="20"/>
        </w:rPr>
        <w:t>xth operational phase (OP</w:t>
      </w:r>
      <w:r>
        <w:rPr>
          <w:rFonts w:asciiTheme="minorHAnsi" w:hAnsiTheme="minorHAnsi" w:cstheme="minorHAnsi"/>
          <w:szCs w:val="20"/>
        </w:rPr>
        <w:t>6</w:t>
      </w:r>
      <w:r w:rsidRPr="001F6E47">
        <w:rPr>
          <w:rFonts w:asciiTheme="minorHAnsi" w:hAnsiTheme="minorHAnsi" w:cstheme="minorHAnsi"/>
          <w:szCs w:val="20"/>
        </w:rPr>
        <w:t>) of the SGP in 201</w:t>
      </w:r>
      <w:r>
        <w:rPr>
          <w:rFonts w:asciiTheme="minorHAnsi" w:hAnsiTheme="minorHAnsi" w:cstheme="minorHAnsi"/>
          <w:szCs w:val="20"/>
        </w:rPr>
        <w:t>7</w:t>
      </w:r>
      <w:r w:rsidRPr="001F6E47">
        <w:rPr>
          <w:rFonts w:asciiTheme="minorHAnsi" w:hAnsiTheme="minorHAnsi" w:cstheme="minorHAnsi"/>
          <w:szCs w:val="20"/>
        </w:rPr>
        <w:t xml:space="preserve">, </w:t>
      </w:r>
      <w:r>
        <w:rPr>
          <w:rFonts w:asciiTheme="minorHAnsi" w:hAnsiTheme="minorHAnsi" w:cstheme="minorHAnsi"/>
          <w:szCs w:val="20"/>
        </w:rPr>
        <w:t>Kazakhstan</w:t>
      </w:r>
      <w:r w:rsidRPr="001F6E47">
        <w:rPr>
          <w:rFonts w:asciiTheme="minorHAnsi" w:hAnsiTheme="minorHAnsi" w:cstheme="minorHAnsi"/>
          <w:szCs w:val="20"/>
        </w:rPr>
        <w:t xml:space="preserve"> was included in the Upgraded Country Programme (UCP)</w:t>
      </w:r>
      <w:r w:rsidR="00304187">
        <w:rPr>
          <w:rFonts w:asciiTheme="minorHAnsi" w:hAnsiTheme="minorHAnsi" w:cstheme="minorHAnsi"/>
          <w:szCs w:val="20"/>
        </w:rPr>
        <w:t xml:space="preserve"> portfolio</w:t>
      </w:r>
      <w:r w:rsidRPr="001F6E47">
        <w:rPr>
          <w:rFonts w:asciiTheme="minorHAnsi" w:hAnsiTheme="minorHAnsi" w:cstheme="minorHAnsi"/>
          <w:szCs w:val="20"/>
        </w:rPr>
        <w:t>.  Responding to lessons learned during OP</w:t>
      </w:r>
      <w:r>
        <w:rPr>
          <w:rFonts w:asciiTheme="minorHAnsi" w:hAnsiTheme="minorHAnsi" w:cstheme="minorHAnsi"/>
          <w:szCs w:val="20"/>
        </w:rPr>
        <w:t>6</w:t>
      </w:r>
      <w:r w:rsidR="00D97D79">
        <w:rPr>
          <w:rFonts w:asciiTheme="minorHAnsi" w:hAnsiTheme="minorHAnsi" w:cstheme="minorHAnsi"/>
          <w:szCs w:val="20"/>
        </w:rPr>
        <w:t xml:space="preserve"> (</w:t>
      </w:r>
      <w:r w:rsidR="002236E3" w:rsidRPr="002236E3">
        <w:rPr>
          <w:rFonts w:asciiTheme="minorHAnsi" w:hAnsiTheme="minorHAnsi" w:cstheme="minorHAnsi"/>
          <w:szCs w:val="20"/>
        </w:rPr>
        <w:t>see</w:t>
      </w:r>
      <w:r w:rsidR="00D97D79" w:rsidRPr="002236E3">
        <w:rPr>
          <w:rFonts w:asciiTheme="minorHAnsi" w:hAnsiTheme="minorHAnsi" w:cstheme="minorHAnsi"/>
          <w:szCs w:val="20"/>
        </w:rPr>
        <w:t xml:space="preserve"> </w:t>
      </w:r>
      <w:hyperlink w:anchor="_Annex_14:_SGP" w:history="1">
        <w:r w:rsidR="002236E3" w:rsidRPr="002236E3">
          <w:rPr>
            <w:rStyle w:val="Hyperlink"/>
            <w:rFonts w:asciiTheme="minorHAnsi" w:hAnsiTheme="minorHAnsi" w:cstheme="minorHAnsi"/>
            <w:szCs w:val="20"/>
          </w:rPr>
          <w:t>Annex 14</w:t>
        </w:r>
      </w:hyperlink>
      <w:r w:rsidR="002236E3" w:rsidRPr="002236E3">
        <w:rPr>
          <w:rFonts w:asciiTheme="minorHAnsi" w:hAnsiTheme="minorHAnsi" w:cstheme="minorHAnsi"/>
          <w:b/>
          <w:bCs/>
          <w:szCs w:val="20"/>
        </w:rPr>
        <w:t xml:space="preserve"> </w:t>
      </w:r>
      <w:r w:rsidR="00D97D79" w:rsidRPr="002236E3">
        <w:rPr>
          <w:rFonts w:asciiTheme="minorHAnsi" w:hAnsiTheme="minorHAnsi" w:cstheme="minorHAnsi"/>
          <w:szCs w:val="20"/>
        </w:rPr>
        <w:t xml:space="preserve">with </w:t>
      </w:r>
      <w:r w:rsidR="002236E3">
        <w:rPr>
          <w:rFonts w:asciiTheme="minorHAnsi" w:hAnsiTheme="minorHAnsi" w:cstheme="minorHAnsi"/>
          <w:szCs w:val="20"/>
        </w:rPr>
        <w:t xml:space="preserve">SGP </w:t>
      </w:r>
      <w:r w:rsidR="00D97D79" w:rsidRPr="002236E3">
        <w:rPr>
          <w:rFonts w:asciiTheme="minorHAnsi" w:hAnsiTheme="minorHAnsi" w:cstheme="minorHAnsi"/>
          <w:szCs w:val="20"/>
        </w:rPr>
        <w:t>OP6 lessons learned</w:t>
      </w:r>
      <w:r w:rsidR="00D97D79">
        <w:rPr>
          <w:rFonts w:asciiTheme="minorHAnsi" w:hAnsiTheme="minorHAnsi" w:cstheme="minorHAnsi"/>
          <w:szCs w:val="20"/>
        </w:rPr>
        <w:t>)</w:t>
      </w:r>
      <w:r w:rsidRPr="001F6E47">
        <w:rPr>
          <w:rFonts w:asciiTheme="minorHAnsi" w:hAnsiTheme="minorHAnsi" w:cstheme="minorHAnsi"/>
          <w:szCs w:val="20"/>
        </w:rPr>
        <w:t>, the design of the full-size OP7</w:t>
      </w:r>
      <w:r>
        <w:rPr>
          <w:rFonts w:asciiTheme="minorHAnsi" w:hAnsiTheme="minorHAnsi" w:cstheme="minorHAnsi"/>
          <w:szCs w:val="20"/>
        </w:rPr>
        <w:t xml:space="preserve"> project is focused </w:t>
      </w:r>
      <w:r w:rsidR="00240CC0">
        <w:rPr>
          <w:rFonts w:asciiTheme="minorHAnsi" w:hAnsiTheme="minorHAnsi" w:cstheme="minorHAnsi"/>
          <w:szCs w:val="20"/>
        </w:rPr>
        <w:t>on s</w:t>
      </w:r>
      <w:r w:rsidR="00BC6FE7">
        <w:rPr>
          <w:rFonts w:asciiTheme="minorHAnsi" w:hAnsiTheme="minorHAnsi" w:cstheme="minorHAnsi"/>
          <w:szCs w:val="20"/>
        </w:rPr>
        <w:t>even</w:t>
      </w:r>
      <w:r w:rsidR="00240CC0">
        <w:rPr>
          <w:rFonts w:asciiTheme="minorHAnsi" w:hAnsiTheme="minorHAnsi" w:cstheme="minorHAnsi"/>
          <w:szCs w:val="20"/>
        </w:rPr>
        <w:t xml:space="preserve"> </w:t>
      </w:r>
      <w:r w:rsidR="00DE0E27">
        <w:rPr>
          <w:rFonts w:asciiTheme="minorHAnsi" w:hAnsiTheme="minorHAnsi" w:cstheme="minorHAnsi"/>
          <w:szCs w:val="20"/>
        </w:rPr>
        <w:t>regions</w:t>
      </w:r>
      <w:r w:rsidR="00BC54C7">
        <w:rPr>
          <w:rStyle w:val="FootnoteReference"/>
          <w:szCs w:val="20"/>
        </w:rPr>
        <w:footnoteReference w:id="3"/>
      </w:r>
      <w:r w:rsidR="00240CC0">
        <w:rPr>
          <w:rFonts w:asciiTheme="minorHAnsi" w:hAnsiTheme="minorHAnsi" w:cstheme="minorHAnsi"/>
          <w:szCs w:val="20"/>
        </w:rPr>
        <w:t xml:space="preserve"> of the country targeting steppe</w:t>
      </w:r>
      <w:r w:rsidR="00C31622">
        <w:rPr>
          <w:rFonts w:asciiTheme="minorHAnsi" w:hAnsiTheme="minorHAnsi" w:cstheme="minorHAnsi"/>
          <w:szCs w:val="20"/>
        </w:rPr>
        <w:t>,</w:t>
      </w:r>
      <w:r w:rsidR="00240CC0">
        <w:rPr>
          <w:rFonts w:asciiTheme="minorHAnsi" w:hAnsiTheme="minorHAnsi" w:cstheme="minorHAnsi"/>
          <w:szCs w:val="20"/>
        </w:rPr>
        <w:t xml:space="preserve"> semi-desert </w:t>
      </w:r>
      <w:r w:rsidR="00C31622">
        <w:rPr>
          <w:rFonts w:asciiTheme="minorHAnsi" w:hAnsiTheme="minorHAnsi" w:cstheme="minorHAnsi"/>
          <w:szCs w:val="20"/>
        </w:rPr>
        <w:t xml:space="preserve"> and desert </w:t>
      </w:r>
      <w:r w:rsidR="00240CC0">
        <w:rPr>
          <w:rFonts w:asciiTheme="minorHAnsi" w:hAnsiTheme="minorHAnsi" w:cstheme="minorHAnsi"/>
          <w:szCs w:val="20"/>
        </w:rPr>
        <w:t>ecosystems</w:t>
      </w:r>
      <w:r w:rsidR="00164E68">
        <w:rPr>
          <w:rFonts w:asciiTheme="minorHAnsi" w:hAnsiTheme="minorHAnsi" w:cstheme="minorHAnsi"/>
          <w:szCs w:val="20"/>
        </w:rPr>
        <w:t xml:space="preserve"> as being </w:t>
      </w:r>
      <w:r w:rsidR="00240CC0">
        <w:rPr>
          <w:rFonts w:asciiTheme="minorHAnsi" w:hAnsiTheme="minorHAnsi" w:cstheme="minorHAnsi"/>
          <w:szCs w:val="20"/>
        </w:rPr>
        <w:t>most</w:t>
      </w:r>
      <w:r w:rsidR="00D97D79">
        <w:rPr>
          <w:rFonts w:asciiTheme="minorHAnsi" w:hAnsiTheme="minorHAnsi" w:cstheme="minorHAnsi"/>
          <w:szCs w:val="20"/>
        </w:rPr>
        <w:t xml:space="preserve"> subject </w:t>
      </w:r>
      <w:r w:rsidR="00756B4E">
        <w:rPr>
          <w:rFonts w:asciiTheme="minorHAnsi" w:hAnsiTheme="minorHAnsi" w:cstheme="minorHAnsi"/>
          <w:szCs w:val="20"/>
        </w:rPr>
        <w:t xml:space="preserve">to </w:t>
      </w:r>
      <w:r w:rsidR="00D97D79">
        <w:rPr>
          <w:rFonts w:asciiTheme="minorHAnsi" w:hAnsiTheme="minorHAnsi" w:cstheme="minorHAnsi"/>
          <w:szCs w:val="20"/>
        </w:rPr>
        <w:t>and</w:t>
      </w:r>
      <w:r w:rsidR="00240CC0">
        <w:rPr>
          <w:rFonts w:asciiTheme="minorHAnsi" w:hAnsiTheme="minorHAnsi" w:cstheme="minorHAnsi"/>
          <w:szCs w:val="20"/>
        </w:rPr>
        <w:t xml:space="preserve"> impacted by land degradation</w:t>
      </w:r>
      <w:r w:rsidR="00304187">
        <w:rPr>
          <w:rFonts w:asciiTheme="minorHAnsi" w:hAnsiTheme="minorHAnsi" w:cstheme="minorHAnsi"/>
          <w:szCs w:val="20"/>
        </w:rPr>
        <w:t>,</w:t>
      </w:r>
      <w:r w:rsidR="00164E68">
        <w:rPr>
          <w:rFonts w:asciiTheme="minorHAnsi" w:hAnsiTheme="minorHAnsi" w:cstheme="minorHAnsi"/>
          <w:szCs w:val="20"/>
        </w:rPr>
        <w:t xml:space="preserve"> </w:t>
      </w:r>
      <w:r w:rsidR="002F2E47">
        <w:rPr>
          <w:rFonts w:asciiTheme="minorHAnsi" w:hAnsiTheme="minorHAnsi" w:cstheme="minorHAnsi"/>
          <w:szCs w:val="20"/>
        </w:rPr>
        <w:t>as well as</w:t>
      </w:r>
      <w:r w:rsidR="00164E68">
        <w:rPr>
          <w:rFonts w:asciiTheme="minorHAnsi" w:hAnsiTheme="minorHAnsi" w:cstheme="minorHAnsi"/>
          <w:szCs w:val="20"/>
        </w:rPr>
        <w:t xml:space="preserve"> </w:t>
      </w:r>
      <w:r w:rsidR="00164E68" w:rsidRPr="00164E68">
        <w:rPr>
          <w:rFonts w:asciiTheme="minorHAnsi" w:hAnsiTheme="minorHAnsi" w:cstheme="minorHAnsi"/>
          <w:szCs w:val="20"/>
        </w:rPr>
        <w:t>vulnerable from a socioeconomic standpoint</w:t>
      </w:r>
      <w:r w:rsidR="00240CC0">
        <w:rPr>
          <w:rFonts w:asciiTheme="minorHAnsi" w:hAnsiTheme="minorHAnsi" w:cstheme="minorHAnsi"/>
          <w:szCs w:val="20"/>
        </w:rPr>
        <w:t xml:space="preserve">: (i) </w:t>
      </w:r>
      <w:r w:rsidR="00D97D79" w:rsidRPr="00D97D79">
        <w:rPr>
          <w:rFonts w:asciiTheme="minorHAnsi" w:hAnsiTheme="minorHAnsi" w:cstheme="minorHAnsi"/>
          <w:i/>
          <w:iCs/>
          <w:szCs w:val="20"/>
        </w:rPr>
        <w:t>Steppe ecosystems</w:t>
      </w:r>
      <w:r w:rsidR="00D97D79">
        <w:rPr>
          <w:rFonts w:asciiTheme="minorHAnsi" w:hAnsiTheme="minorHAnsi" w:cstheme="minorHAnsi"/>
          <w:i/>
          <w:iCs/>
          <w:szCs w:val="20"/>
        </w:rPr>
        <w:t xml:space="preserve"> (forest-steppe, steppe and dry steppe)</w:t>
      </w:r>
      <w:r w:rsidR="00D97D79">
        <w:rPr>
          <w:rFonts w:asciiTheme="minorHAnsi" w:hAnsiTheme="minorHAnsi" w:cstheme="minorHAnsi"/>
          <w:szCs w:val="20"/>
        </w:rPr>
        <w:t xml:space="preserve">: </w:t>
      </w:r>
      <w:r w:rsidR="00240CC0">
        <w:rPr>
          <w:rFonts w:asciiTheme="minorHAnsi" w:hAnsiTheme="minorHAnsi" w:cstheme="minorHAnsi"/>
          <w:szCs w:val="20"/>
        </w:rPr>
        <w:t xml:space="preserve"> </w:t>
      </w:r>
      <w:r w:rsidR="0016532F">
        <w:rPr>
          <w:rFonts w:asciiTheme="minorHAnsi" w:hAnsiTheme="minorHAnsi" w:cstheme="minorHAnsi"/>
          <w:szCs w:val="20"/>
        </w:rPr>
        <w:t xml:space="preserve">Akmola, Eastern Kazakhstan, </w:t>
      </w:r>
      <w:r w:rsidR="00D97D79">
        <w:rPr>
          <w:rFonts w:asciiTheme="minorHAnsi" w:hAnsiTheme="minorHAnsi" w:cstheme="minorHAnsi"/>
          <w:szCs w:val="20"/>
        </w:rPr>
        <w:t>Karaganda</w:t>
      </w:r>
      <w:r w:rsidR="0016532F">
        <w:rPr>
          <w:rFonts w:asciiTheme="minorHAnsi" w:hAnsiTheme="minorHAnsi" w:cstheme="minorHAnsi"/>
          <w:szCs w:val="20"/>
        </w:rPr>
        <w:t xml:space="preserve"> </w:t>
      </w:r>
      <w:r w:rsidR="00D97D79">
        <w:rPr>
          <w:rFonts w:asciiTheme="minorHAnsi" w:hAnsiTheme="minorHAnsi" w:cstheme="minorHAnsi"/>
          <w:szCs w:val="20"/>
        </w:rPr>
        <w:t xml:space="preserve">and </w:t>
      </w:r>
      <w:r w:rsidR="0016532F">
        <w:rPr>
          <w:rFonts w:asciiTheme="minorHAnsi" w:hAnsiTheme="minorHAnsi" w:cstheme="minorHAnsi"/>
          <w:szCs w:val="20"/>
        </w:rPr>
        <w:t xml:space="preserve">Kostanai </w:t>
      </w:r>
      <w:r w:rsidR="00D97D79">
        <w:rPr>
          <w:rFonts w:asciiTheme="minorHAnsi" w:hAnsiTheme="minorHAnsi" w:cstheme="minorHAnsi"/>
          <w:szCs w:val="20"/>
        </w:rPr>
        <w:t xml:space="preserve">regions; (ii) </w:t>
      </w:r>
      <w:r w:rsidR="00D97D79" w:rsidRPr="00D97D79">
        <w:rPr>
          <w:rFonts w:asciiTheme="minorHAnsi" w:hAnsiTheme="minorHAnsi" w:cstheme="minorHAnsi"/>
          <w:i/>
          <w:iCs/>
          <w:szCs w:val="20"/>
        </w:rPr>
        <w:t>Semi-desert and desert ecosystems</w:t>
      </w:r>
      <w:r w:rsidR="00D97D79">
        <w:rPr>
          <w:rFonts w:asciiTheme="minorHAnsi" w:hAnsiTheme="minorHAnsi" w:cstheme="minorHAnsi"/>
          <w:szCs w:val="20"/>
        </w:rPr>
        <w:t xml:space="preserve">: </w:t>
      </w:r>
      <w:r w:rsidR="0016532F">
        <w:rPr>
          <w:rFonts w:asciiTheme="minorHAnsi" w:hAnsiTheme="minorHAnsi" w:cstheme="minorHAnsi"/>
          <w:szCs w:val="20"/>
        </w:rPr>
        <w:t xml:space="preserve">Almaty, </w:t>
      </w:r>
      <w:r w:rsidR="00D97D79">
        <w:rPr>
          <w:rFonts w:asciiTheme="minorHAnsi" w:hAnsiTheme="minorHAnsi" w:cstheme="minorHAnsi"/>
          <w:szCs w:val="20"/>
        </w:rPr>
        <w:t>Turkestan and Kzylorda regions</w:t>
      </w:r>
      <w:r w:rsidR="00E57FC2">
        <w:rPr>
          <w:rFonts w:asciiTheme="minorHAnsi" w:hAnsiTheme="minorHAnsi" w:cstheme="minorHAnsi"/>
          <w:szCs w:val="20"/>
        </w:rPr>
        <w:t xml:space="preserve">, as shown on </w:t>
      </w:r>
      <w:r w:rsidR="00E57FC2" w:rsidRPr="0016532F">
        <w:rPr>
          <w:rFonts w:asciiTheme="minorHAnsi" w:hAnsiTheme="minorHAnsi" w:cstheme="minorHAnsi"/>
          <w:szCs w:val="20"/>
        </w:rPr>
        <w:t xml:space="preserve">the country map in </w:t>
      </w:r>
      <w:hyperlink w:anchor="_Annex_2:_Project" w:history="1">
        <w:r w:rsidR="0016532F" w:rsidRPr="0016532F">
          <w:rPr>
            <w:rStyle w:val="Hyperlink"/>
            <w:rFonts w:asciiTheme="minorHAnsi" w:hAnsiTheme="minorHAnsi" w:cstheme="minorHAnsi"/>
            <w:szCs w:val="20"/>
          </w:rPr>
          <w:t>Annex 2</w:t>
        </w:r>
      </w:hyperlink>
      <w:r w:rsidR="00CD0DF9">
        <w:rPr>
          <w:rFonts w:asciiTheme="minorHAnsi" w:hAnsiTheme="minorHAnsi" w:cstheme="minorHAnsi"/>
          <w:szCs w:val="20"/>
        </w:rPr>
        <w:t xml:space="preserve"> and described in </w:t>
      </w:r>
      <w:hyperlink w:anchor="_Annex_13:_Description" w:history="1">
        <w:r w:rsidR="00CD0DF9" w:rsidRPr="00CD0DF9">
          <w:rPr>
            <w:rStyle w:val="Hyperlink"/>
            <w:rFonts w:asciiTheme="minorHAnsi" w:hAnsiTheme="minorHAnsi" w:cstheme="minorHAnsi"/>
            <w:szCs w:val="20"/>
          </w:rPr>
          <w:t>Annex 13</w:t>
        </w:r>
      </w:hyperlink>
      <w:r w:rsidR="00CD0DF9">
        <w:rPr>
          <w:rFonts w:asciiTheme="minorHAnsi" w:hAnsiTheme="minorHAnsi" w:cstheme="minorHAnsi"/>
          <w:szCs w:val="20"/>
        </w:rPr>
        <w:t xml:space="preserve">. </w:t>
      </w:r>
    </w:p>
    <w:p w14:paraId="36BE950E" w14:textId="77777777" w:rsidR="005D6CB7" w:rsidRDefault="005D6CB7" w:rsidP="00E30B25">
      <w:pPr>
        <w:spacing w:after="0"/>
        <w:rPr>
          <w:rFonts w:asciiTheme="minorHAnsi" w:hAnsiTheme="minorHAnsi" w:cstheme="minorHAnsi"/>
          <w:b/>
          <w:bCs/>
          <w:szCs w:val="20"/>
        </w:rPr>
      </w:pPr>
    </w:p>
    <w:p w14:paraId="48691832" w14:textId="77777777" w:rsidR="00CE552E" w:rsidRDefault="00D008EE" w:rsidP="00E30B25">
      <w:pPr>
        <w:spacing w:after="0"/>
        <w:rPr>
          <w:rFonts w:asciiTheme="minorHAnsi" w:hAnsiTheme="minorHAnsi" w:cstheme="minorHAnsi"/>
          <w:szCs w:val="20"/>
        </w:rPr>
      </w:pPr>
      <w:r w:rsidRPr="007059F5">
        <w:rPr>
          <w:rFonts w:asciiTheme="minorHAnsi" w:hAnsiTheme="minorHAnsi" w:cstheme="minorHAnsi"/>
          <w:b/>
          <w:bCs/>
          <w:szCs w:val="20"/>
        </w:rPr>
        <w:t>The l</w:t>
      </w:r>
      <w:r w:rsidR="00DE0E27" w:rsidRPr="007059F5">
        <w:rPr>
          <w:rFonts w:asciiTheme="minorHAnsi" w:hAnsiTheme="minorHAnsi" w:cstheme="minorHAnsi"/>
          <w:b/>
          <w:bCs/>
          <w:szCs w:val="20"/>
        </w:rPr>
        <w:t>andscape</w:t>
      </w:r>
      <w:r w:rsidR="00304187">
        <w:rPr>
          <w:rFonts w:asciiTheme="minorHAnsi" w:hAnsiTheme="minorHAnsi" w:cstheme="minorHAnsi"/>
          <w:b/>
          <w:bCs/>
          <w:szCs w:val="20"/>
        </w:rPr>
        <w:t>s</w:t>
      </w:r>
      <w:r w:rsidR="00DE0E27" w:rsidRPr="007059F5">
        <w:rPr>
          <w:rFonts w:asciiTheme="minorHAnsi" w:hAnsiTheme="minorHAnsi" w:cstheme="minorHAnsi"/>
          <w:b/>
          <w:bCs/>
          <w:szCs w:val="20"/>
        </w:rPr>
        <w:t xml:space="preserve"> of steppe ecosystems</w:t>
      </w:r>
      <w:r w:rsidR="00DE0E27" w:rsidRPr="00CE552E">
        <w:rPr>
          <w:rFonts w:asciiTheme="minorHAnsi" w:hAnsiTheme="minorHAnsi" w:cstheme="minorHAnsi"/>
          <w:b/>
          <w:bCs/>
          <w:szCs w:val="20"/>
        </w:rPr>
        <w:t xml:space="preserve"> (forest-steppe, steppe and dry steppe)</w:t>
      </w:r>
      <w:r w:rsidR="000B326B">
        <w:rPr>
          <w:rFonts w:asciiTheme="minorHAnsi" w:hAnsiTheme="minorHAnsi" w:cstheme="minorHAnsi"/>
          <w:szCs w:val="20"/>
        </w:rPr>
        <w:t xml:space="preserve"> </w:t>
      </w:r>
      <w:r>
        <w:rPr>
          <w:rFonts w:asciiTheme="minorHAnsi" w:hAnsiTheme="minorHAnsi" w:cstheme="minorHAnsi"/>
          <w:szCs w:val="20"/>
        </w:rPr>
        <w:t>include</w:t>
      </w:r>
      <w:r w:rsidR="000B326B">
        <w:rPr>
          <w:rFonts w:asciiTheme="minorHAnsi" w:hAnsiTheme="minorHAnsi" w:cstheme="minorHAnsi"/>
          <w:szCs w:val="20"/>
        </w:rPr>
        <w:t xml:space="preserve"> the </w:t>
      </w:r>
      <w:r w:rsidR="0016532F">
        <w:rPr>
          <w:rFonts w:asciiTheme="minorHAnsi" w:hAnsiTheme="minorHAnsi" w:cstheme="minorHAnsi"/>
          <w:szCs w:val="20"/>
        </w:rPr>
        <w:t xml:space="preserve">Akmola, Eastern Kazakhstan, </w:t>
      </w:r>
      <w:r w:rsidR="000B326B">
        <w:rPr>
          <w:rFonts w:asciiTheme="minorHAnsi" w:hAnsiTheme="minorHAnsi" w:cstheme="minorHAnsi"/>
          <w:szCs w:val="20"/>
        </w:rPr>
        <w:t>Karaganda,</w:t>
      </w:r>
      <w:r w:rsidR="0016532F">
        <w:rPr>
          <w:rFonts w:asciiTheme="minorHAnsi" w:hAnsiTheme="minorHAnsi" w:cstheme="minorHAnsi"/>
          <w:szCs w:val="20"/>
        </w:rPr>
        <w:t xml:space="preserve"> </w:t>
      </w:r>
      <w:r w:rsidR="008F5798">
        <w:rPr>
          <w:rFonts w:asciiTheme="minorHAnsi" w:hAnsiTheme="minorHAnsi" w:cstheme="minorHAnsi"/>
          <w:szCs w:val="20"/>
        </w:rPr>
        <w:t>and Kostanai</w:t>
      </w:r>
      <w:r w:rsidR="000B326B">
        <w:rPr>
          <w:rFonts w:asciiTheme="minorHAnsi" w:hAnsiTheme="minorHAnsi" w:cstheme="minorHAnsi"/>
          <w:szCs w:val="20"/>
        </w:rPr>
        <w:t xml:space="preserve"> </w:t>
      </w:r>
      <w:r w:rsidR="00C31622">
        <w:rPr>
          <w:rFonts w:asciiTheme="minorHAnsi" w:hAnsiTheme="minorHAnsi" w:cstheme="minorHAnsi"/>
          <w:szCs w:val="20"/>
        </w:rPr>
        <w:t xml:space="preserve">administrative </w:t>
      </w:r>
      <w:r w:rsidR="000B326B">
        <w:rPr>
          <w:rFonts w:asciiTheme="minorHAnsi" w:hAnsiTheme="minorHAnsi" w:cstheme="minorHAnsi"/>
          <w:szCs w:val="20"/>
        </w:rPr>
        <w:t>regions of the country.</w:t>
      </w:r>
      <w:r w:rsidR="00CE552E">
        <w:rPr>
          <w:rFonts w:asciiTheme="minorHAnsi" w:hAnsiTheme="minorHAnsi" w:cstheme="minorHAnsi"/>
          <w:szCs w:val="20"/>
        </w:rPr>
        <w:t xml:space="preserve"> </w:t>
      </w:r>
      <w:r w:rsidR="00CE552E" w:rsidRPr="00CE552E">
        <w:rPr>
          <w:rFonts w:asciiTheme="minorHAnsi" w:hAnsiTheme="minorHAnsi" w:cstheme="minorHAnsi"/>
          <w:szCs w:val="20"/>
        </w:rPr>
        <w:t xml:space="preserve">The steppe zone is the mostly </w:t>
      </w:r>
      <w:r w:rsidR="007059F5">
        <w:rPr>
          <w:rFonts w:asciiTheme="minorHAnsi" w:hAnsiTheme="minorHAnsi" w:cstheme="minorHAnsi"/>
          <w:szCs w:val="20"/>
        </w:rPr>
        <w:t xml:space="preserve">anthropogenically affected and </w:t>
      </w:r>
      <w:r w:rsidR="00CE552E" w:rsidRPr="00CE552E">
        <w:rPr>
          <w:rFonts w:asciiTheme="minorHAnsi" w:hAnsiTheme="minorHAnsi" w:cstheme="minorHAnsi"/>
          <w:szCs w:val="20"/>
        </w:rPr>
        <w:t xml:space="preserve">altered </w:t>
      </w:r>
      <w:r w:rsidR="007059F5">
        <w:rPr>
          <w:rFonts w:asciiTheme="minorHAnsi" w:hAnsiTheme="minorHAnsi" w:cstheme="minorHAnsi"/>
          <w:szCs w:val="20"/>
        </w:rPr>
        <w:t>landscape in Kazakhstan</w:t>
      </w:r>
      <w:r w:rsidR="00CE552E" w:rsidRPr="00CE552E">
        <w:rPr>
          <w:rFonts w:asciiTheme="minorHAnsi" w:hAnsiTheme="minorHAnsi" w:cstheme="minorHAnsi"/>
          <w:szCs w:val="20"/>
        </w:rPr>
        <w:t xml:space="preserve">. </w:t>
      </w:r>
      <w:r w:rsidR="007059F5">
        <w:rPr>
          <w:rFonts w:asciiTheme="minorHAnsi" w:hAnsiTheme="minorHAnsi" w:cstheme="minorHAnsi"/>
          <w:szCs w:val="20"/>
        </w:rPr>
        <w:t xml:space="preserve">It </w:t>
      </w:r>
      <w:r w:rsidR="007059F5" w:rsidRPr="00591AE4">
        <w:rPr>
          <w:rFonts w:asciiTheme="minorHAnsi" w:hAnsiTheme="minorHAnsi" w:cstheme="minorHAnsi"/>
          <w:bCs/>
          <w:szCs w:val="20"/>
        </w:rPr>
        <w:t>was once the heart of the massive and rapid Soviet cropland expansion program, often called the Virgin Lands Campaign. Under this program, approximately 45 million ha of primarily virgin steppes were converted into wheat and other annual crop</w:t>
      </w:r>
      <w:r w:rsidR="00304187">
        <w:rPr>
          <w:rFonts w:asciiTheme="minorHAnsi" w:hAnsiTheme="minorHAnsi" w:cstheme="minorHAnsi"/>
          <w:bCs/>
          <w:szCs w:val="20"/>
        </w:rPr>
        <w:t>s</w:t>
      </w:r>
      <w:r w:rsidR="007059F5" w:rsidRPr="00591AE4">
        <w:rPr>
          <w:rFonts w:asciiTheme="minorHAnsi" w:hAnsiTheme="minorHAnsi" w:cstheme="minorHAnsi"/>
          <w:bCs/>
          <w:szCs w:val="20"/>
        </w:rPr>
        <w:t xml:space="preserve"> between 1954 </w:t>
      </w:r>
      <w:r w:rsidR="00304187">
        <w:rPr>
          <w:rFonts w:asciiTheme="minorHAnsi" w:hAnsiTheme="minorHAnsi" w:cstheme="minorHAnsi"/>
          <w:bCs/>
          <w:szCs w:val="20"/>
        </w:rPr>
        <w:t>and</w:t>
      </w:r>
      <w:r w:rsidR="00304187" w:rsidRPr="00591AE4">
        <w:rPr>
          <w:rFonts w:asciiTheme="minorHAnsi" w:hAnsiTheme="minorHAnsi" w:cstheme="minorHAnsi"/>
          <w:bCs/>
          <w:szCs w:val="20"/>
        </w:rPr>
        <w:t xml:space="preserve"> </w:t>
      </w:r>
      <w:r w:rsidR="007059F5" w:rsidRPr="00591AE4">
        <w:rPr>
          <w:rFonts w:asciiTheme="minorHAnsi" w:hAnsiTheme="minorHAnsi" w:cstheme="minorHAnsi"/>
          <w:bCs/>
          <w:szCs w:val="20"/>
        </w:rPr>
        <w:t xml:space="preserve">1963, of which roughly half were in Kazakhstan, and mainly in </w:t>
      </w:r>
      <w:r w:rsidR="00B57A2A">
        <w:rPr>
          <w:rFonts w:asciiTheme="minorHAnsi" w:hAnsiTheme="minorHAnsi" w:cstheme="minorHAnsi"/>
          <w:bCs/>
          <w:szCs w:val="20"/>
        </w:rPr>
        <w:t>n</w:t>
      </w:r>
      <w:r w:rsidR="007059F5" w:rsidRPr="00591AE4">
        <w:rPr>
          <w:rFonts w:asciiTheme="minorHAnsi" w:hAnsiTheme="minorHAnsi" w:cstheme="minorHAnsi"/>
          <w:bCs/>
          <w:szCs w:val="20"/>
        </w:rPr>
        <w:t xml:space="preserve">orthern Kazakhstan. Opening up a vast tract of steppe </w:t>
      </w:r>
      <w:r w:rsidR="00B57A2A">
        <w:rPr>
          <w:rFonts w:asciiTheme="minorHAnsi" w:hAnsiTheme="minorHAnsi" w:cstheme="minorHAnsi"/>
          <w:bCs/>
          <w:szCs w:val="20"/>
        </w:rPr>
        <w:t>lands</w:t>
      </w:r>
      <w:r w:rsidR="007059F5" w:rsidRPr="00591AE4">
        <w:rPr>
          <w:rFonts w:asciiTheme="minorHAnsi" w:hAnsiTheme="minorHAnsi" w:cstheme="minorHAnsi"/>
          <w:bCs/>
          <w:szCs w:val="20"/>
        </w:rPr>
        <w:t xml:space="preserve">, without proper long-term scientific analysis of consequences, ultimately led to a sharp decline in productivity, resulting in lower wheat and other </w:t>
      </w:r>
      <w:r w:rsidR="007059F5">
        <w:rPr>
          <w:rFonts w:asciiTheme="minorHAnsi" w:hAnsiTheme="minorHAnsi" w:cstheme="minorHAnsi"/>
          <w:bCs/>
          <w:szCs w:val="20"/>
        </w:rPr>
        <w:t>crop</w:t>
      </w:r>
      <w:r w:rsidR="007059F5" w:rsidRPr="00591AE4">
        <w:rPr>
          <w:rFonts w:asciiTheme="minorHAnsi" w:hAnsiTheme="minorHAnsi" w:cstheme="minorHAnsi"/>
          <w:bCs/>
          <w:szCs w:val="20"/>
        </w:rPr>
        <w:t xml:space="preserve"> yields</w:t>
      </w:r>
      <w:r w:rsidR="007059F5">
        <w:rPr>
          <w:rFonts w:asciiTheme="minorHAnsi" w:hAnsiTheme="minorHAnsi" w:cstheme="minorHAnsi"/>
          <w:bCs/>
          <w:szCs w:val="20"/>
        </w:rPr>
        <w:t xml:space="preserve">. </w:t>
      </w:r>
      <w:r w:rsidR="00CE552E" w:rsidRPr="00CE552E">
        <w:rPr>
          <w:rFonts w:asciiTheme="minorHAnsi" w:hAnsiTheme="minorHAnsi" w:cstheme="minorHAnsi"/>
          <w:szCs w:val="20"/>
        </w:rPr>
        <w:t xml:space="preserve">This </w:t>
      </w:r>
      <w:r w:rsidR="007059F5">
        <w:rPr>
          <w:rFonts w:asciiTheme="minorHAnsi" w:hAnsiTheme="minorHAnsi" w:cstheme="minorHAnsi"/>
          <w:szCs w:val="20"/>
        </w:rPr>
        <w:t>landscape</w:t>
      </w:r>
      <w:r w:rsidR="00CE552E" w:rsidRPr="00CE552E">
        <w:rPr>
          <w:rFonts w:asciiTheme="minorHAnsi" w:hAnsiTheme="minorHAnsi" w:cstheme="minorHAnsi"/>
          <w:szCs w:val="20"/>
        </w:rPr>
        <w:t xml:space="preserve"> is characterized by high </w:t>
      </w:r>
      <w:r w:rsidR="007059F5" w:rsidRPr="00CE552E">
        <w:rPr>
          <w:rFonts w:asciiTheme="minorHAnsi" w:hAnsiTheme="minorHAnsi" w:cstheme="minorHAnsi"/>
          <w:szCs w:val="20"/>
        </w:rPr>
        <w:t xml:space="preserve">evaporation </w:t>
      </w:r>
      <w:r w:rsidR="007059F5">
        <w:rPr>
          <w:rFonts w:asciiTheme="minorHAnsi" w:hAnsiTheme="minorHAnsi" w:cstheme="minorHAnsi"/>
          <w:szCs w:val="20"/>
        </w:rPr>
        <w:t xml:space="preserve">of </w:t>
      </w:r>
      <w:r w:rsidR="00CE552E" w:rsidRPr="00CE552E">
        <w:rPr>
          <w:rFonts w:asciiTheme="minorHAnsi" w:hAnsiTheme="minorHAnsi" w:cstheme="minorHAnsi"/>
          <w:szCs w:val="20"/>
        </w:rPr>
        <w:t>soil moisture and frequent droughts. The forest-steppe and steppe zones represent 85% of the country</w:t>
      </w:r>
      <w:r w:rsidR="007343EA">
        <w:rPr>
          <w:rFonts w:asciiTheme="minorHAnsi" w:hAnsiTheme="minorHAnsi" w:cstheme="minorHAnsi"/>
          <w:szCs w:val="20"/>
        </w:rPr>
        <w:t>’</w:t>
      </w:r>
      <w:r w:rsidR="00CE552E" w:rsidRPr="00CE552E">
        <w:rPr>
          <w:rFonts w:asciiTheme="minorHAnsi" w:hAnsiTheme="minorHAnsi" w:cstheme="minorHAnsi"/>
          <w:szCs w:val="20"/>
        </w:rPr>
        <w:t xml:space="preserve">s </w:t>
      </w:r>
      <w:r w:rsidR="00B57A2A">
        <w:rPr>
          <w:rFonts w:asciiTheme="minorHAnsi" w:hAnsiTheme="minorHAnsi" w:cstheme="minorHAnsi"/>
          <w:szCs w:val="20"/>
        </w:rPr>
        <w:t>cultivated</w:t>
      </w:r>
      <w:r w:rsidR="00CE552E" w:rsidRPr="00CE552E">
        <w:rPr>
          <w:rFonts w:asciiTheme="minorHAnsi" w:hAnsiTheme="minorHAnsi" w:cstheme="minorHAnsi"/>
          <w:szCs w:val="20"/>
        </w:rPr>
        <w:t xml:space="preserve"> land with wheat and other grain crops; in the dry steppe</w:t>
      </w:r>
      <w:r w:rsidR="00B57A2A">
        <w:rPr>
          <w:rFonts w:asciiTheme="minorHAnsi" w:hAnsiTheme="minorHAnsi" w:cstheme="minorHAnsi"/>
          <w:szCs w:val="20"/>
        </w:rPr>
        <w:t>,</w:t>
      </w:r>
      <w:r w:rsidR="00CE552E" w:rsidRPr="00CE552E">
        <w:rPr>
          <w:rFonts w:asciiTheme="minorHAnsi" w:hAnsiTheme="minorHAnsi" w:cstheme="minorHAnsi"/>
          <w:szCs w:val="20"/>
        </w:rPr>
        <w:t xml:space="preserve"> </w:t>
      </w:r>
      <w:r w:rsidR="00B57A2A" w:rsidRPr="00CE552E">
        <w:rPr>
          <w:rFonts w:asciiTheme="minorHAnsi" w:hAnsiTheme="minorHAnsi" w:cstheme="minorHAnsi"/>
          <w:szCs w:val="20"/>
        </w:rPr>
        <w:t xml:space="preserve">livestock </w:t>
      </w:r>
      <w:r w:rsidR="00CE552E" w:rsidRPr="00CE552E">
        <w:rPr>
          <w:rFonts w:asciiTheme="minorHAnsi" w:hAnsiTheme="minorHAnsi" w:cstheme="minorHAnsi"/>
          <w:szCs w:val="20"/>
        </w:rPr>
        <w:t xml:space="preserve">grazing </w:t>
      </w:r>
      <w:r w:rsidR="00B57A2A">
        <w:rPr>
          <w:rFonts w:asciiTheme="minorHAnsi" w:hAnsiTheme="minorHAnsi" w:cstheme="minorHAnsi"/>
          <w:szCs w:val="20"/>
        </w:rPr>
        <w:t>predominates</w:t>
      </w:r>
      <w:r w:rsidR="00CE552E" w:rsidRPr="00CE552E">
        <w:rPr>
          <w:rFonts w:asciiTheme="minorHAnsi" w:hAnsiTheme="minorHAnsi" w:cstheme="minorHAnsi"/>
          <w:szCs w:val="20"/>
        </w:rPr>
        <w:t>.</w:t>
      </w:r>
      <w:r w:rsidR="00C31622">
        <w:rPr>
          <w:rFonts w:asciiTheme="minorHAnsi" w:hAnsiTheme="minorHAnsi" w:cstheme="minorHAnsi"/>
          <w:szCs w:val="20"/>
        </w:rPr>
        <w:t xml:space="preserve"> A brief description of each of the </w:t>
      </w:r>
      <w:r w:rsidR="002236E3">
        <w:rPr>
          <w:rFonts w:asciiTheme="minorHAnsi" w:hAnsiTheme="minorHAnsi" w:cstheme="minorHAnsi"/>
          <w:szCs w:val="20"/>
        </w:rPr>
        <w:t>seven</w:t>
      </w:r>
      <w:r w:rsidR="00C31622">
        <w:rPr>
          <w:rFonts w:asciiTheme="minorHAnsi" w:hAnsiTheme="minorHAnsi" w:cstheme="minorHAnsi"/>
          <w:szCs w:val="20"/>
        </w:rPr>
        <w:t xml:space="preserve"> regions</w:t>
      </w:r>
      <w:r w:rsidR="007059F5">
        <w:rPr>
          <w:rFonts w:asciiTheme="minorHAnsi" w:hAnsiTheme="minorHAnsi" w:cstheme="minorHAnsi"/>
          <w:szCs w:val="20"/>
        </w:rPr>
        <w:t>/landscapes</w:t>
      </w:r>
      <w:r w:rsidR="00C31622">
        <w:rPr>
          <w:rFonts w:asciiTheme="minorHAnsi" w:hAnsiTheme="minorHAnsi" w:cstheme="minorHAnsi"/>
          <w:szCs w:val="20"/>
        </w:rPr>
        <w:t xml:space="preserve"> is presented in </w:t>
      </w:r>
      <w:hyperlink w:anchor="_Annex_13:_Description" w:history="1">
        <w:r w:rsidR="002236E3" w:rsidRPr="002236E3">
          <w:rPr>
            <w:rStyle w:val="Hyperlink"/>
            <w:rFonts w:asciiTheme="minorHAnsi" w:hAnsiTheme="minorHAnsi" w:cstheme="minorHAnsi"/>
            <w:szCs w:val="20"/>
          </w:rPr>
          <w:t>Annex 13</w:t>
        </w:r>
      </w:hyperlink>
      <w:r w:rsidR="00C31622">
        <w:rPr>
          <w:rFonts w:asciiTheme="minorHAnsi" w:hAnsiTheme="minorHAnsi" w:cstheme="minorHAnsi"/>
          <w:szCs w:val="20"/>
        </w:rPr>
        <w:t>.</w:t>
      </w:r>
    </w:p>
    <w:p w14:paraId="02D21567" w14:textId="77777777" w:rsidR="00591AE4" w:rsidRDefault="00591AE4" w:rsidP="00E30B25">
      <w:pPr>
        <w:spacing w:after="0"/>
        <w:rPr>
          <w:rFonts w:asciiTheme="minorHAnsi" w:hAnsiTheme="minorHAnsi" w:cstheme="minorHAnsi"/>
          <w:szCs w:val="20"/>
        </w:rPr>
      </w:pPr>
    </w:p>
    <w:p w14:paraId="508BBEB9" w14:textId="77777777" w:rsidR="00C31622" w:rsidRPr="00B31F5E" w:rsidRDefault="00CE552E" w:rsidP="00E30B25">
      <w:pPr>
        <w:spacing w:after="0"/>
        <w:rPr>
          <w:rFonts w:asciiTheme="minorHAnsi" w:hAnsiTheme="minorHAnsi" w:cstheme="minorHAnsi"/>
          <w:szCs w:val="20"/>
        </w:rPr>
      </w:pPr>
      <w:r w:rsidRPr="001B5F63">
        <w:rPr>
          <w:rFonts w:asciiTheme="minorHAnsi" w:hAnsiTheme="minorHAnsi" w:cstheme="minorHAnsi"/>
          <w:szCs w:val="20"/>
        </w:rPr>
        <w:t xml:space="preserve">The </w:t>
      </w:r>
      <w:r w:rsidRPr="001B5F63">
        <w:rPr>
          <w:rFonts w:asciiTheme="minorHAnsi" w:hAnsiTheme="minorHAnsi" w:cstheme="minorHAnsi"/>
          <w:b/>
          <w:bCs/>
          <w:szCs w:val="20"/>
        </w:rPr>
        <w:t>landscape of semi-desert and</w:t>
      </w:r>
      <w:r w:rsidRPr="00CE552E">
        <w:rPr>
          <w:rFonts w:asciiTheme="minorHAnsi" w:hAnsiTheme="minorHAnsi" w:cstheme="minorHAnsi"/>
          <w:b/>
          <w:bCs/>
          <w:szCs w:val="20"/>
        </w:rPr>
        <w:t xml:space="preserve"> desert ecosystems</w:t>
      </w:r>
      <w:r>
        <w:rPr>
          <w:rFonts w:asciiTheme="minorHAnsi" w:hAnsiTheme="minorHAnsi" w:cstheme="minorHAnsi"/>
          <w:szCs w:val="20"/>
        </w:rPr>
        <w:t xml:space="preserve"> encompasses </w:t>
      </w:r>
      <w:r w:rsidR="007059F5">
        <w:rPr>
          <w:rFonts w:asciiTheme="minorHAnsi" w:hAnsiTheme="minorHAnsi" w:cstheme="minorHAnsi"/>
          <w:szCs w:val="20"/>
        </w:rPr>
        <w:t>Almaty</w:t>
      </w:r>
      <w:r w:rsidR="001B5F63">
        <w:rPr>
          <w:rFonts w:asciiTheme="minorHAnsi" w:hAnsiTheme="minorHAnsi" w:cstheme="minorHAnsi"/>
          <w:szCs w:val="20"/>
        </w:rPr>
        <w:t xml:space="preserve"> (</w:t>
      </w:r>
      <w:r w:rsidR="00303680">
        <w:rPr>
          <w:rFonts w:asciiTheme="minorHAnsi" w:hAnsiTheme="minorHAnsi" w:cstheme="minorHAnsi"/>
          <w:szCs w:val="20"/>
        </w:rPr>
        <w:t xml:space="preserve">semi-desert ecosystems encompass </w:t>
      </w:r>
      <w:r w:rsidR="005D6CB7">
        <w:rPr>
          <w:rFonts w:asciiTheme="minorHAnsi" w:hAnsiTheme="minorHAnsi" w:cstheme="minorHAnsi"/>
          <w:szCs w:val="20"/>
        </w:rPr>
        <w:t>north</w:t>
      </w:r>
      <w:r w:rsidR="00303680">
        <w:rPr>
          <w:rFonts w:asciiTheme="minorHAnsi" w:hAnsiTheme="minorHAnsi" w:cstheme="minorHAnsi"/>
          <w:szCs w:val="20"/>
        </w:rPr>
        <w:t>-eastern</w:t>
      </w:r>
      <w:r w:rsidR="005D6CB7">
        <w:rPr>
          <w:rFonts w:asciiTheme="minorHAnsi" w:hAnsiTheme="minorHAnsi" w:cstheme="minorHAnsi"/>
          <w:szCs w:val="20"/>
        </w:rPr>
        <w:t xml:space="preserve"> </w:t>
      </w:r>
      <w:r w:rsidR="00DD76AF">
        <w:rPr>
          <w:rFonts w:asciiTheme="minorHAnsi" w:hAnsiTheme="minorHAnsi" w:cstheme="minorHAnsi"/>
          <w:szCs w:val="20"/>
        </w:rPr>
        <w:t xml:space="preserve">part of </w:t>
      </w:r>
      <w:r w:rsidR="00303680">
        <w:rPr>
          <w:rFonts w:asciiTheme="minorHAnsi" w:hAnsiTheme="minorHAnsi" w:cstheme="minorHAnsi"/>
          <w:szCs w:val="20"/>
        </w:rPr>
        <w:t>Almaty</w:t>
      </w:r>
      <w:r w:rsidR="00DD76AF">
        <w:rPr>
          <w:rFonts w:asciiTheme="minorHAnsi" w:hAnsiTheme="minorHAnsi" w:cstheme="minorHAnsi"/>
          <w:szCs w:val="20"/>
        </w:rPr>
        <w:t xml:space="preserve"> oblast</w:t>
      </w:r>
      <w:r w:rsidR="00303680">
        <w:rPr>
          <w:rFonts w:asciiTheme="minorHAnsi" w:hAnsiTheme="minorHAnsi" w:cstheme="minorHAnsi"/>
          <w:szCs w:val="20"/>
        </w:rPr>
        <w:t xml:space="preserve"> and deserts spread across northern and north-western part of the Oblast</w:t>
      </w:r>
      <w:r w:rsidR="001B5F63">
        <w:rPr>
          <w:rFonts w:asciiTheme="minorHAnsi" w:hAnsiTheme="minorHAnsi" w:cstheme="minorHAnsi"/>
          <w:szCs w:val="20"/>
        </w:rPr>
        <w:t>)</w:t>
      </w:r>
      <w:r w:rsidR="007059F5">
        <w:rPr>
          <w:rFonts w:asciiTheme="minorHAnsi" w:hAnsiTheme="minorHAnsi" w:cstheme="minorHAnsi"/>
          <w:szCs w:val="20"/>
        </w:rPr>
        <w:t xml:space="preserve">, Kzylorda and </w:t>
      </w:r>
      <w:r>
        <w:rPr>
          <w:rFonts w:asciiTheme="minorHAnsi" w:hAnsiTheme="minorHAnsi" w:cstheme="minorHAnsi"/>
          <w:szCs w:val="20"/>
        </w:rPr>
        <w:t xml:space="preserve">Turkestan </w:t>
      </w:r>
      <w:r w:rsidR="00C31622">
        <w:rPr>
          <w:rFonts w:asciiTheme="minorHAnsi" w:hAnsiTheme="minorHAnsi" w:cstheme="minorHAnsi"/>
          <w:szCs w:val="20"/>
        </w:rPr>
        <w:t xml:space="preserve">administrative </w:t>
      </w:r>
      <w:r>
        <w:rPr>
          <w:rFonts w:asciiTheme="minorHAnsi" w:hAnsiTheme="minorHAnsi" w:cstheme="minorHAnsi"/>
          <w:szCs w:val="20"/>
        </w:rPr>
        <w:t>regions</w:t>
      </w:r>
      <w:r w:rsidR="00C31622">
        <w:rPr>
          <w:rFonts w:asciiTheme="minorHAnsi" w:hAnsiTheme="minorHAnsi" w:cstheme="minorHAnsi"/>
          <w:szCs w:val="20"/>
        </w:rPr>
        <w:t xml:space="preserve"> of the country. </w:t>
      </w:r>
      <w:r w:rsidR="00C31622" w:rsidRPr="00B31F5E">
        <w:rPr>
          <w:rFonts w:asciiTheme="minorHAnsi" w:hAnsiTheme="minorHAnsi" w:cstheme="minorHAnsi"/>
          <w:szCs w:val="20"/>
        </w:rPr>
        <w:t xml:space="preserve"> </w:t>
      </w:r>
      <w:r w:rsidR="00B57A2A">
        <w:rPr>
          <w:rFonts w:asciiTheme="minorHAnsi" w:hAnsiTheme="minorHAnsi" w:cstheme="minorHAnsi"/>
          <w:szCs w:val="20"/>
        </w:rPr>
        <w:t>S</w:t>
      </w:r>
      <w:r w:rsidR="00C31622" w:rsidRPr="00B31F5E">
        <w:rPr>
          <w:rFonts w:asciiTheme="minorHAnsi" w:hAnsiTheme="minorHAnsi" w:cstheme="minorHAnsi"/>
          <w:szCs w:val="20"/>
        </w:rPr>
        <w:t xml:space="preserve">emi-desert and desert </w:t>
      </w:r>
      <w:r w:rsidR="00B57A2A">
        <w:rPr>
          <w:rFonts w:asciiTheme="minorHAnsi" w:hAnsiTheme="minorHAnsi" w:cstheme="minorHAnsi"/>
          <w:szCs w:val="20"/>
        </w:rPr>
        <w:t>e</w:t>
      </w:r>
      <w:r w:rsidR="00B57A2A" w:rsidRPr="00B31F5E">
        <w:rPr>
          <w:rFonts w:asciiTheme="minorHAnsi" w:hAnsiTheme="minorHAnsi" w:cstheme="minorHAnsi"/>
          <w:szCs w:val="20"/>
        </w:rPr>
        <w:t xml:space="preserve">cosystems </w:t>
      </w:r>
      <w:r w:rsidR="00C31622" w:rsidRPr="00B31F5E">
        <w:rPr>
          <w:rFonts w:asciiTheme="minorHAnsi" w:hAnsiTheme="minorHAnsi" w:cstheme="minorHAnsi"/>
          <w:szCs w:val="20"/>
        </w:rPr>
        <w:t xml:space="preserve">make up </w:t>
      </w:r>
      <w:r w:rsidR="00C31622">
        <w:rPr>
          <w:rFonts w:asciiTheme="minorHAnsi" w:hAnsiTheme="minorHAnsi" w:cstheme="minorHAnsi"/>
          <w:szCs w:val="20"/>
        </w:rPr>
        <w:t>the</w:t>
      </w:r>
      <w:r w:rsidR="00C31622" w:rsidRPr="00B31F5E">
        <w:rPr>
          <w:rFonts w:asciiTheme="minorHAnsi" w:hAnsiTheme="minorHAnsi" w:cstheme="minorHAnsi"/>
          <w:szCs w:val="20"/>
        </w:rPr>
        <w:t xml:space="preserve"> large</w:t>
      </w:r>
      <w:r w:rsidR="00C31622">
        <w:rPr>
          <w:rFonts w:asciiTheme="minorHAnsi" w:hAnsiTheme="minorHAnsi" w:cstheme="minorHAnsi"/>
          <w:szCs w:val="20"/>
        </w:rPr>
        <w:t>st portion</w:t>
      </w:r>
      <w:r w:rsidR="00C31622" w:rsidRPr="00B31F5E">
        <w:rPr>
          <w:rFonts w:asciiTheme="minorHAnsi" w:hAnsiTheme="minorHAnsi" w:cstheme="minorHAnsi"/>
          <w:szCs w:val="20"/>
        </w:rPr>
        <w:t xml:space="preserve"> of the country. </w:t>
      </w:r>
      <w:r w:rsidR="00B57A2A">
        <w:rPr>
          <w:rFonts w:asciiTheme="minorHAnsi" w:hAnsiTheme="minorHAnsi" w:cstheme="minorHAnsi"/>
          <w:szCs w:val="20"/>
        </w:rPr>
        <w:t>The m</w:t>
      </w:r>
      <w:r w:rsidR="00C31622" w:rsidRPr="00B31F5E">
        <w:rPr>
          <w:rFonts w:asciiTheme="minorHAnsi" w:hAnsiTheme="minorHAnsi" w:cstheme="minorHAnsi"/>
          <w:szCs w:val="20"/>
        </w:rPr>
        <w:t xml:space="preserve">ost common landscapes include floodplain meadows, </w:t>
      </w:r>
      <w:r w:rsidR="00C31622">
        <w:rPr>
          <w:rFonts w:asciiTheme="minorHAnsi" w:hAnsiTheme="minorHAnsi" w:cstheme="minorHAnsi"/>
          <w:szCs w:val="20"/>
        </w:rPr>
        <w:t xml:space="preserve">alkali and saline soils </w:t>
      </w:r>
      <w:r w:rsidR="00C31622" w:rsidRPr="00B31F5E">
        <w:rPr>
          <w:rFonts w:asciiTheme="minorHAnsi" w:hAnsiTheme="minorHAnsi" w:cstheme="minorHAnsi"/>
          <w:szCs w:val="20"/>
        </w:rPr>
        <w:t>with desert steppe and meadow-</w:t>
      </w:r>
      <w:r w:rsidR="00C31622">
        <w:rPr>
          <w:rFonts w:asciiTheme="minorHAnsi" w:hAnsiTheme="minorHAnsi" w:cstheme="minorHAnsi"/>
          <w:szCs w:val="20"/>
        </w:rPr>
        <w:t xml:space="preserve">and-pseudosteppe </w:t>
      </w:r>
      <w:r w:rsidR="00C31622" w:rsidRPr="00B31F5E">
        <w:rPr>
          <w:rFonts w:asciiTheme="minorHAnsi" w:hAnsiTheme="minorHAnsi" w:cstheme="minorHAnsi"/>
          <w:szCs w:val="20"/>
        </w:rPr>
        <w:t xml:space="preserve">vegetation. </w:t>
      </w:r>
      <w:r w:rsidR="001B5F63">
        <w:rPr>
          <w:rFonts w:asciiTheme="minorHAnsi" w:hAnsiTheme="minorHAnsi" w:cstheme="minorHAnsi"/>
          <w:szCs w:val="20"/>
        </w:rPr>
        <w:t>Low precipitation level</w:t>
      </w:r>
      <w:r w:rsidR="00B57A2A">
        <w:rPr>
          <w:rFonts w:asciiTheme="minorHAnsi" w:hAnsiTheme="minorHAnsi" w:cstheme="minorHAnsi"/>
          <w:szCs w:val="20"/>
        </w:rPr>
        <w:t>s</w:t>
      </w:r>
      <w:r w:rsidR="001B5F63">
        <w:rPr>
          <w:rFonts w:asciiTheme="minorHAnsi" w:hAnsiTheme="minorHAnsi" w:cstheme="minorHAnsi"/>
          <w:szCs w:val="20"/>
        </w:rPr>
        <w:t xml:space="preserve"> </w:t>
      </w:r>
      <w:r w:rsidR="001B5F63" w:rsidRPr="00B31F5E">
        <w:rPr>
          <w:rFonts w:asciiTheme="minorHAnsi" w:hAnsiTheme="minorHAnsi" w:cstheme="minorHAnsi"/>
          <w:szCs w:val="20"/>
        </w:rPr>
        <w:t>(130-300 mm / year)</w:t>
      </w:r>
      <w:r w:rsidR="001B5F63">
        <w:rPr>
          <w:rFonts w:asciiTheme="minorHAnsi" w:hAnsiTheme="minorHAnsi" w:cstheme="minorHAnsi"/>
          <w:szCs w:val="20"/>
        </w:rPr>
        <w:t>, water deficit</w:t>
      </w:r>
      <w:r w:rsidR="00B57A2A">
        <w:rPr>
          <w:rFonts w:asciiTheme="minorHAnsi" w:hAnsiTheme="minorHAnsi" w:cstheme="minorHAnsi"/>
          <w:szCs w:val="20"/>
        </w:rPr>
        <w:t>s</w:t>
      </w:r>
      <w:r w:rsidR="001B5F63">
        <w:rPr>
          <w:rFonts w:asciiTheme="minorHAnsi" w:hAnsiTheme="minorHAnsi" w:cstheme="minorHAnsi"/>
          <w:szCs w:val="20"/>
        </w:rPr>
        <w:t xml:space="preserve"> (few surface water sources)</w:t>
      </w:r>
      <w:r w:rsidR="001B5F63" w:rsidRPr="00B31F5E">
        <w:rPr>
          <w:rFonts w:asciiTheme="minorHAnsi" w:hAnsiTheme="minorHAnsi" w:cstheme="minorHAnsi"/>
          <w:szCs w:val="20"/>
        </w:rPr>
        <w:t xml:space="preserve">, </w:t>
      </w:r>
      <w:r w:rsidR="001B5F63">
        <w:rPr>
          <w:rFonts w:asciiTheme="minorHAnsi" w:hAnsiTheme="minorHAnsi" w:cstheme="minorHAnsi"/>
          <w:szCs w:val="20"/>
        </w:rPr>
        <w:t>low</w:t>
      </w:r>
      <w:r w:rsidR="001B5F63" w:rsidRPr="00B31F5E">
        <w:rPr>
          <w:rFonts w:asciiTheme="minorHAnsi" w:hAnsiTheme="minorHAnsi" w:cstheme="minorHAnsi"/>
          <w:szCs w:val="20"/>
        </w:rPr>
        <w:t xml:space="preserve"> fertil</w:t>
      </w:r>
      <w:r w:rsidR="001B5F63">
        <w:rPr>
          <w:rFonts w:asciiTheme="minorHAnsi" w:hAnsiTheme="minorHAnsi" w:cstheme="minorHAnsi"/>
          <w:szCs w:val="20"/>
        </w:rPr>
        <w:t>ity</w:t>
      </w:r>
      <w:r w:rsidR="001B5F63" w:rsidRPr="00B31F5E">
        <w:rPr>
          <w:rFonts w:asciiTheme="minorHAnsi" w:hAnsiTheme="minorHAnsi" w:cstheme="minorHAnsi"/>
          <w:szCs w:val="20"/>
        </w:rPr>
        <w:t xml:space="preserve"> soils </w:t>
      </w:r>
      <w:r w:rsidR="001B5F63">
        <w:rPr>
          <w:rFonts w:asciiTheme="minorHAnsi" w:hAnsiTheme="minorHAnsi" w:cstheme="minorHAnsi"/>
          <w:szCs w:val="20"/>
        </w:rPr>
        <w:t>(</w:t>
      </w:r>
      <w:r w:rsidR="001B5F63" w:rsidRPr="00B31F5E">
        <w:rPr>
          <w:rFonts w:asciiTheme="minorHAnsi" w:hAnsiTheme="minorHAnsi" w:cstheme="minorHAnsi"/>
          <w:szCs w:val="20"/>
        </w:rPr>
        <w:t>brown, gray-brown</w:t>
      </w:r>
      <w:r w:rsidR="001B5F63">
        <w:rPr>
          <w:rFonts w:asciiTheme="minorHAnsi" w:hAnsiTheme="minorHAnsi" w:cstheme="minorHAnsi"/>
          <w:szCs w:val="20"/>
        </w:rPr>
        <w:t>)</w:t>
      </w:r>
      <w:r w:rsidR="00B57A2A">
        <w:rPr>
          <w:rFonts w:asciiTheme="minorHAnsi" w:hAnsiTheme="minorHAnsi" w:cstheme="minorHAnsi"/>
          <w:szCs w:val="20"/>
        </w:rPr>
        <w:t>,</w:t>
      </w:r>
      <w:r w:rsidR="001B5F63" w:rsidRPr="00B31F5E">
        <w:rPr>
          <w:rFonts w:asciiTheme="minorHAnsi" w:hAnsiTheme="minorHAnsi" w:cstheme="minorHAnsi"/>
          <w:szCs w:val="20"/>
        </w:rPr>
        <w:t xml:space="preserve"> </w:t>
      </w:r>
      <w:r w:rsidR="001B5F63">
        <w:rPr>
          <w:rFonts w:asciiTheme="minorHAnsi" w:hAnsiTheme="minorHAnsi" w:cstheme="minorHAnsi"/>
          <w:szCs w:val="20"/>
        </w:rPr>
        <w:t>coupled with inefficient farming and water use practices</w:t>
      </w:r>
      <w:r w:rsidR="00B57A2A">
        <w:rPr>
          <w:rFonts w:asciiTheme="minorHAnsi" w:hAnsiTheme="minorHAnsi" w:cstheme="minorHAnsi"/>
          <w:szCs w:val="20"/>
        </w:rPr>
        <w:t>,</w:t>
      </w:r>
      <w:r w:rsidR="001B5F63">
        <w:rPr>
          <w:rFonts w:asciiTheme="minorHAnsi" w:hAnsiTheme="minorHAnsi" w:cstheme="minorHAnsi"/>
          <w:szCs w:val="20"/>
        </w:rPr>
        <w:t xml:space="preserve"> impede</w:t>
      </w:r>
      <w:r w:rsidR="00C31622" w:rsidRPr="00B31F5E">
        <w:rPr>
          <w:rFonts w:asciiTheme="minorHAnsi" w:hAnsiTheme="minorHAnsi" w:cstheme="minorHAnsi"/>
          <w:szCs w:val="20"/>
        </w:rPr>
        <w:t xml:space="preserve"> development of producti</w:t>
      </w:r>
      <w:r w:rsidR="00B57A2A">
        <w:rPr>
          <w:rFonts w:asciiTheme="minorHAnsi" w:hAnsiTheme="minorHAnsi" w:cstheme="minorHAnsi"/>
          <w:szCs w:val="20"/>
        </w:rPr>
        <w:t>on</w:t>
      </w:r>
      <w:r w:rsidR="001B5F63">
        <w:rPr>
          <w:rFonts w:asciiTheme="minorHAnsi" w:hAnsiTheme="minorHAnsi" w:cstheme="minorHAnsi"/>
          <w:szCs w:val="20"/>
        </w:rPr>
        <w:t xml:space="preserve"> landscapes</w:t>
      </w:r>
      <w:r w:rsidR="00B57A2A">
        <w:rPr>
          <w:rFonts w:asciiTheme="minorHAnsi" w:hAnsiTheme="minorHAnsi" w:cstheme="minorHAnsi"/>
          <w:szCs w:val="20"/>
        </w:rPr>
        <w:t>,</w:t>
      </w:r>
      <w:r w:rsidR="001B5F63">
        <w:rPr>
          <w:rFonts w:asciiTheme="minorHAnsi" w:hAnsiTheme="minorHAnsi" w:cstheme="minorHAnsi"/>
          <w:szCs w:val="20"/>
        </w:rPr>
        <w:t xml:space="preserve"> including</w:t>
      </w:r>
      <w:r w:rsidR="00C31622" w:rsidRPr="00B31F5E">
        <w:rPr>
          <w:rFonts w:asciiTheme="minorHAnsi" w:hAnsiTheme="minorHAnsi" w:cstheme="minorHAnsi"/>
          <w:szCs w:val="20"/>
        </w:rPr>
        <w:t xml:space="preserve"> agriculture.</w:t>
      </w:r>
    </w:p>
    <w:p w14:paraId="1C20A2CB" w14:textId="77777777" w:rsidR="003014C6" w:rsidRDefault="003014C6" w:rsidP="00E30B25">
      <w:pPr>
        <w:spacing w:after="0"/>
        <w:rPr>
          <w:rFonts w:asciiTheme="minorHAnsi" w:hAnsiTheme="minorHAnsi" w:cstheme="minorHAnsi"/>
          <w:szCs w:val="20"/>
        </w:rPr>
      </w:pPr>
    </w:p>
    <w:p w14:paraId="2B11F939" w14:textId="77777777" w:rsidR="00CE552E" w:rsidRDefault="003014C6" w:rsidP="00E30B25">
      <w:pPr>
        <w:spacing w:after="0"/>
        <w:rPr>
          <w:rFonts w:asciiTheme="minorHAnsi" w:hAnsiTheme="minorHAnsi" w:cstheme="minorHAnsi"/>
          <w:szCs w:val="20"/>
        </w:rPr>
      </w:pPr>
      <w:r w:rsidRPr="003014C6">
        <w:rPr>
          <w:rFonts w:asciiTheme="minorHAnsi" w:hAnsiTheme="minorHAnsi" w:cstheme="minorHAnsi"/>
          <w:b/>
          <w:bCs/>
          <w:szCs w:val="20"/>
          <w:u w:val="single"/>
        </w:rPr>
        <w:t>Threats and root causes</w:t>
      </w:r>
      <w:r>
        <w:rPr>
          <w:rFonts w:asciiTheme="minorHAnsi" w:hAnsiTheme="minorHAnsi" w:cstheme="minorHAnsi"/>
          <w:szCs w:val="20"/>
        </w:rPr>
        <w:t>:</w:t>
      </w:r>
      <w:r w:rsidR="00D008EE">
        <w:rPr>
          <w:rFonts w:asciiTheme="minorHAnsi" w:hAnsiTheme="minorHAnsi" w:cstheme="minorHAnsi"/>
          <w:szCs w:val="20"/>
        </w:rPr>
        <w:t xml:space="preserve"> </w:t>
      </w:r>
    </w:p>
    <w:p w14:paraId="6B92D160" w14:textId="77777777" w:rsidR="00D97D79" w:rsidRDefault="00D97D79" w:rsidP="00E30B25">
      <w:pPr>
        <w:spacing w:after="0"/>
        <w:rPr>
          <w:rFonts w:asciiTheme="minorHAnsi" w:hAnsiTheme="minorHAnsi" w:cstheme="minorHAnsi"/>
          <w:color w:val="000000"/>
          <w:szCs w:val="20"/>
        </w:rPr>
      </w:pPr>
    </w:p>
    <w:p w14:paraId="7A774FA0" w14:textId="77777777" w:rsidR="003014C6" w:rsidRPr="003014C6" w:rsidRDefault="003014C6" w:rsidP="00E30B25">
      <w:pPr>
        <w:spacing w:after="0"/>
        <w:rPr>
          <w:i/>
          <w:iCs/>
          <w:szCs w:val="20"/>
        </w:rPr>
      </w:pPr>
      <w:r w:rsidRPr="003014C6">
        <w:rPr>
          <w:iCs/>
          <w:szCs w:val="20"/>
        </w:rPr>
        <w:t xml:space="preserve">Structural and functional </w:t>
      </w:r>
      <w:r w:rsidRPr="003014C6">
        <w:rPr>
          <w:b/>
          <w:iCs/>
          <w:szCs w:val="20"/>
        </w:rPr>
        <w:t>degradation</w:t>
      </w:r>
      <w:r w:rsidRPr="003014C6">
        <w:rPr>
          <w:iCs/>
          <w:szCs w:val="20"/>
        </w:rPr>
        <w:t xml:space="preserve"> of desert and steppe </w:t>
      </w:r>
      <w:r w:rsidR="00B57A2A">
        <w:rPr>
          <w:iCs/>
          <w:szCs w:val="20"/>
        </w:rPr>
        <w:t>landscapes</w:t>
      </w:r>
      <w:r w:rsidR="00B57A2A" w:rsidRPr="003014C6">
        <w:rPr>
          <w:iCs/>
          <w:szCs w:val="20"/>
        </w:rPr>
        <w:t xml:space="preserve"> </w:t>
      </w:r>
      <w:r w:rsidRPr="003014C6">
        <w:rPr>
          <w:iCs/>
          <w:szCs w:val="20"/>
        </w:rPr>
        <w:t xml:space="preserve">is occurring across </w:t>
      </w:r>
      <w:r>
        <w:rPr>
          <w:iCs/>
          <w:szCs w:val="20"/>
        </w:rPr>
        <w:t xml:space="preserve">the six target regions of </w:t>
      </w:r>
      <w:r w:rsidRPr="003014C6">
        <w:rPr>
          <w:iCs/>
          <w:szCs w:val="20"/>
        </w:rPr>
        <w:t xml:space="preserve">Kazakhstan with the loss of important ecosystem services. </w:t>
      </w:r>
    </w:p>
    <w:p w14:paraId="4E36A1CA" w14:textId="77777777" w:rsidR="00781006" w:rsidRDefault="00781006" w:rsidP="00E30B25">
      <w:pPr>
        <w:spacing w:after="0"/>
        <w:rPr>
          <w:iCs/>
          <w:szCs w:val="20"/>
        </w:rPr>
      </w:pPr>
    </w:p>
    <w:p w14:paraId="20E9952E" w14:textId="77777777" w:rsidR="003014C6" w:rsidRPr="003014C6" w:rsidRDefault="00781006" w:rsidP="00E30B25">
      <w:pPr>
        <w:spacing w:after="0"/>
        <w:rPr>
          <w:iCs/>
          <w:szCs w:val="20"/>
        </w:rPr>
      </w:pPr>
      <w:r w:rsidRPr="00781006">
        <w:rPr>
          <w:iCs/>
          <w:szCs w:val="20"/>
        </w:rPr>
        <w:t xml:space="preserve">Agriculture is one of the main factors negatively influencing the conditions of the steppe and desert ecosystems.  Unsustainable use of water resources (mainly for irrigation), fires, overgrazing, application of outdated </w:t>
      </w:r>
      <w:r w:rsidR="00B57A2A">
        <w:rPr>
          <w:iCs/>
          <w:szCs w:val="20"/>
        </w:rPr>
        <w:t xml:space="preserve">and </w:t>
      </w:r>
      <w:r w:rsidRPr="00781006">
        <w:rPr>
          <w:iCs/>
          <w:szCs w:val="20"/>
        </w:rPr>
        <w:t xml:space="preserve">often inefficient tillage techniques, monocrop cultivation practices, lack of crop </w:t>
      </w:r>
      <w:r w:rsidR="00B57A2A">
        <w:rPr>
          <w:iCs/>
          <w:szCs w:val="20"/>
        </w:rPr>
        <w:t xml:space="preserve">and pasture </w:t>
      </w:r>
      <w:r w:rsidRPr="00781006">
        <w:rPr>
          <w:iCs/>
          <w:szCs w:val="20"/>
        </w:rPr>
        <w:t xml:space="preserve">rotation, overgrazing on pastures adjacent to rural settlements, insufficient </w:t>
      </w:r>
      <w:r w:rsidR="00B57A2A">
        <w:rPr>
          <w:iCs/>
          <w:szCs w:val="20"/>
        </w:rPr>
        <w:t>return or buildup of</w:t>
      </w:r>
      <w:r w:rsidRPr="00781006">
        <w:rPr>
          <w:iCs/>
          <w:szCs w:val="20"/>
        </w:rPr>
        <w:t xml:space="preserve"> organic </w:t>
      </w:r>
      <w:r w:rsidR="00B57A2A">
        <w:rPr>
          <w:iCs/>
          <w:szCs w:val="20"/>
        </w:rPr>
        <w:t>matter in soils</w:t>
      </w:r>
      <w:r w:rsidRPr="00781006">
        <w:rPr>
          <w:iCs/>
          <w:szCs w:val="20"/>
        </w:rPr>
        <w:t xml:space="preserve">, </w:t>
      </w:r>
      <w:r w:rsidR="00B57A2A" w:rsidRPr="00781006">
        <w:rPr>
          <w:iCs/>
          <w:szCs w:val="20"/>
        </w:rPr>
        <w:t>in</w:t>
      </w:r>
      <w:r w:rsidR="00B57A2A">
        <w:rPr>
          <w:iCs/>
          <w:szCs w:val="20"/>
        </w:rPr>
        <w:t>efficient</w:t>
      </w:r>
      <w:r w:rsidR="00B57A2A" w:rsidRPr="00781006">
        <w:rPr>
          <w:iCs/>
          <w:szCs w:val="20"/>
        </w:rPr>
        <w:t xml:space="preserve"> </w:t>
      </w:r>
      <w:r w:rsidRPr="00781006">
        <w:rPr>
          <w:iCs/>
          <w:szCs w:val="20"/>
        </w:rPr>
        <w:t xml:space="preserve">use of </w:t>
      </w:r>
      <w:r w:rsidR="00B57A2A">
        <w:rPr>
          <w:iCs/>
          <w:szCs w:val="20"/>
        </w:rPr>
        <w:t>irrigation water</w:t>
      </w:r>
      <w:r w:rsidRPr="00781006">
        <w:rPr>
          <w:iCs/>
          <w:szCs w:val="20"/>
        </w:rPr>
        <w:t xml:space="preserve"> – all </w:t>
      </w:r>
      <w:r w:rsidR="00B57A2A">
        <w:rPr>
          <w:iCs/>
          <w:szCs w:val="20"/>
        </w:rPr>
        <w:t>the</w:t>
      </w:r>
      <w:r w:rsidRPr="00781006">
        <w:rPr>
          <w:iCs/>
          <w:szCs w:val="20"/>
        </w:rPr>
        <w:t>se factors lead to the loss of soil fertility and enhanced degradation and desertification processes.</w:t>
      </w:r>
    </w:p>
    <w:p w14:paraId="3C0CD489" w14:textId="77777777" w:rsidR="00781006" w:rsidRDefault="00781006" w:rsidP="00E30B25">
      <w:pPr>
        <w:spacing w:after="0"/>
        <w:rPr>
          <w:iCs/>
          <w:szCs w:val="20"/>
        </w:rPr>
      </w:pPr>
    </w:p>
    <w:p w14:paraId="534268E8" w14:textId="77777777" w:rsidR="00781006" w:rsidRPr="00781006" w:rsidRDefault="003014C6" w:rsidP="00E30B25">
      <w:pPr>
        <w:spacing w:after="0"/>
        <w:rPr>
          <w:iCs/>
          <w:szCs w:val="20"/>
        </w:rPr>
      </w:pPr>
      <w:r w:rsidRPr="003014C6">
        <w:rPr>
          <w:iCs/>
          <w:szCs w:val="20"/>
        </w:rPr>
        <w:t>Wind and water erosion</w:t>
      </w:r>
      <w:r w:rsidR="00346D16">
        <w:rPr>
          <w:iCs/>
          <w:szCs w:val="20"/>
        </w:rPr>
        <w:t>,</w:t>
      </w:r>
      <w:r w:rsidR="00270EA2">
        <w:rPr>
          <w:iCs/>
          <w:szCs w:val="20"/>
        </w:rPr>
        <w:t xml:space="preserve"> soil</w:t>
      </w:r>
      <w:r w:rsidR="002E5DA8">
        <w:rPr>
          <w:iCs/>
          <w:szCs w:val="20"/>
        </w:rPr>
        <w:t xml:space="preserve"> salinization</w:t>
      </w:r>
      <w:r w:rsidR="00270EA2">
        <w:rPr>
          <w:iCs/>
          <w:szCs w:val="20"/>
        </w:rPr>
        <w:t xml:space="preserve"> and </w:t>
      </w:r>
      <w:r w:rsidR="00DD76AF">
        <w:rPr>
          <w:iCs/>
          <w:szCs w:val="20"/>
        </w:rPr>
        <w:t>waterlogging</w:t>
      </w:r>
      <w:r w:rsidR="009B4D39">
        <w:rPr>
          <w:iCs/>
          <w:szCs w:val="20"/>
        </w:rPr>
        <w:t xml:space="preserve"> loss of soil organic matter and compaction</w:t>
      </w:r>
      <w:r w:rsidR="002E5DA8">
        <w:rPr>
          <w:iCs/>
          <w:szCs w:val="20"/>
        </w:rPr>
        <w:t xml:space="preserve"> </w:t>
      </w:r>
      <w:r w:rsidRPr="003014C6">
        <w:rPr>
          <w:iCs/>
          <w:szCs w:val="20"/>
          <w:lang w:val="en-GB"/>
        </w:rPr>
        <w:t xml:space="preserve">primarily due to </w:t>
      </w:r>
      <w:r w:rsidRPr="003014C6">
        <w:rPr>
          <w:b/>
          <w:iCs/>
          <w:szCs w:val="20"/>
          <w:lang w:val="en-GB"/>
        </w:rPr>
        <w:t>unsustainable farming practices</w:t>
      </w:r>
      <w:r w:rsidRPr="003014C6">
        <w:rPr>
          <w:iCs/>
          <w:szCs w:val="20"/>
          <w:lang w:val="en-GB"/>
        </w:rPr>
        <w:t xml:space="preserve"> </w:t>
      </w:r>
      <w:r w:rsidR="00591AE4">
        <w:rPr>
          <w:iCs/>
          <w:szCs w:val="20"/>
          <w:lang w:val="en-GB"/>
        </w:rPr>
        <w:t xml:space="preserve">(crop production, orchards and vineyards) </w:t>
      </w:r>
      <w:r w:rsidRPr="003014C6">
        <w:rPr>
          <w:iCs/>
          <w:szCs w:val="20"/>
          <w:lang w:val="en-GB"/>
        </w:rPr>
        <w:t xml:space="preserve">and </w:t>
      </w:r>
      <w:r w:rsidR="004F12E6" w:rsidRPr="004F12E6">
        <w:rPr>
          <w:b/>
          <w:bCs/>
          <w:iCs/>
          <w:szCs w:val="20"/>
          <w:lang w:val="en-GB"/>
        </w:rPr>
        <w:t>inefficient and</w:t>
      </w:r>
      <w:r w:rsidR="004F12E6">
        <w:rPr>
          <w:iCs/>
          <w:szCs w:val="20"/>
          <w:lang w:val="en-GB"/>
        </w:rPr>
        <w:t xml:space="preserve"> </w:t>
      </w:r>
      <w:r w:rsidR="00B57A2A">
        <w:rPr>
          <w:b/>
          <w:iCs/>
          <w:szCs w:val="20"/>
          <w:lang w:val="en-GB"/>
        </w:rPr>
        <w:t>over exploitation</w:t>
      </w:r>
      <w:r w:rsidR="004F12E6">
        <w:rPr>
          <w:b/>
          <w:iCs/>
          <w:szCs w:val="20"/>
          <w:lang w:val="en-GB"/>
        </w:rPr>
        <w:t xml:space="preserve"> of </w:t>
      </w:r>
      <w:r w:rsidR="004F12E6" w:rsidRPr="00B57A2A">
        <w:rPr>
          <w:b/>
          <w:iCs/>
          <w:szCs w:val="20"/>
          <w:lang w:val="en-GB"/>
        </w:rPr>
        <w:t xml:space="preserve">available </w:t>
      </w:r>
      <w:r w:rsidR="004F12E6" w:rsidRPr="0053748C">
        <w:rPr>
          <w:b/>
          <w:iCs/>
          <w:szCs w:val="20"/>
          <w:lang w:val="en-GB"/>
        </w:rPr>
        <w:t>land</w:t>
      </w:r>
      <w:r w:rsidR="00591AE4" w:rsidRPr="0053748C">
        <w:rPr>
          <w:b/>
          <w:iCs/>
          <w:szCs w:val="20"/>
          <w:lang w:val="en-GB"/>
        </w:rPr>
        <w:t xml:space="preserve"> and</w:t>
      </w:r>
      <w:r w:rsidR="004F12E6" w:rsidRPr="0053748C">
        <w:rPr>
          <w:b/>
          <w:iCs/>
          <w:szCs w:val="20"/>
          <w:lang w:val="en-GB"/>
        </w:rPr>
        <w:t xml:space="preserve"> water resources</w:t>
      </w:r>
      <w:r w:rsidRPr="003014C6">
        <w:rPr>
          <w:iCs/>
          <w:szCs w:val="20"/>
          <w:lang w:val="en-GB"/>
        </w:rPr>
        <w:t xml:space="preserve">) </w:t>
      </w:r>
      <w:r w:rsidRPr="003014C6">
        <w:rPr>
          <w:iCs/>
          <w:szCs w:val="20"/>
        </w:rPr>
        <w:t xml:space="preserve">affect over 67% of rain-fed </w:t>
      </w:r>
      <w:r w:rsidR="004F12E6">
        <w:rPr>
          <w:iCs/>
          <w:szCs w:val="20"/>
        </w:rPr>
        <w:t xml:space="preserve">and irrigated </w:t>
      </w:r>
      <w:r w:rsidRPr="003014C6">
        <w:rPr>
          <w:iCs/>
          <w:szCs w:val="20"/>
        </w:rPr>
        <w:t>areas of steppe and desert ecosystems, resulting in the loss of organic matter in topsoil (20% in the past 30 years) and reduction of crop yields by 20-30%</w:t>
      </w:r>
      <w:r w:rsidRPr="003014C6">
        <w:rPr>
          <w:iCs/>
          <w:szCs w:val="20"/>
          <w:vertAlign w:val="superscript"/>
        </w:rPr>
        <w:footnoteReference w:id="4"/>
      </w:r>
      <w:r w:rsidRPr="003014C6">
        <w:rPr>
          <w:iCs/>
          <w:szCs w:val="20"/>
        </w:rPr>
        <w:t xml:space="preserve">. </w:t>
      </w:r>
      <w:r w:rsidR="00781006" w:rsidRPr="00781006">
        <w:rPr>
          <w:iCs/>
          <w:szCs w:val="20"/>
        </w:rPr>
        <w:t xml:space="preserve">Farmers engaged in crop production </w:t>
      </w:r>
      <w:r w:rsidR="006F6AF3">
        <w:rPr>
          <w:iCs/>
          <w:szCs w:val="20"/>
        </w:rPr>
        <w:t xml:space="preserve">do not follow </w:t>
      </w:r>
      <w:r w:rsidR="00781006" w:rsidRPr="00781006">
        <w:rPr>
          <w:iCs/>
          <w:szCs w:val="20"/>
        </w:rPr>
        <w:t xml:space="preserve">the principles of land rotation and crop rotation </w:t>
      </w:r>
      <w:r w:rsidR="006F6AF3">
        <w:rPr>
          <w:iCs/>
          <w:szCs w:val="20"/>
        </w:rPr>
        <w:t>or</w:t>
      </w:r>
      <w:r w:rsidR="00781006" w:rsidRPr="00781006">
        <w:rPr>
          <w:iCs/>
          <w:szCs w:val="20"/>
        </w:rPr>
        <w:t xml:space="preserve"> the principle of “fallow lands”. The practice of </w:t>
      </w:r>
      <w:r w:rsidR="007343EA">
        <w:rPr>
          <w:iCs/>
          <w:szCs w:val="20"/>
        </w:rPr>
        <w:t>“</w:t>
      </w:r>
      <w:r w:rsidR="00781006" w:rsidRPr="00781006">
        <w:rPr>
          <w:iCs/>
          <w:szCs w:val="20"/>
        </w:rPr>
        <w:t>monocrop</w:t>
      </w:r>
      <w:r w:rsidR="007343EA">
        <w:rPr>
          <w:iCs/>
          <w:szCs w:val="20"/>
        </w:rPr>
        <w:t>”</w:t>
      </w:r>
      <w:r w:rsidR="00781006" w:rsidRPr="00781006">
        <w:rPr>
          <w:iCs/>
          <w:szCs w:val="20"/>
        </w:rPr>
        <w:t xml:space="preserve"> cultivation is widespread. This leads to land degradation, </w:t>
      </w:r>
      <w:r w:rsidR="006F6AF3">
        <w:rPr>
          <w:iCs/>
          <w:szCs w:val="20"/>
        </w:rPr>
        <w:t>declines</w:t>
      </w:r>
      <w:r w:rsidR="00781006" w:rsidRPr="00781006">
        <w:rPr>
          <w:iCs/>
          <w:szCs w:val="20"/>
        </w:rPr>
        <w:t xml:space="preserve"> in crop yield</w:t>
      </w:r>
      <w:r w:rsidR="006F6AF3">
        <w:rPr>
          <w:iCs/>
          <w:szCs w:val="20"/>
        </w:rPr>
        <w:t>s</w:t>
      </w:r>
      <w:r w:rsidR="00781006" w:rsidRPr="00781006">
        <w:rPr>
          <w:iCs/>
          <w:szCs w:val="20"/>
        </w:rPr>
        <w:t xml:space="preserve">, and </w:t>
      </w:r>
      <w:r w:rsidR="006F6AF3">
        <w:rPr>
          <w:iCs/>
          <w:szCs w:val="20"/>
        </w:rPr>
        <w:t>increasing</w:t>
      </w:r>
      <w:r w:rsidR="006F6AF3" w:rsidRPr="00781006">
        <w:rPr>
          <w:iCs/>
          <w:szCs w:val="20"/>
        </w:rPr>
        <w:t xml:space="preserve"> </w:t>
      </w:r>
      <w:r w:rsidR="00781006" w:rsidRPr="00781006">
        <w:rPr>
          <w:iCs/>
          <w:szCs w:val="20"/>
        </w:rPr>
        <w:t xml:space="preserve">direct threats </w:t>
      </w:r>
      <w:r w:rsidR="006F6AF3">
        <w:rPr>
          <w:iCs/>
          <w:szCs w:val="20"/>
        </w:rPr>
        <w:t>to</w:t>
      </w:r>
      <w:r w:rsidR="00781006" w:rsidRPr="00781006">
        <w:rPr>
          <w:iCs/>
          <w:szCs w:val="20"/>
        </w:rPr>
        <w:t xml:space="preserve"> food security.</w:t>
      </w:r>
      <w:r w:rsidR="00B83505">
        <w:rPr>
          <w:iCs/>
          <w:szCs w:val="20"/>
        </w:rPr>
        <w:t xml:space="preserve"> M</w:t>
      </w:r>
      <w:r w:rsidR="006F6AF3" w:rsidRPr="00781006">
        <w:rPr>
          <w:iCs/>
          <w:szCs w:val="20"/>
        </w:rPr>
        <w:t>onocultur</w:t>
      </w:r>
      <w:r w:rsidR="00B83505">
        <w:rPr>
          <w:iCs/>
          <w:szCs w:val="20"/>
        </w:rPr>
        <w:t>al</w:t>
      </w:r>
      <w:r w:rsidR="006F6AF3" w:rsidRPr="00781006">
        <w:rPr>
          <w:iCs/>
          <w:szCs w:val="20"/>
        </w:rPr>
        <w:t xml:space="preserve"> cultivation</w:t>
      </w:r>
      <w:r w:rsidR="006F6AF3">
        <w:rPr>
          <w:iCs/>
          <w:szCs w:val="20"/>
        </w:rPr>
        <w:t xml:space="preserve"> </w:t>
      </w:r>
      <w:r w:rsidR="00B83505">
        <w:rPr>
          <w:iCs/>
          <w:szCs w:val="20"/>
        </w:rPr>
        <w:t xml:space="preserve">in a region </w:t>
      </w:r>
      <w:r w:rsidR="006F6AF3">
        <w:rPr>
          <w:iCs/>
          <w:szCs w:val="20"/>
        </w:rPr>
        <w:t xml:space="preserve">of a single crop increases the risk to farm income and food security if weather conditions </w:t>
      </w:r>
      <w:r w:rsidR="00B83505">
        <w:rPr>
          <w:iCs/>
          <w:szCs w:val="20"/>
        </w:rPr>
        <w:t xml:space="preserve">affect crop growth and the corresponding yields. Farmers tend to aim at coping with this risk by </w:t>
      </w:r>
      <w:r w:rsidR="00781006" w:rsidRPr="00781006">
        <w:rPr>
          <w:iCs/>
          <w:szCs w:val="20"/>
        </w:rPr>
        <w:t xml:space="preserve">excessive </w:t>
      </w:r>
      <w:r w:rsidR="00B83505">
        <w:rPr>
          <w:iCs/>
          <w:szCs w:val="20"/>
        </w:rPr>
        <w:t xml:space="preserve">irrigation </w:t>
      </w:r>
      <w:r w:rsidR="00781006" w:rsidRPr="00781006">
        <w:rPr>
          <w:iCs/>
          <w:szCs w:val="20"/>
        </w:rPr>
        <w:t>(in water favorable regions) and us</w:t>
      </w:r>
      <w:r w:rsidR="00B83505">
        <w:rPr>
          <w:iCs/>
          <w:szCs w:val="20"/>
        </w:rPr>
        <w:t>e of</w:t>
      </w:r>
      <w:r w:rsidR="00781006" w:rsidRPr="00781006">
        <w:rPr>
          <w:iCs/>
          <w:szCs w:val="20"/>
        </w:rPr>
        <w:t xml:space="preserve"> chemical fertilizers.</w:t>
      </w:r>
      <w:r w:rsidR="006F6AF3" w:rsidRPr="006F6AF3">
        <w:rPr>
          <w:iCs/>
          <w:szCs w:val="20"/>
        </w:rPr>
        <w:t xml:space="preserve"> </w:t>
      </w:r>
    </w:p>
    <w:p w14:paraId="35BF5DA8" w14:textId="77777777" w:rsidR="00781006" w:rsidRPr="00781006" w:rsidRDefault="00781006" w:rsidP="00E30B25">
      <w:pPr>
        <w:spacing w:after="0"/>
        <w:rPr>
          <w:iCs/>
          <w:szCs w:val="20"/>
        </w:rPr>
      </w:pPr>
    </w:p>
    <w:p w14:paraId="0978B38D" w14:textId="77777777" w:rsidR="00781006" w:rsidRDefault="00781006" w:rsidP="00E30B25">
      <w:pPr>
        <w:spacing w:after="0"/>
        <w:rPr>
          <w:iCs/>
          <w:szCs w:val="20"/>
        </w:rPr>
      </w:pPr>
      <w:r w:rsidRPr="00781006">
        <w:rPr>
          <w:iCs/>
          <w:szCs w:val="20"/>
        </w:rPr>
        <w:t>The majority of small and medium-sized farmers, who attempt to increase crop yield</w:t>
      </w:r>
      <w:r w:rsidR="00B83505">
        <w:rPr>
          <w:iCs/>
          <w:szCs w:val="20"/>
        </w:rPr>
        <w:t>s</w:t>
      </w:r>
      <w:r w:rsidRPr="00781006">
        <w:rPr>
          <w:iCs/>
          <w:szCs w:val="20"/>
        </w:rPr>
        <w:t xml:space="preserve"> and </w:t>
      </w:r>
      <w:r w:rsidR="00B83505">
        <w:rPr>
          <w:iCs/>
          <w:szCs w:val="20"/>
        </w:rPr>
        <w:t>turn a quick</w:t>
      </w:r>
      <w:r w:rsidRPr="00781006">
        <w:rPr>
          <w:iCs/>
          <w:szCs w:val="20"/>
        </w:rPr>
        <w:t xml:space="preserve"> profit</w:t>
      </w:r>
      <w:r w:rsidR="00310C9E">
        <w:rPr>
          <w:iCs/>
          <w:szCs w:val="20"/>
        </w:rPr>
        <w:t>,</w:t>
      </w:r>
      <w:r w:rsidRPr="00781006">
        <w:rPr>
          <w:iCs/>
          <w:szCs w:val="20"/>
        </w:rPr>
        <w:t xml:space="preserve"> often </w:t>
      </w:r>
      <w:r w:rsidR="00310C9E">
        <w:rPr>
          <w:iCs/>
          <w:szCs w:val="20"/>
        </w:rPr>
        <w:t>begin</w:t>
      </w:r>
      <w:r w:rsidRPr="00781006">
        <w:rPr>
          <w:iCs/>
          <w:szCs w:val="20"/>
        </w:rPr>
        <w:t xml:space="preserve"> </w:t>
      </w:r>
      <w:r w:rsidR="00310C9E">
        <w:rPr>
          <w:iCs/>
          <w:szCs w:val="20"/>
        </w:rPr>
        <w:t>applying</w:t>
      </w:r>
      <w:r w:rsidR="00310C9E" w:rsidRPr="00781006">
        <w:rPr>
          <w:iCs/>
          <w:szCs w:val="20"/>
        </w:rPr>
        <w:t xml:space="preserve"> </w:t>
      </w:r>
      <w:r w:rsidRPr="00781006">
        <w:rPr>
          <w:iCs/>
          <w:szCs w:val="20"/>
        </w:rPr>
        <w:t xml:space="preserve">cheap chemical fertilizers, pesticides and herbicides that contaminate soils and then penetrate ground and surface waters. </w:t>
      </w:r>
      <w:r w:rsidR="00310C9E">
        <w:rPr>
          <w:iCs/>
          <w:szCs w:val="20"/>
        </w:rPr>
        <w:t>A</w:t>
      </w:r>
      <w:r w:rsidRPr="00781006">
        <w:rPr>
          <w:iCs/>
          <w:szCs w:val="20"/>
        </w:rPr>
        <w:t xml:space="preserve">vailable biological methods of pest control or soil enrichment are </w:t>
      </w:r>
      <w:r w:rsidR="00310C9E">
        <w:rPr>
          <w:iCs/>
          <w:szCs w:val="20"/>
        </w:rPr>
        <w:t xml:space="preserve">rarely if ever </w:t>
      </w:r>
      <w:r w:rsidRPr="00781006">
        <w:rPr>
          <w:iCs/>
          <w:szCs w:val="20"/>
        </w:rPr>
        <w:t>used</w:t>
      </w:r>
      <w:r w:rsidR="00310C9E">
        <w:rPr>
          <w:iCs/>
          <w:szCs w:val="20"/>
        </w:rPr>
        <w:t xml:space="preserve">, including, for example, </w:t>
      </w:r>
      <w:r w:rsidRPr="00781006">
        <w:rPr>
          <w:iCs/>
          <w:szCs w:val="20"/>
        </w:rPr>
        <w:t xml:space="preserve">making and using compost or </w:t>
      </w:r>
      <w:r w:rsidR="00310C9E">
        <w:rPr>
          <w:iCs/>
          <w:szCs w:val="20"/>
        </w:rPr>
        <w:t xml:space="preserve">other </w:t>
      </w:r>
      <w:r w:rsidRPr="00781006">
        <w:rPr>
          <w:iCs/>
          <w:szCs w:val="20"/>
        </w:rPr>
        <w:t xml:space="preserve">organic </w:t>
      </w:r>
      <w:r w:rsidR="00310C9E">
        <w:rPr>
          <w:iCs/>
          <w:szCs w:val="20"/>
        </w:rPr>
        <w:t>soil amendments</w:t>
      </w:r>
      <w:r w:rsidRPr="00781006">
        <w:rPr>
          <w:iCs/>
          <w:szCs w:val="20"/>
        </w:rPr>
        <w:t>.</w:t>
      </w:r>
    </w:p>
    <w:p w14:paraId="768CE091" w14:textId="77777777" w:rsidR="00781006" w:rsidRDefault="00781006" w:rsidP="00E30B25">
      <w:pPr>
        <w:spacing w:after="0"/>
        <w:rPr>
          <w:iCs/>
          <w:szCs w:val="20"/>
        </w:rPr>
      </w:pPr>
    </w:p>
    <w:p w14:paraId="15900B4C" w14:textId="77777777" w:rsidR="00270EA2" w:rsidRPr="000B04F0" w:rsidRDefault="00DD76AF" w:rsidP="00E30B25">
      <w:pPr>
        <w:spacing w:after="0"/>
        <w:rPr>
          <w:iCs/>
          <w:szCs w:val="20"/>
        </w:rPr>
      </w:pPr>
      <w:r>
        <w:rPr>
          <w:rFonts w:asciiTheme="minorHAnsi" w:hAnsiTheme="minorHAnsi" w:cstheme="minorHAnsi"/>
          <w:bCs/>
          <w:szCs w:val="20"/>
        </w:rPr>
        <w:t>Waterlogging</w:t>
      </w:r>
      <w:r w:rsidR="00270EA2" w:rsidRPr="001129CB">
        <w:rPr>
          <w:rFonts w:asciiTheme="minorHAnsi" w:hAnsiTheme="minorHAnsi" w:cstheme="minorHAnsi"/>
          <w:szCs w:val="20"/>
        </w:rPr>
        <w:t xml:space="preserve">, </w:t>
      </w:r>
      <w:r w:rsidR="00270EA2">
        <w:rPr>
          <w:rFonts w:asciiTheme="minorHAnsi" w:hAnsiTheme="minorHAnsi" w:cstheme="minorHAnsi"/>
          <w:szCs w:val="20"/>
        </w:rPr>
        <w:t>salinization</w:t>
      </w:r>
      <w:r w:rsidR="00270EA2" w:rsidRPr="001129CB">
        <w:rPr>
          <w:rFonts w:asciiTheme="minorHAnsi" w:hAnsiTheme="minorHAnsi" w:cstheme="minorHAnsi"/>
          <w:szCs w:val="20"/>
        </w:rPr>
        <w:t xml:space="preserve"> </w:t>
      </w:r>
      <w:r w:rsidR="00270EA2">
        <w:rPr>
          <w:rFonts w:asciiTheme="minorHAnsi" w:hAnsiTheme="minorHAnsi" w:cstheme="minorHAnsi"/>
          <w:szCs w:val="20"/>
        </w:rPr>
        <w:t>and</w:t>
      </w:r>
      <w:r w:rsidR="00270EA2" w:rsidRPr="001129CB">
        <w:rPr>
          <w:rFonts w:asciiTheme="minorHAnsi" w:hAnsiTheme="minorHAnsi" w:cstheme="minorHAnsi"/>
          <w:szCs w:val="20"/>
        </w:rPr>
        <w:t xml:space="preserve"> </w:t>
      </w:r>
      <w:r w:rsidR="00270EA2">
        <w:rPr>
          <w:rFonts w:asciiTheme="minorHAnsi" w:hAnsiTheme="minorHAnsi" w:cstheme="minorHAnsi"/>
          <w:szCs w:val="20"/>
        </w:rPr>
        <w:t xml:space="preserve">alkalization </w:t>
      </w:r>
      <w:r w:rsidR="00310C9E">
        <w:rPr>
          <w:rFonts w:asciiTheme="minorHAnsi" w:hAnsiTheme="minorHAnsi" w:cstheme="minorHAnsi"/>
          <w:szCs w:val="20"/>
        </w:rPr>
        <w:t xml:space="preserve">are further </w:t>
      </w:r>
      <w:r w:rsidR="004F12E6">
        <w:rPr>
          <w:rFonts w:asciiTheme="minorHAnsi" w:hAnsiTheme="minorHAnsi" w:cstheme="minorHAnsi"/>
          <w:szCs w:val="20"/>
        </w:rPr>
        <w:t>exacerbate</w:t>
      </w:r>
      <w:r w:rsidR="00310C9E">
        <w:rPr>
          <w:rFonts w:asciiTheme="minorHAnsi" w:hAnsiTheme="minorHAnsi" w:cstheme="minorHAnsi"/>
          <w:szCs w:val="20"/>
        </w:rPr>
        <w:t>d</w:t>
      </w:r>
      <w:r w:rsidR="00270EA2">
        <w:rPr>
          <w:rFonts w:asciiTheme="minorHAnsi" w:hAnsiTheme="minorHAnsi" w:cstheme="minorHAnsi"/>
          <w:szCs w:val="20"/>
        </w:rPr>
        <w:t xml:space="preserve"> </w:t>
      </w:r>
      <w:r w:rsidR="00310C9E">
        <w:rPr>
          <w:rFonts w:asciiTheme="minorHAnsi" w:hAnsiTheme="minorHAnsi" w:cstheme="minorHAnsi"/>
          <w:szCs w:val="20"/>
        </w:rPr>
        <w:t>by</w:t>
      </w:r>
      <w:r w:rsidR="004F12E6">
        <w:rPr>
          <w:rFonts w:asciiTheme="minorHAnsi" w:hAnsiTheme="minorHAnsi" w:cstheme="minorHAnsi"/>
          <w:szCs w:val="20"/>
        </w:rPr>
        <w:t xml:space="preserve"> </w:t>
      </w:r>
      <w:r w:rsidR="00270EA2">
        <w:rPr>
          <w:rFonts w:asciiTheme="minorHAnsi" w:hAnsiTheme="minorHAnsi" w:cstheme="minorHAnsi"/>
          <w:szCs w:val="20"/>
        </w:rPr>
        <w:t>deterioration of irrigation</w:t>
      </w:r>
      <w:r w:rsidR="00310C9E">
        <w:rPr>
          <w:rFonts w:asciiTheme="minorHAnsi" w:hAnsiTheme="minorHAnsi" w:cstheme="minorHAnsi"/>
          <w:szCs w:val="20"/>
        </w:rPr>
        <w:t xml:space="preserve"> </w:t>
      </w:r>
      <w:r w:rsidR="00270EA2">
        <w:rPr>
          <w:rFonts w:asciiTheme="minorHAnsi" w:hAnsiTheme="minorHAnsi" w:cstheme="minorHAnsi"/>
          <w:szCs w:val="20"/>
        </w:rPr>
        <w:t>and drainage system</w:t>
      </w:r>
      <w:r w:rsidR="009B4D39">
        <w:rPr>
          <w:rFonts w:asciiTheme="minorHAnsi" w:hAnsiTheme="minorHAnsi" w:cstheme="minorHAnsi"/>
          <w:szCs w:val="20"/>
        </w:rPr>
        <w:t>s</w:t>
      </w:r>
      <w:r w:rsidR="00F75F86">
        <w:rPr>
          <w:rFonts w:asciiTheme="minorHAnsi" w:hAnsiTheme="minorHAnsi" w:cstheme="minorHAnsi"/>
          <w:szCs w:val="20"/>
        </w:rPr>
        <w:t xml:space="preserve">, which is particularly relevant for </w:t>
      </w:r>
      <w:r w:rsidR="00310C9E">
        <w:rPr>
          <w:rFonts w:asciiTheme="minorHAnsi" w:hAnsiTheme="minorHAnsi" w:cstheme="minorHAnsi"/>
          <w:szCs w:val="20"/>
        </w:rPr>
        <w:t xml:space="preserve">the </w:t>
      </w:r>
      <w:r w:rsidR="00F75F86">
        <w:rPr>
          <w:rFonts w:asciiTheme="minorHAnsi" w:hAnsiTheme="minorHAnsi" w:cstheme="minorHAnsi"/>
          <w:szCs w:val="20"/>
        </w:rPr>
        <w:t xml:space="preserve">semi-arid </w:t>
      </w:r>
      <w:r w:rsidR="00310C9E">
        <w:rPr>
          <w:rFonts w:asciiTheme="minorHAnsi" w:hAnsiTheme="minorHAnsi" w:cstheme="minorHAnsi"/>
          <w:szCs w:val="20"/>
        </w:rPr>
        <w:t xml:space="preserve">landscapes </w:t>
      </w:r>
      <w:r w:rsidR="00F75F86">
        <w:rPr>
          <w:rFonts w:asciiTheme="minorHAnsi" w:hAnsiTheme="minorHAnsi" w:cstheme="minorHAnsi"/>
          <w:szCs w:val="20"/>
        </w:rPr>
        <w:t>of</w:t>
      </w:r>
      <w:r w:rsidR="00781006">
        <w:rPr>
          <w:rFonts w:asciiTheme="minorHAnsi" w:hAnsiTheme="minorHAnsi" w:cstheme="minorHAnsi"/>
          <w:szCs w:val="20"/>
        </w:rPr>
        <w:t xml:space="preserve"> </w:t>
      </w:r>
      <w:r w:rsidR="00F75F86">
        <w:rPr>
          <w:rFonts w:asciiTheme="minorHAnsi" w:hAnsiTheme="minorHAnsi" w:cstheme="minorHAnsi"/>
          <w:szCs w:val="20"/>
        </w:rPr>
        <w:t>Almaty</w:t>
      </w:r>
      <w:r w:rsidR="00781006">
        <w:rPr>
          <w:rFonts w:asciiTheme="minorHAnsi" w:hAnsiTheme="minorHAnsi" w:cstheme="minorHAnsi"/>
          <w:szCs w:val="20"/>
        </w:rPr>
        <w:t xml:space="preserve">, </w:t>
      </w:r>
      <w:r w:rsidR="00781006" w:rsidRPr="00781006">
        <w:rPr>
          <w:iCs/>
          <w:szCs w:val="20"/>
        </w:rPr>
        <w:t>Kyzylorda</w:t>
      </w:r>
      <w:r w:rsidR="00F75F86">
        <w:rPr>
          <w:rFonts w:asciiTheme="minorHAnsi" w:hAnsiTheme="minorHAnsi" w:cstheme="minorHAnsi"/>
          <w:szCs w:val="20"/>
        </w:rPr>
        <w:t xml:space="preserve"> and Turkestan regions</w:t>
      </w:r>
      <w:r w:rsidR="00270EA2">
        <w:rPr>
          <w:rFonts w:asciiTheme="minorHAnsi" w:hAnsiTheme="minorHAnsi" w:cstheme="minorHAnsi"/>
          <w:szCs w:val="20"/>
        </w:rPr>
        <w:t>.</w:t>
      </w:r>
      <w:r w:rsidR="00781006">
        <w:rPr>
          <w:rFonts w:asciiTheme="minorHAnsi" w:hAnsiTheme="minorHAnsi" w:cstheme="minorHAnsi"/>
          <w:szCs w:val="20"/>
        </w:rPr>
        <w:t xml:space="preserve"> W</w:t>
      </w:r>
      <w:r w:rsidR="00781006" w:rsidRPr="00781006">
        <w:rPr>
          <w:iCs/>
          <w:szCs w:val="20"/>
        </w:rPr>
        <w:t xml:space="preserve">ater transport losses </w:t>
      </w:r>
      <w:r w:rsidR="00310C9E">
        <w:rPr>
          <w:iCs/>
          <w:szCs w:val="20"/>
        </w:rPr>
        <w:t>may run higher than</w:t>
      </w:r>
      <w:r w:rsidR="00781006" w:rsidRPr="00781006">
        <w:rPr>
          <w:iCs/>
          <w:szCs w:val="20"/>
        </w:rPr>
        <w:t xml:space="preserve"> 30% due to poor technical conditions of</w:t>
      </w:r>
      <w:r w:rsidR="00781006">
        <w:rPr>
          <w:iCs/>
          <w:szCs w:val="20"/>
        </w:rPr>
        <w:t xml:space="preserve"> </w:t>
      </w:r>
      <w:r w:rsidR="00781006" w:rsidRPr="00781006">
        <w:rPr>
          <w:iCs/>
          <w:szCs w:val="20"/>
        </w:rPr>
        <w:t>irrigation and drainage system</w:t>
      </w:r>
      <w:r w:rsidR="00781006">
        <w:rPr>
          <w:iCs/>
          <w:szCs w:val="20"/>
        </w:rPr>
        <w:t>s</w:t>
      </w:r>
      <w:r w:rsidR="00781006" w:rsidRPr="00781006">
        <w:rPr>
          <w:iCs/>
          <w:szCs w:val="20"/>
        </w:rPr>
        <w:t>. Inefficient water use leads to land quality deterioration and the intensification of degradation processes.</w:t>
      </w:r>
      <w:r w:rsidR="00781006">
        <w:rPr>
          <w:iCs/>
          <w:szCs w:val="20"/>
        </w:rPr>
        <w:t xml:space="preserve"> </w:t>
      </w:r>
      <w:r w:rsidR="00310C9E">
        <w:rPr>
          <w:rFonts w:asciiTheme="minorHAnsi" w:hAnsiTheme="minorHAnsi" w:cstheme="minorHAnsi"/>
          <w:szCs w:val="20"/>
        </w:rPr>
        <w:t>To date</w:t>
      </w:r>
      <w:r w:rsidR="009B4D39">
        <w:rPr>
          <w:rFonts w:asciiTheme="minorHAnsi" w:hAnsiTheme="minorHAnsi" w:cstheme="minorHAnsi"/>
          <w:szCs w:val="20"/>
        </w:rPr>
        <w:t>,</w:t>
      </w:r>
      <w:r w:rsidR="00270EA2" w:rsidRPr="00A91A64">
        <w:rPr>
          <w:rFonts w:asciiTheme="minorHAnsi" w:hAnsiTheme="minorHAnsi" w:cstheme="minorHAnsi"/>
          <w:szCs w:val="20"/>
        </w:rPr>
        <w:t xml:space="preserve"> </w:t>
      </w:r>
      <w:r w:rsidR="00270EA2">
        <w:rPr>
          <w:rFonts w:asciiTheme="minorHAnsi" w:hAnsiTheme="minorHAnsi" w:cstheme="minorHAnsi"/>
          <w:szCs w:val="20"/>
        </w:rPr>
        <w:t>more than 60</w:t>
      </w:r>
      <w:r w:rsidR="009B4D39">
        <w:rPr>
          <w:rFonts w:asciiTheme="minorHAnsi" w:hAnsiTheme="minorHAnsi" w:cstheme="minorHAnsi"/>
          <w:szCs w:val="20"/>
        </w:rPr>
        <w:t>,000</w:t>
      </w:r>
      <w:r w:rsidR="00270EA2">
        <w:rPr>
          <w:rFonts w:asciiTheme="minorHAnsi" w:hAnsiTheme="minorHAnsi" w:cstheme="minorHAnsi"/>
          <w:szCs w:val="20"/>
        </w:rPr>
        <w:t xml:space="preserve"> ha of irrigated lands have been </w:t>
      </w:r>
      <w:r w:rsidR="00310C9E">
        <w:rPr>
          <w:rFonts w:asciiTheme="minorHAnsi" w:hAnsiTheme="minorHAnsi" w:cstheme="minorHAnsi"/>
          <w:szCs w:val="20"/>
        </w:rPr>
        <w:t xml:space="preserve">temporarily </w:t>
      </w:r>
      <w:r w:rsidR="00270EA2">
        <w:rPr>
          <w:rFonts w:asciiTheme="minorHAnsi" w:hAnsiTheme="minorHAnsi" w:cstheme="minorHAnsi"/>
          <w:szCs w:val="20"/>
        </w:rPr>
        <w:t xml:space="preserve">put </w:t>
      </w:r>
      <w:r w:rsidR="009B4D39">
        <w:rPr>
          <w:rFonts w:asciiTheme="minorHAnsi" w:hAnsiTheme="minorHAnsi" w:cstheme="minorHAnsi"/>
          <w:szCs w:val="20"/>
        </w:rPr>
        <w:t xml:space="preserve">out of use </w:t>
      </w:r>
      <w:r w:rsidR="004F12E6">
        <w:rPr>
          <w:rFonts w:asciiTheme="minorHAnsi" w:hAnsiTheme="minorHAnsi" w:cstheme="minorHAnsi"/>
          <w:szCs w:val="20"/>
        </w:rPr>
        <w:t>owing to persistent</w:t>
      </w:r>
      <w:r w:rsidR="009B4D39">
        <w:rPr>
          <w:rFonts w:asciiTheme="minorHAnsi" w:hAnsiTheme="minorHAnsi" w:cstheme="minorHAnsi"/>
          <w:szCs w:val="20"/>
        </w:rPr>
        <w:t xml:space="preserve"> land degradation</w:t>
      </w:r>
      <w:r w:rsidR="004F12E6">
        <w:rPr>
          <w:rFonts w:asciiTheme="minorHAnsi" w:hAnsiTheme="minorHAnsi" w:cstheme="minorHAnsi"/>
          <w:szCs w:val="20"/>
        </w:rPr>
        <w:t xml:space="preserve"> problems</w:t>
      </w:r>
      <w:r w:rsidR="00270EA2">
        <w:rPr>
          <w:rFonts w:asciiTheme="minorHAnsi" w:hAnsiTheme="minorHAnsi" w:cstheme="minorHAnsi"/>
          <w:szCs w:val="20"/>
        </w:rPr>
        <w:t>.</w:t>
      </w:r>
    </w:p>
    <w:p w14:paraId="520E1662" w14:textId="77777777" w:rsidR="00270EA2" w:rsidRDefault="00270EA2" w:rsidP="00E30B25">
      <w:pPr>
        <w:spacing w:after="0"/>
        <w:rPr>
          <w:iCs/>
          <w:szCs w:val="20"/>
        </w:rPr>
      </w:pPr>
    </w:p>
    <w:p w14:paraId="017D9B27" w14:textId="77777777" w:rsidR="00346D16" w:rsidRPr="00F75F86" w:rsidRDefault="00346D16" w:rsidP="00E30B25">
      <w:pPr>
        <w:spacing w:after="0"/>
        <w:rPr>
          <w:bCs/>
          <w:iCs/>
          <w:szCs w:val="20"/>
        </w:rPr>
      </w:pPr>
      <w:r>
        <w:rPr>
          <w:iCs/>
          <w:szCs w:val="20"/>
        </w:rPr>
        <w:t xml:space="preserve">Reliance on </w:t>
      </w:r>
      <w:r w:rsidRPr="00346D16">
        <w:rPr>
          <w:bCs/>
          <w:iCs/>
          <w:szCs w:val="20"/>
        </w:rPr>
        <w:t>single-crop cultivation</w:t>
      </w:r>
      <w:r>
        <w:rPr>
          <w:bCs/>
          <w:iCs/>
          <w:szCs w:val="20"/>
        </w:rPr>
        <w:t xml:space="preserve">, use of </w:t>
      </w:r>
      <w:r w:rsidR="00310C9E">
        <w:rPr>
          <w:bCs/>
          <w:iCs/>
          <w:szCs w:val="20"/>
        </w:rPr>
        <w:t>agro-ecologically unsustainable</w:t>
      </w:r>
      <w:r w:rsidR="00A50FAC">
        <w:rPr>
          <w:bCs/>
          <w:iCs/>
          <w:szCs w:val="20"/>
        </w:rPr>
        <w:t xml:space="preserve"> practices</w:t>
      </w:r>
      <w:r w:rsidR="009B4D39">
        <w:rPr>
          <w:bCs/>
          <w:iCs/>
          <w:szCs w:val="20"/>
        </w:rPr>
        <w:t>/techniques</w:t>
      </w:r>
      <w:r w:rsidR="00A50FAC">
        <w:rPr>
          <w:bCs/>
          <w:iCs/>
          <w:szCs w:val="20"/>
        </w:rPr>
        <w:t xml:space="preserve"> and</w:t>
      </w:r>
      <w:r w:rsidRPr="00346D16">
        <w:rPr>
          <w:bCs/>
          <w:iCs/>
          <w:szCs w:val="20"/>
        </w:rPr>
        <w:t xml:space="preserve"> slow adoption of </w:t>
      </w:r>
      <w:r w:rsidR="00310C9E">
        <w:rPr>
          <w:bCs/>
          <w:iCs/>
          <w:szCs w:val="20"/>
        </w:rPr>
        <w:t>conservation</w:t>
      </w:r>
      <w:r>
        <w:rPr>
          <w:bCs/>
          <w:iCs/>
          <w:szCs w:val="20"/>
        </w:rPr>
        <w:t xml:space="preserve">, </w:t>
      </w:r>
      <w:r w:rsidRPr="00346D16">
        <w:rPr>
          <w:bCs/>
          <w:iCs/>
          <w:szCs w:val="20"/>
        </w:rPr>
        <w:t>resilien</w:t>
      </w:r>
      <w:r>
        <w:rPr>
          <w:bCs/>
          <w:iCs/>
          <w:szCs w:val="20"/>
        </w:rPr>
        <w:t>t and adaptive</w:t>
      </w:r>
      <w:r w:rsidRPr="00346D16">
        <w:rPr>
          <w:bCs/>
          <w:iCs/>
          <w:szCs w:val="20"/>
        </w:rPr>
        <w:t xml:space="preserve"> practices</w:t>
      </w:r>
      <w:r w:rsidR="000B04F0">
        <w:rPr>
          <w:bCs/>
          <w:iCs/>
          <w:szCs w:val="20"/>
        </w:rPr>
        <w:t xml:space="preserve"> </w:t>
      </w:r>
      <w:r w:rsidR="00A50FAC" w:rsidRPr="003014C6">
        <w:rPr>
          <w:iCs/>
          <w:szCs w:val="20"/>
          <w:lang w:val="en-GB"/>
        </w:rPr>
        <w:t>are by far the leading cause</w:t>
      </w:r>
      <w:r w:rsidR="00A50FAC">
        <w:rPr>
          <w:iCs/>
          <w:szCs w:val="20"/>
          <w:lang w:val="en-GB"/>
        </w:rPr>
        <w:t>s</w:t>
      </w:r>
      <w:r w:rsidR="00A50FAC" w:rsidRPr="003014C6">
        <w:rPr>
          <w:iCs/>
          <w:szCs w:val="20"/>
          <w:lang w:val="en-GB"/>
        </w:rPr>
        <w:t xml:space="preserve"> of </w:t>
      </w:r>
      <w:r w:rsidR="00E42933">
        <w:rPr>
          <w:iCs/>
          <w:szCs w:val="20"/>
          <w:lang w:val="en-GB"/>
        </w:rPr>
        <w:t>ongoing</w:t>
      </w:r>
      <w:r w:rsidR="00E42933" w:rsidRPr="003014C6">
        <w:rPr>
          <w:iCs/>
          <w:szCs w:val="20"/>
          <w:lang w:val="en-GB"/>
        </w:rPr>
        <w:t xml:space="preserve"> </w:t>
      </w:r>
      <w:r w:rsidR="00A50FAC" w:rsidRPr="003014C6">
        <w:rPr>
          <w:iCs/>
          <w:szCs w:val="20"/>
          <w:lang w:val="en-GB"/>
        </w:rPr>
        <w:t xml:space="preserve">degradation of </w:t>
      </w:r>
      <w:r w:rsidR="00A50FAC">
        <w:rPr>
          <w:iCs/>
          <w:szCs w:val="20"/>
          <w:lang w:val="en-GB"/>
        </w:rPr>
        <w:t>agricultural land</w:t>
      </w:r>
      <w:r w:rsidR="00310C9E">
        <w:rPr>
          <w:iCs/>
          <w:szCs w:val="20"/>
          <w:lang w:val="en-GB"/>
        </w:rPr>
        <w:t xml:space="preserve">, </w:t>
      </w:r>
      <w:r w:rsidR="00A50FAC">
        <w:rPr>
          <w:iCs/>
          <w:szCs w:val="20"/>
          <w:lang w:val="en-GB"/>
        </w:rPr>
        <w:t>resources and biodiversity</w:t>
      </w:r>
      <w:r w:rsidR="00E42933">
        <w:rPr>
          <w:iCs/>
          <w:szCs w:val="20"/>
          <w:lang w:val="en-GB"/>
        </w:rPr>
        <w:t xml:space="preserve"> that</w:t>
      </w:r>
      <w:r w:rsidR="00A50FAC" w:rsidRPr="00D8504C">
        <w:rPr>
          <w:iCs/>
          <w:szCs w:val="20"/>
        </w:rPr>
        <w:t xml:space="preserve"> sustain ecosystem structure, function and </w:t>
      </w:r>
      <w:r w:rsidR="00E42933">
        <w:rPr>
          <w:iCs/>
          <w:szCs w:val="20"/>
        </w:rPr>
        <w:t>services</w:t>
      </w:r>
      <w:r w:rsidR="00E42933" w:rsidRPr="00D8504C">
        <w:rPr>
          <w:iCs/>
          <w:szCs w:val="20"/>
        </w:rPr>
        <w:t xml:space="preserve"> </w:t>
      </w:r>
      <w:r w:rsidR="00A50FAC" w:rsidRPr="00D8504C">
        <w:rPr>
          <w:iCs/>
          <w:szCs w:val="20"/>
        </w:rPr>
        <w:t>in and around production systems and provide food and non-food agricultural products</w:t>
      </w:r>
      <w:r w:rsidR="00A50FAC">
        <w:rPr>
          <w:iCs/>
          <w:szCs w:val="20"/>
        </w:rPr>
        <w:t>.</w:t>
      </w:r>
      <w:r w:rsidR="000B04F0">
        <w:rPr>
          <w:iCs/>
          <w:szCs w:val="20"/>
        </w:rPr>
        <w:t xml:space="preserve"> </w:t>
      </w:r>
      <w:r w:rsidRPr="00346D16">
        <w:rPr>
          <w:bCs/>
          <w:iCs/>
          <w:szCs w:val="20"/>
        </w:rPr>
        <w:t xml:space="preserve">Approximately one third of the Soviet-era arable land is still abandoned since the 1990s. The </w:t>
      </w:r>
      <w:r w:rsidRPr="00A50FAC">
        <w:rPr>
          <w:bCs/>
          <w:i/>
          <w:szCs w:val="20"/>
        </w:rPr>
        <w:t>fallow lands</w:t>
      </w:r>
      <w:r w:rsidRPr="00346D16">
        <w:rPr>
          <w:bCs/>
          <w:iCs/>
          <w:szCs w:val="20"/>
        </w:rPr>
        <w:t xml:space="preserve"> </w:t>
      </w:r>
      <w:r w:rsidR="00A50FAC">
        <w:rPr>
          <w:bCs/>
          <w:iCs/>
          <w:szCs w:val="20"/>
        </w:rPr>
        <w:t xml:space="preserve">are either heavily salinized </w:t>
      </w:r>
      <w:r w:rsidR="000B04F0">
        <w:rPr>
          <w:bCs/>
          <w:iCs/>
          <w:szCs w:val="20"/>
        </w:rPr>
        <w:t xml:space="preserve">as a result of </w:t>
      </w:r>
      <w:r w:rsidR="004F12E6">
        <w:rPr>
          <w:bCs/>
          <w:iCs/>
          <w:szCs w:val="20"/>
        </w:rPr>
        <w:t>poor</w:t>
      </w:r>
      <w:r w:rsidR="000B04F0">
        <w:rPr>
          <w:bCs/>
          <w:iCs/>
          <w:szCs w:val="20"/>
        </w:rPr>
        <w:t xml:space="preserve"> </w:t>
      </w:r>
      <w:r w:rsidR="00E42933">
        <w:rPr>
          <w:bCs/>
          <w:iCs/>
          <w:szCs w:val="20"/>
        </w:rPr>
        <w:t xml:space="preserve">irrigation </w:t>
      </w:r>
      <w:r w:rsidR="000B04F0">
        <w:rPr>
          <w:bCs/>
          <w:iCs/>
          <w:szCs w:val="20"/>
        </w:rPr>
        <w:t>practices and massive use of chemicals (including pesticides)</w:t>
      </w:r>
      <w:r w:rsidR="004F12E6">
        <w:rPr>
          <w:bCs/>
          <w:iCs/>
          <w:szCs w:val="20"/>
        </w:rPr>
        <w:t>, which could potentially make them unfit for agriculture,</w:t>
      </w:r>
      <w:r w:rsidR="000B04F0">
        <w:rPr>
          <w:bCs/>
          <w:iCs/>
          <w:szCs w:val="20"/>
        </w:rPr>
        <w:t xml:space="preserve"> </w:t>
      </w:r>
      <w:r w:rsidR="00A50FAC">
        <w:rPr>
          <w:bCs/>
          <w:iCs/>
          <w:szCs w:val="20"/>
        </w:rPr>
        <w:t xml:space="preserve">or </w:t>
      </w:r>
      <w:r w:rsidR="00A50FAC" w:rsidRPr="00346D16">
        <w:rPr>
          <w:bCs/>
          <w:iCs/>
          <w:szCs w:val="20"/>
        </w:rPr>
        <w:t>covered with secondary steppe grasslands and shrublands</w:t>
      </w:r>
      <w:r w:rsidR="000B04F0">
        <w:rPr>
          <w:bCs/>
          <w:iCs/>
          <w:szCs w:val="20"/>
        </w:rPr>
        <w:t xml:space="preserve">. </w:t>
      </w:r>
    </w:p>
    <w:p w14:paraId="4AB5C9B6" w14:textId="77777777" w:rsidR="00D8504C" w:rsidRDefault="00D8504C" w:rsidP="00E30B25">
      <w:pPr>
        <w:spacing w:after="0"/>
        <w:rPr>
          <w:iCs/>
          <w:szCs w:val="20"/>
          <w:lang w:val="en-GB"/>
        </w:rPr>
      </w:pPr>
    </w:p>
    <w:p w14:paraId="3B081AD8" w14:textId="77777777" w:rsidR="00F75F86" w:rsidRDefault="003014C6" w:rsidP="00E30B25">
      <w:pPr>
        <w:rPr>
          <w:szCs w:val="20"/>
        </w:rPr>
      </w:pPr>
      <w:r w:rsidRPr="003014C6">
        <w:rPr>
          <w:b/>
          <w:szCs w:val="20"/>
        </w:rPr>
        <w:t xml:space="preserve">Overgrazing </w:t>
      </w:r>
      <w:r w:rsidRPr="003014C6">
        <w:rPr>
          <w:szCs w:val="20"/>
        </w:rPr>
        <w:t xml:space="preserve">is the leading cause of degradation of Kazakhstan’s rangelands, </w:t>
      </w:r>
      <w:r w:rsidR="00F75F86">
        <w:rPr>
          <w:szCs w:val="20"/>
        </w:rPr>
        <w:t xml:space="preserve">affecting about </w:t>
      </w:r>
      <w:r w:rsidR="00F75F86" w:rsidRPr="00F75F86">
        <w:rPr>
          <w:rFonts w:asciiTheme="minorHAnsi" w:hAnsiTheme="minorHAnsi" w:cstheme="minorHAnsi"/>
          <w:szCs w:val="20"/>
        </w:rPr>
        <w:t>2.15 million ha</w:t>
      </w:r>
      <w:r w:rsidR="00F75F86">
        <w:rPr>
          <w:rFonts w:asciiTheme="minorHAnsi" w:hAnsiTheme="minorHAnsi" w:cstheme="minorHAnsi"/>
          <w:szCs w:val="20"/>
        </w:rPr>
        <w:t xml:space="preserve"> of pastures in the target landscapes and</w:t>
      </w:r>
      <w:r w:rsidR="008F2371">
        <w:rPr>
          <w:rFonts w:asciiTheme="minorHAnsi" w:hAnsiTheme="minorHAnsi" w:cstheme="minorHAnsi"/>
          <w:szCs w:val="20"/>
        </w:rPr>
        <w:t xml:space="preserve"> </w:t>
      </w:r>
      <w:r w:rsidRPr="003014C6">
        <w:rPr>
          <w:szCs w:val="20"/>
        </w:rPr>
        <w:t>making this important agroecosystem susceptible to droughts, inadequate natural regeneration, widespread aerial transportation of sand and salt (affecting some 30 million ha) and formation of salinized or “solonchak” lands (more than 93 million ha).</w:t>
      </w:r>
      <w:r w:rsidRPr="003014C6">
        <w:rPr>
          <w:szCs w:val="20"/>
          <w:vertAlign w:val="superscript"/>
        </w:rPr>
        <w:footnoteReference w:id="5"/>
      </w:r>
      <w:r w:rsidRPr="003014C6">
        <w:rPr>
          <w:szCs w:val="20"/>
        </w:rPr>
        <w:t xml:space="preserve"> Today, over 62% of winter pastures and 71% of summer pastures are eroded and the quality of pastures has declined by 4-5 times compared to 1980s levels</w:t>
      </w:r>
      <w:r w:rsidRPr="003014C6">
        <w:rPr>
          <w:szCs w:val="20"/>
          <w:vertAlign w:val="superscript"/>
        </w:rPr>
        <w:footnoteReference w:id="6"/>
      </w:r>
      <w:r w:rsidRPr="003014C6">
        <w:rPr>
          <w:szCs w:val="20"/>
        </w:rPr>
        <w:t xml:space="preserve">. Between 1951 and 2011, the stocking rate of livestock increased five times over the carrying capacity of pastures around rural settlements. Just in the past decade, sheep grazing in Kazakhstan has nearly tripled. The pressure on pastures (floodplain pastures and pastures around settlements) </w:t>
      </w:r>
      <w:r w:rsidR="00F72786">
        <w:rPr>
          <w:szCs w:val="20"/>
        </w:rPr>
        <w:t xml:space="preserve">has </w:t>
      </w:r>
      <w:r w:rsidRPr="003014C6">
        <w:rPr>
          <w:szCs w:val="20"/>
        </w:rPr>
        <w:t xml:space="preserve">intensified </w:t>
      </w:r>
      <w:r w:rsidR="00F72786">
        <w:rPr>
          <w:szCs w:val="20"/>
        </w:rPr>
        <w:t>from</w:t>
      </w:r>
      <w:r w:rsidR="00F72786" w:rsidRPr="003014C6">
        <w:rPr>
          <w:szCs w:val="20"/>
        </w:rPr>
        <w:t xml:space="preserve"> </w:t>
      </w:r>
      <w:r w:rsidRPr="003014C6">
        <w:rPr>
          <w:szCs w:val="20"/>
        </w:rPr>
        <w:t>the declining practice of moving livestock between summer and winter pastures and increased livestock density, especially in areas around settlements, i.e. communal winter pastures</w:t>
      </w:r>
      <w:r w:rsidRPr="003014C6">
        <w:rPr>
          <w:szCs w:val="20"/>
          <w:vertAlign w:val="superscript"/>
        </w:rPr>
        <w:footnoteReference w:id="7"/>
      </w:r>
      <w:r w:rsidRPr="003014C6">
        <w:rPr>
          <w:szCs w:val="20"/>
        </w:rPr>
        <w:t xml:space="preserve">. </w:t>
      </w:r>
      <w:r w:rsidR="00F75F86" w:rsidRPr="003014C6">
        <w:rPr>
          <w:szCs w:val="20"/>
          <w:lang w:val="en-GB"/>
        </w:rPr>
        <w:t>The number of animals owned by a rural family in Kazakhstan is frequently too low to justify the cost of moving the flock (i.e. transport and petrol costs, hiring herdsmen) to distant pastures.</w:t>
      </w:r>
      <w:r w:rsidR="00F75F86" w:rsidRPr="003014C6">
        <w:rPr>
          <w:szCs w:val="20"/>
          <w:vertAlign w:val="superscript"/>
          <w:lang w:val="en-GB"/>
        </w:rPr>
        <w:footnoteReference w:id="8"/>
      </w:r>
      <w:r w:rsidR="00F75F86" w:rsidRPr="003014C6">
        <w:rPr>
          <w:szCs w:val="20"/>
          <w:lang w:val="en-GB"/>
        </w:rPr>
        <w:t xml:space="preserve"> Moreover, the poor infrastructure in distant pastures (i.e. watering points, roads, seasonal facilities for herders, electricity) makes distant pastures even more unattractive</w:t>
      </w:r>
      <w:r w:rsidR="00F72786">
        <w:rPr>
          <w:szCs w:val="20"/>
          <w:lang w:val="en-GB"/>
        </w:rPr>
        <w:t>,</w:t>
      </w:r>
      <w:r w:rsidR="00F75F86" w:rsidRPr="003014C6">
        <w:rPr>
          <w:szCs w:val="20"/>
          <w:lang w:val="en-GB"/>
        </w:rPr>
        <w:t xml:space="preserve"> and these areas remain under-grazed. Livestock continues to graze on lands around settlements resulting in further degradation of these lands, which can only generate poor quality forage. This, in turn, leads to low productivity of cattle raising.</w:t>
      </w:r>
      <w:r w:rsidR="00F75F86">
        <w:rPr>
          <w:szCs w:val="20"/>
          <w:lang w:val="en-GB"/>
        </w:rPr>
        <w:t xml:space="preserve"> </w:t>
      </w:r>
      <w:r w:rsidRPr="003014C6">
        <w:rPr>
          <w:szCs w:val="20"/>
        </w:rPr>
        <w:t xml:space="preserve">The combined impact </w:t>
      </w:r>
      <w:r w:rsidR="00A14A1E">
        <w:rPr>
          <w:szCs w:val="20"/>
        </w:rPr>
        <w:t>causes</w:t>
      </w:r>
      <w:r w:rsidRPr="003014C6">
        <w:rPr>
          <w:szCs w:val="20"/>
        </w:rPr>
        <w:t xml:space="preserve"> land erosion around settlements</w:t>
      </w:r>
      <w:r w:rsidR="008F2371">
        <w:rPr>
          <w:rStyle w:val="FootnoteReference"/>
          <w:szCs w:val="20"/>
        </w:rPr>
        <w:footnoteReference w:id="9"/>
      </w:r>
      <w:r w:rsidRPr="003014C6">
        <w:rPr>
          <w:szCs w:val="20"/>
        </w:rPr>
        <w:t xml:space="preserve"> </w:t>
      </w:r>
      <w:r w:rsidR="008F2371">
        <w:rPr>
          <w:szCs w:val="20"/>
        </w:rPr>
        <w:t xml:space="preserve">while </w:t>
      </w:r>
      <w:r w:rsidRPr="003014C6">
        <w:rPr>
          <w:szCs w:val="20"/>
        </w:rPr>
        <w:t xml:space="preserve">under-grazing </w:t>
      </w:r>
      <w:r w:rsidR="008F2371">
        <w:rPr>
          <w:szCs w:val="20"/>
        </w:rPr>
        <w:t xml:space="preserve">and untapped potential of fodder forage are observed at </w:t>
      </w:r>
      <w:r w:rsidRPr="003014C6">
        <w:rPr>
          <w:szCs w:val="20"/>
        </w:rPr>
        <w:t xml:space="preserve">distant pastures. </w:t>
      </w:r>
    </w:p>
    <w:p w14:paraId="40FA9999" w14:textId="77777777" w:rsidR="00DD76AF" w:rsidRDefault="00DD76AF" w:rsidP="00E30B25">
      <w:pPr>
        <w:rPr>
          <w:szCs w:val="20"/>
        </w:rPr>
      </w:pPr>
    </w:p>
    <w:p w14:paraId="68E36735" w14:textId="77777777" w:rsidR="00DD76AF" w:rsidRPr="00E933D6" w:rsidRDefault="00DD76AF" w:rsidP="00E30B25">
      <w:pPr>
        <w:rPr>
          <w:szCs w:val="20"/>
        </w:rPr>
      </w:pPr>
      <w:r w:rsidRPr="00E933D6">
        <w:rPr>
          <w:szCs w:val="20"/>
        </w:rPr>
        <w:t>Being a semiarid to arid country with a temperate climate, Kazakhstan faces significant desiccation in the face of climate change, and significant exacerbation of non-climate pressures. Kazakhstan’s national communications to the UNFCCC indicate that climate change scenarios for Kazakhstan project an increase in average temperature (approximately +1.4 by 2030 to +4.6 by 2085), and northward migration of humidity zones by as much as 450 km. This increasing aridity threatens to significantly decrease the resilience of Kazakhstan’s ecosystems to land degradation pressures, constituting both a considerable threat to the natural environment, as well as to national development and poverty alleviation targets.</w:t>
      </w:r>
    </w:p>
    <w:p w14:paraId="76FB5A48" w14:textId="77777777" w:rsidR="00D57D2A" w:rsidRPr="00E933D6" w:rsidRDefault="00D57D2A" w:rsidP="00E30B25">
      <w:pPr>
        <w:rPr>
          <w:szCs w:val="20"/>
        </w:rPr>
      </w:pPr>
    </w:p>
    <w:p w14:paraId="23C369EE" w14:textId="77777777" w:rsidR="00D57D2A" w:rsidRPr="00EE442C" w:rsidRDefault="008E3B12" w:rsidP="00E30B25">
      <w:r w:rsidRPr="00E933D6">
        <w:t xml:space="preserve">The Republic of Kazakhstan has embarked on the energy transition from the fossil-based to low carbon power and </w:t>
      </w:r>
      <w:r w:rsidR="00837A9C" w:rsidRPr="00E933D6">
        <w:t xml:space="preserve">has enormous </w:t>
      </w:r>
      <w:r w:rsidR="00837A9C" w:rsidRPr="00E933D6">
        <w:rPr>
          <w:b/>
          <w:bCs/>
        </w:rPr>
        <w:t>potential for energy efficiency and the use of alternative energy sources</w:t>
      </w:r>
      <w:r w:rsidR="00AB02C5" w:rsidRPr="00E933D6">
        <w:rPr>
          <w:b/>
          <w:bCs/>
        </w:rPr>
        <w:t xml:space="preserve"> (wind, solar, biomass)</w:t>
      </w:r>
      <w:r w:rsidR="001F57DA" w:rsidRPr="00E933D6">
        <w:t xml:space="preserve"> for sustainable development of rural communities</w:t>
      </w:r>
      <w:r w:rsidR="00837A9C" w:rsidRPr="00E933D6">
        <w:t>. The Kazakhstan 2050 Strategy</w:t>
      </w:r>
      <w:r w:rsidR="001F57DA" w:rsidRPr="00E933D6">
        <w:t xml:space="preserve"> stipulates that alternative and “green” energy technologies (including renewables) must generate up to 50% of all consumed energy by 2050.</w:t>
      </w:r>
      <w:r w:rsidRPr="00E933D6">
        <w:t xml:space="preserve"> This plan required significant growth in non-hydro renewables. </w:t>
      </w:r>
      <w:r w:rsidR="001F57DA" w:rsidRPr="00E933D6">
        <w:t>However, renewable energy accounts for only 1.4% of the country’s energy mix (TPES), of which most is hydroelectricity.</w:t>
      </w:r>
      <w:r w:rsidR="001F57DA" w:rsidRPr="00E933D6">
        <w:rPr>
          <w:rStyle w:val="FootnoteReference"/>
        </w:rPr>
        <w:footnoteReference w:id="10"/>
      </w:r>
      <w:r w:rsidR="001F57DA" w:rsidRPr="00E933D6">
        <w:t xml:space="preserve"> </w:t>
      </w:r>
      <w:r w:rsidRPr="00E933D6">
        <w:t>Solar energy</w:t>
      </w:r>
      <w:r w:rsidR="00AB02C5" w:rsidRPr="00E933D6">
        <w:t>, for example,</w:t>
      </w:r>
      <w:r w:rsidRPr="00E933D6">
        <w:t xml:space="preserve"> can be widely used in two-thirds of the territory of the Republic of Kazakhstan, especially Turkestan, Kyzylorda </w:t>
      </w:r>
      <w:r w:rsidR="00AB02C5" w:rsidRPr="00E933D6">
        <w:t xml:space="preserve">(including </w:t>
      </w:r>
      <w:r w:rsidRPr="00E933D6">
        <w:t>Aral</w:t>
      </w:r>
      <w:r w:rsidR="00AB02C5" w:rsidRPr="00E933D6">
        <w:t>)</w:t>
      </w:r>
      <w:r w:rsidRPr="00E933D6">
        <w:t xml:space="preserve"> regions </w:t>
      </w:r>
      <w:r w:rsidR="00AB02C5" w:rsidRPr="00E933D6">
        <w:t xml:space="preserve">are </w:t>
      </w:r>
      <w:r w:rsidRPr="00E933D6">
        <w:t xml:space="preserve">extremely favorable to produce solar energy. </w:t>
      </w:r>
      <w:r w:rsidR="001F57DA" w:rsidRPr="00E933D6">
        <w:t>Many investments in energy efficiency (EE) and renewable energy (RE) adoption have been focused on large-scale investments that require significant capital outlays, but adoption of low-cost EE and RE solutions</w:t>
      </w:r>
      <w:r w:rsidR="00EE442C" w:rsidRPr="00E933D6">
        <w:t xml:space="preserve"> (as demonstrated by GEF-5 and GEF-6)</w:t>
      </w:r>
      <w:r w:rsidR="001F57DA" w:rsidRPr="00E933D6">
        <w:t>, especially</w:t>
      </w:r>
      <w:r w:rsidR="00EE442C" w:rsidRPr="00E933D6">
        <w:t xml:space="preserve"> for small</w:t>
      </w:r>
      <w:r w:rsidR="00AB02C5" w:rsidRPr="00E933D6">
        <w:t xml:space="preserve"> remote</w:t>
      </w:r>
      <w:r w:rsidR="00EE442C" w:rsidRPr="00E933D6">
        <w:t xml:space="preserve"> communities</w:t>
      </w:r>
      <w:r w:rsidR="001F57DA" w:rsidRPr="00E933D6">
        <w:t xml:space="preserve"> in rural areas, have </w:t>
      </w:r>
      <w:r w:rsidR="00EE442C" w:rsidRPr="00E933D6">
        <w:t xml:space="preserve">been ignored and </w:t>
      </w:r>
      <w:r w:rsidR="001F57DA" w:rsidRPr="00E933D6">
        <w:t>not been high on the government’s agenda</w:t>
      </w:r>
      <w:r w:rsidR="00E94ECC" w:rsidRPr="00E933D6">
        <w:t>,</w:t>
      </w:r>
      <w:r w:rsidR="00EE442C" w:rsidRPr="00E933D6">
        <w:t xml:space="preserve"> though it has good potential for energy savings</w:t>
      </w:r>
      <w:r w:rsidR="00AB02C5" w:rsidRPr="00E933D6">
        <w:t xml:space="preserve"> and </w:t>
      </w:r>
      <w:r w:rsidR="00E94ECC" w:rsidRPr="00E933D6">
        <w:t xml:space="preserve">avoided </w:t>
      </w:r>
      <w:r w:rsidR="00AB02C5" w:rsidRPr="00E933D6">
        <w:t>GHG emissions</w:t>
      </w:r>
      <w:r w:rsidR="00EE442C" w:rsidRPr="00E933D6">
        <w:t>, switching to alternative</w:t>
      </w:r>
      <w:r w:rsidR="00AB02C5" w:rsidRPr="00E933D6">
        <w:t xml:space="preserve"> energy sources, where feasible,</w:t>
      </w:r>
      <w:r w:rsidR="00EE442C" w:rsidRPr="00E933D6">
        <w:t xml:space="preserve"> and generating benefits for the economic development of rural communities.</w:t>
      </w:r>
    </w:p>
    <w:p w14:paraId="1AC386FC" w14:textId="77777777" w:rsidR="00933274" w:rsidRDefault="00933274" w:rsidP="00E30B25">
      <w:pPr>
        <w:spacing w:after="0"/>
        <w:rPr>
          <w:iCs/>
          <w:szCs w:val="20"/>
          <w:lang w:val="kk-KZ"/>
        </w:rPr>
      </w:pPr>
    </w:p>
    <w:p w14:paraId="5A1E3BE0" w14:textId="77777777" w:rsidR="0034528D" w:rsidRPr="0034528D" w:rsidRDefault="0034528D" w:rsidP="00E30B25">
      <w:pPr>
        <w:spacing w:after="0"/>
        <w:rPr>
          <w:iCs/>
          <w:szCs w:val="20"/>
        </w:rPr>
      </w:pPr>
      <w:r w:rsidRPr="0034528D">
        <w:rPr>
          <w:b/>
          <w:bCs/>
          <w:iCs/>
          <w:szCs w:val="20"/>
          <w:u w:val="single"/>
        </w:rPr>
        <w:t>Baseline – SGP in Kazakhstan</w:t>
      </w:r>
      <w:r>
        <w:rPr>
          <w:iCs/>
          <w:szCs w:val="20"/>
        </w:rPr>
        <w:t>:</w:t>
      </w:r>
    </w:p>
    <w:p w14:paraId="54EBE168" w14:textId="77777777" w:rsidR="00933274" w:rsidRDefault="00933274" w:rsidP="00E30B25">
      <w:pPr>
        <w:spacing w:after="0"/>
        <w:rPr>
          <w:iCs/>
          <w:szCs w:val="20"/>
        </w:rPr>
      </w:pPr>
    </w:p>
    <w:p w14:paraId="7833353C" w14:textId="77777777" w:rsidR="00862923" w:rsidRDefault="00862923" w:rsidP="00E30B25">
      <w:pPr>
        <w:spacing w:after="0"/>
        <w:rPr>
          <w:iCs/>
          <w:szCs w:val="20"/>
        </w:rPr>
      </w:pPr>
      <w:r>
        <w:rPr>
          <w:iCs/>
          <w:szCs w:val="20"/>
          <w:lang w:val="en-IN"/>
        </w:rPr>
        <w:t>SGP in Kazakhstan has been operating in the country for 23 years and t</w:t>
      </w:r>
      <w:r w:rsidRPr="00862923">
        <w:rPr>
          <w:iCs/>
          <w:szCs w:val="20"/>
          <w:lang w:val="en-IN"/>
        </w:rPr>
        <w:t>he SGP approach has been to promote sustainable livelihoods as the means for communities to generate global environmental benefits, as well as the knowledge and capacities to sustain them. The sustainable livelihood strategy has allowed local communities and community institutions to achieve both global and local benefits in the GEF focal areas while improving their economic development. SGP has also increased public awareness of global and local environmental issues and has helped change and mold public opinion and practices.</w:t>
      </w:r>
      <w:r>
        <w:rPr>
          <w:iCs/>
          <w:szCs w:val="20"/>
          <w:lang w:val="en-IN"/>
        </w:rPr>
        <w:t xml:space="preserve"> </w:t>
      </w:r>
    </w:p>
    <w:p w14:paraId="5F8E328F" w14:textId="77777777" w:rsidR="00862923" w:rsidRDefault="00862923" w:rsidP="00E30B25">
      <w:pPr>
        <w:spacing w:after="0"/>
        <w:rPr>
          <w:iCs/>
          <w:szCs w:val="20"/>
        </w:rPr>
      </w:pPr>
    </w:p>
    <w:p w14:paraId="6D368A36" w14:textId="77777777" w:rsidR="00862923" w:rsidRDefault="00862923" w:rsidP="00E30B25">
      <w:pPr>
        <w:spacing w:after="0"/>
        <w:rPr>
          <w:iCs/>
          <w:szCs w:val="20"/>
        </w:rPr>
      </w:pPr>
      <w:r w:rsidRPr="00862923">
        <w:rPr>
          <w:iCs/>
          <w:szCs w:val="20"/>
        </w:rPr>
        <w:t xml:space="preserve">Initially, </w:t>
      </w:r>
      <w:r w:rsidR="004A756E">
        <w:rPr>
          <w:iCs/>
          <w:szCs w:val="20"/>
        </w:rPr>
        <w:t xml:space="preserve">the </w:t>
      </w:r>
      <w:r w:rsidRPr="00862923">
        <w:rPr>
          <w:iCs/>
          <w:szCs w:val="20"/>
        </w:rPr>
        <w:t xml:space="preserve">SGP Programme took a geographic approach by identifying priority regions </w:t>
      </w:r>
      <w:r>
        <w:rPr>
          <w:iCs/>
          <w:szCs w:val="20"/>
        </w:rPr>
        <w:t>such as</w:t>
      </w:r>
      <w:r w:rsidRPr="00862923">
        <w:rPr>
          <w:iCs/>
          <w:szCs w:val="20"/>
        </w:rPr>
        <w:t xml:space="preserve"> the pre-Caspian</w:t>
      </w:r>
      <w:r w:rsidR="004A756E">
        <w:rPr>
          <w:iCs/>
          <w:szCs w:val="20"/>
        </w:rPr>
        <w:t xml:space="preserve"> and </w:t>
      </w:r>
      <w:r w:rsidRPr="00862923">
        <w:rPr>
          <w:iCs/>
          <w:szCs w:val="20"/>
        </w:rPr>
        <w:t>pre-Aral regions</w:t>
      </w:r>
      <w:r w:rsidR="004A756E">
        <w:rPr>
          <w:iCs/>
          <w:szCs w:val="20"/>
        </w:rPr>
        <w:t>,</w:t>
      </w:r>
      <w:r w:rsidRPr="00862923">
        <w:rPr>
          <w:iCs/>
          <w:szCs w:val="20"/>
        </w:rPr>
        <w:t xml:space="preserve"> </w:t>
      </w:r>
      <w:r w:rsidRPr="00862923">
        <w:rPr>
          <w:bCs/>
          <w:iCs/>
          <w:szCs w:val="20"/>
        </w:rPr>
        <w:t xml:space="preserve">and the Tien Shan Mountains. </w:t>
      </w:r>
      <w:r>
        <w:rPr>
          <w:bCs/>
          <w:iCs/>
          <w:szCs w:val="20"/>
        </w:rPr>
        <w:t>Starting</w:t>
      </w:r>
      <w:r w:rsidRPr="00862923">
        <w:rPr>
          <w:bCs/>
          <w:iCs/>
          <w:szCs w:val="20"/>
        </w:rPr>
        <w:t xml:space="preserve"> 2003, this approach was adjusted</w:t>
      </w:r>
      <w:r w:rsidR="001B5358">
        <w:rPr>
          <w:bCs/>
          <w:iCs/>
          <w:szCs w:val="20"/>
        </w:rPr>
        <w:t xml:space="preserve"> geographically</w:t>
      </w:r>
      <w:r w:rsidRPr="00862923">
        <w:rPr>
          <w:bCs/>
          <w:iCs/>
          <w:szCs w:val="20"/>
        </w:rPr>
        <w:t xml:space="preserve"> </w:t>
      </w:r>
      <w:r w:rsidRPr="00862923">
        <w:rPr>
          <w:iCs/>
          <w:szCs w:val="20"/>
        </w:rPr>
        <w:t>to substantially expand the number of projects and their thematic focus, improve the quality of submitted project proposals and more actively engage public organizations from all over the country in addressing important environmental and socio-economic issues. In 2007, the Programme’s strategic approach</w:t>
      </w:r>
      <w:r>
        <w:rPr>
          <w:iCs/>
          <w:szCs w:val="20"/>
        </w:rPr>
        <w:t>—in addition to implementing community grant projects—shifted its</w:t>
      </w:r>
      <w:r w:rsidRPr="00862923">
        <w:rPr>
          <w:iCs/>
          <w:szCs w:val="20"/>
        </w:rPr>
        <w:t xml:space="preserve"> focus</w:t>
      </w:r>
      <w:r>
        <w:rPr>
          <w:iCs/>
          <w:szCs w:val="20"/>
        </w:rPr>
        <w:t xml:space="preserve"> on</w:t>
      </w:r>
      <w:r w:rsidRPr="00862923">
        <w:rPr>
          <w:iCs/>
          <w:szCs w:val="20"/>
        </w:rPr>
        <w:t xml:space="preserve"> capturing </w:t>
      </w:r>
      <w:r>
        <w:rPr>
          <w:iCs/>
          <w:szCs w:val="20"/>
        </w:rPr>
        <w:t xml:space="preserve">the </w:t>
      </w:r>
      <w:r w:rsidRPr="00862923">
        <w:rPr>
          <w:iCs/>
          <w:szCs w:val="20"/>
        </w:rPr>
        <w:t>knowledge</w:t>
      </w:r>
      <w:r w:rsidR="000E7AD3">
        <w:rPr>
          <w:iCs/>
          <w:szCs w:val="20"/>
        </w:rPr>
        <w:t>,</w:t>
      </w:r>
      <w:r w:rsidRPr="00862923">
        <w:rPr>
          <w:iCs/>
          <w:szCs w:val="20"/>
        </w:rPr>
        <w:t xml:space="preserve"> </w:t>
      </w:r>
      <w:r w:rsidR="000E7AD3">
        <w:rPr>
          <w:iCs/>
          <w:szCs w:val="20"/>
        </w:rPr>
        <w:t xml:space="preserve">best practices and lessons learned </w:t>
      </w:r>
      <w:r>
        <w:rPr>
          <w:iCs/>
          <w:szCs w:val="20"/>
        </w:rPr>
        <w:t>of</w:t>
      </w:r>
      <w:r w:rsidR="000E7AD3">
        <w:rPr>
          <w:iCs/>
          <w:szCs w:val="20"/>
        </w:rPr>
        <w:t xml:space="preserve"> various thematic project portfolios</w:t>
      </w:r>
      <w:r>
        <w:rPr>
          <w:iCs/>
          <w:szCs w:val="20"/>
        </w:rPr>
        <w:t xml:space="preserve"> that </w:t>
      </w:r>
      <w:r w:rsidRPr="00862923">
        <w:rPr>
          <w:iCs/>
          <w:szCs w:val="20"/>
        </w:rPr>
        <w:t>demonstrat</w:t>
      </w:r>
      <w:r>
        <w:rPr>
          <w:iCs/>
          <w:szCs w:val="20"/>
        </w:rPr>
        <w:t>e</w:t>
      </w:r>
      <w:r w:rsidR="000E7AD3">
        <w:rPr>
          <w:iCs/>
          <w:szCs w:val="20"/>
        </w:rPr>
        <w:t>d</w:t>
      </w:r>
      <w:r w:rsidRPr="00862923">
        <w:rPr>
          <w:iCs/>
          <w:szCs w:val="20"/>
        </w:rPr>
        <w:t xml:space="preserve"> tangible positive effects on </w:t>
      </w:r>
      <w:r w:rsidR="00F72786">
        <w:rPr>
          <w:iCs/>
          <w:szCs w:val="20"/>
        </w:rPr>
        <w:t xml:space="preserve">the global </w:t>
      </w:r>
      <w:r w:rsidRPr="00862923">
        <w:rPr>
          <w:iCs/>
          <w:szCs w:val="20"/>
        </w:rPr>
        <w:t>environment and people’s livelihoods</w:t>
      </w:r>
      <w:r w:rsidR="006A2EB1">
        <w:rPr>
          <w:iCs/>
          <w:szCs w:val="20"/>
        </w:rPr>
        <w:t xml:space="preserve"> and </w:t>
      </w:r>
      <w:r w:rsidR="000E7AD3">
        <w:rPr>
          <w:iCs/>
          <w:szCs w:val="20"/>
        </w:rPr>
        <w:t>ha</w:t>
      </w:r>
      <w:r w:rsidR="003B2220">
        <w:rPr>
          <w:iCs/>
          <w:szCs w:val="20"/>
        </w:rPr>
        <w:t>d</w:t>
      </w:r>
      <w:r w:rsidR="000E7AD3">
        <w:rPr>
          <w:iCs/>
          <w:szCs w:val="20"/>
        </w:rPr>
        <w:t xml:space="preserve"> a good replication potential for </w:t>
      </w:r>
      <w:r w:rsidRPr="00862923">
        <w:rPr>
          <w:iCs/>
          <w:szCs w:val="20"/>
        </w:rPr>
        <w:t>other regions</w:t>
      </w:r>
      <w:r w:rsidR="004A756E">
        <w:rPr>
          <w:iCs/>
          <w:szCs w:val="20"/>
        </w:rPr>
        <w:t xml:space="preserve"> in</w:t>
      </w:r>
      <w:r w:rsidRPr="00862923">
        <w:rPr>
          <w:iCs/>
          <w:szCs w:val="20"/>
        </w:rPr>
        <w:t xml:space="preserve"> the country. In this context, </w:t>
      </w:r>
      <w:r w:rsidR="004A756E">
        <w:rPr>
          <w:iCs/>
          <w:szCs w:val="20"/>
        </w:rPr>
        <w:t>SGP’s</w:t>
      </w:r>
      <w:r w:rsidRPr="00862923">
        <w:rPr>
          <w:iCs/>
          <w:szCs w:val="20"/>
        </w:rPr>
        <w:t xml:space="preserve"> planning, implementation, monitoring and evaluation processes over time have been revised substantially to ensure that projects produce visible and measurable impacts on the ground, deliver global environmental benefits within the GEF-SGP focal areas, as well as </w:t>
      </w:r>
      <w:r w:rsidR="006A2EB1">
        <w:rPr>
          <w:iCs/>
          <w:szCs w:val="20"/>
        </w:rPr>
        <w:t xml:space="preserve">increase technical </w:t>
      </w:r>
      <w:r w:rsidR="006A2EB1" w:rsidRPr="00862923">
        <w:rPr>
          <w:iCs/>
          <w:szCs w:val="20"/>
        </w:rPr>
        <w:t xml:space="preserve">capacities </w:t>
      </w:r>
      <w:r w:rsidR="006A2EB1">
        <w:rPr>
          <w:iCs/>
          <w:szCs w:val="20"/>
        </w:rPr>
        <w:t xml:space="preserve">and knowledge of </w:t>
      </w:r>
      <w:r w:rsidRPr="00862923">
        <w:rPr>
          <w:iCs/>
          <w:szCs w:val="20"/>
        </w:rPr>
        <w:t>communit</w:t>
      </w:r>
      <w:r w:rsidR="006A2EB1">
        <w:rPr>
          <w:iCs/>
          <w:szCs w:val="20"/>
        </w:rPr>
        <w:t>ies and community level</w:t>
      </w:r>
      <w:r w:rsidRPr="00862923">
        <w:rPr>
          <w:iCs/>
          <w:szCs w:val="20"/>
        </w:rPr>
        <w:t xml:space="preserve"> organization</w:t>
      </w:r>
      <w:r w:rsidR="006A2EB1">
        <w:rPr>
          <w:iCs/>
          <w:szCs w:val="20"/>
        </w:rPr>
        <w:t>s</w:t>
      </w:r>
      <w:r w:rsidRPr="00862923">
        <w:rPr>
          <w:iCs/>
          <w:szCs w:val="20"/>
        </w:rPr>
        <w:t xml:space="preserve">. </w:t>
      </w:r>
    </w:p>
    <w:p w14:paraId="606139E5" w14:textId="77777777" w:rsidR="00BE1911" w:rsidRDefault="00BE1911" w:rsidP="00E30B25">
      <w:pPr>
        <w:spacing w:after="0"/>
        <w:rPr>
          <w:iCs/>
          <w:szCs w:val="20"/>
        </w:rPr>
      </w:pPr>
    </w:p>
    <w:p w14:paraId="0CF6DED6" w14:textId="4D70E13B" w:rsidR="001F7769" w:rsidRPr="001F7769" w:rsidRDefault="00BE1911" w:rsidP="00E30B25">
      <w:pPr>
        <w:spacing w:after="0"/>
        <w:rPr>
          <w:iCs/>
          <w:szCs w:val="20"/>
        </w:rPr>
      </w:pPr>
      <w:r>
        <w:rPr>
          <w:iCs/>
          <w:szCs w:val="20"/>
        </w:rPr>
        <w:t xml:space="preserve">In </w:t>
      </w:r>
      <w:r w:rsidRPr="00BE1911">
        <w:rPr>
          <w:iCs/>
          <w:szCs w:val="20"/>
        </w:rPr>
        <w:t>GEF</w:t>
      </w:r>
      <w:r>
        <w:rPr>
          <w:iCs/>
          <w:szCs w:val="20"/>
        </w:rPr>
        <w:t>-</w:t>
      </w:r>
      <w:r w:rsidRPr="00BE1911">
        <w:rPr>
          <w:iCs/>
          <w:szCs w:val="20"/>
        </w:rPr>
        <w:t>5 (2011-2015)</w:t>
      </w:r>
      <w:r>
        <w:rPr>
          <w:iCs/>
          <w:szCs w:val="20"/>
        </w:rPr>
        <w:t>,</w:t>
      </w:r>
      <w:r w:rsidRPr="00BE1911">
        <w:rPr>
          <w:iCs/>
          <w:szCs w:val="20"/>
        </w:rPr>
        <w:t xml:space="preserve"> SGP in Kazakhstan </w:t>
      </w:r>
      <w:r w:rsidR="005F15FD">
        <w:rPr>
          <w:iCs/>
          <w:szCs w:val="20"/>
        </w:rPr>
        <w:t>supported</w:t>
      </w:r>
      <w:r w:rsidRPr="00BE1911">
        <w:rPr>
          <w:iCs/>
          <w:szCs w:val="20"/>
        </w:rPr>
        <w:t xml:space="preserve"> a number of initiatives in the target desert and steppe ecosystems, using </w:t>
      </w:r>
      <w:r w:rsidR="00DD76AF">
        <w:rPr>
          <w:iCs/>
          <w:szCs w:val="20"/>
        </w:rPr>
        <w:t>STAR allocations for climate change, biodiversity conservation and land degradation</w:t>
      </w:r>
      <w:r w:rsidRPr="00BE1911">
        <w:rPr>
          <w:iCs/>
          <w:szCs w:val="20"/>
        </w:rPr>
        <w:t xml:space="preserve"> </w:t>
      </w:r>
      <w:r>
        <w:rPr>
          <w:iCs/>
          <w:szCs w:val="20"/>
        </w:rPr>
        <w:t xml:space="preserve"> and focused on </w:t>
      </w:r>
      <w:r w:rsidRPr="00BE1911">
        <w:rPr>
          <w:iCs/>
          <w:szCs w:val="20"/>
        </w:rPr>
        <w:t>creat</w:t>
      </w:r>
      <w:r>
        <w:rPr>
          <w:iCs/>
          <w:szCs w:val="20"/>
        </w:rPr>
        <w:t>ing</w:t>
      </w:r>
      <w:r w:rsidRPr="00BE1911">
        <w:rPr>
          <w:iCs/>
          <w:szCs w:val="20"/>
        </w:rPr>
        <w:t xml:space="preserve"> a portfolio of successful green practices</w:t>
      </w:r>
      <w:r w:rsidRPr="00BE1911">
        <w:rPr>
          <w:iCs/>
          <w:szCs w:val="20"/>
          <w:vertAlign w:val="superscript"/>
        </w:rPr>
        <w:footnoteReference w:id="11"/>
      </w:r>
      <w:r w:rsidRPr="00BE1911">
        <w:rPr>
          <w:iCs/>
          <w:szCs w:val="20"/>
        </w:rPr>
        <w:t xml:space="preserve"> in steppe and desert landscapes with tangible impacts on the ground that could be replicated by communities in </w:t>
      </w:r>
      <w:r w:rsidR="004A756E">
        <w:rPr>
          <w:iCs/>
          <w:szCs w:val="20"/>
        </w:rPr>
        <w:t xml:space="preserve">areas with similar climatic, economic and social </w:t>
      </w:r>
      <w:r w:rsidR="00F659D3">
        <w:rPr>
          <w:iCs/>
          <w:szCs w:val="20"/>
        </w:rPr>
        <w:t>context</w:t>
      </w:r>
      <w:r w:rsidR="00F72786">
        <w:rPr>
          <w:iCs/>
          <w:szCs w:val="20"/>
        </w:rPr>
        <w:t>s</w:t>
      </w:r>
      <w:r w:rsidRPr="00BE1911">
        <w:rPr>
          <w:iCs/>
          <w:szCs w:val="20"/>
        </w:rPr>
        <w:t xml:space="preserve">. This initiative was implemented jointly with the Public Organization “For Green Coalition and G-Global Promotion”. Locally adapted, technically and financially sustainable technologies and approaches were then presented at the Fair of Successful Ideas and Practices of GEF SGP as well as published in the Catalogue of Green Practices. This turned out to be an important breakthrough for the Country Program in reaching </w:t>
      </w:r>
      <w:r w:rsidR="00F659D3">
        <w:rPr>
          <w:iCs/>
          <w:szCs w:val="20"/>
        </w:rPr>
        <w:t>its</w:t>
      </w:r>
      <w:r w:rsidRPr="00BE1911">
        <w:rPr>
          <w:iCs/>
          <w:szCs w:val="20"/>
        </w:rPr>
        <w:t xml:space="preserve"> target audience</w:t>
      </w:r>
      <w:r w:rsidR="00F659D3">
        <w:rPr>
          <w:iCs/>
          <w:szCs w:val="20"/>
        </w:rPr>
        <w:t xml:space="preserve"> in rural areas</w:t>
      </w:r>
      <w:r w:rsidRPr="00BE1911">
        <w:rPr>
          <w:iCs/>
          <w:szCs w:val="20"/>
        </w:rPr>
        <w:t xml:space="preserve"> </w:t>
      </w:r>
      <w:r>
        <w:rPr>
          <w:iCs/>
          <w:szCs w:val="20"/>
        </w:rPr>
        <w:t xml:space="preserve">who were </w:t>
      </w:r>
      <w:r w:rsidRPr="00BE1911">
        <w:rPr>
          <w:iCs/>
          <w:szCs w:val="20"/>
        </w:rPr>
        <w:t xml:space="preserve">interested in </w:t>
      </w:r>
      <w:r w:rsidR="00F659D3">
        <w:rPr>
          <w:iCs/>
          <w:szCs w:val="20"/>
        </w:rPr>
        <w:t>applying eff</w:t>
      </w:r>
      <w:r w:rsidR="003B2220">
        <w:rPr>
          <w:iCs/>
          <w:szCs w:val="20"/>
        </w:rPr>
        <w:t>icient</w:t>
      </w:r>
      <w:r w:rsidR="00F659D3">
        <w:rPr>
          <w:iCs/>
          <w:szCs w:val="20"/>
        </w:rPr>
        <w:t xml:space="preserve"> and </w:t>
      </w:r>
      <w:r w:rsidRPr="00BE1911">
        <w:rPr>
          <w:iCs/>
          <w:szCs w:val="20"/>
        </w:rPr>
        <w:t>cost</w:t>
      </w:r>
      <w:r w:rsidR="00F659D3">
        <w:rPr>
          <w:iCs/>
          <w:szCs w:val="20"/>
        </w:rPr>
        <w:t>-eff</w:t>
      </w:r>
      <w:r w:rsidR="003B2220">
        <w:rPr>
          <w:iCs/>
          <w:szCs w:val="20"/>
        </w:rPr>
        <w:t>ective</w:t>
      </w:r>
      <w:r w:rsidRPr="00BE1911">
        <w:rPr>
          <w:iCs/>
          <w:szCs w:val="20"/>
        </w:rPr>
        <w:t xml:space="preserve"> solutions. Communities from other regions </w:t>
      </w:r>
      <w:r>
        <w:rPr>
          <w:iCs/>
          <w:szCs w:val="20"/>
        </w:rPr>
        <w:t>of</w:t>
      </w:r>
      <w:r w:rsidRPr="00BE1911">
        <w:rPr>
          <w:iCs/>
          <w:szCs w:val="20"/>
        </w:rPr>
        <w:t xml:space="preserve"> Kazakhstan and from Uzbekistan picked up and successfully replicated a number of energy efficient and water saving technologies like energy efficient furnaces</w:t>
      </w:r>
      <w:r w:rsidR="003B2220">
        <w:rPr>
          <w:iCs/>
          <w:szCs w:val="20"/>
        </w:rPr>
        <w:t xml:space="preserve"> </w:t>
      </w:r>
      <w:r w:rsidR="00FB4DDD">
        <w:rPr>
          <w:iCs/>
          <w:szCs w:val="20"/>
        </w:rPr>
        <w:t>and</w:t>
      </w:r>
      <w:r w:rsidR="003B2220">
        <w:rPr>
          <w:iCs/>
          <w:szCs w:val="20"/>
        </w:rPr>
        <w:t xml:space="preserve"> </w:t>
      </w:r>
      <w:r w:rsidRPr="00BE1911">
        <w:rPr>
          <w:iCs/>
          <w:szCs w:val="20"/>
        </w:rPr>
        <w:t>lighting</w:t>
      </w:r>
      <w:r w:rsidR="003B2220">
        <w:rPr>
          <w:iCs/>
          <w:szCs w:val="20"/>
        </w:rPr>
        <w:t xml:space="preserve"> and </w:t>
      </w:r>
      <w:r w:rsidRPr="00BE1911">
        <w:rPr>
          <w:iCs/>
          <w:szCs w:val="20"/>
        </w:rPr>
        <w:t xml:space="preserve">drip irrigation. </w:t>
      </w:r>
      <w:r w:rsidR="001F7769">
        <w:rPr>
          <w:iCs/>
          <w:szCs w:val="20"/>
        </w:rPr>
        <w:t xml:space="preserve">In </w:t>
      </w:r>
      <w:r w:rsidRPr="00BE1911">
        <w:rPr>
          <w:iCs/>
          <w:szCs w:val="20"/>
        </w:rPr>
        <w:t>the GEF</w:t>
      </w:r>
      <w:r w:rsidR="001F7769">
        <w:rPr>
          <w:iCs/>
          <w:szCs w:val="20"/>
        </w:rPr>
        <w:t>-</w:t>
      </w:r>
      <w:r w:rsidRPr="00BE1911">
        <w:rPr>
          <w:iCs/>
          <w:szCs w:val="20"/>
        </w:rPr>
        <w:t>5 funding cycle,</w:t>
      </w:r>
      <w:r w:rsidR="001F7769">
        <w:rPr>
          <w:iCs/>
          <w:szCs w:val="20"/>
        </w:rPr>
        <w:t xml:space="preserve"> SGP Kazakhstan</w:t>
      </w:r>
      <w:r w:rsidR="001F7769" w:rsidRPr="001F7769">
        <w:rPr>
          <w:iCs/>
          <w:szCs w:val="20"/>
        </w:rPr>
        <w:t xml:space="preserve"> established partnerships with relevant national and regional government programs and projects as well as networks of non-government and research organizations and experts in all regions of Kazakhstan.</w:t>
      </w:r>
      <w:r w:rsidR="001F7769">
        <w:rPr>
          <w:iCs/>
          <w:szCs w:val="20"/>
        </w:rPr>
        <w:t xml:space="preserve"> </w:t>
      </w:r>
      <w:r w:rsidR="001F7769" w:rsidRPr="001F7769">
        <w:rPr>
          <w:iCs/>
          <w:szCs w:val="20"/>
        </w:rPr>
        <w:t>The SGP Country Program worked</w:t>
      </w:r>
      <w:r w:rsidR="001F7769">
        <w:rPr>
          <w:iCs/>
          <w:szCs w:val="20"/>
        </w:rPr>
        <w:t xml:space="preserve"> closely</w:t>
      </w:r>
      <w:r w:rsidR="001F7769" w:rsidRPr="001F7769">
        <w:rPr>
          <w:iCs/>
          <w:szCs w:val="20"/>
        </w:rPr>
        <w:t xml:space="preserve"> with </w:t>
      </w:r>
      <w:r w:rsidR="00F72786">
        <w:rPr>
          <w:iCs/>
          <w:szCs w:val="20"/>
        </w:rPr>
        <w:t xml:space="preserve">the </w:t>
      </w:r>
      <w:r w:rsidR="001F7769" w:rsidRPr="001F7769">
        <w:rPr>
          <w:iCs/>
          <w:szCs w:val="20"/>
        </w:rPr>
        <w:t xml:space="preserve">UNDP Country </w:t>
      </w:r>
      <w:r w:rsidR="00F72786">
        <w:rPr>
          <w:iCs/>
          <w:szCs w:val="20"/>
        </w:rPr>
        <w:t>O</w:t>
      </w:r>
      <w:r w:rsidR="001F7769" w:rsidRPr="001F7769">
        <w:rPr>
          <w:iCs/>
          <w:szCs w:val="20"/>
        </w:rPr>
        <w:t>ffice as its strategic partner in Kazakhstan</w:t>
      </w:r>
      <w:r w:rsidR="001F7769">
        <w:rPr>
          <w:iCs/>
          <w:szCs w:val="20"/>
        </w:rPr>
        <w:t xml:space="preserve"> and was</w:t>
      </w:r>
      <w:r w:rsidR="001F7769" w:rsidRPr="001F7769">
        <w:rPr>
          <w:iCs/>
          <w:szCs w:val="20"/>
        </w:rPr>
        <w:t xml:space="preserve"> invited to multiple capacity building events of a joint program of UNDP and the Government of Kazakhstan on sustainable development of the socially and environmentally vulnerable Semei region to train target communities on how to design and implement project</w:t>
      </w:r>
      <w:r w:rsidR="001F7769">
        <w:rPr>
          <w:iCs/>
          <w:szCs w:val="20"/>
        </w:rPr>
        <w:t>s locally</w:t>
      </w:r>
      <w:r w:rsidR="001F7769" w:rsidRPr="001F7769">
        <w:rPr>
          <w:iCs/>
          <w:szCs w:val="20"/>
        </w:rPr>
        <w:t>. The SGP became an implementation mechanism for a sizeable EC-funded water program administered by UNDP, mainly its grant component. The SGP shared its experience in conceiving, designing and implementing community level projects, assisted in monitoring of ongoing projects by registering progress and achieved impacts on the ground.</w:t>
      </w:r>
      <w:r w:rsidR="004A756E">
        <w:rPr>
          <w:iCs/>
          <w:szCs w:val="20"/>
        </w:rPr>
        <w:t xml:space="preserve"> In GEF-5, the </w:t>
      </w:r>
      <w:r w:rsidR="004A756E" w:rsidRPr="004A756E">
        <w:rPr>
          <w:iCs/>
          <w:szCs w:val="20"/>
        </w:rPr>
        <w:t>SGP Country Program became more strategic and effective in targeting regional government</w:t>
      </w:r>
      <w:r w:rsidR="004A756E">
        <w:rPr>
          <w:iCs/>
          <w:szCs w:val="20"/>
        </w:rPr>
        <w:t xml:space="preserve">s by </w:t>
      </w:r>
      <w:r w:rsidR="004A756E" w:rsidRPr="004A756E">
        <w:rPr>
          <w:iCs/>
          <w:szCs w:val="20"/>
        </w:rPr>
        <w:t>shar</w:t>
      </w:r>
      <w:r w:rsidR="004A756E">
        <w:rPr>
          <w:iCs/>
          <w:szCs w:val="20"/>
        </w:rPr>
        <w:t>ing</w:t>
      </w:r>
      <w:r w:rsidR="004A756E" w:rsidRPr="004A756E">
        <w:rPr>
          <w:iCs/>
          <w:szCs w:val="20"/>
        </w:rPr>
        <w:t xml:space="preserve"> its experience and lessons learned on sustainable use of pasture resources in Akmola, Almaty, Kzylorda, Karaganda, and Southern Kazakhstan</w:t>
      </w:r>
      <w:r w:rsidR="004A756E">
        <w:rPr>
          <w:iCs/>
          <w:szCs w:val="20"/>
        </w:rPr>
        <w:t xml:space="preserve"> (now Turkestan)</w:t>
      </w:r>
      <w:r w:rsidR="004A756E" w:rsidRPr="004A756E">
        <w:rPr>
          <w:iCs/>
          <w:szCs w:val="20"/>
        </w:rPr>
        <w:t xml:space="preserve"> oblasts</w:t>
      </w:r>
      <w:r w:rsidR="004A756E">
        <w:rPr>
          <w:iCs/>
          <w:szCs w:val="20"/>
        </w:rPr>
        <w:t>.</w:t>
      </w:r>
    </w:p>
    <w:p w14:paraId="75CF66A5" w14:textId="77777777" w:rsidR="00BE1911" w:rsidRDefault="00BE1911" w:rsidP="00E30B25">
      <w:pPr>
        <w:spacing w:after="0"/>
        <w:rPr>
          <w:iCs/>
          <w:szCs w:val="20"/>
        </w:rPr>
      </w:pPr>
      <w:r w:rsidRPr="00BE1911">
        <w:rPr>
          <w:iCs/>
          <w:szCs w:val="20"/>
        </w:rPr>
        <w:t xml:space="preserve">  </w:t>
      </w:r>
    </w:p>
    <w:p w14:paraId="30A1BCE8" w14:textId="77777777" w:rsidR="00F659D3" w:rsidRDefault="009E6F95" w:rsidP="00E30B25">
      <w:pPr>
        <w:spacing w:after="0"/>
        <w:rPr>
          <w:iCs/>
          <w:szCs w:val="20"/>
        </w:rPr>
      </w:pPr>
      <w:r>
        <w:rPr>
          <w:iCs/>
          <w:szCs w:val="20"/>
        </w:rPr>
        <w:t>In</w:t>
      </w:r>
      <w:r w:rsidR="00F659D3" w:rsidRPr="0034528D">
        <w:rPr>
          <w:iCs/>
          <w:szCs w:val="20"/>
        </w:rPr>
        <w:t xml:space="preserve"> GEF-6</w:t>
      </w:r>
      <w:r>
        <w:rPr>
          <w:iCs/>
          <w:szCs w:val="20"/>
        </w:rPr>
        <w:t>,</w:t>
      </w:r>
      <w:r w:rsidR="00F659D3" w:rsidRPr="0034528D">
        <w:rPr>
          <w:iCs/>
          <w:szCs w:val="20"/>
        </w:rPr>
        <w:t xml:space="preserve"> SGP </w:t>
      </w:r>
      <w:r>
        <w:rPr>
          <w:iCs/>
          <w:szCs w:val="20"/>
        </w:rPr>
        <w:t xml:space="preserve">Kazakhstan </w:t>
      </w:r>
      <w:r w:rsidR="003B2220">
        <w:rPr>
          <w:iCs/>
          <w:szCs w:val="20"/>
        </w:rPr>
        <w:t xml:space="preserve">refined its strategic approach and </w:t>
      </w:r>
      <w:r>
        <w:rPr>
          <w:iCs/>
          <w:szCs w:val="20"/>
        </w:rPr>
        <w:t>focused more on integrated approaches by supporting landscape adaptive management initiatives (</w:t>
      </w:r>
      <w:r w:rsidR="006A2EC5" w:rsidRPr="00BE1911">
        <w:rPr>
          <w:iCs/>
          <w:szCs w:val="20"/>
        </w:rPr>
        <w:t>resource saving</w:t>
      </w:r>
      <w:r w:rsidR="006A2EC5">
        <w:rPr>
          <w:iCs/>
          <w:szCs w:val="20"/>
        </w:rPr>
        <w:t xml:space="preserve"> and </w:t>
      </w:r>
      <w:r>
        <w:rPr>
          <w:iCs/>
          <w:szCs w:val="20"/>
        </w:rPr>
        <w:t>energy efficient technologies</w:t>
      </w:r>
      <w:r w:rsidRPr="009E6F95">
        <w:rPr>
          <w:iCs/>
          <w:szCs w:val="20"/>
        </w:rPr>
        <w:t>, sustainable land management, including</w:t>
      </w:r>
      <w:r>
        <w:rPr>
          <w:iCs/>
          <w:szCs w:val="20"/>
        </w:rPr>
        <w:t xml:space="preserve"> management of</w:t>
      </w:r>
      <w:r w:rsidRPr="009E6F95">
        <w:rPr>
          <w:iCs/>
          <w:szCs w:val="20"/>
        </w:rPr>
        <w:t xml:space="preserve"> </w:t>
      </w:r>
      <w:r w:rsidR="00A946F1">
        <w:rPr>
          <w:iCs/>
          <w:szCs w:val="20"/>
        </w:rPr>
        <w:t>agro-ecosystem</w:t>
      </w:r>
      <w:r>
        <w:rPr>
          <w:iCs/>
          <w:szCs w:val="20"/>
        </w:rPr>
        <w:t>s</w:t>
      </w:r>
      <w:r w:rsidRPr="009E6F95">
        <w:rPr>
          <w:iCs/>
          <w:szCs w:val="20"/>
        </w:rPr>
        <w:t xml:space="preserve"> </w:t>
      </w:r>
      <w:r>
        <w:rPr>
          <w:iCs/>
          <w:szCs w:val="20"/>
        </w:rPr>
        <w:t xml:space="preserve">and </w:t>
      </w:r>
      <w:r w:rsidRPr="009E6F95">
        <w:rPr>
          <w:iCs/>
          <w:szCs w:val="20"/>
        </w:rPr>
        <w:t>water resources, and biodiversity conservation</w:t>
      </w:r>
      <w:r>
        <w:rPr>
          <w:iCs/>
          <w:szCs w:val="20"/>
        </w:rPr>
        <w:t>)</w:t>
      </w:r>
      <w:r w:rsidRPr="009E6F95">
        <w:rPr>
          <w:iCs/>
          <w:szCs w:val="20"/>
        </w:rPr>
        <w:t xml:space="preserve"> </w:t>
      </w:r>
      <w:r>
        <w:rPr>
          <w:iCs/>
          <w:szCs w:val="20"/>
        </w:rPr>
        <w:t xml:space="preserve">of rural </w:t>
      </w:r>
      <w:r w:rsidRPr="009E6F95">
        <w:rPr>
          <w:iCs/>
          <w:szCs w:val="20"/>
        </w:rPr>
        <w:t>communit</w:t>
      </w:r>
      <w:r>
        <w:rPr>
          <w:iCs/>
          <w:szCs w:val="20"/>
        </w:rPr>
        <w:t>ies</w:t>
      </w:r>
      <w:r w:rsidRPr="009E6F95">
        <w:rPr>
          <w:iCs/>
          <w:szCs w:val="20"/>
        </w:rPr>
        <w:t xml:space="preserve"> </w:t>
      </w:r>
      <w:r>
        <w:rPr>
          <w:iCs/>
          <w:szCs w:val="20"/>
        </w:rPr>
        <w:t xml:space="preserve">in the target desert and steppe areas </w:t>
      </w:r>
      <w:r w:rsidR="002D12FD">
        <w:rPr>
          <w:iCs/>
          <w:szCs w:val="20"/>
        </w:rPr>
        <w:t>that were aimed at achieving</w:t>
      </w:r>
      <w:r>
        <w:rPr>
          <w:iCs/>
          <w:szCs w:val="20"/>
        </w:rPr>
        <w:t xml:space="preserve"> synergi</w:t>
      </w:r>
      <w:r w:rsidR="002D12FD">
        <w:rPr>
          <w:iCs/>
          <w:szCs w:val="20"/>
        </w:rPr>
        <w:t>stic impacts</w:t>
      </w:r>
      <w:r>
        <w:rPr>
          <w:iCs/>
          <w:szCs w:val="20"/>
        </w:rPr>
        <w:t xml:space="preserve"> </w:t>
      </w:r>
      <w:r w:rsidR="002D12FD">
        <w:t>from</w:t>
      </w:r>
      <w:r>
        <w:t xml:space="preserve"> cumulative results at the landscape level</w:t>
      </w:r>
      <w:r w:rsidRPr="009E6F95">
        <w:rPr>
          <w:iCs/>
          <w:szCs w:val="20"/>
        </w:rPr>
        <w:t>.</w:t>
      </w:r>
      <w:r w:rsidR="00A563B3">
        <w:rPr>
          <w:iCs/>
          <w:szCs w:val="20"/>
        </w:rPr>
        <w:t xml:space="preserve"> In GEF-6, SGP succeeded in </w:t>
      </w:r>
      <w:r w:rsidR="00F659D3" w:rsidRPr="0034528D">
        <w:rPr>
          <w:iCs/>
          <w:szCs w:val="20"/>
        </w:rPr>
        <w:t>engag</w:t>
      </w:r>
      <w:r w:rsidR="00A563B3">
        <w:rPr>
          <w:iCs/>
          <w:szCs w:val="20"/>
        </w:rPr>
        <w:t>ing</w:t>
      </w:r>
      <w:r w:rsidR="00F659D3" w:rsidRPr="0034528D">
        <w:rPr>
          <w:iCs/>
          <w:szCs w:val="20"/>
        </w:rPr>
        <w:t xml:space="preserve"> local communities and various</w:t>
      </w:r>
      <w:r w:rsidR="00A563B3">
        <w:rPr>
          <w:iCs/>
          <w:szCs w:val="20"/>
        </w:rPr>
        <w:t xml:space="preserve"> landscape level</w:t>
      </w:r>
      <w:r w:rsidR="00F659D3" w:rsidRPr="0034528D">
        <w:rPr>
          <w:iCs/>
          <w:szCs w:val="20"/>
        </w:rPr>
        <w:t xml:space="preserve"> stakeholders</w:t>
      </w:r>
      <w:r w:rsidR="00A563B3">
        <w:rPr>
          <w:iCs/>
          <w:szCs w:val="20"/>
        </w:rPr>
        <w:t xml:space="preserve"> (including the private sector)</w:t>
      </w:r>
      <w:r w:rsidR="00F659D3" w:rsidRPr="0034528D">
        <w:rPr>
          <w:iCs/>
          <w:szCs w:val="20"/>
        </w:rPr>
        <w:t xml:space="preserve"> in </w:t>
      </w:r>
      <w:r w:rsidR="00A563B3">
        <w:rPr>
          <w:iCs/>
          <w:szCs w:val="20"/>
        </w:rPr>
        <w:t xml:space="preserve">the </w:t>
      </w:r>
      <w:r w:rsidR="00F659D3" w:rsidRPr="0034528D">
        <w:rPr>
          <w:iCs/>
          <w:szCs w:val="20"/>
        </w:rPr>
        <w:t>planning</w:t>
      </w:r>
      <w:r w:rsidR="00A563B3">
        <w:rPr>
          <w:iCs/>
          <w:szCs w:val="20"/>
        </w:rPr>
        <w:t xml:space="preserve">, </w:t>
      </w:r>
      <w:r w:rsidR="00F659D3" w:rsidRPr="0034528D">
        <w:rPr>
          <w:iCs/>
          <w:szCs w:val="20"/>
        </w:rPr>
        <w:t>implement</w:t>
      </w:r>
      <w:r w:rsidR="00A563B3">
        <w:rPr>
          <w:iCs/>
          <w:szCs w:val="20"/>
        </w:rPr>
        <w:t>ation and monitoring of</w:t>
      </w:r>
      <w:r w:rsidR="00F659D3" w:rsidRPr="0034528D">
        <w:rPr>
          <w:iCs/>
          <w:szCs w:val="20"/>
        </w:rPr>
        <w:t xml:space="preserve"> </w:t>
      </w:r>
      <w:r w:rsidR="00A563B3">
        <w:rPr>
          <w:iCs/>
          <w:szCs w:val="20"/>
        </w:rPr>
        <w:t xml:space="preserve">community-based </w:t>
      </w:r>
      <w:r w:rsidR="00F659D3" w:rsidRPr="0034528D">
        <w:rPr>
          <w:iCs/>
          <w:szCs w:val="20"/>
        </w:rPr>
        <w:t xml:space="preserve">projects. This </w:t>
      </w:r>
      <w:r w:rsidR="00A563B3">
        <w:rPr>
          <w:iCs/>
          <w:szCs w:val="20"/>
        </w:rPr>
        <w:t xml:space="preserve">strategic approach was crucial for (i) </w:t>
      </w:r>
      <w:r w:rsidR="00F659D3" w:rsidRPr="0034528D">
        <w:rPr>
          <w:iCs/>
          <w:szCs w:val="20"/>
        </w:rPr>
        <w:t xml:space="preserve">building a portfolio of </w:t>
      </w:r>
      <w:r w:rsidR="00A563B3">
        <w:rPr>
          <w:iCs/>
          <w:szCs w:val="20"/>
        </w:rPr>
        <w:t xml:space="preserve">successful </w:t>
      </w:r>
      <w:r w:rsidR="00F659D3" w:rsidRPr="0034528D">
        <w:rPr>
          <w:iCs/>
          <w:szCs w:val="20"/>
        </w:rPr>
        <w:t>project initiatives and approaches</w:t>
      </w:r>
      <w:r w:rsidR="00A563B3">
        <w:rPr>
          <w:iCs/>
          <w:szCs w:val="20"/>
        </w:rPr>
        <w:t xml:space="preserve"> that ensure both </w:t>
      </w:r>
      <w:r w:rsidR="00F659D3" w:rsidRPr="0034528D">
        <w:rPr>
          <w:iCs/>
          <w:szCs w:val="20"/>
        </w:rPr>
        <w:t xml:space="preserve">global </w:t>
      </w:r>
      <w:r w:rsidR="00A563B3">
        <w:rPr>
          <w:iCs/>
          <w:szCs w:val="20"/>
        </w:rPr>
        <w:t xml:space="preserve">and local </w:t>
      </w:r>
      <w:r w:rsidR="00F659D3" w:rsidRPr="0034528D">
        <w:rPr>
          <w:iCs/>
          <w:szCs w:val="20"/>
        </w:rPr>
        <w:t xml:space="preserve">environmental benefits </w:t>
      </w:r>
      <w:r w:rsidR="00A563B3">
        <w:rPr>
          <w:iCs/>
          <w:szCs w:val="20"/>
        </w:rPr>
        <w:t>while being specific to the context of</w:t>
      </w:r>
      <w:r w:rsidR="00F659D3" w:rsidRPr="0034528D">
        <w:rPr>
          <w:iCs/>
          <w:szCs w:val="20"/>
        </w:rPr>
        <w:t xml:space="preserve"> each individual landscape</w:t>
      </w:r>
      <w:r w:rsidR="00A563B3">
        <w:rPr>
          <w:iCs/>
          <w:szCs w:val="20"/>
        </w:rPr>
        <w:t xml:space="preserve"> and addressing the</w:t>
      </w:r>
      <w:r w:rsidR="00F659D3" w:rsidRPr="0034528D">
        <w:rPr>
          <w:iCs/>
          <w:szCs w:val="20"/>
        </w:rPr>
        <w:t xml:space="preserve"> needs of local communities</w:t>
      </w:r>
      <w:r w:rsidR="00A563B3">
        <w:rPr>
          <w:iCs/>
          <w:szCs w:val="20"/>
        </w:rPr>
        <w:t xml:space="preserve">; (ii) </w:t>
      </w:r>
      <w:r w:rsidR="00F659D3" w:rsidRPr="0034528D">
        <w:rPr>
          <w:iCs/>
          <w:szCs w:val="20"/>
        </w:rPr>
        <w:t>build</w:t>
      </w:r>
      <w:r w:rsidR="00A563B3">
        <w:rPr>
          <w:iCs/>
          <w:szCs w:val="20"/>
        </w:rPr>
        <w:t>ing</w:t>
      </w:r>
      <w:r w:rsidR="00F659D3" w:rsidRPr="0034528D">
        <w:rPr>
          <w:iCs/>
          <w:szCs w:val="20"/>
        </w:rPr>
        <w:t xml:space="preserve"> </w:t>
      </w:r>
      <w:r w:rsidR="00A563B3">
        <w:rPr>
          <w:iCs/>
          <w:szCs w:val="20"/>
        </w:rPr>
        <w:t>capacities</w:t>
      </w:r>
      <w:r w:rsidR="00F659D3" w:rsidRPr="0034528D">
        <w:rPr>
          <w:iCs/>
          <w:szCs w:val="20"/>
        </w:rPr>
        <w:t xml:space="preserve"> of l</w:t>
      </w:r>
      <w:r w:rsidR="001D421A">
        <w:rPr>
          <w:iCs/>
          <w:szCs w:val="20"/>
        </w:rPr>
        <w:t xml:space="preserve">andscape level </w:t>
      </w:r>
      <w:r w:rsidR="00F659D3" w:rsidRPr="0034528D">
        <w:rPr>
          <w:iCs/>
          <w:szCs w:val="20"/>
        </w:rPr>
        <w:t>organizations and partners</w:t>
      </w:r>
      <w:r w:rsidR="006A2EC5">
        <w:rPr>
          <w:iCs/>
          <w:szCs w:val="20"/>
        </w:rPr>
        <w:t xml:space="preserve"> as they implement projects</w:t>
      </w:r>
      <w:r w:rsidR="00F659D3" w:rsidRPr="0034528D">
        <w:rPr>
          <w:iCs/>
          <w:szCs w:val="20"/>
        </w:rPr>
        <w:t xml:space="preserve">, as well as </w:t>
      </w:r>
      <w:r w:rsidR="006A2EC5">
        <w:rPr>
          <w:iCs/>
          <w:szCs w:val="20"/>
        </w:rPr>
        <w:t>for (ii)</w:t>
      </w:r>
      <w:r w:rsidR="00F659D3" w:rsidRPr="0034528D">
        <w:rPr>
          <w:iCs/>
          <w:szCs w:val="20"/>
        </w:rPr>
        <w:t xml:space="preserve"> </w:t>
      </w:r>
      <w:r w:rsidR="006A2EC5">
        <w:rPr>
          <w:iCs/>
          <w:szCs w:val="20"/>
        </w:rPr>
        <w:t xml:space="preserve">broadening </w:t>
      </w:r>
      <w:r w:rsidR="00F659D3" w:rsidRPr="0034528D">
        <w:rPr>
          <w:iCs/>
          <w:szCs w:val="20"/>
        </w:rPr>
        <w:t>partnership</w:t>
      </w:r>
      <w:r w:rsidR="006A2EC5">
        <w:rPr>
          <w:iCs/>
          <w:szCs w:val="20"/>
        </w:rPr>
        <w:t>s</w:t>
      </w:r>
      <w:r w:rsidR="00F659D3" w:rsidRPr="0034528D">
        <w:rPr>
          <w:iCs/>
          <w:szCs w:val="20"/>
        </w:rPr>
        <w:t xml:space="preserve"> and form</w:t>
      </w:r>
      <w:r w:rsidR="006A2EC5">
        <w:rPr>
          <w:iCs/>
          <w:szCs w:val="20"/>
        </w:rPr>
        <w:t>ing</w:t>
      </w:r>
      <w:r w:rsidR="00F659D3" w:rsidRPr="0034528D">
        <w:rPr>
          <w:iCs/>
          <w:szCs w:val="20"/>
        </w:rPr>
        <w:t xml:space="preserve"> </w:t>
      </w:r>
      <w:r w:rsidR="006A2EC5">
        <w:rPr>
          <w:iCs/>
          <w:szCs w:val="20"/>
        </w:rPr>
        <w:t>landscape level groups for</w:t>
      </w:r>
      <w:r w:rsidR="00F659D3" w:rsidRPr="0034528D">
        <w:rPr>
          <w:iCs/>
          <w:szCs w:val="20"/>
        </w:rPr>
        <w:t xml:space="preserve"> </w:t>
      </w:r>
      <w:r w:rsidR="006A2EC5">
        <w:rPr>
          <w:iCs/>
          <w:szCs w:val="20"/>
        </w:rPr>
        <w:t xml:space="preserve">the </w:t>
      </w:r>
      <w:r w:rsidR="00F659D3" w:rsidRPr="0034528D">
        <w:rPr>
          <w:iCs/>
          <w:szCs w:val="20"/>
        </w:rPr>
        <w:t>overall coordination of actions</w:t>
      </w:r>
      <w:r w:rsidR="006A2EC5">
        <w:rPr>
          <w:iCs/>
          <w:szCs w:val="20"/>
        </w:rPr>
        <w:t xml:space="preserve"> and activities</w:t>
      </w:r>
      <w:r w:rsidR="00F659D3" w:rsidRPr="0034528D">
        <w:rPr>
          <w:iCs/>
          <w:szCs w:val="20"/>
        </w:rPr>
        <w:t xml:space="preserve"> at the landscape level. </w:t>
      </w:r>
    </w:p>
    <w:p w14:paraId="47D8D896" w14:textId="77777777" w:rsidR="007343EA" w:rsidRDefault="007343EA" w:rsidP="00E30B25">
      <w:pPr>
        <w:spacing w:after="0"/>
      </w:pPr>
    </w:p>
    <w:p w14:paraId="64F9D732" w14:textId="77777777" w:rsidR="0033626B" w:rsidRDefault="0034528D" w:rsidP="00E30B25">
      <w:pPr>
        <w:spacing w:after="0"/>
      </w:pPr>
      <w:r w:rsidRPr="006A2EC5">
        <w:rPr>
          <w:szCs w:val="20"/>
          <w:lang w:bidi="hi-IN"/>
        </w:rPr>
        <w:t xml:space="preserve">To date, </w:t>
      </w:r>
      <w:r w:rsidR="006A2EC5" w:rsidRPr="006A2EC5">
        <w:rPr>
          <w:szCs w:val="20"/>
          <w:lang w:bidi="hi-IN"/>
        </w:rPr>
        <w:t>378</w:t>
      </w:r>
      <w:r w:rsidRPr="006A2EC5">
        <w:rPr>
          <w:szCs w:val="20"/>
          <w:lang w:bidi="hi-IN"/>
        </w:rPr>
        <w:t xml:space="preserve"> projects</w:t>
      </w:r>
      <w:r w:rsidR="006A2EC5">
        <w:rPr>
          <w:szCs w:val="20"/>
          <w:lang w:bidi="hi-IN"/>
        </w:rPr>
        <w:t xml:space="preserve"> (of which 49 projects in GEF-6)</w:t>
      </w:r>
      <w:r w:rsidRPr="006A2EC5">
        <w:rPr>
          <w:szCs w:val="20"/>
          <w:lang w:bidi="hi-IN"/>
        </w:rPr>
        <w:t xml:space="preserve"> have been supported </w:t>
      </w:r>
      <w:r w:rsidR="006A2EC5" w:rsidRPr="006A2EC5">
        <w:rPr>
          <w:szCs w:val="20"/>
          <w:lang w:bidi="hi-IN"/>
        </w:rPr>
        <w:t>since the launch of the</w:t>
      </w:r>
      <w:r w:rsidRPr="006A2EC5">
        <w:rPr>
          <w:szCs w:val="20"/>
          <w:lang w:bidi="hi-IN"/>
        </w:rPr>
        <w:t xml:space="preserve"> SGP</w:t>
      </w:r>
      <w:r w:rsidR="006A2EC5" w:rsidRPr="006A2EC5">
        <w:rPr>
          <w:szCs w:val="20"/>
          <w:lang w:bidi="hi-IN"/>
        </w:rPr>
        <w:t xml:space="preserve"> Programme in Kazakhstan</w:t>
      </w:r>
      <w:r w:rsidRPr="006A2EC5">
        <w:rPr>
          <w:szCs w:val="20"/>
          <w:lang w:bidi="hi-IN"/>
        </w:rPr>
        <w:t xml:space="preserve">. </w:t>
      </w:r>
      <w:r w:rsidR="00A94CC7">
        <w:rPr>
          <w:color w:val="000000" w:themeColor="text1"/>
          <w:szCs w:val="20"/>
          <w:lang w:bidi="hi-IN"/>
        </w:rPr>
        <w:t xml:space="preserve">A total of </w:t>
      </w:r>
      <w:r w:rsidR="006A2EC5">
        <w:rPr>
          <w:color w:val="000000" w:themeColor="text1"/>
          <w:szCs w:val="20"/>
          <w:lang w:bidi="hi-IN"/>
        </w:rPr>
        <w:t xml:space="preserve">2.76 million </w:t>
      </w:r>
      <w:r w:rsidR="006A2EC5" w:rsidRPr="006A2EC5">
        <w:rPr>
          <w:color w:val="000000" w:themeColor="text1"/>
          <w:szCs w:val="20"/>
          <w:lang w:bidi="hi-IN"/>
        </w:rPr>
        <w:t>ha</w:t>
      </w:r>
      <w:r w:rsidR="006A2EC5">
        <w:rPr>
          <w:color w:val="000000" w:themeColor="text1"/>
          <w:szCs w:val="20"/>
          <w:lang w:bidi="hi-IN"/>
        </w:rPr>
        <w:t xml:space="preserve"> have been brought</w:t>
      </w:r>
      <w:r w:rsidR="006A2EC5" w:rsidRPr="006A2EC5">
        <w:rPr>
          <w:color w:val="000000" w:themeColor="text1"/>
          <w:szCs w:val="20"/>
          <w:lang w:bidi="hi-IN"/>
        </w:rPr>
        <w:t xml:space="preserve"> under resilient landscape management</w:t>
      </w:r>
      <w:r w:rsidR="006A2EC5">
        <w:rPr>
          <w:color w:val="000000" w:themeColor="text1"/>
          <w:szCs w:val="20"/>
          <w:lang w:bidi="hi-IN"/>
        </w:rPr>
        <w:t xml:space="preserve">, including </w:t>
      </w:r>
      <w:r w:rsidR="00A94CC7">
        <w:rPr>
          <w:color w:val="000000" w:themeColor="text1"/>
          <w:szCs w:val="20"/>
          <w:lang w:bidi="hi-IN"/>
        </w:rPr>
        <w:t xml:space="preserve">(i) </w:t>
      </w:r>
      <w:r w:rsidR="00A94CC7" w:rsidRPr="00A94CC7">
        <w:rPr>
          <w:color w:val="000000" w:themeColor="text1"/>
          <w:szCs w:val="20"/>
          <w:lang w:bidi="hi-IN"/>
        </w:rPr>
        <w:t>1</w:t>
      </w:r>
      <w:r w:rsidR="00A94CC7">
        <w:rPr>
          <w:color w:val="000000" w:themeColor="text1"/>
          <w:szCs w:val="20"/>
          <w:lang w:bidi="hi-IN"/>
        </w:rPr>
        <w:t>.</w:t>
      </w:r>
      <w:r w:rsidR="00A94CC7" w:rsidRPr="00A94CC7">
        <w:rPr>
          <w:color w:val="000000" w:themeColor="text1"/>
          <w:szCs w:val="20"/>
          <w:lang w:bidi="hi-IN"/>
        </w:rPr>
        <w:t>74</w:t>
      </w:r>
      <w:r w:rsidR="00A94CC7">
        <w:rPr>
          <w:color w:val="000000" w:themeColor="text1"/>
          <w:szCs w:val="20"/>
          <w:lang w:bidi="hi-IN"/>
        </w:rPr>
        <w:t xml:space="preserve"> million</w:t>
      </w:r>
      <w:r w:rsidR="00A94CC7" w:rsidRPr="00A94CC7">
        <w:rPr>
          <w:color w:val="000000" w:themeColor="text1"/>
          <w:szCs w:val="20"/>
          <w:lang w:bidi="hi-IN"/>
        </w:rPr>
        <w:t xml:space="preserve"> ha </w:t>
      </w:r>
      <w:r w:rsidR="007343EA">
        <w:rPr>
          <w:color w:val="000000" w:themeColor="text1"/>
          <w:szCs w:val="20"/>
          <w:lang w:bidi="hi-IN"/>
        </w:rPr>
        <w:t>–</w:t>
      </w:r>
      <w:r w:rsidR="00A94CC7">
        <w:rPr>
          <w:color w:val="000000" w:themeColor="text1"/>
          <w:szCs w:val="20"/>
          <w:lang w:bidi="hi-IN"/>
        </w:rPr>
        <w:t xml:space="preserve"> </w:t>
      </w:r>
      <w:r w:rsidR="00A94CC7" w:rsidRPr="00A94CC7">
        <w:rPr>
          <w:color w:val="000000" w:themeColor="text1"/>
          <w:szCs w:val="20"/>
          <w:lang w:bidi="hi-IN"/>
        </w:rPr>
        <w:t>under biodiversity conservation and sustainable use</w:t>
      </w:r>
      <w:r w:rsidR="00A94CC7">
        <w:rPr>
          <w:color w:val="000000" w:themeColor="text1"/>
          <w:szCs w:val="20"/>
          <w:lang w:bidi="hi-IN"/>
        </w:rPr>
        <w:t xml:space="preserve"> </w:t>
      </w:r>
      <w:r w:rsidR="009C4354">
        <w:rPr>
          <w:color w:val="000000" w:themeColor="text1"/>
          <w:szCs w:val="20"/>
          <w:lang w:bidi="hi-IN"/>
        </w:rPr>
        <w:t xml:space="preserve">in target landscapes of steppe and desert ecosystems </w:t>
      </w:r>
      <w:r w:rsidR="00A94CC7">
        <w:rPr>
          <w:color w:val="000000" w:themeColor="text1"/>
          <w:szCs w:val="20"/>
          <w:lang w:bidi="hi-IN"/>
        </w:rPr>
        <w:t xml:space="preserve">with improved community-based ecotourism in protected areas, </w:t>
      </w:r>
      <w:r w:rsidR="00A94CC7" w:rsidRPr="00A94CC7">
        <w:rPr>
          <w:color w:val="000000" w:themeColor="text1"/>
          <w:szCs w:val="20"/>
          <w:lang w:bidi="hi-IN"/>
        </w:rPr>
        <w:t>sustainable hatcheries</w:t>
      </w:r>
      <w:r w:rsidR="00A94CC7">
        <w:rPr>
          <w:color w:val="000000" w:themeColor="text1"/>
          <w:szCs w:val="20"/>
          <w:lang w:bidi="hi-IN"/>
        </w:rPr>
        <w:t xml:space="preserve"> and replenishment of fish stocks in natural lakes, improved wildlife inventory and management by rangers; (ii) </w:t>
      </w:r>
      <w:r w:rsidR="00A94CC7" w:rsidRPr="00A94CC7">
        <w:rPr>
          <w:color w:val="000000" w:themeColor="text1"/>
          <w:szCs w:val="20"/>
          <w:lang w:bidi="hi-IN"/>
        </w:rPr>
        <w:t xml:space="preserve">71,353 ha </w:t>
      </w:r>
      <w:r w:rsidR="007343EA">
        <w:rPr>
          <w:color w:val="000000" w:themeColor="text1"/>
          <w:szCs w:val="20"/>
          <w:lang w:bidi="hi-IN"/>
        </w:rPr>
        <w:t>–</w:t>
      </w:r>
      <w:r w:rsidR="00A94CC7">
        <w:rPr>
          <w:color w:val="000000" w:themeColor="text1"/>
          <w:szCs w:val="20"/>
          <w:lang w:bidi="hi-IN"/>
        </w:rPr>
        <w:t xml:space="preserve"> </w:t>
      </w:r>
      <w:r w:rsidR="00A94CC7" w:rsidRPr="00A94CC7">
        <w:rPr>
          <w:color w:val="000000" w:themeColor="text1"/>
          <w:szCs w:val="20"/>
          <w:lang w:bidi="hi-IN"/>
        </w:rPr>
        <w:t>under sustainable agro-ecological practices and systems</w:t>
      </w:r>
      <w:r w:rsidR="00A94CC7">
        <w:rPr>
          <w:color w:val="000000" w:themeColor="text1"/>
          <w:szCs w:val="20"/>
          <w:lang w:bidi="hi-IN"/>
        </w:rPr>
        <w:t xml:space="preserve"> including rotational pasture management</w:t>
      </w:r>
      <w:r w:rsidR="00385E1A">
        <w:rPr>
          <w:color w:val="000000" w:themeColor="text1"/>
          <w:szCs w:val="20"/>
          <w:lang w:bidi="hi-IN"/>
        </w:rPr>
        <w:t xml:space="preserve"> and the use of distant pastures, rehabilitation of degraded pastures, improved forage production and</w:t>
      </w:r>
      <w:r w:rsidR="00A94CC7">
        <w:rPr>
          <w:color w:val="000000" w:themeColor="text1"/>
          <w:szCs w:val="20"/>
          <w:lang w:bidi="hi-IN"/>
        </w:rPr>
        <w:t xml:space="preserve"> the use of </w:t>
      </w:r>
      <w:r w:rsidR="00385E1A">
        <w:rPr>
          <w:color w:val="000000" w:themeColor="text1"/>
          <w:szCs w:val="20"/>
          <w:lang w:bidi="hi-IN"/>
        </w:rPr>
        <w:t xml:space="preserve">a </w:t>
      </w:r>
      <w:r w:rsidR="00A94CC7">
        <w:rPr>
          <w:color w:val="000000" w:themeColor="text1"/>
          <w:szCs w:val="20"/>
          <w:lang w:bidi="hi-IN"/>
        </w:rPr>
        <w:t>digi</w:t>
      </w:r>
      <w:r w:rsidR="00385E1A">
        <w:rPr>
          <w:color w:val="000000" w:themeColor="text1"/>
          <w:szCs w:val="20"/>
          <w:lang w:bidi="hi-IN"/>
        </w:rPr>
        <w:t xml:space="preserve">tal monitoring system for livestock tracking, production and the use of  </w:t>
      </w:r>
      <w:r w:rsidR="00385E1A" w:rsidRPr="00385E1A">
        <w:rPr>
          <w:color w:val="000000" w:themeColor="text1"/>
          <w:szCs w:val="20"/>
          <w:lang w:bidi="hi-IN"/>
        </w:rPr>
        <w:t xml:space="preserve">bio-humus </w:t>
      </w:r>
      <w:r w:rsidR="00FB4DDD">
        <w:rPr>
          <w:color w:val="000000" w:themeColor="text1"/>
          <w:szCs w:val="20"/>
          <w:lang w:bidi="hi-IN"/>
        </w:rPr>
        <w:t>and</w:t>
      </w:r>
      <w:r w:rsidR="00385E1A" w:rsidRPr="00385E1A">
        <w:rPr>
          <w:color w:val="000000" w:themeColor="text1"/>
          <w:szCs w:val="20"/>
          <w:lang w:bidi="hi-IN"/>
        </w:rPr>
        <w:t xml:space="preserve"> bio-fertilizers</w:t>
      </w:r>
      <w:r w:rsidR="00385E1A">
        <w:rPr>
          <w:color w:val="000000" w:themeColor="text1"/>
          <w:szCs w:val="20"/>
          <w:lang w:bidi="hi-IN"/>
        </w:rPr>
        <w:t xml:space="preserve"> at crop fields, crop rotation, green houses and drip irrigation for vegetable production; and (iii) </w:t>
      </w:r>
      <w:r w:rsidR="00385E1A">
        <w:t xml:space="preserve">9,618.7 ha  - under climate adaptive agricultural practices with the use of drought resistant crops, conversion of abandoned lands to meadows for forage production, introduction of </w:t>
      </w:r>
      <w:r w:rsidR="00385E1A" w:rsidRPr="00385E1A">
        <w:t xml:space="preserve">flood water collection </w:t>
      </w:r>
      <w:r w:rsidR="00FB4DDD">
        <w:t>and</w:t>
      </w:r>
      <w:r w:rsidR="00385E1A" w:rsidRPr="00385E1A">
        <w:t xml:space="preserve"> use</w:t>
      </w:r>
      <w:r w:rsidR="00385E1A">
        <w:t xml:space="preserve"> and </w:t>
      </w:r>
      <w:r w:rsidR="00385E1A" w:rsidRPr="00385E1A">
        <w:t>irrigation</w:t>
      </w:r>
      <w:r w:rsidR="00385E1A">
        <w:t xml:space="preserve">, </w:t>
      </w:r>
      <w:r w:rsidR="00385E1A" w:rsidRPr="00385E1A">
        <w:t>demonstration of drip irrigation, agrofibre, hydrogel</w:t>
      </w:r>
      <w:r w:rsidR="00385E1A">
        <w:t xml:space="preserve"> and hydroponic cultivation, </w:t>
      </w:r>
      <w:r w:rsidR="00385E1A" w:rsidRPr="00385E1A">
        <w:t>reuse of drainage and wastewater for rice irrigation</w:t>
      </w:r>
      <w:r w:rsidR="00385E1A">
        <w:t>, agrofore</w:t>
      </w:r>
      <w:r w:rsidR="004C53BA">
        <w:t>stry.</w:t>
      </w:r>
      <w:r w:rsidR="00B66A6B">
        <w:t xml:space="preserve"> </w:t>
      </w:r>
    </w:p>
    <w:p w14:paraId="5FC177CC" w14:textId="77777777" w:rsidR="0033626B" w:rsidRDefault="0033626B" w:rsidP="00E30B25">
      <w:pPr>
        <w:spacing w:after="0"/>
      </w:pPr>
    </w:p>
    <w:p w14:paraId="1C1DB6C3" w14:textId="77777777" w:rsidR="009C4354" w:rsidRDefault="009C4354" w:rsidP="00E30B25">
      <w:pPr>
        <w:spacing w:after="0"/>
      </w:pPr>
      <w:r>
        <w:t>A</w:t>
      </w:r>
      <w:r w:rsidRPr="009C4354">
        <w:t xml:space="preserve"> total of 13 energy efficient and </w:t>
      </w:r>
      <w:r w:rsidR="009C5A9E">
        <w:t>renewable</w:t>
      </w:r>
      <w:r w:rsidRPr="009C4354">
        <w:t xml:space="preserve"> technologies have been piloted </w:t>
      </w:r>
      <w:r>
        <w:t>in GEF-6. These include: (</w:t>
      </w:r>
      <w:r w:rsidR="006F12CB">
        <w:t>a</w:t>
      </w:r>
      <w:r>
        <w:t>) s</w:t>
      </w:r>
      <w:r w:rsidRPr="009C4354">
        <w:t>olar water heating system</w:t>
      </w:r>
      <w:r>
        <w:t>s</w:t>
      </w:r>
      <w:r w:rsidR="006F12CB">
        <w:t>,</w:t>
      </w:r>
      <w:r>
        <w:t xml:space="preserve"> solar power installations</w:t>
      </w:r>
      <w:r w:rsidR="006F12CB">
        <w:t xml:space="preserve"> and solar dryers</w:t>
      </w:r>
      <w:r>
        <w:t>; (</w:t>
      </w:r>
      <w:r w:rsidR="006F12CB">
        <w:t>b</w:t>
      </w:r>
      <w:r>
        <w:t>) e</w:t>
      </w:r>
      <w:r w:rsidRPr="009C4354">
        <w:t>nergy efficient furnaces</w:t>
      </w:r>
      <w:r w:rsidR="006F12CB">
        <w:t xml:space="preserve"> at distant villages</w:t>
      </w:r>
      <w:r w:rsidR="006F12CB" w:rsidRPr="006F12CB">
        <w:t xml:space="preserve"> </w:t>
      </w:r>
      <w:r w:rsidR="006F12CB">
        <w:t xml:space="preserve">and </w:t>
      </w:r>
      <w:r w:rsidR="009C5A9E">
        <w:t xml:space="preserve">an </w:t>
      </w:r>
      <w:r w:rsidR="006F12CB">
        <w:t xml:space="preserve">automated heating substation; (c) </w:t>
      </w:r>
      <w:r>
        <w:t>energy indoor and outdoor efficient lighting fixtures in public schools and social centers for elderly people, persons with mental disorders and victims of domestic violence</w:t>
      </w:r>
      <w:r w:rsidR="006F12CB">
        <w:t>;</w:t>
      </w:r>
      <w:r>
        <w:t xml:space="preserve"> </w:t>
      </w:r>
      <w:r w:rsidR="006F12CB">
        <w:t>(d</w:t>
      </w:r>
      <w:r w:rsidR="009C5A9E">
        <w:t>)</w:t>
      </w:r>
      <w:r w:rsidR="006F12CB">
        <w:t xml:space="preserve"> </w:t>
      </w:r>
      <w:r>
        <w:t>p</w:t>
      </w:r>
      <w:r w:rsidRPr="009C4354">
        <w:t>hytodiode lighting for greenhouses</w:t>
      </w:r>
      <w:r>
        <w:t xml:space="preserve"> for year-round cultivation of greens, vegetables</w:t>
      </w:r>
      <w:r w:rsidR="006F12CB">
        <w:t xml:space="preserve">; (e) </w:t>
      </w:r>
      <w:r>
        <w:t>innovative roof renovation and insulation, heat insulation of inter-panel joints and seams</w:t>
      </w:r>
      <w:r w:rsidR="006F12CB">
        <w:t>,</w:t>
      </w:r>
      <w:r>
        <w:t xml:space="preserve"> </w:t>
      </w:r>
      <w:r w:rsidR="006F12CB">
        <w:t xml:space="preserve">installation of energy efficient windows and insulation of doorways </w:t>
      </w:r>
      <w:r>
        <w:t>in a residential multi-storey apartment building</w:t>
      </w:r>
      <w:r w:rsidR="006F12CB">
        <w:t>; (f)</w:t>
      </w:r>
      <w:r>
        <w:t xml:space="preserve"> polycarbonate coating technology for green-houses, </w:t>
      </w:r>
      <w:r w:rsidR="006F12CB">
        <w:t>(g) the use of h</w:t>
      </w:r>
      <w:r>
        <w:t xml:space="preserve">ousehold waste collection and segregation system </w:t>
      </w:r>
      <w:r w:rsidR="006F12CB">
        <w:t>in</w:t>
      </w:r>
      <w:r>
        <w:t xml:space="preserve"> a multistorey apartment building</w:t>
      </w:r>
      <w:r w:rsidR="00244FE8">
        <w:t>.</w:t>
      </w:r>
    </w:p>
    <w:p w14:paraId="3AF90EA9" w14:textId="77777777" w:rsidR="009C4354" w:rsidRDefault="009C4354" w:rsidP="00E30B25">
      <w:pPr>
        <w:spacing w:after="0"/>
      </w:pPr>
    </w:p>
    <w:p w14:paraId="7FB44F98" w14:textId="77777777" w:rsidR="0034528D" w:rsidRPr="001F6E47" w:rsidRDefault="00B66A6B" w:rsidP="00E30B25">
      <w:pPr>
        <w:spacing w:after="0"/>
      </w:pPr>
      <w:r>
        <w:t>366</w:t>
      </w:r>
      <w:r w:rsidRPr="00B66A6B">
        <w:t xml:space="preserve"> community organizations strengthened </w:t>
      </w:r>
      <w:r>
        <w:t>their</w:t>
      </w:r>
      <w:r w:rsidRPr="00B66A6B">
        <w:t xml:space="preserve"> experience through implementation of GEF SGP-funded projects in target landscapes in previous GEF SGP programme cycles</w:t>
      </w:r>
      <w:r>
        <w:t>, of which 81 organization</w:t>
      </w:r>
      <w:r w:rsidR="002D12FD">
        <w:t>s</w:t>
      </w:r>
      <w:r>
        <w:t xml:space="preserve"> </w:t>
      </w:r>
      <w:r w:rsidR="007343EA">
        <w:t>–</w:t>
      </w:r>
      <w:r>
        <w:t xml:space="preserve"> in GEF-6. </w:t>
      </w:r>
      <w:r>
        <w:rPr>
          <w:color w:val="000000" w:themeColor="text1"/>
          <w:szCs w:val="20"/>
          <w:lang w:bidi="hi-IN"/>
        </w:rPr>
        <w:t>Twenty-six (26)</w:t>
      </w:r>
      <w:r w:rsidR="0034528D" w:rsidRPr="001F6E47">
        <w:rPr>
          <w:color w:val="000000" w:themeColor="text1"/>
          <w:szCs w:val="20"/>
          <w:lang w:bidi="hi-IN"/>
        </w:rPr>
        <w:t xml:space="preserve"> women’s </w:t>
      </w:r>
      <w:r>
        <w:rPr>
          <w:color w:val="000000" w:themeColor="text1"/>
          <w:szCs w:val="20"/>
          <w:lang w:bidi="hi-IN"/>
        </w:rPr>
        <w:t>led organizations (or 53% of GEF-6 projects)</w:t>
      </w:r>
      <w:r w:rsidR="0034528D" w:rsidRPr="001F6E47">
        <w:rPr>
          <w:color w:val="000000" w:themeColor="text1"/>
          <w:szCs w:val="20"/>
          <w:lang w:bidi="hi-IN"/>
        </w:rPr>
        <w:t xml:space="preserve"> with over </w:t>
      </w:r>
      <w:r w:rsidRPr="00B66A6B">
        <w:rPr>
          <w:color w:val="000000" w:themeColor="text1"/>
          <w:szCs w:val="20"/>
          <w:lang w:bidi="hi-IN"/>
        </w:rPr>
        <w:t>31,5</w:t>
      </w:r>
      <w:r>
        <w:rPr>
          <w:color w:val="000000" w:themeColor="text1"/>
          <w:szCs w:val="20"/>
          <w:lang w:bidi="hi-IN"/>
        </w:rPr>
        <w:t>00</w:t>
      </w:r>
      <w:r w:rsidRPr="00B66A6B">
        <w:rPr>
          <w:color w:val="000000" w:themeColor="text1"/>
          <w:szCs w:val="20"/>
          <w:lang w:bidi="hi-IN"/>
        </w:rPr>
        <w:t xml:space="preserve"> </w:t>
      </w:r>
      <w:r w:rsidR="0034528D" w:rsidRPr="001F6E47">
        <w:rPr>
          <w:color w:val="000000" w:themeColor="text1"/>
          <w:szCs w:val="20"/>
          <w:lang w:bidi="hi-IN"/>
        </w:rPr>
        <w:t xml:space="preserve">beneficiaries </w:t>
      </w:r>
      <w:r w:rsidR="0034528D" w:rsidRPr="001F6E47">
        <w:rPr>
          <w:szCs w:val="20"/>
          <w:lang w:bidi="hi-IN"/>
        </w:rPr>
        <w:t xml:space="preserve">have been financially </w:t>
      </w:r>
      <w:r w:rsidR="0056099F">
        <w:rPr>
          <w:szCs w:val="20"/>
          <w:lang w:bidi="hi-IN"/>
        </w:rPr>
        <w:t xml:space="preserve">and technically </w:t>
      </w:r>
      <w:r w:rsidR="0034528D" w:rsidRPr="001F6E47">
        <w:rPr>
          <w:szCs w:val="20"/>
          <w:lang w:bidi="hi-IN"/>
        </w:rPr>
        <w:t>strengthened through SGP interventions for sustainable management</w:t>
      </w:r>
      <w:r>
        <w:rPr>
          <w:szCs w:val="20"/>
          <w:lang w:bidi="hi-IN"/>
        </w:rPr>
        <w:t xml:space="preserve"> and efficient use</w:t>
      </w:r>
      <w:r w:rsidR="0034528D" w:rsidRPr="001F6E47">
        <w:rPr>
          <w:szCs w:val="20"/>
          <w:lang w:bidi="hi-IN"/>
        </w:rPr>
        <w:t xml:space="preserve"> of natural </w:t>
      </w:r>
      <w:r>
        <w:rPr>
          <w:szCs w:val="20"/>
          <w:lang w:bidi="hi-IN"/>
        </w:rPr>
        <w:t xml:space="preserve">and energy </w:t>
      </w:r>
      <w:r w:rsidR="0034528D" w:rsidRPr="001F6E47">
        <w:rPr>
          <w:szCs w:val="20"/>
          <w:lang w:bidi="hi-IN"/>
        </w:rPr>
        <w:t xml:space="preserve">resources. </w:t>
      </w:r>
    </w:p>
    <w:p w14:paraId="435E7121" w14:textId="77777777" w:rsidR="002C32DF" w:rsidRDefault="002C32DF" w:rsidP="00E30B25">
      <w:pPr>
        <w:spacing w:after="0"/>
        <w:rPr>
          <w:szCs w:val="20"/>
          <w:lang w:bidi="hi-IN"/>
        </w:rPr>
      </w:pPr>
    </w:p>
    <w:p w14:paraId="1926E305" w14:textId="77777777" w:rsidR="00046CA0" w:rsidRDefault="00D16050" w:rsidP="00E30B25">
      <w:pPr>
        <w:spacing w:after="0"/>
        <w:rPr>
          <w:szCs w:val="20"/>
          <w:lang w:bidi="hi-IN"/>
        </w:rPr>
      </w:pPr>
      <w:r>
        <w:t>Six</w:t>
      </w:r>
      <w:r w:rsidR="00F404EF">
        <w:t xml:space="preserve"> (</w:t>
      </w:r>
      <w:r>
        <w:t>6</w:t>
      </w:r>
      <w:r w:rsidR="00F404EF">
        <w:t>)</w:t>
      </w:r>
      <w:r w:rsidR="00B1524D">
        <w:t xml:space="preserve"> </w:t>
      </w:r>
      <w:r w:rsidR="009D2D78">
        <w:t xml:space="preserve">successfully </w:t>
      </w:r>
      <w:r w:rsidR="00B1524D">
        <w:t xml:space="preserve">tested technologies have </w:t>
      </w:r>
      <w:r w:rsidR="00F404EF">
        <w:t xml:space="preserve">already </w:t>
      </w:r>
      <w:r w:rsidR="00B1524D">
        <w:t>been replicated beyond the target landscapes</w:t>
      </w:r>
      <w:r w:rsidR="009D2D78">
        <w:rPr>
          <w:szCs w:val="20"/>
          <w:lang w:bidi="hi-IN"/>
        </w:rPr>
        <w:t xml:space="preserve"> </w:t>
      </w:r>
      <w:r w:rsidR="007343EA">
        <w:rPr>
          <w:szCs w:val="20"/>
          <w:lang w:bidi="hi-IN"/>
        </w:rPr>
        <w:t>–</w:t>
      </w:r>
      <w:r w:rsidR="009D2D78">
        <w:rPr>
          <w:szCs w:val="20"/>
          <w:lang w:bidi="hi-IN"/>
        </w:rPr>
        <w:t xml:space="preserve"> </w:t>
      </w:r>
      <w:r w:rsidR="00B1524D">
        <w:rPr>
          <w:szCs w:val="20"/>
          <w:lang w:bidi="hi-IN"/>
        </w:rPr>
        <w:t>energy efficient</w:t>
      </w:r>
      <w:r w:rsidR="00B1524D" w:rsidRPr="00B1524D">
        <w:rPr>
          <w:szCs w:val="20"/>
          <w:lang w:bidi="hi-IN"/>
        </w:rPr>
        <w:t xml:space="preserve"> greenhouses using polycarbonate, photodiode lighting, drip irrigation and agrofibre</w:t>
      </w:r>
      <w:r w:rsidR="002C32DF">
        <w:rPr>
          <w:szCs w:val="20"/>
          <w:lang w:bidi="hi-IN"/>
        </w:rPr>
        <w:t xml:space="preserve"> in public </w:t>
      </w:r>
      <w:r w:rsidR="002C32DF" w:rsidRPr="00855314">
        <w:rPr>
          <w:szCs w:val="20"/>
          <w:lang w:bidi="hi-IN"/>
        </w:rPr>
        <w:t>schools</w:t>
      </w:r>
      <w:r w:rsidRPr="00855314">
        <w:rPr>
          <w:szCs w:val="20"/>
          <w:lang w:bidi="hi-IN"/>
        </w:rPr>
        <w:t xml:space="preserve">, installation of three energy efficient furnaces at guest houses and a small-scale solar station for provision of uninterrupted power supply were replicated in remote mountain rural areas. </w:t>
      </w:r>
      <w:r w:rsidR="0034528D" w:rsidRPr="00855314">
        <w:rPr>
          <w:szCs w:val="20"/>
          <w:lang w:bidi="hi-IN"/>
        </w:rPr>
        <w:t>Guidance</w:t>
      </w:r>
      <w:r w:rsidR="002C32DF" w:rsidRPr="00855314">
        <w:rPr>
          <w:szCs w:val="20"/>
          <w:lang w:bidi="hi-IN"/>
        </w:rPr>
        <w:t xml:space="preserve"> and </w:t>
      </w:r>
      <w:r w:rsidR="0034528D" w:rsidRPr="00855314">
        <w:rPr>
          <w:szCs w:val="20"/>
          <w:lang w:bidi="hi-IN"/>
        </w:rPr>
        <w:t xml:space="preserve">capacity building workshops have been organized for </w:t>
      </w:r>
      <w:r w:rsidR="009D2D78" w:rsidRPr="00855314">
        <w:rPr>
          <w:szCs w:val="20"/>
          <w:lang w:bidi="hi-IN"/>
        </w:rPr>
        <w:t xml:space="preserve">local </w:t>
      </w:r>
      <w:r w:rsidR="0034528D" w:rsidRPr="00855314">
        <w:rPr>
          <w:szCs w:val="20"/>
          <w:lang w:bidi="hi-IN"/>
        </w:rPr>
        <w:t>NGO</w:t>
      </w:r>
      <w:r w:rsidR="002C32DF" w:rsidRPr="00855314">
        <w:rPr>
          <w:szCs w:val="20"/>
          <w:lang w:bidi="hi-IN"/>
        </w:rPr>
        <w:t>/CBOs and</w:t>
      </w:r>
      <w:r w:rsidR="0034528D" w:rsidRPr="00855314">
        <w:rPr>
          <w:szCs w:val="20"/>
          <w:lang w:bidi="hi-IN"/>
        </w:rPr>
        <w:t xml:space="preserve"> partner</w:t>
      </w:r>
      <w:r w:rsidR="002C32DF" w:rsidRPr="00855314">
        <w:rPr>
          <w:szCs w:val="20"/>
          <w:lang w:bidi="hi-IN"/>
        </w:rPr>
        <w:t xml:space="preserve"> organization</w:t>
      </w:r>
      <w:r w:rsidR="009D2D78" w:rsidRPr="00855314">
        <w:rPr>
          <w:szCs w:val="20"/>
          <w:lang w:bidi="hi-IN"/>
        </w:rPr>
        <w:t>s/institutions</w:t>
      </w:r>
      <w:r w:rsidR="002C32DF" w:rsidRPr="00855314">
        <w:rPr>
          <w:szCs w:val="20"/>
          <w:lang w:bidi="hi-IN"/>
        </w:rPr>
        <w:t xml:space="preserve"> such as public schools, help-centers</w:t>
      </w:r>
      <w:r w:rsidR="002C32DF">
        <w:rPr>
          <w:szCs w:val="20"/>
          <w:lang w:bidi="hi-IN"/>
        </w:rPr>
        <w:t xml:space="preserve"> for vulnerable groups</w:t>
      </w:r>
      <w:r w:rsidR="009D2D78">
        <w:rPr>
          <w:szCs w:val="20"/>
          <w:lang w:bidi="hi-IN"/>
        </w:rPr>
        <w:t xml:space="preserve"> (</w:t>
      </w:r>
      <w:r w:rsidR="009D2D78">
        <w:t>people with physical, mental disabilities and diseases, women), as well as national/regional level NGOs</w:t>
      </w:r>
      <w:r w:rsidR="0034528D" w:rsidRPr="001F6E47">
        <w:rPr>
          <w:szCs w:val="20"/>
          <w:lang w:bidi="hi-IN"/>
        </w:rPr>
        <w:t xml:space="preserve"> on accessing new technologies</w:t>
      </w:r>
      <w:r w:rsidR="009D2D78">
        <w:rPr>
          <w:szCs w:val="20"/>
          <w:lang w:bidi="hi-IN"/>
        </w:rPr>
        <w:t xml:space="preserve"> and advanced </w:t>
      </w:r>
      <w:r w:rsidR="0033626B">
        <w:rPr>
          <w:szCs w:val="20"/>
          <w:lang w:bidi="hi-IN"/>
        </w:rPr>
        <w:t>practices</w:t>
      </w:r>
      <w:r w:rsidR="0034528D" w:rsidRPr="001F6E47">
        <w:rPr>
          <w:szCs w:val="20"/>
          <w:lang w:bidi="hi-IN"/>
        </w:rPr>
        <w:t xml:space="preserve">, </w:t>
      </w:r>
      <w:r w:rsidR="00046CA0" w:rsidRPr="00046CA0">
        <w:rPr>
          <w:szCs w:val="20"/>
          <w:lang w:bidi="hi-IN"/>
        </w:rPr>
        <w:t>project management, gender issues, partnership strengthening, communication</w:t>
      </w:r>
      <w:r w:rsidR="00046CA0" w:rsidRPr="001F6E47">
        <w:rPr>
          <w:szCs w:val="20"/>
          <w:lang w:bidi="hi-IN"/>
        </w:rPr>
        <w:t xml:space="preserve"> </w:t>
      </w:r>
      <w:r w:rsidR="00046CA0">
        <w:rPr>
          <w:szCs w:val="20"/>
          <w:lang w:bidi="hi-IN"/>
        </w:rPr>
        <w:t xml:space="preserve">and </w:t>
      </w:r>
      <w:r w:rsidR="0034528D" w:rsidRPr="001F6E47">
        <w:rPr>
          <w:szCs w:val="20"/>
          <w:lang w:bidi="hi-IN"/>
        </w:rPr>
        <w:t>understanding complex global issues and GEF’s priorities, measuring project impacts and aligning them with globally agreed M&amp;E success indicators</w:t>
      </w:r>
      <w:r w:rsidR="0034528D" w:rsidRPr="0033626B">
        <w:rPr>
          <w:szCs w:val="20"/>
          <w:lang w:bidi="hi-IN"/>
        </w:rPr>
        <w:t>. A few examples of</w:t>
      </w:r>
      <w:r w:rsidR="0034528D">
        <w:rPr>
          <w:szCs w:val="20"/>
          <w:lang w:bidi="hi-IN"/>
        </w:rPr>
        <w:t xml:space="preserve"> achievements realized through the SGP include:</w:t>
      </w:r>
    </w:p>
    <w:p w14:paraId="03DFFD1A" w14:textId="77777777" w:rsidR="00E211DB" w:rsidRDefault="00E211DB" w:rsidP="00E30B25">
      <w:pPr>
        <w:spacing w:after="0"/>
        <w:rPr>
          <w:szCs w:val="20"/>
          <w:lang w:bidi="hi-IN"/>
        </w:rPr>
      </w:pPr>
    </w:p>
    <w:p w14:paraId="42FD9075" w14:textId="77777777" w:rsidR="00893987" w:rsidRPr="003E44F1" w:rsidRDefault="00893987" w:rsidP="00C1695F">
      <w:pPr>
        <w:pStyle w:val="ListParagraph"/>
        <w:numPr>
          <w:ilvl w:val="0"/>
          <w:numId w:val="12"/>
        </w:numPr>
        <w:jc w:val="both"/>
        <w:rPr>
          <w:rFonts w:ascii="Calibri" w:hAnsi="Calibri"/>
          <w:iCs/>
          <w:sz w:val="20"/>
          <w:szCs w:val="20"/>
          <w:lang w:bidi="hi-IN"/>
        </w:rPr>
      </w:pPr>
      <w:r w:rsidRPr="003E44F1">
        <w:rPr>
          <w:rFonts w:ascii="Calibri" w:hAnsi="Calibri"/>
          <w:sz w:val="20"/>
          <w:szCs w:val="20"/>
          <w:lang w:bidi="hi-IN"/>
        </w:rPr>
        <w:t xml:space="preserve">A well-tailored strategic landscape approach </w:t>
      </w:r>
      <w:r w:rsidR="002D12FD">
        <w:rPr>
          <w:rFonts w:ascii="Calibri" w:hAnsi="Calibri"/>
          <w:sz w:val="20"/>
          <w:szCs w:val="20"/>
          <w:lang w:bidi="hi-IN"/>
        </w:rPr>
        <w:t>in</w:t>
      </w:r>
      <w:r w:rsidRPr="003E44F1">
        <w:rPr>
          <w:rFonts w:ascii="Calibri" w:hAnsi="Calibri"/>
          <w:sz w:val="20"/>
          <w:szCs w:val="20"/>
          <w:lang w:bidi="hi-IN"/>
        </w:rPr>
        <w:t xml:space="preserve"> </w:t>
      </w:r>
      <w:r w:rsidR="002D12FD">
        <w:rPr>
          <w:rFonts w:ascii="Calibri" w:hAnsi="Calibri"/>
          <w:sz w:val="20"/>
          <w:szCs w:val="20"/>
          <w:lang w:bidi="hi-IN"/>
        </w:rPr>
        <w:t>GEF-6</w:t>
      </w:r>
      <w:r w:rsidRPr="003E44F1">
        <w:rPr>
          <w:rFonts w:ascii="Calibri" w:hAnsi="Calibri"/>
          <w:sz w:val="20"/>
          <w:szCs w:val="20"/>
          <w:lang w:bidi="hi-IN"/>
        </w:rPr>
        <w:t xml:space="preserve"> ha</w:t>
      </w:r>
      <w:r w:rsidR="002D12FD">
        <w:rPr>
          <w:rFonts w:ascii="Calibri" w:hAnsi="Calibri"/>
          <w:sz w:val="20"/>
          <w:szCs w:val="20"/>
          <w:lang w:bidi="hi-IN"/>
        </w:rPr>
        <w:t>s</w:t>
      </w:r>
      <w:r w:rsidRPr="003E44F1">
        <w:rPr>
          <w:rFonts w:ascii="Calibri" w:hAnsi="Calibri"/>
          <w:sz w:val="20"/>
          <w:szCs w:val="20"/>
          <w:lang w:bidi="hi-IN"/>
        </w:rPr>
        <w:t xml:space="preserve"> been crucial in sustaining and enhancing a strong partnership with </w:t>
      </w:r>
      <w:r w:rsidR="003E44F1">
        <w:rPr>
          <w:rFonts w:ascii="Calibri" w:hAnsi="Calibri"/>
          <w:sz w:val="20"/>
          <w:szCs w:val="20"/>
          <w:lang w:bidi="hi-IN"/>
        </w:rPr>
        <w:t xml:space="preserve">relevant </w:t>
      </w:r>
      <w:r w:rsidR="007421C5">
        <w:rPr>
          <w:rFonts w:ascii="Calibri" w:hAnsi="Calibri"/>
          <w:sz w:val="20"/>
          <w:szCs w:val="20"/>
          <w:lang w:bidi="hi-IN"/>
        </w:rPr>
        <w:t>ministries</w:t>
      </w:r>
      <w:r w:rsidR="003E44F1">
        <w:rPr>
          <w:rFonts w:ascii="Calibri" w:hAnsi="Calibri"/>
          <w:sz w:val="20"/>
          <w:szCs w:val="20"/>
          <w:lang w:bidi="hi-IN"/>
        </w:rPr>
        <w:t xml:space="preserve">, </w:t>
      </w:r>
      <w:r w:rsidR="003E44F1" w:rsidRPr="003E44F1">
        <w:rPr>
          <w:rFonts w:ascii="Calibri" w:hAnsi="Calibri"/>
          <w:iCs/>
          <w:sz w:val="20"/>
          <w:szCs w:val="20"/>
          <w:lang w:bidi="hi-IN"/>
        </w:rPr>
        <w:t xml:space="preserve">notably including the MoEGNR, the OFP and key government partner of </w:t>
      </w:r>
      <w:r w:rsidR="00EA3ABF">
        <w:rPr>
          <w:rFonts w:ascii="Calibri" w:hAnsi="Calibri"/>
          <w:iCs/>
          <w:sz w:val="20"/>
          <w:szCs w:val="20"/>
          <w:lang w:bidi="hi-IN"/>
        </w:rPr>
        <w:t>GEF-6</w:t>
      </w:r>
      <w:r w:rsidR="003E44F1">
        <w:rPr>
          <w:rFonts w:ascii="Calibri" w:hAnsi="Calibri"/>
          <w:iCs/>
          <w:sz w:val="20"/>
          <w:szCs w:val="20"/>
          <w:lang w:bidi="hi-IN"/>
        </w:rPr>
        <w:t xml:space="preserve">, and </w:t>
      </w:r>
      <w:r w:rsidR="003E44F1">
        <w:rPr>
          <w:rFonts w:ascii="Calibri" w:hAnsi="Calibri"/>
          <w:sz w:val="20"/>
          <w:szCs w:val="20"/>
          <w:lang w:bidi="hi-IN"/>
        </w:rPr>
        <w:t>numerous local</w:t>
      </w:r>
      <w:r w:rsidRPr="003E44F1">
        <w:rPr>
          <w:rFonts w:ascii="Calibri" w:hAnsi="Calibri"/>
          <w:sz w:val="20"/>
          <w:szCs w:val="20"/>
          <w:lang w:bidi="hi-IN"/>
        </w:rPr>
        <w:t xml:space="preserve"> authorities</w:t>
      </w:r>
      <w:r w:rsidR="003E44F1">
        <w:rPr>
          <w:rFonts w:ascii="Calibri" w:hAnsi="Calibri"/>
          <w:sz w:val="20"/>
          <w:szCs w:val="20"/>
          <w:lang w:bidi="hi-IN"/>
        </w:rPr>
        <w:t xml:space="preserve"> </w:t>
      </w:r>
      <w:r w:rsidR="003E44F1" w:rsidRPr="003E44F1">
        <w:rPr>
          <w:rFonts w:ascii="Calibri" w:hAnsi="Calibri"/>
          <w:iCs/>
          <w:sz w:val="20"/>
          <w:szCs w:val="20"/>
          <w:lang w:bidi="hi-IN"/>
        </w:rPr>
        <w:t>involved in grant project implementation at the local and oblast level</w:t>
      </w:r>
      <w:r w:rsidR="00303680">
        <w:rPr>
          <w:rFonts w:ascii="Calibri" w:hAnsi="Calibri"/>
          <w:iCs/>
          <w:sz w:val="20"/>
          <w:szCs w:val="20"/>
          <w:lang w:bidi="hi-IN"/>
        </w:rPr>
        <w:t>s</w:t>
      </w:r>
      <w:r w:rsidR="003E44F1">
        <w:rPr>
          <w:rFonts w:ascii="Calibri" w:hAnsi="Calibri"/>
          <w:sz w:val="20"/>
          <w:szCs w:val="20"/>
          <w:lang w:bidi="hi-IN"/>
        </w:rPr>
        <w:t xml:space="preserve">. </w:t>
      </w:r>
      <w:r w:rsidRPr="003E44F1">
        <w:rPr>
          <w:rFonts w:ascii="Calibri" w:hAnsi="Calibri"/>
          <w:sz w:val="20"/>
          <w:szCs w:val="20"/>
          <w:lang w:bidi="hi-IN"/>
        </w:rPr>
        <w:t xml:space="preserve">Multi-stakeholder advisory groups in each of the seven target landscapes </w:t>
      </w:r>
      <w:r w:rsidR="003E44F1" w:rsidRPr="003E44F1">
        <w:rPr>
          <w:rFonts w:ascii="Calibri" w:hAnsi="Calibri"/>
          <w:sz w:val="20"/>
          <w:szCs w:val="20"/>
          <w:lang w:bidi="hi-IN"/>
        </w:rPr>
        <w:t xml:space="preserve">provided a vital leverage in promoting successful, feasible and locally sustainable approaches for various landscape level groups. </w:t>
      </w:r>
      <w:r w:rsidRPr="003E44F1">
        <w:rPr>
          <w:rFonts w:ascii="Calibri" w:hAnsi="Calibri"/>
          <w:iCs/>
          <w:sz w:val="20"/>
          <w:szCs w:val="20"/>
          <w:lang w:bidi="hi-IN"/>
        </w:rPr>
        <w:t>The quality of these grant projects demonstrating best practices in biodiversity conservation, sustainable agriculture and the mitigation of land degradation and climate change, informs larger GoK programmes (</w:t>
      </w:r>
      <w:r w:rsidR="003E44F1">
        <w:rPr>
          <w:rFonts w:ascii="Calibri" w:hAnsi="Calibri"/>
          <w:iCs/>
          <w:sz w:val="20"/>
          <w:szCs w:val="20"/>
          <w:lang w:bidi="hi-IN"/>
        </w:rPr>
        <w:t>e.g.</w:t>
      </w:r>
      <w:r w:rsidRPr="003E44F1">
        <w:rPr>
          <w:rFonts w:ascii="Calibri" w:hAnsi="Calibri"/>
          <w:iCs/>
          <w:sz w:val="20"/>
          <w:szCs w:val="20"/>
          <w:lang w:bidi="hi-IN"/>
        </w:rPr>
        <w:t xml:space="preserve"> the MoA on a measure such as drip irrigation or on pasture management and livestock feed </w:t>
      </w:r>
      <w:r w:rsidR="003E44F1" w:rsidRPr="003E44F1">
        <w:rPr>
          <w:rFonts w:ascii="Calibri" w:hAnsi="Calibri"/>
          <w:iCs/>
          <w:sz w:val="20"/>
          <w:szCs w:val="20"/>
          <w:lang w:bidi="hi-IN"/>
        </w:rPr>
        <w:t xml:space="preserve">and the MoEGNR on solar driers, heating, energy efficiency lighting) </w:t>
      </w:r>
      <w:r w:rsidRPr="003E44F1">
        <w:rPr>
          <w:rFonts w:ascii="Calibri" w:hAnsi="Calibri"/>
          <w:iCs/>
          <w:sz w:val="20"/>
          <w:szCs w:val="20"/>
          <w:lang w:bidi="hi-IN"/>
        </w:rPr>
        <w:t>that have links to funds available for the replication and upscaling</w:t>
      </w:r>
      <w:r w:rsidR="003E44F1" w:rsidRPr="003E44F1">
        <w:rPr>
          <w:rFonts w:ascii="Calibri" w:hAnsi="Calibri"/>
          <w:iCs/>
          <w:sz w:val="20"/>
          <w:szCs w:val="20"/>
          <w:lang w:bidi="hi-IN"/>
        </w:rPr>
        <w:t xml:space="preserve">. </w:t>
      </w:r>
    </w:p>
    <w:p w14:paraId="149BB352" w14:textId="77777777" w:rsidR="00893987" w:rsidRDefault="00893987" w:rsidP="00E30B25">
      <w:pPr>
        <w:pStyle w:val="ListParagraph"/>
        <w:rPr>
          <w:rFonts w:ascii="Calibri" w:hAnsi="Calibri"/>
          <w:sz w:val="20"/>
          <w:szCs w:val="20"/>
          <w:lang w:bidi="hi-IN"/>
        </w:rPr>
      </w:pPr>
    </w:p>
    <w:p w14:paraId="343B09F6" w14:textId="77777777" w:rsidR="00875AA5" w:rsidRPr="00F26376" w:rsidRDefault="00046CA0" w:rsidP="00C1695F">
      <w:pPr>
        <w:pStyle w:val="ListParagraph"/>
        <w:numPr>
          <w:ilvl w:val="0"/>
          <w:numId w:val="12"/>
        </w:numPr>
        <w:jc w:val="both"/>
        <w:rPr>
          <w:rFonts w:ascii="Calibri" w:hAnsi="Calibri"/>
          <w:sz w:val="20"/>
          <w:szCs w:val="20"/>
          <w:lang w:bidi="hi-IN"/>
        </w:rPr>
      </w:pPr>
      <w:r>
        <w:rPr>
          <w:rFonts w:ascii="Calibri" w:hAnsi="Calibri"/>
          <w:sz w:val="20"/>
          <w:szCs w:val="20"/>
          <w:lang w:bidi="hi-IN"/>
        </w:rPr>
        <w:t>For the first time, p</w:t>
      </w:r>
      <w:r w:rsidR="00875AA5" w:rsidRPr="00875AA5">
        <w:rPr>
          <w:rFonts w:ascii="Calibri" w:hAnsi="Calibri"/>
          <w:sz w:val="20"/>
          <w:szCs w:val="20"/>
          <w:lang w:bidi="hi-IN"/>
        </w:rPr>
        <w:t>articipatory baseline assessments</w:t>
      </w:r>
      <w:r w:rsidR="00875AA5">
        <w:rPr>
          <w:rFonts w:ascii="Calibri" w:hAnsi="Calibri"/>
          <w:sz w:val="20"/>
          <w:szCs w:val="20"/>
          <w:lang w:bidi="hi-IN"/>
        </w:rPr>
        <w:t xml:space="preserve"> aimed at identifying</w:t>
      </w:r>
      <w:r w:rsidR="00875AA5" w:rsidRPr="00875AA5">
        <w:rPr>
          <w:rFonts w:ascii="Calibri" w:hAnsi="Calibri"/>
          <w:sz w:val="20"/>
          <w:szCs w:val="20"/>
          <w:lang w:bidi="hi-IN"/>
        </w:rPr>
        <w:t xml:space="preserve"> </w:t>
      </w:r>
      <w:r w:rsidR="0033626B">
        <w:rPr>
          <w:rFonts w:ascii="Calibri" w:hAnsi="Calibri"/>
          <w:sz w:val="20"/>
          <w:szCs w:val="20"/>
          <w:lang w:bidi="hi-IN"/>
        </w:rPr>
        <w:t>the</w:t>
      </w:r>
      <w:r w:rsidR="0033626B" w:rsidRPr="00875AA5">
        <w:rPr>
          <w:rFonts w:ascii="Calibri" w:hAnsi="Calibri"/>
          <w:sz w:val="20"/>
          <w:szCs w:val="20"/>
          <w:lang w:bidi="hi-IN"/>
        </w:rPr>
        <w:t xml:space="preserve"> status of target steppe and desert ecosystems</w:t>
      </w:r>
      <w:r w:rsidR="0033626B">
        <w:rPr>
          <w:rFonts w:ascii="Calibri" w:hAnsi="Calibri"/>
          <w:sz w:val="20"/>
          <w:szCs w:val="20"/>
          <w:lang w:bidi="hi-IN"/>
        </w:rPr>
        <w:t xml:space="preserve">, </w:t>
      </w:r>
      <w:r w:rsidR="00875AA5" w:rsidRPr="00875AA5">
        <w:rPr>
          <w:rFonts w:ascii="Calibri" w:hAnsi="Calibri"/>
          <w:sz w:val="20"/>
          <w:szCs w:val="20"/>
          <w:lang w:bidi="hi-IN"/>
        </w:rPr>
        <w:t>threats</w:t>
      </w:r>
      <w:r w:rsidR="00875AA5">
        <w:rPr>
          <w:rFonts w:ascii="Calibri" w:hAnsi="Calibri"/>
          <w:sz w:val="20"/>
          <w:szCs w:val="20"/>
          <w:lang w:bidi="hi-IN"/>
        </w:rPr>
        <w:t>/barriers</w:t>
      </w:r>
      <w:r w:rsidR="0033626B">
        <w:rPr>
          <w:rFonts w:ascii="Calibri" w:hAnsi="Calibri"/>
          <w:sz w:val="20"/>
          <w:szCs w:val="20"/>
          <w:lang w:bidi="hi-IN"/>
        </w:rPr>
        <w:t xml:space="preserve"> and ways </w:t>
      </w:r>
      <w:r w:rsidR="002D12FD">
        <w:rPr>
          <w:rFonts w:ascii="Calibri" w:hAnsi="Calibri"/>
          <w:sz w:val="20"/>
          <w:szCs w:val="20"/>
          <w:lang w:bidi="hi-IN"/>
        </w:rPr>
        <w:t xml:space="preserve">of </w:t>
      </w:r>
      <w:r w:rsidR="0033626B">
        <w:rPr>
          <w:rFonts w:ascii="Calibri" w:hAnsi="Calibri"/>
          <w:sz w:val="20"/>
          <w:szCs w:val="20"/>
          <w:lang w:bidi="hi-IN"/>
        </w:rPr>
        <w:t>address</w:t>
      </w:r>
      <w:r w:rsidR="00371724">
        <w:rPr>
          <w:rFonts w:ascii="Calibri" w:hAnsi="Calibri"/>
          <w:sz w:val="20"/>
          <w:szCs w:val="20"/>
          <w:lang w:bidi="hi-IN"/>
        </w:rPr>
        <w:t>ing</w:t>
      </w:r>
      <w:r w:rsidR="0033626B">
        <w:rPr>
          <w:rFonts w:ascii="Calibri" w:hAnsi="Calibri"/>
          <w:sz w:val="20"/>
          <w:szCs w:val="20"/>
          <w:lang w:bidi="hi-IN"/>
        </w:rPr>
        <w:t xml:space="preserve"> th</w:t>
      </w:r>
      <w:r w:rsidR="002D12FD">
        <w:rPr>
          <w:rFonts w:ascii="Calibri" w:hAnsi="Calibri"/>
          <w:sz w:val="20"/>
          <w:szCs w:val="20"/>
          <w:lang w:bidi="hi-IN"/>
        </w:rPr>
        <w:t>e</w:t>
      </w:r>
      <w:r w:rsidR="0033626B">
        <w:rPr>
          <w:rFonts w:ascii="Calibri" w:hAnsi="Calibri"/>
          <w:sz w:val="20"/>
          <w:szCs w:val="20"/>
          <w:lang w:bidi="hi-IN"/>
        </w:rPr>
        <w:t>se</w:t>
      </w:r>
      <w:r w:rsidR="00875AA5">
        <w:rPr>
          <w:rFonts w:ascii="Calibri" w:hAnsi="Calibri"/>
          <w:sz w:val="20"/>
          <w:szCs w:val="20"/>
          <w:lang w:bidi="hi-IN"/>
        </w:rPr>
        <w:t xml:space="preserve"> </w:t>
      </w:r>
      <w:r w:rsidR="00875AA5" w:rsidRPr="00875AA5">
        <w:rPr>
          <w:rFonts w:ascii="Calibri" w:hAnsi="Calibri"/>
          <w:sz w:val="20"/>
          <w:szCs w:val="20"/>
          <w:lang w:bidi="hi-IN"/>
        </w:rPr>
        <w:t xml:space="preserve">in </w:t>
      </w:r>
      <w:r w:rsidR="00875AA5">
        <w:rPr>
          <w:rFonts w:ascii="Calibri" w:hAnsi="Calibri"/>
          <w:sz w:val="20"/>
          <w:szCs w:val="20"/>
          <w:lang w:bidi="hi-IN"/>
        </w:rPr>
        <w:t>selected</w:t>
      </w:r>
      <w:r w:rsidR="00875AA5" w:rsidRPr="00875AA5">
        <w:rPr>
          <w:rFonts w:ascii="Calibri" w:hAnsi="Calibri"/>
          <w:sz w:val="20"/>
          <w:szCs w:val="20"/>
          <w:lang w:bidi="hi-IN"/>
        </w:rPr>
        <w:t xml:space="preserve"> regions have been conducted</w:t>
      </w:r>
      <w:r w:rsidR="00F404EF">
        <w:rPr>
          <w:rFonts w:ascii="Calibri" w:hAnsi="Calibri"/>
          <w:sz w:val="20"/>
          <w:szCs w:val="20"/>
          <w:lang w:bidi="hi-IN"/>
        </w:rPr>
        <w:t xml:space="preserve"> </w:t>
      </w:r>
      <w:r w:rsidR="00875AA5">
        <w:rPr>
          <w:rFonts w:ascii="Calibri" w:hAnsi="Calibri"/>
          <w:sz w:val="20"/>
          <w:szCs w:val="20"/>
          <w:lang w:bidi="hi-IN"/>
        </w:rPr>
        <w:t xml:space="preserve">shaping a framework of individual </w:t>
      </w:r>
      <w:r w:rsidR="00875AA5" w:rsidRPr="00875AA5">
        <w:rPr>
          <w:rFonts w:ascii="Calibri" w:hAnsi="Calibri"/>
          <w:sz w:val="20"/>
          <w:szCs w:val="20"/>
          <w:lang w:bidi="hi-IN"/>
        </w:rPr>
        <w:t>landscape</w:t>
      </w:r>
      <w:r w:rsidR="00875AA5">
        <w:rPr>
          <w:rFonts w:ascii="Calibri" w:hAnsi="Calibri"/>
          <w:sz w:val="20"/>
          <w:szCs w:val="20"/>
          <w:lang w:bidi="hi-IN"/>
        </w:rPr>
        <w:t xml:space="preserve"> strategies and management plans</w:t>
      </w:r>
      <w:r w:rsidR="00371724">
        <w:rPr>
          <w:rFonts w:ascii="Calibri" w:hAnsi="Calibri"/>
          <w:sz w:val="20"/>
          <w:szCs w:val="20"/>
          <w:lang w:bidi="hi-IN"/>
        </w:rPr>
        <w:t xml:space="preserve"> and </w:t>
      </w:r>
      <w:r w:rsidR="007421C5">
        <w:rPr>
          <w:rFonts w:ascii="Calibri" w:hAnsi="Calibri"/>
          <w:sz w:val="20"/>
          <w:szCs w:val="20"/>
          <w:lang w:bidi="hi-IN"/>
        </w:rPr>
        <w:t xml:space="preserve">subsequently </w:t>
      </w:r>
      <w:r w:rsidR="00371724">
        <w:rPr>
          <w:rFonts w:ascii="Calibri" w:hAnsi="Calibri"/>
          <w:sz w:val="20"/>
          <w:szCs w:val="20"/>
          <w:lang w:bidi="hi-IN"/>
        </w:rPr>
        <w:t>generating greater local ownership of results</w:t>
      </w:r>
      <w:r w:rsidR="007421C5">
        <w:rPr>
          <w:rFonts w:ascii="Calibri" w:hAnsi="Calibri"/>
          <w:sz w:val="20"/>
          <w:szCs w:val="20"/>
          <w:lang w:bidi="hi-IN"/>
        </w:rPr>
        <w:t xml:space="preserve"> and achievements.</w:t>
      </w:r>
      <w:r w:rsidR="00371724">
        <w:rPr>
          <w:rFonts w:ascii="Calibri" w:hAnsi="Calibri"/>
          <w:sz w:val="20"/>
          <w:szCs w:val="20"/>
          <w:lang w:bidi="hi-IN"/>
        </w:rPr>
        <w:t xml:space="preserve"> </w:t>
      </w:r>
      <w:r w:rsidR="007421C5">
        <w:rPr>
          <w:rFonts w:ascii="Calibri" w:hAnsi="Calibri"/>
          <w:sz w:val="20"/>
          <w:szCs w:val="20"/>
          <w:lang w:bidi="hi-IN"/>
        </w:rPr>
        <w:t>In the past</w:t>
      </w:r>
      <w:r w:rsidR="00567683">
        <w:rPr>
          <w:rFonts w:ascii="Calibri" w:hAnsi="Calibri"/>
          <w:sz w:val="20"/>
          <w:szCs w:val="20"/>
          <w:lang w:bidi="hi-IN"/>
        </w:rPr>
        <w:t>,</w:t>
      </w:r>
      <w:r w:rsidR="007421C5">
        <w:rPr>
          <w:rFonts w:ascii="Calibri" w:hAnsi="Calibri"/>
          <w:sz w:val="20"/>
          <w:szCs w:val="20"/>
          <w:lang w:bidi="hi-IN"/>
        </w:rPr>
        <w:t xml:space="preserve"> l</w:t>
      </w:r>
      <w:r w:rsidR="00371724">
        <w:rPr>
          <w:rFonts w:ascii="Calibri" w:hAnsi="Calibri"/>
          <w:sz w:val="20"/>
          <w:szCs w:val="20"/>
          <w:lang w:bidi="hi-IN"/>
        </w:rPr>
        <w:t>imited cooperation and trust among CBOs/NGOs ha</w:t>
      </w:r>
      <w:r w:rsidR="002D12FD">
        <w:rPr>
          <w:rFonts w:ascii="Calibri" w:hAnsi="Calibri"/>
          <w:sz w:val="20"/>
          <w:szCs w:val="20"/>
          <w:lang w:bidi="hi-IN"/>
        </w:rPr>
        <w:t>s</w:t>
      </w:r>
      <w:r w:rsidR="00371724">
        <w:rPr>
          <w:rFonts w:ascii="Calibri" w:hAnsi="Calibri"/>
          <w:sz w:val="20"/>
          <w:szCs w:val="20"/>
          <w:lang w:bidi="hi-IN"/>
        </w:rPr>
        <w:t xml:space="preserve"> been observed </w:t>
      </w:r>
      <w:r w:rsidR="007421C5">
        <w:rPr>
          <w:rFonts w:ascii="Calibri" w:hAnsi="Calibri"/>
          <w:sz w:val="20"/>
          <w:szCs w:val="20"/>
          <w:lang w:bidi="hi-IN"/>
        </w:rPr>
        <w:t>whe</w:t>
      </w:r>
      <w:r w:rsidR="00567683">
        <w:rPr>
          <w:rFonts w:ascii="Calibri" w:hAnsi="Calibri"/>
          <w:sz w:val="20"/>
          <w:szCs w:val="20"/>
          <w:lang w:bidi="hi-IN"/>
        </w:rPr>
        <w:t>re</w:t>
      </w:r>
      <w:r w:rsidR="007421C5">
        <w:rPr>
          <w:rFonts w:ascii="Calibri" w:hAnsi="Calibri"/>
          <w:sz w:val="20"/>
          <w:szCs w:val="20"/>
          <w:lang w:bidi="hi-IN"/>
        </w:rPr>
        <w:t xml:space="preserve"> local stakeholders </w:t>
      </w:r>
      <w:r w:rsidR="00371724">
        <w:rPr>
          <w:rFonts w:ascii="Calibri" w:hAnsi="Calibri"/>
          <w:sz w:val="20"/>
          <w:szCs w:val="20"/>
          <w:lang w:bidi="hi-IN"/>
        </w:rPr>
        <w:t>perceiv</w:t>
      </w:r>
      <w:r w:rsidR="007421C5">
        <w:rPr>
          <w:rFonts w:ascii="Calibri" w:hAnsi="Calibri"/>
          <w:sz w:val="20"/>
          <w:szCs w:val="20"/>
          <w:lang w:bidi="hi-IN"/>
        </w:rPr>
        <w:t>ed</w:t>
      </w:r>
      <w:r w:rsidR="00371724">
        <w:rPr>
          <w:rFonts w:ascii="Calibri" w:hAnsi="Calibri"/>
          <w:sz w:val="20"/>
          <w:szCs w:val="20"/>
          <w:lang w:bidi="hi-IN"/>
        </w:rPr>
        <w:t xml:space="preserve"> each other as competitors not partners. The GEF-6 phase</w:t>
      </w:r>
      <w:r w:rsidR="00B0589D">
        <w:rPr>
          <w:rFonts w:ascii="Calibri" w:hAnsi="Calibri"/>
          <w:sz w:val="20"/>
          <w:szCs w:val="20"/>
          <w:lang w:bidi="hi-IN"/>
        </w:rPr>
        <w:t xml:space="preserve"> </w:t>
      </w:r>
      <w:r w:rsidR="00371724">
        <w:rPr>
          <w:rFonts w:ascii="Calibri" w:hAnsi="Calibri"/>
          <w:sz w:val="20"/>
          <w:szCs w:val="20"/>
          <w:lang w:bidi="hi-IN"/>
        </w:rPr>
        <w:t>witnessed a transformational change in the mindset of CBOs/NGOs and other local groups</w:t>
      </w:r>
      <w:r w:rsidR="007421C5">
        <w:rPr>
          <w:rFonts w:ascii="Calibri" w:hAnsi="Calibri"/>
          <w:sz w:val="20"/>
          <w:szCs w:val="20"/>
          <w:lang w:bidi="hi-IN"/>
        </w:rPr>
        <w:t xml:space="preserve"> leading to stronger cooperation and exchange of ideas, results and achievements (via the design of landscape strategies and management plans, exchange visits, workshops, all-inclusive consultations, etc.) at the landscape level and beyond.</w:t>
      </w:r>
      <w:r w:rsidR="007421C5" w:rsidRPr="007421C5">
        <w:rPr>
          <w:rFonts w:ascii="Calibri" w:hAnsi="Calibri"/>
          <w:sz w:val="20"/>
          <w:szCs w:val="20"/>
          <w:lang w:bidi="hi-IN"/>
        </w:rPr>
        <w:t xml:space="preserve"> </w:t>
      </w:r>
      <w:r w:rsidR="007421C5" w:rsidRPr="00F26376">
        <w:rPr>
          <w:rFonts w:ascii="Calibri" w:hAnsi="Calibri"/>
          <w:sz w:val="20"/>
          <w:szCs w:val="20"/>
          <w:lang w:bidi="hi-IN"/>
        </w:rPr>
        <w:t>The</w:t>
      </w:r>
      <w:r w:rsidR="00827B39" w:rsidRPr="00F26376">
        <w:rPr>
          <w:rFonts w:ascii="Calibri" w:hAnsi="Calibri"/>
          <w:sz w:val="20"/>
          <w:szCs w:val="20"/>
          <w:lang w:bidi="hi-IN"/>
        </w:rPr>
        <w:t xml:space="preserve"> experience exchange</w:t>
      </w:r>
      <w:r w:rsidR="002D12FD" w:rsidRPr="00F26376">
        <w:rPr>
          <w:rFonts w:ascii="Calibri" w:hAnsi="Calibri"/>
          <w:sz w:val="20"/>
          <w:szCs w:val="20"/>
          <w:lang w:bidi="hi-IN"/>
        </w:rPr>
        <w:t xml:space="preserve"> </w:t>
      </w:r>
      <w:r w:rsidR="007421C5" w:rsidRPr="00F26376">
        <w:rPr>
          <w:rFonts w:ascii="Calibri" w:hAnsi="Calibri"/>
          <w:sz w:val="20"/>
          <w:szCs w:val="20"/>
          <w:lang w:bidi="hi-IN"/>
        </w:rPr>
        <w:t xml:space="preserve">network </w:t>
      </w:r>
      <w:r w:rsidR="00827B39" w:rsidRPr="00F26376">
        <w:rPr>
          <w:rFonts w:ascii="Calibri" w:hAnsi="Calibri"/>
          <w:sz w:val="20"/>
          <w:szCs w:val="20"/>
          <w:lang w:bidi="hi-IN"/>
        </w:rPr>
        <w:t>created in GEF-6 for its grantees</w:t>
      </w:r>
      <w:r w:rsidR="007421C5" w:rsidRPr="00F26376">
        <w:rPr>
          <w:rFonts w:ascii="Calibri" w:hAnsi="Calibri"/>
          <w:sz w:val="20"/>
          <w:szCs w:val="20"/>
          <w:lang w:bidi="hi-IN"/>
        </w:rPr>
        <w:t xml:space="preserve"> </w:t>
      </w:r>
      <w:r w:rsidR="00827B39" w:rsidRPr="00F26376">
        <w:rPr>
          <w:rFonts w:ascii="Calibri" w:hAnsi="Calibri"/>
          <w:sz w:val="20"/>
          <w:szCs w:val="20"/>
          <w:lang w:bidi="hi-IN"/>
        </w:rPr>
        <w:t>contri</w:t>
      </w:r>
      <w:r w:rsidR="00F26376" w:rsidRPr="00F26376">
        <w:rPr>
          <w:rFonts w:ascii="Calibri" w:hAnsi="Calibri"/>
          <w:sz w:val="20"/>
          <w:szCs w:val="20"/>
          <w:lang w:bidi="hi-IN"/>
        </w:rPr>
        <w:t>buted to</w:t>
      </w:r>
      <w:r w:rsidR="007421C5" w:rsidRPr="00F26376">
        <w:rPr>
          <w:rFonts w:ascii="Calibri" w:hAnsi="Calibri"/>
          <w:sz w:val="20"/>
          <w:szCs w:val="20"/>
          <w:lang w:bidi="hi-IN"/>
        </w:rPr>
        <w:t xml:space="preserve"> promotion of </w:t>
      </w:r>
      <w:r w:rsidR="00F26376" w:rsidRPr="00F26376">
        <w:rPr>
          <w:rFonts w:ascii="Calibri" w:hAnsi="Calibri"/>
          <w:sz w:val="20"/>
          <w:szCs w:val="20"/>
          <w:lang w:bidi="hi-IN"/>
        </w:rPr>
        <w:t xml:space="preserve">successful </w:t>
      </w:r>
      <w:r w:rsidR="007421C5" w:rsidRPr="00F26376">
        <w:rPr>
          <w:rFonts w:ascii="Calibri" w:hAnsi="Calibri"/>
          <w:sz w:val="20"/>
          <w:szCs w:val="20"/>
          <w:lang w:bidi="hi-IN"/>
        </w:rPr>
        <w:t xml:space="preserve">technologies/approaches </w:t>
      </w:r>
      <w:r w:rsidR="002D12FD" w:rsidRPr="00F26376">
        <w:rPr>
          <w:rFonts w:ascii="Calibri" w:hAnsi="Calibri"/>
          <w:sz w:val="20"/>
          <w:szCs w:val="20"/>
          <w:lang w:bidi="hi-IN"/>
        </w:rPr>
        <w:t xml:space="preserve">and </w:t>
      </w:r>
      <w:r w:rsidR="007421C5" w:rsidRPr="00F26376">
        <w:rPr>
          <w:rFonts w:ascii="Calibri" w:hAnsi="Calibri"/>
          <w:sz w:val="20"/>
          <w:szCs w:val="20"/>
          <w:lang w:bidi="hi-IN"/>
        </w:rPr>
        <w:t>prompted an increased engagement of various stakeholders</w:t>
      </w:r>
      <w:r w:rsidR="002D12FD" w:rsidRPr="00F26376">
        <w:rPr>
          <w:rFonts w:ascii="Calibri" w:hAnsi="Calibri"/>
          <w:sz w:val="20"/>
          <w:szCs w:val="20"/>
          <w:lang w:bidi="hi-IN"/>
        </w:rPr>
        <w:t>,</w:t>
      </w:r>
      <w:r w:rsidR="007421C5" w:rsidRPr="00F26376">
        <w:rPr>
          <w:rFonts w:ascii="Calibri" w:hAnsi="Calibri"/>
          <w:sz w:val="20"/>
          <w:szCs w:val="20"/>
          <w:lang w:bidi="hi-IN"/>
        </w:rPr>
        <w:t xml:space="preserve"> including the private sector (e.g. in fisheries/sustainable lake management, agroforestry, agri</w:t>
      </w:r>
      <w:r w:rsidR="002D12FD" w:rsidRPr="00F26376">
        <w:rPr>
          <w:rFonts w:ascii="Calibri" w:hAnsi="Calibri"/>
          <w:sz w:val="20"/>
          <w:szCs w:val="20"/>
          <w:lang w:bidi="hi-IN"/>
        </w:rPr>
        <w:t>-</w:t>
      </w:r>
      <w:r w:rsidR="007421C5" w:rsidRPr="00F26376">
        <w:rPr>
          <w:rFonts w:ascii="Calibri" w:hAnsi="Calibri"/>
          <w:sz w:val="20"/>
          <w:szCs w:val="20"/>
          <w:lang w:bidi="hi-IN"/>
        </w:rPr>
        <w:t>practices).</w:t>
      </w:r>
    </w:p>
    <w:p w14:paraId="57F9EC8C" w14:textId="77777777" w:rsidR="007343EA" w:rsidRDefault="007343EA" w:rsidP="00E30B25">
      <w:pPr>
        <w:pStyle w:val="ListParagraph"/>
        <w:rPr>
          <w:szCs w:val="20"/>
          <w:highlight w:val="yellow"/>
          <w:lang w:bidi="hi-IN"/>
        </w:rPr>
      </w:pPr>
    </w:p>
    <w:p w14:paraId="29F489F5" w14:textId="77777777" w:rsidR="0034528D" w:rsidRDefault="0034528D" w:rsidP="00E30B25">
      <w:pPr>
        <w:spacing w:after="0"/>
        <w:rPr>
          <w:color w:val="000000" w:themeColor="text1"/>
          <w:szCs w:val="20"/>
          <w:lang w:bidi="hi-IN"/>
        </w:rPr>
      </w:pPr>
      <w:r w:rsidRPr="0056099F">
        <w:rPr>
          <w:szCs w:val="20"/>
          <w:lang w:bidi="hi-IN"/>
        </w:rPr>
        <w:t>During GEF-6, the Kazakhstan</w:t>
      </w:r>
      <w:r w:rsidRPr="001F6E47">
        <w:rPr>
          <w:szCs w:val="20"/>
          <w:lang w:bidi="hi-IN"/>
        </w:rPr>
        <w:t xml:space="preserve"> SGP Country Program joined the </w:t>
      </w:r>
      <w:r w:rsidRPr="001F6E47">
        <w:rPr>
          <w:i/>
          <w:szCs w:val="20"/>
          <w:lang w:bidi="hi-IN"/>
        </w:rPr>
        <w:t>Community Development and Knowledge Management for the Satoyama Initiative (COMDEKS)</w:t>
      </w:r>
      <w:r w:rsidRPr="001F6E47">
        <w:rPr>
          <w:szCs w:val="20"/>
          <w:lang w:bidi="hi-IN"/>
        </w:rPr>
        <w:t xml:space="preserve"> program, a unique global effort implemented by UNDP, in partnership with the Ministry of Environment of Japan, the Secretariat of the Convention on Biological Diversity and the United Nations University. COMDEKS aims to build the capacities of community organizations to take collective action for adaptive landscape m</w:t>
      </w:r>
      <w:r w:rsidRPr="001F6E47">
        <w:rPr>
          <w:color w:val="000000" w:themeColor="text1"/>
          <w:szCs w:val="20"/>
          <w:lang w:bidi="hi-IN"/>
        </w:rPr>
        <w:t>anageme</w:t>
      </w:r>
      <w:r w:rsidRPr="001F6E47">
        <w:rPr>
          <w:szCs w:val="20"/>
          <w:lang w:bidi="hi-IN"/>
        </w:rPr>
        <w:t>nt in pursuit of social and ecological resilience. COMDEKS supports local community initiatives that maintain and revitalize socio-ecological production landscapes and seascapes and collects and disseminates knowledge and practical experiences from successful on-the ground actions so that, if feasible, they can be replicated or adapted by other communities in the landscape and other parts of the world.</w:t>
      </w:r>
      <w:r w:rsidRPr="001F6E47" w:rsidDel="00E54875">
        <w:rPr>
          <w:szCs w:val="20"/>
          <w:lang w:bidi="hi-IN"/>
        </w:rPr>
        <w:t xml:space="preserve"> </w:t>
      </w:r>
      <w:r w:rsidRPr="001F6E47">
        <w:rPr>
          <w:szCs w:val="20"/>
          <w:lang w:bidi="hi-IN"/>
        </w:rPr>
        <w:t>The</w:t>
      </w:r>
      <w:r w:rsidRPr="001F6E47">
        <w:rPr>
          <w:color w:val="000000" w:themeColor="text1"/>
          <w:szCs w:val="20"/>
          <w:lang w:bidi="hi-IN"/>
        </w:rPr>
        <w:t xml:space="preserve"> GEF-7 project builds upon previous GEF phases and initiatives (GEF-</w:t>
      </w:r>
      <w:r>
        <w:rPr>
          <w:color w:val="000000" w:themeColor="text1"/>
          <w:szCs w:val="20"/>
          <w:lang w:bidi="hi-IN"/>
        </w:rPr>
        <w:t>6</w:t>
      </w:r>
      <w:r w:rsidRPr="001F6E47">
        <w:rPr>
          <w:color w:val="000000" w:themeColor="text1"/>
          <w:szCs w:val="20"/>
          <w:lang w:bidi="hi-IN"/>
        </w:rPr>
        <w:t xml:space="preserve"> and COMDEKS, in particular) to consolidate efforts to become more strategic and effective throughout GEF-7</w:t>
      </w:r>
      <w:r>
        <w:rPr>
          <w:color w:val="000000" w:themeColor="text1"/>
          <w:szCs w:val="20"/>
          <w:lang w:bidi="hi-IN"/>
        </w:rPr>
        <w:t>, as outlined in the SGP Implementation Agreement Paper for OP7 (GEF Council Document) that clarifies the community-based landscape approach for SGP Upgraded Country Programmes</w:t>
      </w:r>
      <w:r>
        <w:rPr>
          <w:rStyle w:val="FootnoteReference"/>
          <w:color w:val="000000" w:themeColor="text1"/>
          <w:szCs w:val="20"/>
          <w:lang w:bidi="hi-IN"/>
        </w:rPr>
        <w:footnoteReference w:id="12"/>
      </w:r>
      <w:r w:rsidRPr="001F6E47">
        <w:rPr>
          <w:color w:val="000000" w:themeColor="text1"/>
          <w:szCs w:val="20"/>
          <w:lang w:bidi="hi-IN"/>
        </w:rPr>
        <w:t>.</w:t>
      </w:r>
    </w:p>
    <w:p w14:paraId="255D4057" w14:textId="77777777" w:rsidR="0034528D" w:rsidRDefault="0034528D" w:rsidP="00E30B25">
      <w:pPr>
        <w:spacing w:after="0"/>
        <w:rPr>
          <w:color w:val="000000" w:themeColor="text1"/>
          <w:szCs w:val="20"/>
          <w:lang w:bidi="hi-IN"/>
        </w:rPr>
      </w:pPr>
    </w:p>
    <w:p w14:paraId="057A1643" w14:textId="77777777" w:rsidR="00141D62" w:rsidRDefault="0034528D" w:rsidP="00E30B25">
      <w:pPr>
        <w:spacing w:after="0"/>
        <w:rPr>
          <w:lang w:val="en-CA"/>
        </w:rPr>
      </w:pPr>
      <w:r w:rsidRPr="00DC33A9">
        <w:rPr>
          <w:color w:val="000000" w:themeColor="text1"/>
          <w:szCs w:val="20"/>
          <w:lang w:bidi="hi-IN"/>
        </w:rPr>
        <w:t>The observations and</w:t>
      </w:r>
      <w:r w:rsidRPr="001F6E47">
        <w:rPr>
          <w:color w:val="000000" w:themeColor="text1"/>
          <w:szCs w:val="20"/>
          <w:lang w:bidi="hi-IN"/>
        </w:rPr>
        <w:t xml:space="preserve"> recommendations of</w:t>
      </w:r>
      <w:r>
        <w:rPr>
          <w:color w:val="000000" w:themeColor="text1"/>
          <w:szCs w:val="20"/>
          <w:lang w:bidi="hi-IN"/>
        </w:rPr>
        <w:t xml:space="preserve"> the midterm review were</w:t>
      </w:r>
      <w:r w:rsidRPr="001F6E47">
        <w:rPr>
          <w:color w:val="000000" w:themeColor="text1"/>
          <w:szCs w:val="20"/>
          <w:lang w:bidi="hi-IN"/>
        </w:rPr>
        <w:t xml:space="preserve"> considered in the GEF-7 project development. </w:t>
      </w:r>
      <w:r>
        <w:rPr>
          <w:color w:val="000000" w:themeColor="text1"/>
          <w:szCs w:val="20"/>
        </w:rPr>
        <w:t xml:space="preserve">For example, one of the recommendations from the </w:t>
      </w:r>
      <w:r w:rsidR="00EA3ABF">
        <w:rPr>
          <w:color w:val="000000" w:themeColor="text1"/>
          <w:szCs w:val="20"/>
        </w:rPr>
        <w:t xml:space="preserve">GEF-6 </w:t>
      </w:r>
      <w:r>
        <w:rPr>
          <w:color w:val="000000" w:themeColor="text1"/>
          <w:szCs w:val="20"/>
        </w:rPr>
        <w:t>midterm review</w:t>
      </w:r>
      <w:r w:rsidRPr="001F6E47">
        <w:rPr>
          <w:color w:val="000000" w:themeColor="text1"/>
          <w:szCs w:val="20"/>
        </w:rPr>
        <w:t xml:space="preserve"> </w:t>
      </w:r>
      <w:r w:rsidRPr="00DC33A9">
        <w:rPr>
          <w:color w:val="000000" w:themeColor="text1"/>
          <w:szCs w:val="20"/>
          <w:lang w:bidi="hi-IN"/>
        </w:rPr>
        <w:t>was that while the SGP Country Program in GEF-</w:t>
      </w:r>
      <w:r w:rsidR="003B2220" w:rsidRPr="00DC33A9">
        <w:rPr>
          <w:color w:val="000000" w:themeColor="text1"/>
          <w:szCs w:val="20"/>
          <w:lang w:bidi="hi-IN"/>
        </w:rPr>
        <w:t>6</w:t>
      </w:r>
      <w:r w:rsidRPr="00DC33A9">
        <w:rPr>
          <w:color w:val="000000" w:themeColor="text1"/>
          <w:szCs w:val="20"/>
          <w:lang w:bidi="hi-IN"/>
        </w:rPr>
        <w:t xml:space="preserve"> gave appropriate emphasis to </w:t>
      </w:r>
      <w:r w:rsidR="00DC33A9">
        <w:rPr>
          <w:color w:val="000000" w:themeColor="text1"/>
          <w:szCs w:val="20"/>
          <w:lang w:bidi="hi-IN"/>
        </w:rPr>
        <w:t xml:space="preserve">a holistic approach for collective actions at target landscapes, a clear strategy to support widespread </w:t>
      </w:r>
      <w:r w:rsidRPr="00DC33A9">
        <w:rPr>
          <w:color w:val="000000" w:themeColor="text1"/>
          <w:szCs w:val="20"/>
          <w:lang w:bidi="hi-IN"/>
        </w:rPr>
        <w:t>replication and upscaling</w:t>
      </w:r>
      <w:r w:rsidR="00DC33A9">
        <w:rPr>
          <w:color w:val="000000" w:themeColor="text1"/>
          <w:szCs w:val="20"/>
          <w:lang w:bidi="hi-IN"/>
        </w:rPr>
        <w:t xml:space="preserve"> </w:t>
      </w:r>
      <w:r w:rsidRPr="00DC33A9">
        <w:rPr>
          <w:color w:val="000000" w:themeColor="text1"/>
          <w:szCs w:val="20"/>
          <w:lang w:bidi="hi-IN"/>
        </w:rPr>
        <w:t xml:space="preserve">was lacking. </w:t>
      </w:r>
      <w:r w:rsidR="003B2220" w:rsidRPr="00DC33A9">
        <w:rPr>
          <w:iCs/>
          <w:color w:val="000000" w:themeColor="text1"/>
          <w:szCs w:val="20"/>
          <w:lang w:bidi="hi-IN"/>
        </w:rPr>
        <w:t>SGP</w:t>
      </w:r>
      <w:r w:rsidR="003B2220">
        <w:rPr>
          <w:iCs/>
          <w:color w:val="000000" w:themeColor="text1"/>
          <w:szCs w:val="20"/>
          <w:lang w:bidi="hi-IN"/>
        </w:rPr>
        <w:t xml:space="preserve"> </w:t>
      </w:r>
      <w:r w:rsidR="003B2220" w:rsidRPr="003B2220">
        <w:rPr>
          <w:iCs/>
          <w:color w:val="000000" w:themeColor="text1"/>
          <w:szCs w:val="20"/>
          <w:lang w:val="en-GB" w:bidi="hi-IN"/>
        </w:rPr>
        <w:t xml:space="preserve">grantees will continue to require some financial support to ensure sufficient dissemination of sustainable </w:t>
      </w:r>
      <w:r w:rsidR="00DC33A9">
        <w:rPr>
          <w:iCs/>
          <w:color w:val="000000" w:themeColor="text1"/>
          <w:szCs w:val="20"/>
          <w:lang w:val="en-GB" w:bidi="hi-IN"/>
        </w:rPr>
        <w:t xml:space="preserve">land </w:t>
      </w:r>
      <w:r w:rsidR="003B2220" w:rsidRPr="003B2220">
        <w:rPr>
          <w:iCs/>
          <w:color w:val="000000" w:themeColor="text1"/>
          <w:szCs w:val="20"/>
          <w:lang w:val="en-GB" w:bidi="hi-IN"/>
        </w:rPr>
        <w:t xml:space="preserve">management </w:t>
      </w:r>
      <w:r w:rsidR="00DC33A9">
        <w:rPr>
          <w:iCs/>
          <w:color w:val="000000" w:themeColor="text1"/>
          <w:szCs w:val="20"/>
          <w:lang w:val="en-GB" w:bidi="hi-IN"/>
        </w:rPr>
        <w:t>practices</w:t>
      </w:r>
      <w:r w:rsidR="003B2220" w:rsidRPr="003B2220">
        <w:rPr>
          <w:iCs/>
          <w:color w:val="000000" w:themeColor="text1"/>
          <w:szCs w:val="20"/>
          <w:lang w:val="en-GB" w:bidi="hi-IN"/>
        </w:rPr>
        <w:t xml:space="preserve"> or to improve utilization of renewable energy and energy efficient measures for the purposes of social service provision</w:t>
      </w:r>
      <w:r w:rsidR="003B2220">
        <w:rPr>
          <w:iCs/>
          <w:color w:val="000000" w:themeColor="text1"/>
          <w:szCs w:val="20"/>
          <w:lang w:val="en-GB" w:bidi="hi-IN"/>
        </w:rPr>
        <w:t xml:space="preserve">. </w:t>
      </w:r>
      <w:r w:rsidR="00141D62">
        <w:rPr>
          <w:lang w:val="en-CA"/>
        </w:rPr>
        <w:t>M</w:t>
      </w:r>
      <w:r w:rsidR="00141D62" w:rsidRPr="006F0B0F">
        <w:rPr>
          <w:lang w:val="en-CA"/>
        </w:rPr>
        <w:t xml:space="preserve">ost </w:t>
      </w:r>
      <w:r w:rsidR="00141D62">
        <w:rPr>
          <w:lang w:val="en-CA"/>
        </w:rPr>
        <w:t xml:space="preserve">current </w:t>
      </w:r>
      <w:r w:rsidR="00141D62" w:rsidRPr="006F0B0F">
        <w:rPr>
          <w:lang w:val="en-CA"/>
        </w:rPr>
        <w:t xml:space="preserve">SGP grantees </w:t>
      </w:r>
      <w:r w:rsidR="00141D62">
        <w:rPr>
          <w:lang w:val="en-CA"/>
        </w:rPr>
        <w:t>can be grouped</w:t>
      </w:r>
      <w:r w:rsidR="00141D62" w:rsidRPr="006F0B0F">
        <w:rPr>
          <w:lang w:val="en-CA"/>
        </w:rPr>
        <w:t xml:space="preserve"> in </w:t>
      </w:r>
      <w:r w:rsidR="00EA3ABF">
        <w:rPr>
          <w:lang w:val="en-CA"/>
        </w:rPr>
        <w:t>four</w:t>
      </w:r>
      <w:r w:rsidR="00141D62" w:rsidRPr="006F0B0F">
        <w:rPr>
          <w:lang w:val="en-CA"/>
        </w:rPr>
        <w:t xml:space="preserve"> developmental phases: 1) community mobilization where a grantee’s primary purpose is developing trust between a CSO and a host community; 2) pilot phase where a grantee is able to demonstrate the benefits to a community of a particular initiative; 3) upscaling where a grantee support</w:t>
      </w:r>
      <w:r w:rsidR="00EA3ABF">
        <w:rPr>
          <w:lang w:val="en-CA"/>
        </w:rPr>
        <w:t>s</w:t>
      </w:r>
      <w:r w:rsidR="00141D62" w:rsidRPr="006F0B0F">
        <w:rPr>
          <w:lang w:val="en-CA"/>
        </w:rPr>
        <w:t xml:space="preserve"> replication of the successful pilot phase; and 4) commercialization or evolution into a social enterprise, where a grantee provides the tools and measures to make a community or enterprise self-sufficient</w:t>
      </w:r>
      <w:r w:rsidR="00141D62">
        <w:rPr>
          <w:rStyle w:val="FootnoteReference"/>
          <w:lang w:val="en-CA"/>
        </w:rPr>
        <w:footnoteReference w:id="13"/>
      </w:r>
      <w:r w:rsidR="00141D62">
        <w:rPr>
          <w:lang w:val="en-CA"/>
        </w:rPr>
        <w:t>. The lat</w:t>
      </w:r>
      <w:r w:rsidR="001D3D28">
        <w:rPr>
          <w:lang w:val="en-CA"/>
        </w:rPr>
        <w:t>t</w:t>
      </w:r>
      <w:r w:rsidR="00141D62">
        <w:rPr>
          <w:lang w:val="en-CA"/>
        </w:rPr>
        <w:t xml:space="preserve">er two require further encouragement, which will be the focus of the GEF project. </w:t>
      </w:r>
    </w:p>
    <w:p w14:paraId="37B4B4D9" w14:textId="77777777" w:rsidR="00141D62" w:rsidRDefault="00141D62" w:rsidP="00E30B25">
      <w:pPr>
        <w:spacing w:after="0"/>
        <w:rPr>
          <w:iCs/>
          <w:color w:val="000000" w:themeColor="text1"/>
          <w:szCs w:val="20"/>
          <w:lang w:val="en-GB" w:bidi="hi-IN"/>
        </w:rPr>
      </w:pPr>
    </w:p>
    <w:p w14:paraId="2A8ABEA0" w14:textId="77777777" w:rsidR="006F0B0F" w:rsidRPr="00141D62" w:rsidRDefault="00DC33A9" w:rsidP="00E30B25">
      <w:pPr>
        <w:spacing w:after="0"/>
        <w:rPr>
          <w:iCs/>
          <w:color w:val="000000" w:themeColor="text1"/>
          <w:szCs w:val="20"/>
          <w:lang w:val="en-GB" w:bidi="hi-IN"/>
        </w:rPr>
      </w:pPr>
      <w:r>
        <w:rPr>
          <w:rFonts w:asciiTheme="minorHAnsi" w:hAnsiTheme="minorHAnsi" w:cs="Arial"/>
          <w:iCs/>
        </w:rPr>
        <w:t xml:space="preserve">MoEGNR, </w:t>
      </w:r>
      <w:r w:rsidR="002D12FD">
        <w:rPr>
          <w:rFonts w:asciiTheme="minorHAnsi" w:hAnsiTheme="minorHAnsi" w:cs="Arial"/>
          <w:iCs/>
        </w:rPr>
        <w:t>GEF-6</w:t>
      </w:r>
      <w:r>
        <w:rPr>
          <w:rFonts w:asciiTheme="minorHAnsi" w:hAnsiTheme="minorHAnsi" w:cs="Arial"/>
          <w:iCs/>
        </w:rPr>
        <w:t xml:space="preserve"> strategic partner, is well aware of the achievements and benefits of </w:t>
      </w:r>
      <w:r w:rsidR="00EA3ABF">
        <w:rPr>
          <w:rFonts w:asciiTheme="minorHAnsi" w:hAnsiTheme="minorHAnsi" w:cs="Arial"/>
          <w:iCs/>
        </w:rPr>
        <w:t>GEF-6</w:t>
      </w:r>
      <w:r>
        <w:rPr>
          <w:rFonts w:asciiTheme="minorHAnsi" w:hAnsiTheme="minorHAnsi" w:cs="Arial"/>
          <w:iCs/>
        </w:rPr>
        <w:t xml:space="preserve"> in informing regional agencies of successful developmental experiences that are aligned with national obligations</w:t>
      </w:r>
      <w:r w:rsidR="00EA3ABF">
        <w:rPr>
          <w:rFonts w:asciiTheme="minorHAnsi" w:hAnsiTheme="minorHAnsi" w:cs="Arial"/>
          <w:iCs/>
        </w:rPr>
        <w:t>,</w:t>
      </w:r>
      <w:r>
        <w:rPr>
          <w:rFonts w:asciiTheme="minorHAnsi" w:hAnsiTheme="minorHAnsi" w:cs="Arial"/>
          <w:iCs/>
        </w:rPr>
        <w:t xml:space="preserve"> including the Paris Accord and national programs to transition to a green economy</w:t>
      </w:r>
      <w:r w:rsidR="00EA3ABF">
        <w:rPr>
          <w:rFonts w:asciiTheme="minorHAnsi" w:hAnsiTheme="minorHAnsi" w:cs="Arial"/>
          <w:iCs/>
        </w:rPr>
        <w:t>. In this regard, GEF-6</w:t>
      </w:r>
      <w:r>
        <w:rPr>
          <w:rFonts w:asciiTheme="minorHAnsi" w:hAnsiTheme="minorHAnsi" w:cs="Arial"/>
          <w:iCs/>
        </w:rPr>
        <w:t xml:space="preserve"> has been a first stepping stone in helping local groups form</w:t>
      </w:r>
      <w:r w:rsidR="00D65EEE">
        <w:rPr>
          <w:rFonts w:asciiTheme="minorHAnsi" w:hAnsiTheme="minorHAnsi" w:cs="Arial"/>
          <w:iCs/>
        </w:rPr>
        <w:t xml:space="preserve"> a unified </w:t>
      </w:r>
      <w:r w:rsidR="00E54C21">
        <w:rPr>
          <w:rFonts w:asciiTheme="minorHAnsi" w:hAnsiTheme="minorHAnsi" w:cs="Arial"/>
          <w:iCs/>
        </w:rPr>
        <w:t xml:space="preserve">socio-ecological resilience </w:t>
      </w:r>
      <w:r w:rsidR="00D65EEE">
        <w:rPr>
          <w:rFonts w:asciiTheme="minorHAnsi" w:hAnsiTheme="minorHAnsi" w:cs="Arial"/>
          <w:iCs/>
        </w:rPr>
        <w:t xml:space="preserve">vision linking it to higher rank policies and </w:t>
      </w:r>
      <w:r w:rsidR="00EA3ABF">
        <w:rPr>
          <w:rFonts w:asciiTheme="minorHAnsi" w:hAnsiTheme="minorHAnsi" w:cs="Arial"/>
          <w:iCs/>
        </w:rPr>
        <w:t xml:space="preserve">action </w:t>
      </w:r>
      <w:r w:rsidR="00D65EEE">
        <w:rPr>
          <w:rFonts w:asciiTheme="minorHAnsi" w:hAnsiTheme="minorHAnsi" w:cs="Arial"/>
          <w:iCs/>
        </w:rPr>
        <w:t>plans</w:t>
      </w:r>
      <w:r w:rsidR="00141D62">
        <w:rPr>
          <w:rFonts w:asciiTheme="minorHAnsi" w:hAnsiTheme="minorHAnsi" w:cs="Arial"/>
          <w:iCs/>
        </w:rPr>
        <w:t>, jointly implement local initiatives</w:t>
      </w:r>
      <w:r w:rsidR="00D65EEE">
        <w:rPr>
          <w:rFonts w:asciiTheme="minorHAnsi" w:hAnsiTheme="minorHAnsi" w:cs="Arial"/>
          <w:iCs/>
        </w:rPr>
        <w:t xml:space="preserve"> and </w:t>
      </w:r>
      <w:r w:rsidR="00141D62">
        <w:rPr>
          <w:rFonts w:asciiTheme="minorHAnsi" w:hAnsiTheme="minorHAnsi" w:cs="Arial"/>
          <w:iCs/>
        </w:rPr>
        <w:t xml:space="preserve">finally </w:t>
      </w:r>
      <w:r w:rsidR="00D65EEE">
        <w:rPr>
          <w:rFonts w:asciiTheme="minorHAnsi" w:hAnsiTheme="minorHAnsi" w:cs="Arial"/>
          <w:iCs/>
        </w:rPr>
        <w:t xml:space="preserve">present results and lessons learned to landscape and national level stakeholders for </w:t>
      </w:r>
      <w:r w:rsidR="006F0537">
        <w:rPr>
          <w:rFonts w:asciiTheme="minorHAnsi" w:hAnsiTheme="minorHAnsi" w:cs="Arial"/>
          <w:iCs/>
        </w:rPr>
        <w:t>potential</w:t>
      </w:r>
      <w:r w:rsidR="00D65EEE">
        <w:rPr>
          <w:rFonts w:asciiTheme="minorHAnsi" w:hAnsiTheme="minorHAnsi" w:cs="Arial"/>
          <w:iCs/>
        </w:rPr>
        <w:t xml:space="preserve"> replication and upscal</w:t>
      </w:r>
      <w:r w:rsidR="00EA3ABF">
        <w:rPr>
          <w:rFonts w:asciiTheme="minorHAnsi" w:hAnsiTheme="minorHAnsi" w:cs="Arial"/>
          <w:iCs/>
        </w:rPr>
        <w:t>ing</w:t>
      </w:r>
      <w:r w:rsidR="00D65EEE">
        <w:rPr>
          <w:rFonts w:asciiTheme="minorHAnsi" w:hAnsiTheme="minorHAnsi" w:cs="Arial"/>
          <w:iCs/>
        </w:rPr>
        <w:t xml:space="preserve">. </w:t>
      </w:r>
      <w:r w:rsidR="00E54C21" w:rsidRPr="006F0B0F">
        <w:rPr>
          <w:lang w:val="en-CA"/>
        </w:rPr>
        <w:t xml:space="preserve">A number of </w:t>
      </w:r>
      <w:r w:rsidR="00EA3ABF">
        <w:rPr>
          <w:lang w:val="en-CA"/>
        </w:rPr>
        <w:t>GEF-6</w:t>
      </w:r>
      <w:r w:rsidR="00E54C21" w:rsidRPr="006F0B0F">
        <w:rPr>
          <w:lang w:val="en-CA"/>
        </w:rPr>
        <w:t xml:space="preserve"> grant projects inform</w:t>
      </w:r>
      <w:r w:rsidR="00E54C21">
        <w:rPr>
          <w:lang w:val="en-CA"/>
        </w:rPr>
        <w:t>ed</w:t>
      </w:r>
      <w:r w:rsidR="00E54C21" w:rsidRPr="006F0B0F">
        <w:rPr>
          <w:lang w:val="en-CA"/>
        </w:rPr>
        <w:t xml:space="preserve"> the GoK of which pilot measures and technologies could be adopted on a national or regional scale </w:t>
      </w:r>
      <w:r w:rsidR="006F0537">
        <w:rPr>
          <w:lang w:val="en-CA"/>
        </w:rPr>
        <w:t>and</w:t>
      </w:r>
      <w:r w:rsidR="00E54C21" w:rsidRPr="006F0B0F">
        <w:rPr>
          <w:lang w:val="en-CA"/>
        </w:rPr>
        <w:t xml:space="preserve"> funded with government funds with less risk</w:t>
      </w:r>
      <w:r w:rsidR="00E54C21">
        <w:rPr>
          <w:rFonts w:asciiTheme="minorHAnsi" w:hAnsiTheme="minorHAnsi" w:cs="Arial"/>
          <w:iCs/>
        </w:rPr>
        <w:t xml:space="preserve">. </w:t>
      </w:r>
      <w:r w:rsidR="006F0537">
        <w:rPr>
          <w:rFonts w:asciiTheme="minorHAnsi" w:hAnsiTheme="minorHAnsi" w:cs="Arial"/>
          <w:iCs/>
        </w:rPr>
        <w:t>But g</w:t>
      </w:r>
      <w:r w:rsidR="00D65EEE">
        <w:rPr>
          <w:rFonts w:asciiTheme="minorHAnsi" w:hAnsiTheme="minorHAnsi" w:cs="Arial"/>
          <w:iCs/>
        </w:rPr>
        <w:t xml:space="preserve">iven a limited timeframe of </w:t>
      </w:r>
      <w:r w:rsidR="00EA3ABF">
        <w:rPr>
          <w:rFonts w:asciiTheme="minorHAnsi" w:hAnsiTheme="minorHAnsi" w:cs="Arial"/>
          <w:iCs/>
        </w:rPr>
        <w:t>GEF-6</w:t>
      </w:r>
      <w:r w:rsidR="00D65EEE">
        <w:rPr>
          <w:rFonts w:asciiTheme="minorHAnsi" w:hAnsiTheme="minorHAnsi" w:cs="Arial"/>
          <w:iCs/>
        </w:rPr>
        <w:t xml:space="preserve"> combined with unforeseen COVID-19 constrains in the second half of </w:t>
      </w:r>
      <w:r w:rsidR="00EA3ABF">
        <w:rPr>
          <w:rFonts w:asciiTheme="minorHAnsi" w:hAnsiTheme="minorHAnsi" w:cs="Arial"/>
          <w:iCs/>
        </w:rPr>
        <w:t>GEF-6</w:t>
      </w:r>
      <w:r w:rsidR="00D65EEE">
        <w:rPr>
          <w:rFonts w:asciiTheme="minorHAnsi" w:hAnsiTheme="minorHAnsi" w:cs="Arial"/>
          <w:iCs/>
        </w:rPr>
        <w:t xml:space="preserve">, </w:t>
      </w:r>
      <w:r w:rsidR="006F0537">
        <w:rPr>
          <w:rFonts w:asciiTheme="minorHAnsi" w:hAnsiTheme="minorHAnsi" w:cs="Arial"/>
          <w:iCs/>
        </w:rPr>
        <w:t>upscale and replication efforts were insufficient to inform and engage a greater number of landscape</w:t>
      </w:r>
      <w:r w:rsidR="00141D62">
        <w:rPr>
          <w:rFonts w:asciiTheme="minorHAnsi" w:hAnsiTheme="minorHAnsi" w:cs="Arial"/>
          <w:iCs/>
        </w:rPr>
        <w:t xml:space="preserve"> and national </w:t>
      </w:r>
      <w:r w:rsidR="006F0537">
        <w:rPr>
          <w:rFonts w:asciiTheme="minorHAnsi" w:hAnsiTheme="minorHAnsi" w:cs="Arial"/>
          <w:iCs/>
        </w:rPr>
        <w:t>level groups and stakeholders. T</w:t>
      </w:r>
      <w:r w:rsidR="00D65EEE">
        <w:rPr>
          <w:rFonts w:asciiTheme="minorHAnsi" w:hAnsiTheme="minorHAnsi" w:cs="Arial"/>
          <w:iCs/>
        </w:rPr>
        <w:t xml:space="preserve">he OP7 project design includes a plan for advancing the </w:t>
      </w:r>
      <w:r w:rsidR="00EA3ABF">
        <w:rPr>
          <w:rFonts w:asciiTheme="minorHAnsi" w:hAnsiTheme="minorHAnsi" w:cs="Arial"/>
          <w:iCs/>
        </w:rPr>
        <w:t>GEF-6</w:t>
      </w:r>
      <w:r w:rsidR="00D65EEE">
        <w:rPr>
          <w:rFonts w:asciiTheme="minorHAnsi" w:hAnsiTheme="minorHAnsi" w:cs="Arial"/>
          <w:iCs/>
        </w:rPr>
        <w:t xml:space="preserve"> strategic work with various </w:t>
      </w:r>
      <w:r w:rsidR="00141D62">
        <w:rPr>
          <w:rFonts w:asciiTheme="minorHAnsi" w:hAnsiTheme="minorHAnsi" w:cs="Arial"/>
          <w:iCs/>
        </w:rPr>
        <w:t>national</w:t>
      </w:r>
      <w:r w:rsidR="00D65EEE">
        <w:rPr>
          <w:rFonts w:asciiTheme="minorHAnsi" w:hAnsiTheme="minorHAnsi" w:cs="Arial"/>
          <w:iCs/>
        </w:rPr>
        <w:t xml:space="preserve"> and local government agencies as well as the private sector</w:t>
      </w:r>
      <w:r w:rsidR="00E54C21">
        <w:rPr>
          <w:rFonts w:asciiTheme="minorHAnsi" w:hAnsiTheme="minorHAnsi" w:cs="Arial"/>
          <w:iCs/>
        </w:rPr>
        <w:t xml:space="preserve"> on upscal</w:t>
      </w:r>
      <w:r w:rsidR="00EA3ABF">
        <w:rPr>
          <w:rFonts w:asciiTheme="minorHAnsi" w:hAnsiTheme="minorHAnsi" w:cs="Arial"/>
          <w:iCs/>
        </w:rPr>
        <w:t>ing</w:t>
      </w:r>
      <w:r w:rsidR="00E54C21">
        <w:rPr>
          <w:rFonts w:asciiTheme="minorHAnsi" w:hAnsiTheme="minorHAnsi" w:cs="Arial"/>
          <w:iCs/>
        </w:rPr>
        <w:t xml:space="preserve"> and replication by creating and promoting a pool of solid, technically and financially feasible local solutions, and looking at ways of accessing available public/private funds and financing mechanisms at the regional and national levels.</w:t>
      </w:r>
      <w:r w:rsidR="00D65EEE">
        <w:rPr>
          <w:rFonts w:asciiTheme="minorHAnsi" w:hAnsiTheme="minorHAnsi" w:cs="Arial"/>
          <w:iCs/>
        </w:rPr>
        <w:t xml:space="preserve">   </w:t>
      </w:r>
    </w:p>
    <w:p w14:paraId="27BFD924" w14:textId="77777777" w:rsidR="0034528D" w:rsidRDefault="0034528D" w:rsidP="00E30B25">
      <w:pPr>
        <w:spacing w:after="0"/>
        <w:rPr>
          <w:iCs/>
          <w:szCs w:val="20"/>
        </w:rPr>
      </w:pPr>
    </w:p>
    <w:p w14:paraId="05FA0BD4" w14:textId="77777777" w:rsidR="00054FCE" w:rsidRDefault="00054FCE" w:rsidP="00E30B25">
      <w:pPr>
        <w:spacing w:after="0"/>
        <w:rPr>
          <w:iCs/>
          <w:szCs w:val="20"/>
        </w:rPr>
      </w:pPr>
      <w:r w:rsidRPr="00843A8D">
        <w:rPr>
          <w:b/>
          <w:bCs/>
          <w:u w:val="single"/>
        </w:rPr>
        <w:t>Baseline</w:t>
      </w:r>
      <w:r w:rsidRPr="001F6E47">
        <w:rPr>
          <w:b/>
          <w:bCs/>
          <w:u w:val="single"/>
        </w:rPr>
        <w:t xml:space="preserve"> </w:t>
      </w:r>
      <w:r w:rsidR="007343EA">
        <w:rPr>
          <w:b/>
          <w:bCs/>
          <w:u w:val="single"/>
        </w:rPr>
        <w:t>–</w:t>
      </w:r>
      <w:r w:rsidRPr="001F6E47">
        <w:rPr>
          <w:b/>
          <w:bCs/>
          <w:u w:val="single"/>
        </w:rPr>
        <w:t xml:space="preserve"> Government programs</w:t>
      </w:r>
      <w:r>
        <w:rPr>
          <w:b/>
          <w:bCs/>
          <w:u w:val="single"/>
        </w:rPr>
        <w:t xml:space="preserve">: </w:t>
      </w:r>
    </w:p>
    <w:p w14:paraId="64A47E02" w14:textId="77777777" w:rsidR="00933274" w:rsidRDefault="00933274" w:rsidP="00E30B25">
      <w:pPr>
        <w:spacing w:after="0"/>
        <w:rPr>
          <w:iCs/>
          <w:szCs w:val="20"/>
          <w:lang w:val="en-CA"/>
        </w:rPr>
      </w:pPr>
    </w:p>
    <w:p w14:paraId="15830332" w14:textId="77777777" w:rsidR="002E4A88" w:rsidRPr="002E4A88" w:rsidRDefault="002E4A88" w:rsidP="00E30B25">
      <w:pPr>
        <w:spacing w:after="0"/>
        <w:rPr>
          <w:b/>
          <w:bCs/>
          <w:i/>
          <w:szCs w:val="20"/>
          <w:lang w:val="en-CA"/>
        </w:rPr>
      </w:pPr>
      <w:r w:rsidRPr="002E4A88">
        <w:rPr>
          <w:b/>
          <w:bCs/>
          <w:i/>
          <w:szCs w:val="20"/>
          <w:lang w:val="en-CA"/>
        </w:rPr>
        <w:t>National-level programs</w:t>
      </w:r>
    </w:p>
    <w:p w14:paraId="5E1E614A" w14:textId="77777777" w:rsidR="00054FCE" w:rsidRDefault="00054FCE" w:rsidP="00E30B25">
      <w:pPr>
        <w:spacing w:after="0"/>
        <w:rPr>
          <w:iCs/>
          <w:szCs w:val="20"/>
          <w:lang w:val="en-IN"/>
        </w:rPr>
      </w:pPr>
      <w:r w:rsidRPr="00054FCE">
        <w:rPr>
          <w:iCs/>
          <w:szCs w:val="20"/>
          <w:lang w:val="en-IN"/>
        </w:rPr>
        <w:t xml:space="preserve">Some of the key complementary baseline government programmes are outlined below. The project will foster synergies with these programmes and other initiatives through interaction on multi-stakeholder governance platforms, </w:t>
      </w:r>
      <w:r w:rsidR="00B41A20">
        <w:rPr>
          <w:iCs/>
          <w:szCs w:val="20"/>
          <w:lang w:val="en-IN"/>
        </w:rPr>
        <w:t>update</w:t>
      </w:r>
      <w:r w:rsidRPr="00054FCE">
        <w:rPr>
          <w:iCs/>
          <w:szCs w:val="20"/>
          <w:lang w:val="en-IN"/>
        </w:rPr>
        <w:t xml:space="preserve"> of participatory landscape strategies, delivery of capacity building through learning-by-doing approaches and co-financing arrangements on community projects</w:t>
      </w:r>
      <w:r>
        <w:rPr>
          <w:iCs/>
          <w:szCs w:val="20"/>
          <w:lang w:val="en-IN"/>
        </w:rPr>
        <w:t>.</w:t>
      </w:r>
    </w:p>
    <w:p w14:paraId="4E8742B4" w14:textId="77777777" w:rsidR="00954795" w:rsidRDefault="00954795" w:rsidP="00E30B25">
      <w:pPr>
        <w:spacing w:after="0"/>
        <w:rPr>
          <w:iCs/>
          <w:szCs w:val="20"/>
          <w:lang w:val="en-IN"/>
        </w:rPr>
      </w:pPr>
    </w:p>
    <w:p w14:paraId="3616BFAB" w14:textId="77777777" w:rsidR="00AC2F74" w:rsidRPr="00AC2F74" w:rsidRDefault="00954795" w:rsidP="00E30B25">
      <w:pPr>
        <w:spacing w:after="0"/>
        <w:rPr>
          <w:iCs/>
          <w:szCs w:val="20"/>
        </w:rPr>
      </w:pPr>
      <w:r w:rsidRPr="00954795">
        <w:rPr>
          <w:iCs/>
          <w:szCs w:val="20"/>
        </w:rPr>
        <w:t xml:space="preserve">The </w:t>
      </w:r>
      <w:r w:rsidRPr="00843A8D">
        <w:rPr>
          <w:i/>
          <w:szCs w:val="20"/>
        </w:rPr>
        <w:t>Concept for Transition of the Republic of Kazakhstan to the Green Economy</w:t>
      </w:r>
      <w:r w:rsidRPr="00954795">
        <w:rPr>
          <w:iCs/>
          <w:szCs w:val="20"/>
        </w:rPr>
        <w:t xml:space="preserve"> adopted in Kazakhstan was approved by the Decree of the President of the Republic of Kazakhstan # 577 as of May 30, 2013, and pursues the goal of harmonizing relationships between the people and nature. The conceptual framework of the Strategy encompasses the following documents: Kazakhstan Development Strategy up to 20</w:t>
      </w:r>
      <w:r w:rsidR="00843A8D">
        <w:rPr>
          <w:iCs/>
          <w:szCs w:val="20"/>
        </w:rPr>
        <w:t>5</w:t>
      </w:r>
      <w:r w:rsidRPr="00954795">
        <w:rPr>
          <w:iCs/>
          <w:szCs w:val="20"/>
        </w:rPr>
        <w:t>0</w:t>
      </w:r>
      <w:r w:rsidR="00A21746">
        <w:rPr>
          <w:iCs/>
          <w:szCs w:val="20"/>
        </w:rPr>
        <w:t>,</w:t>
      </w:r>
      <w:r w:rsidR="00AC2F74">
        <w:rPr>
          <w:iCs/>
          <w:szCs w:val="20"/>
        </w:rPr>
        <w:t xml:space="preserve"> the Budget Program </w:t>
      </w:r>
      <w:r w:rsidR="00AC2F74" w:rsidRPr="00A21746">
        <w:rPr>
          <w:iCs/>
          <w:szCs w:val="20"/>
        </w:rPr>
        <w:t>№</w:t>
      </w:r>
      <w:r w:rsidR="00AC2F74" w:rsidRPr="00AC2F74">
        <w:rPr>
          <w:iCs/>
          <w:szCs w:val="20"/>
        </w:rPr>
        <w:t xml:space="preserve">044 </w:t>
      </w:r>
      <w:r w:rsidR="007343EA">
        <w:rPr>
          <w:iCs/>
          <w:szCs w:val="20"/>
        </w:rPr>
        <w:t>“</w:t>
      </w:r>
      <w:r w:rsidR="00A21746">
        <w:rPr>
          <w:iCs/>
          <w:szCs w:val="20"/>
        </w:rPr>
        <w:t>F</w:t>
      </w:r>
      <w:r w:rsidR="00AC2F74" w:rsidRPr="00AC2F74">
        <w:rPr>
          <w:iCs/>
          <w:szCs w:val="20"/>
        </w:rPr>
        <w:t>ast</w:t>
      </w:r>
      <w:r w:rsidR="00A21746">
        <w:rPr>
          <w:iCs/>
          <w:szCs w:val="20"/>
        </w:rPr>
        <w:t>-tracking</w:t>
      </w:r>
      <w:r w:rsidR="00AC2F74" w:rsidRPr="00AC2F74">
        <w:rPr>
          <w:iCs/>
          <w:szCs w:val="20"/>
        </w:rPr>
        <w:t xml:space="preserve"> Kazakhstan</w:t>
      </w:r>
      <w:r w:rsidR="00A21746">
        <w:rPr>
          <w:iCs/>
          <w:szCs w:val="20"/>
        </w:rPr>
        <w:t>’s development</w:t>
      </w:r>
      <w:r w:rsidR="00AC2F74" w:rsidRPr="00AC2F74">
        <w:rPr>
          <w:iCs/>
          <w:szCs w:val="20"/>
        </w:rPr>
        <w:t xml:space="preserve"> towards </w:t>
      </w:r>
      <w:r w:rsidR="00A21746">
        <w:rPr>
          <w:iCs/>
          <w:szCs w:val="20"/>
        </w:rPr>
        <w:t>the G</w:t>
      </w:r>
      <w:r w:rsidR="00AC2F74" w:rsidRPr="00AC2F74">
        <w:rPr>
          <w:iCs/>
          <w:szCs w:val="20"/>
        </w:rPr>
        <w:t xml:space="preserve">reen </w:t>
      </w:r>
      <w:r w:rsidR="00A21746">
        <w:rPr>
          <w:iCs/>
          <w:szCs w:val="20"/>
        </w:rPr>
        <w:t>E</w:t>
      </w:r>
      <w:r w:rsidR="00AC2F74" w:rsidRPr="00AC2F74">
        <w:rPr>
          <w:iCs/>
          <w:szCs w:val="20"/>
        </w:rPr>
        <w:t xml:space="preserve">conomy </w:t>
      </w:r>
      <w:r w:rsidR="00A21746">
        <w:rPr>
          <w:iCs/>
          <w:szCs w:val="20"/>
        </w:rPr>
        <w:t>by means of</w:t>
      </w:r>
      <w:r w:rsidR="00AC2F74" w:rsidRPr="00AC2F74">
        <w:rPr>
          <w:iCs/>
          <w:szCs w:val="20"/>
        </w:rPr>
        <w:t xml:space="preserve"> advancing technolog</w:t>
      </w:r>
      <w:r w:rsidR="00A21746">
        <w:rPr>
          <w:iCs/>
          <w:szCs w:val="20"/>
        </w:rPr>
        <w:t>ies</w:t>
      </w:r>
      <w:r w:rsidR="00AC2F74" w:rsidRPr="00AC2F74">
        <w:rPr>
          <w:iCs/>
          <w:szCs w:val="20"/>
        </w:rPr>
        <w:t xml:space="preserve"> and best practices, business </w:t>
      </w:r>
      <w:r w:rsidR="00A21746" w:rsidRPr="00AC2F74">
        <w:rPr>
          <w:iCs/>
          <w:szCs w:val="20"/>
        </w:rPr>
        <w:t xml:space="preserve">development </w:t>
      </w:r>
      <w:r w:rsidR="00AC2F74" w:rsidRPr="00AC2F74">
        <w:rPr>
          <w:iCs/>
          <w:szCs w:val="20"/>
        </w:rPr>
        <w:t xml:space="preserve">and </w:t>
      </w:r>
      <w:r w:rsidR="00A21746">
        <w:rPr>
          <w:iCs/>
          <w:szCs w:val="20"/>
        </w:rPr>
        <w:t xml:space="preserve">enhanced </w:t>
      </w:r>
      <w:r w:rsidR="00AC2F74" w:rsidRPr="00AC2F74">
        <w:rPr>
          <w:iCs/>
          <w:szCs w:val="20"/>
        </w:rPr>
        <w:t>investment</w:t>
      </w:r>
      <w:r w:rsidR="00A21746">
        <w:rPr>
          <w:iCs/>
          <w:szCs w:val="20"/>
        </w:rPr>
        <w:t>s” as well as other documents.</w:t>
      </w:r>
    </w:p>
    <w:p w14:paraId="21C3D984" w14:textId="77777777" w:rsidR="00954795" w:rsidRPr="00AC2F74" w:rsidRDefault="00954795" w:rsidP="00E30B25">
      <w:pPr>
        <w:spacing w:after="0"/>
        <w:rPr>
          <w:iCs/>
          <w:szCs w:val="20"/>
        </w:rPr>
      </w:pPr>
    </w:p>
    <w:p w14:paraId="717C60FC" w14:textId="77777777" w:rsidR="00C32954" w:rsidRDefault="00954795" w:rsidP="00E30B25">
      <w:pPr>
        <w:spacing w:after="0"/>
        <w:rPr>
          <w:iCs/>
          <w:szCs w:val="20"/>
        </w:rPr>
      </w:pPr>
      <w:r w:rsidRPr="00954795">
        <w:rPr>
          <w:iCs/>
          <w:szCs w:val="20"/>
        </w:rPr>
        <w:t xml:space="preserve">The main priorities for transition to green economy are: i) increasing the efficiency of resource use and effective management of the resources; ii) modernization of the existing infrastructure and construction of the new infrastructure; iii) improving the well-being of the population and quality of the environment at the expense of </w:t>
      </w:r>
      <w:r w:rsidR="002C32DF" w:rsidRPr="00954795">
        <w:rPr>
          <w:iCs/>
          <w:szCs w:val="20"/>
        </w:rPr>
        <w:t>cost-effective</w:t>
      </w:r>
      <w:r w:rsidRPr="00954795">
        <w:rPr>
          <w:iCs/>
          <w:szCs w:val="20"/>
        </w:rPr>
        <w:t xml:space="preserve"> environmental impact mitigation methods; iv) strengthening national security, including food and water security. </w:t>
      </w:r>
      <w:r w:rsidR="00C32954" w:rsidRPr="00954795">
        <w:rPr>
          <w:iCs/>
          <w:szCs w:val="20"/>
        </w:rPr>
        <w:t xml:space="preserve">The wide use of alternative energy sources </w:t>
      </w:r>
      <w:r w:rsidR="006F4509">
        <w:rPr>
          <w:iCs/>
          <w:szCs w:val="20"/>
        </w:rPr>
        <w:t xml:space="preserve">(wind, solar, hydro, geothermal, biofuel) </w:t>
      </w:r>
      <w:r w:rsidR="00C32954" w:rsidRPr="00954795">
        <w:rPr>
          <w:iCs/>
          <w:szCs w:val="20"/>
        </w:rPr>
        <w:t>is also one of the Government priorities included in the national Concept for Transition of the Republic of Kazakhstan to the Green Economy.</w:t>
      </w:r>
      <w:r w:rsidR="00A21746" w:rsidRPr="00A21746">
        <w:rPr>
          <w:iCs/>
          <w:szCs w:val="20"/>
        </w:rPr>
        <w:t xml:space="preserve"> </w:t>
      </w:r>
      <w:r w:rsidR="00A21746" w:rsidRPr="00054FCE">
        <w:rPr>
          <w:iCs/>
          <w:szCs w:val="20"/>
        </w:rPr>
        <w:t xml:space="preserve">With regard to agriculture, key issues of the new economic strategy </w:t>
      </w:r>
      <w:r w:rsidR="006F4509">
        <w:rPr>
          <w:iCs/>
          <w:szCs w:val="20"/>
        </w:rPr>
        <w:t>include</w:t>
      </w:r>
      <w:r w:rsidR="00A21746" w:rsidRPr="00054FCE">
        <w:rPr>
          <w:iCs/>
          <w:szCs w:val="20"/>
        </w:rPr>
        <w:t xml:space="preserve"> modernization of the agricultural sector, development of farming and small and medium-sized enterprises (SMEs) in agricultural processing and trade, and enhancement of water resources policy</w:t>
      </w:r>
      <w:r w:rsidR="00A21746">
        <w:rPr>
          <w:iCs/>
          <w:szCs w:val="20"/>
        </w:rPr>
        <w:t>.</w:t>
      </w:r>
      <w:r w:rsidR="00782EEA">
        <w:rPr>
          <w:iCs/>
          <w:szCs w:val="20"/>
        </w:rPr>
        <w:t xml:space="preserve"> While provisions of the Concept made its way to sectoral policies and programs (relevant ones are listed below), what is still lacking is the advancement of the Concept and its provisions at the local, community levels</w:t>
      </w:r>
      <w:r w:rsidR="003C7634">
        <w:rPr>
          <w:iCs/>
          <w:szCs w:val="20"/>
        </w:rPr>
        <w:t>. The GEF-7 Project will contribute to a wide-spread awareness of its objectives and priorities by way of demonstrating locally sustainable and environmentally friendly approaches and practices that contribute to socio-ecological resilience of target landscapes.</w:t>
      </w:r>
    </w:p>
    <w:p w14:paraId="4BA1A10D" w14:textId="77777777" w:rsidR="00D370A1" w:rsidRDefault="00D370A1" w:rsidP="00E30B25">
      <w:pPr>
        <w:spacing w:after="0"/>
        <w:rPr>
          <w:iCs/>
          <w:szCs w:val="20"/>
        </w:rPr>
      </w:pPr>
    </w:p>
    <w:p w14:paraId="12AC5328" w14:textId="77777777" w:rsidR="00D370A1" w:rsidRPr="00BA6A0F" w:rsidRDefault="00D370A1" w:rsidP="00E30B25">
      <w:pPr>
        <w:spacing w:after="0"/>
        <w:rPr>
          <w:iCs/>
          <w:szCs w:val="20"/>
        </w:rPr>
      </w:pPr>
      <w:r>
        <w:rPr>
          <w:iCs/>
          <w:szCs w:val="20"/>
        </w:rPr>
        <w:t xml:space="preserve">The </w:t>
      </w:r>
      <w:r w:rsidRPr="005A12DA">
        <w:rPr>
          <w:i/>
          <w:szCs w:val="20"/>
        </w:rPr>
        <w:t>Forecast schem</w:t>
      </w:r>
      <w:r>
        <w:rPr>
          <w:i/>
          <w:szCs w:val="20"/>
        </w:rPr>
        <w:t>e</w:t>
      </w:r>
      <w:r w:rsidRPr="005A12DA">
        <w:rPr>
          <w:i/>
          <w:szCs w:val="20"/>
        </w:rPr>
        <w:t xml:space="preserve"> of the country</w:t>
      </w:r>
      <w:r w:rsidR="007343EA">
        <w:rPr>
          <w:i/>
          <w:szCs w:val="20"/>
        </w:rPr>
        <w:t>’</w:t>
      </w:r>
      <w:r w:rsidRPr="005A12DA">
        <w:rPr>
          <w:i/>
          <w:szCs w:val="20"/>
        </w:rPr>
        <w:t>s territorial spatial development</w:t>
      </w:r>
      <w:r>
        <w:rPr>
          <w:iCs/>
          <w:szCs w:val="20"/>
        </w:rPr>
        <w:t xml:space="preserve"> until 2030 approved on August 23, 2019, focuses on identifying</w:t>
      </w:r>
      <w:r w:rsidRPr="00610C9C">
        <w:rPr>
          <w:iCs/>
          <w:szCs w:val="20"/>
        </w:rPr>
        <w:t xml:space="preserve"> reserves of economic growth</w:t>
      </w:r>
      <w:r>
        <w:rPr>
          <w:iCs/>
          <w:szCs w:val="20"/>
        </w:rPr>
        <w:t xml:space="preserve"> in the regions, minimizing regional socio-economic disparities and improving the provision of public goods, especially in disadvantage regions, with due consideration of existing challenges, mainly </w:t>
      </w:r>
      <w:r w:rsidRPr="006F4509">
        <w:rPr>
          <w:iCs/>
          <w:szCs w:val="20"/>
        </w:rPr>
        <w:t xml:space="preserve">depletion of resources (including natural resources), water deficit and degradation of land resources. </w:t>
      </w:r>
    </w:p>
    <w:p w14:paraId="77FEDA6D" w14:textId="77777777" w:rsidR="005A12DA" w:rsidRDefault="005A12DA" w:rsidP="00E30B25">
      <w:pPr>
        <w:spacing w:after="0"/>
        <w:rPr>
          <w:iCs/>
          <w:szCs w:val="20"/>
        </w:rPr>
      </w:pPr>
    </w:p>
    <w:p w14:paraId="070E90F2" w14:textId="77777777" w:rsidR="00D370A1" w:rsidRPr="00D370A1" w:rsidRDefault="00D370A1" w:rsidP="00E30B25">
      <w:pPr>
        <w:spacing w:after="0"/>
        <w:rPr>
          <w:iCs/>
          <w:szCs w:val="20"/>
        </w:rPr>
      </w:pPr>
      <w:r w:rsidRPr="00D370A1">
        <w:rPr>
          <w:i/>
          <w:szCs w:val="20"/>
        </w:rPr>
        <w:t>State program of regional development for 2020-2025</w:t>
      </w:r>
      <w:r>
        <w:rPr>
          <w:iCs/>
          <w:szCs w:val="20"/>
        </w:rPr>
        <w:t xml:space="preserve">, approved in December 2019, aims at </w:t>
      </w:r>
      <w:r w:rsidRPr="00D370A1">
        <w:rPr>
          <w:iCs/>
          <w:szCs w:val="20"/>
        </w:rPr>
        <w:t xml:space="preserve">Increasing the economic competitiveness of regions and improving the quality of life of the population </w:t>
      </w:r>
      <w:r>
        <w:rPr>
          <w:iCs/>
          <w:szCs w:val="20"/>
        </w:rPr>
        <w:t>including rural development.</w:t>
      </w:r>
    </w:p>
    <w:p w14:paraId="54DB4571" w14:textId="77777777" w:rsidR="00D370A1" w:rsidRPr="00D370A1" w:rsidRDefault="00D370A1" w:rsidP="00E30B25">
      <w:pPr>
        <w:spacing w:after="0"/>
        <w:rPr>
          <w:iCs/>
          <w:szCs w:val="20"/>
        </w:rPr>
      </w:pPr>
    </w:p>
    <w:p w14:paraId="7B03DC5C" w14:textId="77777777" w:rsidR="00843A8D" w:rsidRPr="00843A8D" w:rsidRDefault="00843A8D" w:rsidP="00E30B25">
      <w:pPr>
        <w:spacing w:after="0"/>
        <w:rPr>
          <w:iCs/>
          <w:szCs w:val="20"/>
        </w:rPr>
      </w:pPr>
      <w:r w:rsidRPr="00636458">
        <w:rPr>
          <w:rFonts w:asciiTheme="minorHAnsi" w:hAnsiTheme="minorHAnsi"/>
          <w:szCs w:val="20"/>
        </w:rPr>
        <w:t xml:space="preserve">State program </w:t>
      </w:r>
      <w:r w:rsidRPr="005A12DA">
        <w:rPr>
          <w:rFonts w:asciiTheme="minorHAnsi" w:hAnsiTheme="minorHAnsi"/>
          <w:i/>
          <w:iCs/>
          <w:szCs w:val="20"/>
        </w:rPr>
        <w:t>“Development of the Agro-Industrial Complex of the Republic of Kazakhstan for 2017-2021”</w:t>
      </w:r>
      <w:r w:rsidR="00C32954" w:rsidRPr="00C32954">
        <w:rPr>
          <w:iCs/>
          <w:szCs w:val="20"/>
          <w:vertAlign w:val="superscript"/>
          <w:lang w:val="en-ZA"/>
        </w:rPr>
        <w:t xml:space="preserve"> </w:t>
      </w:r>
      <w:r w:rsidR="00C32954" w:rsidRPr="001B4A73">
        <w:rPr>
          <w:iCs/>
          <w:szCs w:val="20"/>
          <w:vertAlign w:val="superscript"/>
          <w:lang w:val="en-ZA"/>
        </w:rPr>
        <w:footnoteReference w:id="14"/>
      </w:r>
      <w:r w:rsidRPr="00636458">
        <w:rPr>
          <w:rFonts w:asciiTheme="minorHAnsi" w:hAnsiTheme="minorHAnsi"/>
          <w:szCs w:val="20"/>
        </w:rPr>
        <w:t xml:space="preserve"> or </w:t>
      </w:r>
      <w:r w:rsidRPr="00636458">
        <w:rPr>
          <w:rFonts w:asciiTheme="minorHAnsi" w:hAnsiTheme="minorHAnsi"/>
          <w:noProof/>
          <w:szCs w:val="20"/>
        </w:rPr>
        <w:t>Agribusiness-2021 Program and Action Plan</w:t>
      </w:r>
      <w:r w:rsidRPr="00636458">
        <w:rPr>
          <w:rFonts w:asciiTheme="minorHAnsi" w:hAnsiTheme="minorHAnsi"/>
          <w:szCs w:val="20"/>
        </w:rPr>
        <w:t xml:space="preserve"> (administered by the Ministry of Agriculture</w:t>
      </w:r>
      <w:r>
        <w:rPr>
          <w:rFonts w:asciiTheme="minorHAnsi" w:hAnsiTheme="minorHAnsi"/>
          <w:szCs w:val="20"/>
        </w:rPr>
        <w:t xml:space="preserve">). </w:t>
      </w:r>
      <w:r w:rsidRPr="00636458">
        <w:rPr>
          <w:rFonts w:asciiTheme="minorHAnsi" w:hAnsiTheme="minorHAnsi"/>
          <w:noProof/>
          <w:szCs w:val="20"/>
        </w:rPr>
        <w:t>Agribusiness-2021 Program</w:t>
      </w:r>
      <w:r w:rsidRPr="005B2BC0">
        <w:rPr>
          <w:rFonts w:asciiTheme="minorHAnsi" w:hAnsiTheme="minorHAnsi"/>
          <w:szCs w:val="20"/>
          <w:lang w:val="en-GB"/>
        </w:rPr>
        <w:t xml:space="preserve"> formulates a single, overarching policy objective, which is to create conditions to enhance the competitiveness of agribusiness. </w:t>
      </w:r>
      <w:r>
        <w:rPr>
          <w:rFonts w:asciiTheme="minorHAnsi" w:hAnsiTheme="minorHAnsi"/>
          <w:szCs w:val="20"/>
          <w:lang w:val="en-GB"/>
        </w:rPr>
        <w:t xml:space="preserve">It </w:t>
      </w:r>
      <w:r w:rsidRPr="00636458">
        <w:rPr>
          <w:rFonts w:asciiTheme="minorHAnsi" w:hAnsiTheme="minorHAnsi"/>
          <w:szCs w:val="20"/>
        </w:rPr>
        <w:t>aim</w:t>
      </w:r>
      <w:r>
        <w:rPr>
          <w:rFonts w:asciiTheme="minorHAnsi" w:hAnsiTheme="minorHAnsi"/>
          <w:szCs w:val="20"/>
        </w:rPr>
        <w:t>s</w:t>
      </w:r>
      <w:r w:rsidRPr="00636458">
        <w:rPr>
          <w:rFonts w:asciiTheme="minorHAnsi" w:hAnsiTheme="minorHAnsi"/>
          <w:szCs w:val="20"/>
        </w:rPr>
        <w:t xml:space="preserve"> to increase financing, ensure availability of goods, services, </w:t>
      </w:r>
      <w:r w:rsidRPr="00636458">
        <w:rPr>
          <w:rFonts w:asciiTheme="minorHAnsi" w:hAnsiTheme="minorHAnsi"/>
          <w:noProof/>
          <w:szCs w:val="20"/>
        </w:rPr>
        <w:t>and</w:t>
      </w:r>
      <w:r w:rsidRPr="00636458">
        <w:rPr>
          <w:rFonts w:asciiTheme="minorHAnsi" w:hAnsiTheme="minorHAnsi"/>
          <w:szCs w:val="20"/>
        </w:rPr>
        <w:t xml:space="preserve"> markets to agricultural producers, expand export potential of agricultural products, promote agricultural cooperatives particularly targeting small holders, increase the effective use of water </w:t>
      </w:r>
      <w:r w:rsidR="00FB4DDD">
        <w:rPr>
          <w:rFonts w:asciiTheme="minorHAnsi" w:hAnsiTheme="minorHAnsi"/>
          <w:szCs w:val="20"/>
        </w:rPr>
        <w:t>and</w:t>
      </w:r>
      <w:r w:rsidRPr="00636458">
        <w:rPr>
          <w:rFonts w:asciiTheme="minorHAnsi" w:hAnsiTheme="minorHAnsi"/>
          <w:szCs w:val="20"/>
        </w:rPr>
        <w:t xml:space="preserve"> land resources, improve the quality of public services and overall effectiveness of the government in regulating the sector.</w:t>
      </w:r>
      <w:r w:rsidRPr="005B2BC0">
        <w:rPr>
          <w:rFonts w:asciiTheme="minorHAnsi" w:hAnsiTheme="minorHAnsi"/>
          <w:szCs w:val="20"/>
          <w:lang w:val="en-GB"/>
        </w:rPr>
        <w:t xml:space="preserve"> The Program provides direct state support to livestock breeding and crop production by means of technology upgrade and increase of the number and quality of livestock. It focuses on development of sheep, horse and camel breeding, provision of subsidies for production of livestock products, forage, etc. The Program plans for restoration of irrigated lands including reorganization of the irrigation network and improvement of the meliorative condition of lands. On the use of distant pastures for livestock breeding, the Program includes activities for construction/ rehabilitation of watering places and compensation of up to </w:t>
      </w:r>
      <w:r>
        <w:rPr>
          <w:rFonts w:asciiTheme="minorHAnsi" w:hAnsiTheme="minorHAnsi"/>
          <w:szCs w:val="20"/>
          <w:lang w:val="en-GB"/>
        </w:rPr>
        <w:t>8</w:t>
      </w:r>
      <w:r w:rsidRPr="005B2BC0">
        <w:rPr>
          <w:rFonts w:asciiTheme="minorHAnsi" w:hAnsiTheme="minorHAnsi"/>
          <w:szCs w:val="20"/>
          <w:lang w:val="en-GB"/>
        </w:rPr>
        <w:t>0% of cost. For crop cultivation, the Program aims at crop diversification, increase in agricultural product output through the transition to science-based moisture preserving technologies applied to crop cultivation, ensuring rational agricultural land management and involvement of new lands and lands not in use</w:t>
      </w:r>
      <w:r>
        <w:rPr>
          <w:rFonts w:asciiTheme="minorHAnsi" w:hAnsiTheme="minorHAnsi"/>
          <w:szCs w:val="20"/>
        </w:rPr>
        <w:t>.</w:t>
      </w:r>
    </w:p>
    <w:p w14:paraId="5E29AD3B" w14:textId="77777777" w:rsidR="00843A8D" w:rsidRDefault="00843A8D" w:rsidP="00E30B25">
      <w:pPr>
        <w:spacing w:after="0"/>
        <w:rPr>
          <w:iCs/>
          <w:szCs w:val="20"/>
        </w:rPr>
      </w:pPr>
    </w:p>
    <w:p w14:paraId="7FE79B5A" w14:textId="77777777" w:rsidR="00843A8D" w:rsidRPr="00843A8D" w:rsidRDefault="00843A8D" w:rsidP="00E30B25">
      <w:pPr>
        <w:spacing w:after="0"/>
        <w:rPr>
          <w:iCs/>
          <w:szCs w:val="20"/>
        </w:rPr>
      </w:pPr>
      <w:r w:rsidRPr="00C32954">
        <w:rPr>
          <w:i/>
          <w:szCs w:val="20"/>
        </w:rPr>
        <w:t xml:space="preserve">Kazakhstan National Livestock Development Strategy </w:t>
      </w:r>
      <w:r w:rsidRPr="00843A8D">
        <w:rPr>
          <w:iCs/>
          <w:szCs w:val="20"/>
        </w:rPr>
        <w:t>for 2018–2027</w:t>
      </w:r>
      <w:r w:rsidRPr="00843A8D">
        <w:rPr>
          <w:bCs/>
          <w:iCs/>
          <w:szCs w:val="20"/>
        </w:rPr>
        <w:t xml:space="preserve"> (</w:t>
      </w:r>
      <w:r w:rsidRPr="00843A8D">
        <w:rPr>
          <w:iCs/>
          <w:szCs w:val="20"/>
        </w:rPr>
        <w:t>administered by the Ministry of Agriculture), aims</w:t>
      </w:r>
      <w:r w:rsidR="00C32954">
        <w:rPr>
          <w:iCs/>
          <w:szCs w:val="20"/>
        </w:rPr>
        <w:t>—among other things—</w:t>
      </w:r>
      <w:r w:rsidR="00C32954" w:rsidRPr="00C32954">
        <w:rPr>
          <w:iCs/>
          <w:szCs w:val="20"/>
        </w:rPr>
        <w:t xml:space="preserve"> </w:t>
      </w:r>
      <w:r w:rsidR="00C32954" w:rsidRPr="00843A8D">
        <w:rPr>
          <w:iCs/>
          <w:szCs w:val="20"/>
        </w:rPr>
        <w:t xml:space="preserve">at </w:t>
      </w:r>
      <w:r w:rsidRPr="00843A8D">
        <w:rPr>
          <w:iCs/>
          <w:szCs w:val="20"/>
        </w:rPr>
        <w:t xml:space="preserve">better use </w:t>
      </w:r>
      <w:r w:rsidR="00C32954">
        <w:rPr>
          <w:iCs/>
          <w:szCs w:val="20"/>
        </w:rPr>
        <w:t xml:space="preserve">of </w:t>
      </w:r>
      <w:r w:rsidRPr="00843A8D">
        <w:rPr>
          <w:iCs/>
          <w:szCs w:val="20"/>
        </w:rPr>
        <w:t xml:space="preserve">enormous natural resource potential and </w:t>
      </w:r>
      <w:r w:rsidR="00C32954">
        <w:rPr>
          <w:iCs/>
          <w:szCs w:val="20"/>
        </w:rPr>
        <w:t>promoting</w:t>
      </w:r>
      <w:r w:rsidRPr="00843A8D">
        <w:rPr>
          <w:iCs/>
          <w:szCs w:val="20"/>
        </w:rPr>
        <w:t xml:space="preserve"> rural development by creating jobs in rural areas. The program promotes </w:t>
      </w:r>
      <w:r w:rsidR="00C32954">
        <w:rPr>
          <w:iCs/>
          <w:szCs w:val="20"/>
        </w:rPr>
        <w:t>a</w:t>
      </w:r>
      <w:r w:rsidRPr="00843A8D">
        <w:rPr>
          <w:iCs/>
          <w:szCs w:val="20"/>
        </w:rPr>
        <w:t xml:space="preserve"> brand initiative “Made in Kazakhstan” through flexible value chains and targets family farms and small holders as the core element o</w:t>
      </w:r>
      <w:r w:rsidR="00C32954">
        <w:rPr>
          <w:iCs/>
          <w:szCs w:val="20"/>
        </w:rPr>
        <w:t>f</w:t>
      </w:r>
      <w:r w:rsidRPr="00843A8D">
        <w:rPr>
          <w:iCs/>
          <w:szCs w:val="20"/>
        </w:rPr>
        <w:t xml:space="preserve"> this initiative</w:t>
      </w:r>
      <w:r w:rsidR="00C32954">
        <w:rPr>
          <w:iCs/>
          <w:szCs w:val="20"/>
        </w:rPr>
        <w:t>.</w:t>
      </w:r>
    </w:p>
    <w:p w14:paraId="733FD39D" w14:textId="77777777" w:rsidR="00954795" w:rsidRDefault="00954795" w:rsidP="00E30B25">
      <w:pPr>
        <w:spacing w:after="0"/>
        <w:rPr>
          <w:iCs/>
          <w:szCs w:val="20"/>
        </w:rPr>
      </w:pPr>
    </w:p>
    <w:p w14:paraId="72A61B0E" w14:textId="77777777" w:rsidR="000918A7" w:rsidRPr="000918A7" w:rsidRDefault="001E052F" w:rsidP="00E30B25">
      <w:pPr>
        <w:spacing w:after="0"/>
        <w:rPr>
          <w:szCs w:val="20"/>
        </w:rPr>
      </w:pPr>
      <w:r>
        <w:rPr>
          <w:szCs w:val="20"/>
        </w:rPr>
        <w:t xml:space="preserve">While </w:t>
      </w:r>
      <w:r w:rsidR="00846278">
        <w:rPr>
          <w:szCs w:val="20"/>
        </w:rPr>
        <w:t xml:space="preserve">the </w:t>
      </w:r>
      <w:r w:rsidR="00174BC0">
        <w:rPr>
          <w:i/>
          <w:iCs/>
          <w:szCs w:val="20"/>
        </w:rPr>
        <w:t>Law</w:t>
      </w:r>
      <w:r w:rsidR="00174BC0" w:rsidRPr="00954795">
        <w:rPr>
          <w:i/>
          <w:iCs/>
          <w:szCs w:val="20"/>
        </w:rPr>
        <w:t xml:space="preserve"> </w:t>
      </w:r>
      <w:r w:rsidR="00174BC0">
        <w:rPr>
          <w:i/>
          <w:iCs/>
          <w:szCs w:val="20"/>
        </w:rPr>
        <w:t xml:space="preserve">on </w:t>
      </w:r>
      <w:r w:rsidR="000918A7" w:rsidRPr="00954795">
        <w:rPr>
          <w:i/>
          <w:iCs/>
          <w:szCs w:val="20"/>
        </w:rPr>
        <w:t>Energy</w:t>
      </w:r>
      <w:r w:rsidR="00174BC0">
        <w:rPr>
          <w:i/>
          <w:iCs/>
          <w:szCs w:val="20"/>
        </w:rPr>
        <w:t xml:space="preserve"> Saving and</w:t>
      </w:r>
      <w:r w:rsidR="000918A7" w:rsidRPr="00954795">
        <w:rPr>
          <w:i/>
          <w:iCs/>
          <w:szCs w:val="20"/>
        </w:rPr>
        <w:t xml:space="preserve"> </w:t>
      </w:r>
      <w:r w:rsidR="00846278">
        <w:rPr>
          <w:i/>
          <w:iCs/>
          <w:szCs w:val="20"/>
        </w:rPr>
        <w:t>Efficiency</w:t>
      </w:r>
      <w:r w:rsidR="00174BC0">
        <w:rPr>
          <w:i/>
          <w:iCs/>
          <w:szCs w:val="20"/>
        </w:rPr>
        <w:t xml:space="preserve"> </w:t>
      </w:r>
      <w:r w:rsidR="00174BC0">
        <w:rPr>
          <w:szCs w:val="20"/>
        </w:rPr>
        <w:t>(</w:t>
      </w:r>
      <w:r w:rsidR="00174BC0" w:rsidRPr="00174BC0">
        <w:rPr>
          <w:szCs w:val="20"/>
        </w:rPr>
        <w:t>dd 13 January 2012</w:t>
      </w:r>
      <w:r w:rsidR="00174BC0">
        <w:rPr>
          <w:szCs w:val="20"/>
        </w:rPr>
        <w:t>)</w:t>
      </w:r>
      <w:r w:rsidR="00846278">
        <w:rPr>
          <w:i/>
          <w:iCs/>
          <w:szCs w:val="20"/>
        </w:rPr>
        <w:t xml:space="preserve"> </w:t>
      </w:r>
      <w:r w:rsidR="005A12DA">
        <w:rPr>
          <w:szCs w:val="20"/>
        </w:rPr>
        <w:t>is cross-sectoral and</w:t>
      </w:r>
      <w:r w:rsidR="000918A7">
        <w:rPr>
          <w:i/>
          <w:iCs/>
          <w:szCs w:val="20"/>
        </w:rPr>
        <w:t xml:space="preserve"> </w:t>
      </w:r>
      <w:r w:rsidR="000918A7">
        <w:rPr>
          <w:szCs w:val="20"/>
        </w:rPr>
        <w:t>centers</w:t>
      </w:r>
      <w:r>
        <w:rPr>
          <w:szCs w:val="20"/>
        </w:rPr>
        <w:t>—for the most part—</w:t>
      </w:r>
      <w:r w:rsidR="000918A7">
        <w:rPr>
          <w:szCs w:val="20"/>
        </w:rPr>
        <w:t xml:space="preserve">on the government providing support to energy-intensive industry branches, heat </w:t>
      </w:r>
      <w:r w:rsidR="00FB4DDD">
        <w:rPr>
          <w:szCs w:val="20"/>
        </w:rPr>
        <w:t>and</w:t>
      </w:r>
      <w:r w:rsidR="000918A7">
        <w:rPr>
          <w:szCs w:val="20"/>
        </w:rPr>
        <w:t xml:space="preserve"> power generation</w:t>
      </w:r>
      <w:r w:rsidR="00610C9C">
        <w:rPr>
          <w:szCs w:val="20"/>
        </w:rPr>
        <w:t xml:space="preserve">, etc. </w:t>
      </w:r>
      <w:r>
        <w:rPr>
          <w:szCs w:val="20"/>
        </w:rPr>
        <w:t>to reduce the energy intensity of GDP,</w:t>
      </w:r>
      <w:r w:rsidR="000918A7">
        <w:rPr>
          <w:szCs w:val="20"/>
        </w:rPr>
        <w:t xml:space="preserve"> </w:t>
      </w:r>
      <w:r>
        <w:rPr>
          <w:szCs w:val="20"/>
        </w:rPr>
        <w:t>it</w:t>
      </w:r>
      <w:r w:rsidR="000918A7">
        <w:rPr>
          <w:szCs w:val="20"/>
        </w:rPr>
        <w:t xml:space="preserve"> </w:t>
      </w:r>
      <w:r>
        <w:rPr>
          <w:szCs w:val="20"/>
        </w:rPr>
        <w:t xml:space="preserve">also </w:t>
      </w:r>
      <w:r w:rsidR="000918A7">
        <w:rPr>
          <w:szCs w:val="20"/>
        </w:rPr>
        <w:t xml:space="preserve">includes efforts of </w:t>
      </w:r>
      <w:r>
        <w:rPr>
          <w:szCs w:val="20"/>
        </w:rPr>
        <w:t>wide-reaching</w:t>
      </w:r>
      <w:r w:rsidR="000918A7" w:rsidRPr="000918A7">
        <w:rPr>
          <w:szCs w:val="20"/>
        </w:rPr>
        <w:t xml:space="preserve"> promotion of energy saving </w:t>
      </w:r>
      <w:r>
        <w:rPr>
          <w:szCs w:val="20"/>
        </w:rPr>
        <w:t>among diverse populations and</w:t>
      </w:r>
      <w:r w:rsidR="000918A7" w:rsidRPr="000918A7">
        <w:rPr>
          <w:szCs w:val="20"/>
        </w:rPr>
        <w:t xml:space="preserve"> </w:t>
      </w:r>
      <w:r>
        <w:rPr>
          <w:szCs w:val="20"/>
        </w:rPr>
        <w:t>d</w:t>
      </w:r>
      <w:r w:rsidR="000918A7" w:rsidRPr="000918A7">
        <w:rPr>
          <w:szCs w:val="20"/>
        </w:rPr>
        <w:t>evelopment and implementation of mechanisms stimulating energy saving and energy efficiency</w:t>
      </w:r>
      <w:r>
        <w:rPr>
          <w:szCs w:val="20"/>
        </w:rPr>
        <w:t>, which resonates with the GEF-7 project.</w:t>
      </w:r>
      <w:r w:rsidR="000918A7" w:rsidRPr="000918A7">
        <w:rPr>
          <w:szCs w:val="20"/>
        </w:rPr>
        <w:t xml:space="preserve"> </w:t>
      </w:r>
    </w:p>
    <w:p w14:paraId="6968CD03" w14:textId="77777777" w:rsidR="000918A7" w:rsidRDefault="000918A7" w:rsidP="00E30B25">
      <w:pPr>
        <w:spacing w:after="0"/>
        <w:rPr>
          <w:szCs w:val="20"/>
        </w:rPr>
      </w:pPr>
    </w:p>
    <w:p w14:paraId="748DDFB4" w14:textId="77777777" w:rsidR="0098571C" w:rsidRDefault="0098571C" w:rsidP="00E30B25">
      <w:pPr>
        <w:spacing w:after="0"/>
        <w:rPr>
          <w:rFonts w:asciiTheme="minorHAnsi" w:hAnsiTheme="minorHAnsi"/>
          <w:szCs w:val="20"/>
        </w:rPr>
      </w:pPr>
      <w:r>
        <w:rPr>
          <w:rFonts w:asciiTheme="minorHAnsi" w:hAnsiTheme="minorHAnsi"/>
          <w:i/>
          <w:iCs/>
          <w:szCs w:val="20"/>
        </w:rPr>
        <w:t>Strategic plan of the Ministry of Ecology, Geology and Natural Resources for 2017-2021</w:t>
      </w:r>
      <w:r>
        <w:rPr>
          <w:rFonts w:asciiTheme="minorHAnsi" w:hAnsiTheme="minorHAnsi"/>
          <w:szCs w:val="20"/>
        </w:rPr>
        <w:t xml:space="preserve"> includes strategic course</w:t>
      </w:r>
      <w:r w:rsidR="00AC2F74">
        <w:rPr>
          <w:rFonts w:asciiTheme="minorHAnsi" w:hAnsiTheme="minorHAnsi"/>
          <w:szCs w:val="20"/>
        </w:rPr>
        <w:t>s</w:t>
      </w:r>
      <w:r>
        <w:rPr>
          <w:rFonts w:asciiTheme="minorHAnsi" w:hAnsiTheme="minorHAnsi"/>
          <w:szCs w:val="20"/>
        </w:rPr>
        <w:t xml:space="preserve"> on </w:t>
      </w:r>
      <w:r w:rsidR="00AC2F74">
        <w:rPr>
          <w:rFonts w:asciiTheme="minorHAnsi" w:hAnsiTheme="minorHAnsi"/>
          <w:szCs w:val="20"/>
        </w:rPr>
        <w:t xml:space="preserve">(i) </w:t>
      </w:r>
      <w:r>
        <w:rPr>
          <w:rFonts w:asciiTheme="minorHAnsi" w:hAnsiTheme="minorHAnsi"/>
          <w:szCs w:val="20"/>
        </w:rPr>
        <w:t>improving the quality of the environment with a particular focus on waste management (collection, segregation, recycling)</w:t>
      </w:r>
      <w:r w:rsidR="00AC2F74">
        <w:rPr>
          <w:rFonts w:asciiTheme="minorHAnsi" w:hAnsiTheme="minorHAnsi"/>
          <w:szCs w:val="20"/>
        </w:rPr>
        <w:t xml:space="preserve"> and </w:t>
      </w:r>
      <w:r w:rsidR="00AC2F74" w:rsidRPr="005B2BC0">
        <w:rPr>
          <w:rFonts w:asciiTheme="minorHAnsi" w:hAnsiTheme="minorHAnsi"/>
          <w:szCs w:val="20"/>
        </w:rPr>
        <w:t>conservation</w:t>
      </w:r>
      <w:r w:rsidR="00AC2F74">
        <w:rPr>
          <w:rFonts w:asciiTheme="minorHAnsi" w:hAnsiTheme="minorHAnsi"/>
          <w:szCs w:val="20"/>
        </w:rPr>
        <w:t xml:space="preserve">, (ii) conservation, </w:t>
      </w:r>
      <w:r w:rsidR="00AC2F74" w:rsidRPr="005B2BC0">
        <w:rPr>
          <w:rFonts w:asciiTheme="minorHAnsi" w:hAnsiTheme="minorHAnsi"/>
          <w:szCs w:val="20"/>
        </w:rPr>
        <w:t xml:space="preserve">reproduction and rational use of </w:t>
      </w:r>
      <w:r w:rsidR="00AC2F74">
        <w:rPr>
          <w:rFonts w:asciiTheme="minorHAnsi" w:hAnsiTheme="minorHAnsi"/>
          <w:szCs w:val="20"/>
        </w:rPr>
        <w:t xml:space="preserve">natural resources including </w:t>
      </w:r>
      <w:r w:rsidR="00AC2F74" w:rsidRPr="00AC2F74">
        <w:rPr>
          <w:rFonts w:asciiTheme="minorHAnsi" w:hAnsiTheme="minorHAnsi"/>
          <w:szCs w:val="20"/>
        </w:rPr>
        <w:t>forest reproduction and afforestation, artificial breeding of flora objects</w:t>
      </w:r>
      <w:r w:rsidR="00AC2F74">
        <w:rPr>
          <w:rFonts w:asciiTheme="minorHAnsi" w:hAnsiTheme="minorHAnsi"/>
          <w:szCs w:val="20"/>
        </w:rPr>
        <w:t>, sustainable development of fisheries</w:t>
      </w:r>
      <w:r w:rsidR="00BE53CA">
        <w:rPr>
          <w:rFonts w:asciiTheme="minorHAnsi" w:hAnsiTheme="minorHAnsi"/>
          <w:szCs w:val="20"/>
        </w:rPr>
        <w:t>.</w:t>
      </w:r>
    </w:p>
    <w:p w14:paraId="01CBE0A6" w14:textId="77777777" w:rsidR="00BE53CA" w:rsidRDefault="00BE53CA" w:rsidP="00E30B25">
      <w:pPr>
        <w:spacing w:after="0"/>
        <w:rPr>
          <w:rFonts w:asciiTheme="minorHAnsi" w:hAnsiTheme="minorHAnsi"/>
          <w:szCs w:val="20"/>
        </w:rPr>
      </w:pPr>
    </w:p>
    <w:p w14:paraId="0575F548" w14:textId="77777777" w:rsidR="00BE53CA" w:rsidRPr="00AC2F74" w:rsidRDefault="00BE53CA" w:rsidP="00E30B25">
      <w:pPr>
        <w:spacing w:after="0"/>
        <w:rPr>
          <w:rFonts w:asciiTheme="minorHAnsi" w:hAnsiTheme="minorHAnsi"/>
          <w:szCs w:val="20"/>
        </w:rPr>
      </w:pPr>
      <w:r w:rsidRPr="008D2DF4">
        <w:rPr>
          <w:rFonts w:asciiTheme="minorHAnsi" w:hAnsiTheme="minorHAnsi"/>
          <w:i/>
          <w:iCs/>
          <w:szCs w:val="20"/>
        </w:rPr>
        <w:t>Tourism Industry Development Program for 2019-2025</w:t>
      </w:r>
      <w:r w:rsidRPr="008D2DF4">
        <w:rPr>
          <w:rFonts w:asciiTheme="minorHAnsi" w:hAnsiTheme="minorHAnsi"/>
          <w:szCs w:val="20"/>
        </w:rPr>
        <w:t xml:space="preserve"> including support for eco and agrotourism development </w:t>
      </w:r>
      <w:r w:rsidR="008D2DF4">
        <w:rPr>
          <w:rFonts w:asciiTheme="minorHAnsi" w:hAnsiTheme="minorHAnsi"/>
          <w:szCs w:val="20"/>
        </w:rPr>
        <w:t xml:space="preserve">is </w:t>
      </w:r>
      <w:r w:rsidRPr="008D2DF4">
        <w:rPr>
          <w:rFonts w:asciiTheme="minorHAnsi" w:hAnsiTheme="minorHAnsi"/>
          <w:szCs w:val="20"/>
        </w:rPr>
        <w:t>favored greatly by the government and regional authorities</w:t>
      </w:r>
      <w:r w:rsidR="008D2DF4">
        <w:rPr>
          <w:rFonts w:asciiTheme="minorHAnsi" w:hAnsiTheme="minorHAnsi"/>
          <w:szCs w:val="20"/>
        </w:rPr>
        <w:t>.</w:t>
      </w:r>
    </w:p>
    <w:p w14:paraId="194F8EBF" w14:textId="77777777" w:rsidR="00954795" w:rsidRDefault="00954795" w:rsidP="00E30B25">
      <w:pPr>
        <w:spacing w:after="0"/>
        <w:rPr>
          <w:iCs/>
          <w:szCs w:val="20"/>
        </w:rPr>
      </w:pPr>
    </w:p>
    <w:p w14:paraId="1C23F9B7" w14:textId="77777777" w:rsidR="00BA6A0F" w:rsidRDefault="00BA6A0F" w:rsidP="00E30B25">
      <w:pPr>
        <w:spacing w:after="0"/>
        <w:rPr>
          <w:iCs/>
          <w:szCs w:val="20"/>
        </w:rPr>
      </w:pPr>
      <w:r>
        <w:rPr>
          <w:iCs/>
          <w:szCs w:val="20"/>
        </w:rPr>
        <w:t xml:space="preserve">Given that the socio-ecological resilience of target rural landscapes is the backbone of the GEF 7 Project, synergies with the Green Economy Concept (including relevant government programs </w:t>
      </w:r>
      <w:r w:rsidR="00FB4DDD">
        <w:rPr>
          <w:iCs/>
          <w:szCs w:val="20"/>
        </w:rPr>
        <w:t>and</w:t>
      </w:r>
      <w:r>
        <w:rPr>
          <w:iCs/>
          <w:szCs w:val="20"/>
        </w:rPr>
        <w:t xml:space="preserve"> strategies as listed above) and the Forecast scheme with matching schemes at the regional or landscape level will be sought, and results/achievements of collective efforts of rural communities be integrated in respective regional government documents and policies. </w:t>
      </w:r>
    </w:p>
    <w:p w14:paraId="2B2F9EE3" w14:textId="77777777" w:rsidR="00954795" w:rsidRPr="00BA6A0F" w:rsidRDefault="00954795" w:rsidP="00E30B25">
      <w:pPr>
        <w:spacing w:after="0"/>
        <w:rPr>
          <w:b/>
          <w:i/>
          <w:iCs/>
          <w:szCs w:val="20"/>
        </w:rPr>
      </w:pPr>
    </w:p>
    <w:p w14:paraId="5CEF2B8A" w14:textId="77777777" w:rsidR="00954795" w:rsidRPr="00954795" w:rsidRDefault="00954795" w:rsidP="00E30B25">
      <w:pPr>
        <w:spacing w:after="0"/>
        <w:rPr>
          <w:b/>
          <w:i/>
          <w:iCs/>
          <w:szCs w:val="20"/>
        </w:rPr>
      </w:pPr>
      <w:r w:rsidRPr="00954795">
        <w:rPr>
          <w:b/>
          <w:i/>
          <w:iCs/>
          <w:szCs w:val="20"/>
        </w:rPr>
        <w:t xml:space="preserve">Programs and projects at the </w:t>
      </w:r>
      <w:r>
        <w:rPr>
          <w:b/>
          <w:i/>
          <w:iCs/>
          <w:szCs w:val="20"/>
        </w:rPr>
        <w:t>landscape</w:t>
      </w:r>
      <w:r w:rsidRPr="00954795">
        <w:rPr>
          <w:b/>
          <w:i/>
          <w:iCs/>
          <w:szCs w:val="20"/>
        </w:rPr>
        <w:t xml:space="preserve"> level </w:t>
      </w:r>
    </w:p>
    <w:p w14:paraId="5E6630C0" w14:textId="77777777" w:rsidR="00954795" w:rsidRPr="00954795" w:rsidRDefault="00954795" w:rsidP="00E30B25">
      <w:pPr>
        <w:spacing w:after="0"/>
        <w:rPr>
          <w:iCs/>
          <w:szCs w:val="20"/>
        </w:rPr>
      </w:pPr>
      <w:r w:rsidRPr="00954795">
        <w:rPr>
          <w:iCs/>
          <w:szCs w:val="20"/>
        </w:rPr>
        <w:t>There is a limited number of the government and donor financed programs supporting the civil society organizations (SCO) in taking the leading role (individual or collective) in decision making to identify strategic priorities in the area of efficient landscape management, selecting the proper techniques and practices, designing the production systems so that they are adapted to the prevailing features of the society etc. Some of them can be listed:</w:t>
      </w:r>
    </w:p>
    <w:p w14:paraId="11690F38" w14:textId="77777777" w:rsidR="00C82990" w:rsidRDefault="00C82990" w:rsidP="00E30B25">
      <w:pPr>
        <w:spacing w:after="0"/>
        <w:rPr>
          <w:iCs/>
          <w:szCs w:val="20"/>
        </w:rPr>
      </w:pPr>
    </w:p>
    <w:p w14:paraId="0679862E" w14:textId="77777777" w:rsidR="008422F0" w:rsidRPr="00465C89" w:rsidRDefault="008422F0" w:rsidP="00C1695F">
      <w:pPr>
        <w:pStyle w:val="ListParagraph"/>
        <w:numPr>
          <w:ilvl w:val="0"/>
          <w:numId w:val="13"/>
        </w:numPr>
        <w:jc w:val="both"/>
        <w:rPr>
          <w:rFonts w:ascii="Calibri" w:hAnsi="Calibri" w:cs="Calibri"/>
          <w:sz w:val="20"/>
          <w:szCs w:val="20"/>
        </w:rPr>
      </w:pPr>
      <w:r w:rsidRPr="005A12DA">
        <w:rPr>
          <w:rFonts w:ascii="Calibri" w:hAnsi="Calibri" w:cs="Calibri"/>
          <w:sz w:val="20"/>
          <w:szCs w:val="20"/>
        </w:rPr>
        <w:t xml:space="preserve">the </w:t>
      </w:r>
      <w:r w:rsidR="00954795" w:rsidRPr="005A12DA">
        <w:rPr>
          <w:rFonts w:ascii="Calibri" w:hAnsi="Calibri" w:cs="Calibri"/>
          <w:i/>
          <w:iCs/>
          <w:sz w:val="20"/>
          <w:szCs w:val="20"/>
        </w:rPr>
        <w:t>State Program of Social Procurement</w:t>
      </w:r>
      <w:r w:rsidR="00954795" w:rsidRPr="005A12DA">
        <w:rPr>
          <w:rFonts w:ascii="Calibri" w:hAnsi="Calibri" w:cs="Calibri"/>
          <w:sz w:val="20"/>
          <w:szCs w:val="20"/>
        </w:rPr>
        <w:t xml:space="preserve"> is aimed at allocating government grants to the SCO at the regional and district levels, but mainly is focused on the projects seeking to satisfy social and educational needs at the local level</w:t>
      </w:r>
      <w:r w:rsidR="00BA6A0F">
        <w:rPr>
          <w:rFonts w:ascii="Calibri" w:hAnsi="Calibri" w:cs="Calibri"/>
          <w:sz w:val="20"/>
          <w:szCs w:val="20"/>
        </w:rPr>
        <w:t>;</w:t>
      </w:r>
    </w:p>
    <w:p w14:paraId="7F1D33FA" w14:textId="77777777" w:rsidR="00C82990" w:rsidRPr="00465C89" w:rsidRDefault="00954795" w:rsidP="00C1695F">
      <w:pPr>
        <w:pStyle w:val="ListParagraph"/>
        <w:numPr>
          <w:ilvl w:val="0"/>
          <w:numId w:val="13"/>
        </w:numPr>
        <w:jc w:val="both"/>
        <w:rPr>
          <w:rFonts w:ascii="Calibri" w:hAnsi="Calibri" w:cs="Calibri"/>
          <w:sz w:val="20"/>
          <w:szCs w:val="20"/>
        </w:rPr>
      </w:pPr>
      <w:r w:rsidRPr="005A12DA">
        <w:rPr>
          <w:rFonts w:ascii="Calibri" w:hAnsi="Calibri" w:cs="Calibri"/>
          <w:i/>
          <w:iCs/>
          <w:sz w:val="20"/>
          <w:szCs w:val="20"/>
        </w:rPr>
        <w:t>“Damu” Fund</w:t>
      </w:r>
      <w:r w:rsidRPr="005A12DA">
        <w:rPr>
          <w:rFonts w:ascii="Calibri" w:hAnsi="Calibri" w:cs="Calibri"/>
          <w:sz w:val="20"/>
          <w:szCs w:val="20"/>
        </w:rPr>
        <w:t xml:space="preserve"> initially thought of as the grant allocation mechanism is mainly working with small and medium size businesses</w:t>
      </w:r>
      <w:r w:rsidR="00D41A5B">
        <w:rPr>
          <w:rFonts w:ascii="Calibri" w:hAnsi="Calibri" w:cs="Calibri"/>
          <w:sz w:val="20"/>
          <w:szCs w:val="20"/>
        </w:rPr>
        <w:t>;</w:t>
      </w:r>
    </w:p>
    <w:p w14:paraId="1E5FF08A" w14:textId="77777777" w:rsidR="00D41A5B" w:rsidRPr="00465C89" w:rsidRDefault="00D41A5B" w:rsidP="00C1695F">
      <w:pPr>
        <w:pStyle w:val="ListParagraph"/>
        <w:numPr>
          <w:ilvl w:val="0"/>
          <w:numId w:val="13"/>
        </w:numPr>
        <w:jc w:val="both"/>
        <w:rPr>
          <w:rFonts w:ascii="Calibri" w:hAnsi="Calibri" w:cs="Calibri"/>
          <w:sz w:val="20"/>
          <w:szCs w:val="20"/>
        </w:rPr>
      </w:pPr>
      <w:r w:rsidRPr="00D41A5B">
        <w:rPr>
          <w:rFonts w:ascii="Calibri" w:hAnsi="Calibri" w:cs="Calibri"/>
          <w:i/>
          <w:iCs/>
          <w:sz w:val="20"/>
          <w:szCs w:val="20"/>
        </w:rPr>
        <w:t>Oblast/Region</w:t>
      </w:r>
      <w:r w:rsidR="00954795" w:rsidRPr="00D41A5B">
        <w:rPr>
          <w:rFonts w:ascii="Calibri" w:hAnsi="Calibri" w:cs="Calibri"/>
          <w:i/>
          <w:iCs/>
          <w:sz w:val="20"/>
          <w:szCs w:val="20"/>
        </w:rPr>
        <w:t xml:space="preserve"> Development Programs</w:t>
      </w:r>
      <w:r w:rsidR="00954795" w:rsidRPr="005A12DA">
        <w:rPr>
          <w:rFonts w:ascii="Calibri" w:hAnsi="Calibri" w:cs="Calibri"/>
          <w:sz w:val="20"/>
          <w:szCs w:val="20"/>
        </w:rPr>
        <w:t xml:space="preserve"> (applicable to project </w:t>
      </w:r>
      <w:r>
        <w:rPr>
          <w:rFonts w:ascii="Calibri" w:hAnsi="Calibri" w:cs="Calibri"/>
          <w:sz w:val="20"/>
          <w:szCs w:val="20"/>
        </w:rPr>
        <w:t>target</w:t>
      </w:r>
      <w:r w:rsidR="00954795" w:rsidRPr="005A12DA">
        <w:rPr>
          <w:rFonts w:ascii="Calibri" w:hAnsi="Calibri" w:cs="Calibri"/>
          <w:sz w:val="20"/>
          <w:szCs w:val="20"/>
        </w:rPr>
        <w:t xml:space="preserve"> regions) </w:t>
      </w:r>
      <w:r>
        <w:rPr>
          <w:rFonts w:ascii="Calibri" w:hAnsi="Calibri" w:cs="Calibri"/>
          <w:sz w:val="20"/>
          <w:szCs w:val="20"/>
        </w:rPr>
        <w:t xml:space="preserve">including </w:t>
      </w:r>
      <w:r w:rsidRPr="00D41A5B">
        <w:rPr>
          <w:rFonts w:ascii="Calibri" w:hAnsi="Calibri" w:cs="Calibri"/>
          <w:sz w:val="20"/>
          <w:szCs w:val="20"/>
        </w:rPr>
        <w:t>territorial development programs</w:t>
      </w:r>
      <w:r>
        <w:rPr>
          <w:rFonts w:ascii="Calibri" w:hAnsi="Calibri" w:cs="Calibri"/>
          <w:sz w:val="20"/>
          <w:szCs w:val="20"/>
        </w:rPr>
        <w:t xml:space="preserve"> for each rural </w:t>
      </w:r>
      <w:r w:rsidRPr="00D41A5B">
        <w:rPr>
          <w:rFonts w:ascii="Calibri" w:hAnsi="Calibri" w:cs="Calibri"/>
          <w:sz w:val="20"/>
          <w:szCs w:val="20"/>
        </w:rPr>
        <w:t>district</w:t>
      </w:r>
      <w:r>
        <w:rPr>
          <w:rFonts w:ascii="Calibri" w:hAnsi="Calibri" w:cs="Calibri"/>
          <w:sz w:val="20"/>
          <w:szCs w:val="20"/>
        </w:rPr>
        <w:t xml:space="preserve"> </w:t>
      </w:r>
      <w:r w:rsidRPr="00D41A5B">
        <w:rPr>
          <w:rFonts w:ascii="Calibri" w:hAnsi="Calibri" w:cs="Calibri"/>
          <w:sz w:val="20"/>
          <w:szCs w:val="20"/>
        </w:rPr>
        <w:t>aimed at solving problems of a specific area</w:t>
      </w:r>
      <w:r>
        <w:rPr>
          <w:rFonts w:ascii="Calibri" w:hAnsi="Calibri" w:cs="Calibri"/>
          <w:sz w:val="20"/>
          <w:szCs w:val="20"/>
        </w:rPr>
        <w:t>;</w:t>
      </w:r>
    </w:p>
    <w:p w14:paraId="619B9534" w14:textId="77777777" w:rsidR="00D41A5B" w:rsidRPr="00D41A5B" w:rsidRDefault="00D41A5B" w:rsidP="00C1695F">
      <w:pPr>
        <w:pStyle w:val="ListParagraph"/>
        <w:numPr>
          <w:ilvl w:val="0"/>
          <w:numId w:val="13"/>
        </w:numPr>
        <w:jc w:val="both"/>
        <w:rPr>
          <w:rFonts w:ascii="Calibri" w:hAnsi="Calibri" w:cs="Calibri"/>
          <w:iCs/>
          <w:sz w:val="20"/>
          <w:szCs w:val="20"/>
        </w:rPr>
      </w:pPr>
      <w:r w:rsidRPr="00D41A5B">
        <w:rPr>
          <w:rFonts w:ascii="Calibri" w:hAnsi="Calibri" w:cs="Calibri"/>
          <w:sz w:val="20"/>
          <w:szCs w:val="20"/>
        </w:rPr>
        <w:t xml:space="preserve">Regional (oblast and district) programs of rational use of land resources (as stipulated by the Land Code and Rules for Rational Use of Land Resources). Programs provide an overview of land types, land use practices and existing land quality and land use problems at oblast and district levels. </w:t>
      </w:r>
    </w:p>
    <w:p w14:paraId="28B7D923" w14:textId="77777777" w:rsidR="007343EA" w:rsidRDefault="007343EA" w:rsidP="00E30B25">
      <w:pPr>
        <w:pStyle w:val="ListParagraph"/>
        <w:rPr>
          <w:iCs/>
          <w:szCs w:val="20"/>
        </w:rPr>
      </w:pPr>
    </w:p>
    <w:p w14:paraId="3011E71D" w14:textId="77777777" w:rsidR="00954795" w:rsidRPr="00954795" w:rsidRDefault="00954795" w:rsidP="00E30B25">
      <w:pPr>
        <w:spacing w:after="0"/>
        <w:rPr>
          <w:iCs/>
          <w:szCs w:val="20"/>
        </w:rPr>
      </w:pPr>
      <w:r w:rsidRPr="00954795">
        <w:rPr>
          <w:iCs/>
          <w:szCs w:val="20"/>
        </w:rPr>
        <w:t xml:space="preserve">One can conclude that presently in Kazakhstan there are no other programs apart from the GEF </w:t>
      </w:r>
      <w:r w:rsidR="00D41A5B" w:rsidRPr="00954795">
        <w:rPr>
          <w:iCs/>
          <w:szCs w:val="20"/>
        </w:rPr>
        <w:t>SGP</w:t>
      </w:r>
      <w:r w:rsidR="00D41A5B">
        <w:rPr>
          <w:iCs/>
          <w:szCs w:val="20"/>
        </w:rPr>
        <w:t xml:space="preserve"> </w:t>
      </w:r>
      <w:r w:rsidRPr="00954795">
        <w:rPr>
          <w:iCs/>
          <w:szCs w:val="20"/>
        </w:rPr>
        <w:t>aimed at capacity building of the local communities in the area of landscape planning and management to pursue the goal of sustainable development.</w:t>
      </w:r>
    </w:p>
    <w:p w14:paraId="39DBFD61" w14:textId="77777777" w:rsidR="00365BED" w:rsidRPr="00365BED" w:rsidRDefault="00365BED" w:rsidP="00E30B25">
      <w:pPr>
        <w:spacing w:after="0"/>
        <w:rPr>
          <w:b/>
          <w:bCs/>
          <w:iCs/>
          <w:szCs w:val="20"/>
          <w:u w:val="single"/>
        </w:rPr>
      </w:pPr>
    </w:p>
    <w:p w14:paraId="479454C5" w14:textId="77777777" w:rsidR="00933274" w:rsidRPr="008B65C0" w:rsidRDefault="00C82990" w:rsidP="00E30B25">
      <w:pPr>
        <w:spacing w:after="0"/>
        <w:rPr>
          <w:b/>
          <w:bCs/>
          <w:iCs/>
          <w:szCs w:val="20"/>
          <w:u w:val="single"/>
          <w:lang w:val="en-IN"/>
        </w:rPr>
      </w:pPr>
      <w:r w:rsidRPr="00781006">
        <w:rPr>
          <w:b/>
          <w:bCs/>
          <w:iCs/>
          <w:szCs w:val="20"/>
          <w:u w:val="single"/>
          <w:lang w:val="en-IN"/>
        </w:rPr>
        <w:t>Barriers analysis</w:t>
      </w:r>
      <w:r w:rsidRPr="00781006">
        <w:rPr>
          <w:b/>
          <w:bCs/>
          <w:iCs/>
          <w:szCs w:val="20"/>
          <w:lang w:val="en-IN"/>
        </w:rPr>
        <w:t>:</w:t>
      </w:r>
      <w:r>
        <w:rPr>
          <w:b/>
          <w:bCs/>
          <w:iCs/>
          <w:szCs w:val="20"/>
          <w:lang w:val="en-IN"/>
        </w:rPr>
        <w:t xml:space="preserve"> </w:t>
      </w:r>
    </w:p>
    <w:p w14:paraId="2084DDF0" w14:textId="77777777" w:rsidR="00465C89" w:rsidRDefault="00465C89" w:rsidP="00E30B25">
      <w:pPr>
        <w:spacing w:after="0"/>
        <w:rPr>
          <w:b/>
          <w:bCs/>
          <w:iCs/>
          <w:szCs w:val="20"/>
          <w:u w:val="single"/>
        </w:rPr>
      </w:pPr>
    </w:p>
    <w:p w14:paraId="244307E5" w14:textId="77777777" w:rsidR="00933274" w:rsidRPr="00365BED" w:rsidRDefault="00C82990" w:rsidP="00E30B25">
      <w:pPr>
        <w:spacing w:after="0"/>
      </w:pPr>
      <w:r w:rsidRPr="00C82990">
        <w:rPr>
          <w:b/>
          <w:bCs/>
          <w:iCs/>
          <w:szCs w:val="20"/>
          <w:u w:val="single"/>
        </w:rPr>
        <w:t>Barrier 1:</w:t>
      </w:r>
      <w:r w:rsidRPr="00C82990">
        <w:rPr>
          <w:iCs/>
          <w:szCs w:val="20"/>
        </w:rPr>
        <w:t xml:space="preserve"> </w:t>
      </w:r>
      <w:r w:rsidRPr="00D008EE">
        <w:rPr>
          <w:i/>
          <w:szCs w:val="20"/>
        </w:rPr>
        <w:t>L</w:t>
      </w:r>
      <w:r w:rsidR="00933274" w:rsidRPr="00D008EE">
        <w:rPr>
          <w:i/>
          <w:szCs w:val="20"/>
        </w:rPr>
        <w:t xml:space="preserve">ocal communities </w:t>
      </w:r>
      <w:r w:rsidRPr="00D008EE">
        <w:rPr>
          <w:i/>
          <w:szCs w:val="20"/>
        </w:rPr>
        <w:t xml:space="preserve">and community organizations </w:t>
      </w:r>
      <w:r w:rsidR="00781006" w:rsidRPr="00781006">
        <w:rPr>
          <w:i/>
          <w:iCs/>
          <w:szCs w:val="20"/>
        </w:rPr>
        <w:t xml:space="preserve">living and working in affected landscapes </w:t>
      </w:r>
      <w:r w:rsidR="00781006">
        <w:rPr>
          <w:i/>
          <w:szCs w:val="20"/>
        </w:rPr>
        <w:t xml:space="preserve">continue to have inadequate capacities and/or knowledge </w:t>
      </w:r>
      <w:r w:rsidR="00781006" w:rsidRPr="001F6E47">
        <w:rPr>
          <w:i/>
        </w:rPr>
        <w:t xml:space="preserve">to plan, manage and coordinate use of their production landscapes with a long-term vision </w:t>
      </w:r>
      <w:r w:rsidR="00781006" w:rsidRPr="00781006">
        <w:rPr>
          <w:i/>
        </w:rPr>
        <w:t>for</w:t>
      </w:r>
      <w:r w:rsidR="00781006">
        <w:rPr>
          <w:i/>
        </w:rPr>
        <w:t xml:space="preserve"> building resilient landscapes </w:t>
      </w:r>
      <w:r w:rsidR="00622846">
        <w:rPr>
          <w:i/>
        </w:rPr>
        <w:t xml:space="preserve">through the </w:t>
      </w:r>
      <w:r w:rsidR="00365BED">
        <w:rPr>
          <w:i/>
        </w:rPr>
        <w:t>practic</w:t>
      </w:r>
      <w:r w:rsidR="00622846">
        <w:rPr>
          <w:i/>
        </w:rPr>
        <w:t>e of</w:t>
      </w:r>
      <w:r w:rsidR="00365BED">
        <w:rPr>
          <w:i/>
        </w:rPr>
        <w:t xml:space="preserve"> </w:t>
      </w:r>
      <w:r w:rsidR="00781006">
        <w:rPr>
          <w:i/>
        </w:rPr>
        <w:t>sustainable</w:t>
      </w:r>
      <w:r w:rsidR="00781006" w:rsidRPr="00781006">
        <w:rPr>
          <w:i/>
        </w:rPr>
        <w:t xml:space="preserve"> </w:t>
      </w:r>
      <w:r w:rsidR="00781006" w:rsidRPr="00781006">
        <w:rPr>
          <w:i/>
          <w:iCs/>
        </w:rPr>
        <w:t>resource planning and management</w:t>
      </w:r>
      <w:r w:rsidR="00365BED">
        <w:t xml:space="preserve">. </w:t>
      </w:r>
      <w:r w:rsidR="00365BED" w:rsidRPr="001F6E47">
        <w:t>Communities</w:t>
      </w:r>
      <w:r w:rsidR="00365BED">
        <w:t xml:space="preserve"> and community organizations</w:t>
      </w:r>
      <w:r w:rsidR="00365BED" w:rsidRPr="001F6E47">
        <w:t xml:space="preserve"> are </w:t>
      </w:r>
      <w:r w:rsidR="00365BED">
        <w:t xml:space="preserve">still </w:t>
      </w:r>
      <w:r w:rsidR="00365BED" w:rsidRPr="001F6E47">
        <w:t>not adequately involved in decision-making for more sustainable land management practices.</w:t>
      </w:r>
      <w:r w:rsidR="00365BED">
        <w:t xml:space="preserve"> Whereas they </w:t>
      </w:r>
      <w:r w:rsidR="00FB4DDD">
        <w:t xml:space="preserve">generally </w:t>
      </w:r>
      <w:r w:rsidR="00365BED">
        <w:t xml:space="preserve">understand ecological problems pertaining to </w:t>
      </w:r>
      <w:r w:rsidR="00FB4DDD">
        <w:t>their</w:t>
      </w:r>
      <w:r w:rsidR="00365BED">
        <w:t xml:space="preserve"> region, t</w:t>
      </w:r>
      <w:r w:rsidR="00365BED" w:rsidRPr="001F6E47">
        <w:t xml:space="preserve">hey have inadequate knowledge of ecosystem function and services, the value and loss of </w:t>
      </w:r>
      <w:r w:rsidR="00365BED">
        <w:t>agro</w:t>
      </w:r>
      <w:r w:rsidR="00365BED" w:rsidRPr="001F6E47">
        <w:t xml:space="preserve">biodiversity, accumulating stresses on land and </w:t>
      </w:r>
      <w:r w:rsidR="00365BED">
        <w:t xml:space="preserve">water </w:t>
      </w:r>
      <w:r w:rsidR="00365BED" w:rsidRPr="001F6E47">
        <w:t>resources from unsustainable agricultural, livestock</w:t>
      </w:r>
      <w:r w:rsidR="00365BED">
        <w:t xml:space="preserve">, </w:t>
      </w:r>
      <w:r w:rsidR="00365BED" w:rsidRPr="001F6E47">
        <w:t>forestry</w:t>
      </w:r>
      <w:r w:rsidR="00365BED">
        <w:t>, fishery</w:t>
      </w:r>
      <w:r w:rsidR="00365BED" w:rsidRPr="001F6E47">
        <w:t xml:space="preserve"> practices, as well as potential alternatives, including new economic activities</w:t>
      </w:r>
      <w:r w:rsidR="00365BED">
        <w:t xml:space="preserve">. The delivery of seven baseline assessments and </w:t>
      </w:r>
      <w:r w:rsidR="00FB4DDD">
        <w:t>seven</w:t>
      </w:r>
      <w:r w:rsidR="00365BED">
        <w:t xml:space="preserve"> landscape development strategies </w:t>
      </w:r>
      <w:r w:rsidR="00FB4DDD">
        <w:t xml:space="preserve">- </w:t>
      </w:r>
      <w:r w:rsidR="00365BED" w:rsidRPr="00365BED">
        <w:t>through a participatory approach involving multi-stakeholder landscape management groups, key community members, local government representatives, communities, farmers, university representatives and the business sector</w:t>
      </w:r>
      <w:r w:rsidR="00FB4DDD">
        <w:t>- has</w:t>
      </w:r>
      <w:r w:rsidR="00365BED">
        <w:t xml:space="preserve"> been an important steppingstone for collective action, what steps it involves, what benefits it can generate. </w:t>
      </w:r>
      <w:r w:rsidR="009C4B0C">
        <w:t xml:space="preserve">GEF-6 included activities on </w:t>
      </w:r>
      <w:r w:rsidR="009C4B0C" w:rsidRPr="00365BED">
        <w:t xml:space="preserve">establishment of </w:t>
      </w:r>
      <w:r w:rsidR="00FB4DDD">
        <w:t>seven</w:t>
      </w:r>
      <w:r w:rsidR="009C4B0C">
        <w:t xml:space="preserve"> </w:t>
      </w:r>
      <w:r w:rsidR="009C4B0C" w:rsidRPr="00365BED">
        <w:t>multi-sectoral policy dialogue</w:t>
      </w:r>
      <w:r w:rsidR="009C4B0C">
        <w:t xml:space="preserve"> </w:t>
      </w:r>
      <w:r w:rsidR="009C4B0C" w:rsidRPr="00365BED">
        <w:t>platforms</w:t>
      </w:r>
      <w:r w:rsidR="009C4B0C">
        <w:t xml:space="preserve"> constituting a voluntary decision-making mechanism for landscape level stakeholders.</w:t>
      </w:r>
      <w:r w:rsidR="009C4B0C" w:rsidRPr="00365BED">
        <w:t xml:space="preserve"> </w:t>
      </w:r>
      <w:r w:rsidR="009C4B0C">
        <w:t xml:space="preserve">This work, however, </w:t>
      </w:r>
      <w:r w:rsidR="00FB4DDD">
        <w:t>was</w:t>
      </w:r>
      <w:r w:rsidR="009C4B0C">
        <w:t xml:space="preserve"> delayed due to a lockdown and COVID-19 related travel restrictions. This mechanism will be operationalized </w:t>
      </w:r>
      <w:r w:rsidR="00FB4DDD">
        <w:t xml:space="preserve">towards the </w:t>
      </w:r>
      <w:r w:rsidR="009C4B0C">
        <w:t>end of GEF-6 in October 2021</w:t>
      </w:r>
      <w:r w:rsidR="00FB4DDD">
        <w:t>,</w:t>
      </w:r>
      <w:r w:rsidR="009C4B0C">
        <w:t xml:space="preserve"> but given </w:t>
      </w:r>
      <w:r w:rsidR="00FB4DDD">
        <w:t>the</w:t>
      </w:r>
      <w:r w:rsidR="009C4B0C">
        <w:t xml:space="preserve"> complexity of the mechanism</w:t>
      </w:r>
      <w:r w:rsidR="00FB4DDD">
        <w:t>,</w:t>
      </w:r>
      <w:r w:rsidR="009C4B0C">
        <w:t xml:space="preserve"> further support will be required to </w:t>
      </w:r>
      <w:r w:rsidR="009C4B0C" w:rsidRPr="00365BED">
        <w:rPr>
          <w:iCs/>
          <w:lang w:val="en-GB"/>
        </w:rPr>
        <w:t xml:space="preserve">ensure that </w:t>
      </w:r>
      <w:r w:rsidR="009C4B0C">
        <w:rPr>
          <w:iCs/>
          <w:lang w:val="en-GB"/>
        </w:rPr>
        <w:t xml:space="preserve">integrated planning </w:t>
      </w:r>
      <w:r w:rsidR="00FB4DDD">
        <w:rPr>
          <w:iCs/>
          <w:lang w:val="en-GB"/>
        </w:rPr>
        <w:t>and</w:t>
      </w:r>
      <w:r w:rsidR="009C4B0C">
        <w:rPr>
          <w:iCs/>
          <w:lang w:val="en-GB"/>
        </w:rPr>
        <w:t xml:space="preserve"> management becomes a general practice</w:t>
      </w:r>
      <w:r w:rsidR="00FB4DDD">
        <w:rPr>
          <w:iCs/>
          <w:lang w:val="en-GB"/>
        </w:rPr>
        <w:t>,</w:t>
      </w:r>
      <w:r w:rsidR="009C4B0C">
        <w:rPr>
          <w:iCs/>
          <w:lang w:val="en-GB"/>
        </w:rPr>
        <w:t xml:space="preserve"> and</w:t>
      </w:r>
      <w:r w:rsidR="009C4B0C" w:rsidRPr="00365BED">
        <w:rPr>
          <w:iCs/>
          <w:lang w:val="en-GB"/>
        </w:rPr>
        <w:t xml:space="preserve"> post-project activities such as dissemination of knowledge and experiences from grant project activities are active in promoting policies and upscaling of piloted grant activities</w:t>
      </w:r>
      <w:r w:rsidR="009C4B0C">
        <w:rPr>
          <w:iCs/>
          <w:lang w:val="en-GB"/>
        </w:rPr>
        <w:t>.</w:t>
      </w:r>
    </w:p>
    <w:p w14:paraId="3A92AF83" w14:textId="77777777" w:rsidR="00781006" w:rsidRDefault="00781006" w:rsidP="00E30B25">
      <w:pPr>
        <w:spacing w:after="0"/>
        <w:rPr>
          <w:iCs/>
          <w:szCs w:val="20"/>
          <w:lang w:val="en-GB"/>
        </w:rPr>
      </w:pPr>
    </w:p>
    <w:p w14:paraId="28640DD5" w14:textId="77777777" w:rsidR="00781006" w:rsidRPr="009C4B0C" w:rsidRDefault="00781006" w:rsidP="00E30B25">
      <w:pPr>
        <w:spacing w:after="0"/>
      </w:pPr>
      <w:r w:rsidRPr="00933274">
        <w:rPr>
          <w:iCs/>
          <w:szCs w:val="20"/>
        </w:rPr>
        <w:t xml:space="preserve">GEF-6 has </w:t>
      </w:r>
      <w:r w:rsidR="00FB4DDD">
        <w:rPr>
          <w:iCs/>
          <w:szCs w:val="20"/>
        </w:rPr>
        <w:t>seen</w:t>
      </w:r>
      <w:r w:rsidR="00FB4DDD" w:rsidRPr="00933274">
        <w:rPr>
          <w:iCs/>
          <w:szCs w:val="20"/>
        </w:rPr>
        <w:t xml:space="preserve"> </w:t>
      </w:r>
      <w:r w:rsidRPr="00933274">
        <w:rPr>
          <w:iCs/>
          <w:szCs w:val="20"/>
        </w:rPr>
        <w:t>that</w:t>
      </w:r>
      <w:r w:rsidR="00FA6D47">
        <w:rPr>
          <w:iCs/>
          <w:szCs w:val="20"/>
        </w:rPr>
        <w:t xml:space="preserve"> the majority of community</w:t>
      </w:r>
      <w:r w:rsidRPr="00933274">
        <w:rPr>
          <w:iCs/>
          <w:szCs w:val="20"/>
        </w:rPr>
        <w:t xml:space="preserve"> organization</w:t>
      </w:r>
      <w:r w:rsidR="009C4B0C">
        <w:rPr>
          <w:iCs/>
          <w:szCs w:val="20"/>
        </w:rPr>
        <w:t>s</w:t>
      </w:r>
      <w:r w:rsidR="00FB4DDD">
        <w:rPr>
          <w:iCs/>
          <w:szCs w:val="20"/>
        </w:rPr>
        <w:t xml:space="preserve"> - </w:t>
      </w:r>
      <w:r w:rsidR="00365BED">
        <w:rPr>
          <w:iCs/>
          <w:szCs w:val="20"/>
        </w:rPr>
        <w:t>particularly the</w:t>
      </w:r>
      <w:r w:rsidRPr="00933274">
        <w:rPr>
          <w:iCs/>
          <w:szCs w:val="20"/>
        </w:rPr>
        <w:t xml:space="preserve"> </w:t>
      </w:r>
      <w:r w:rsidR="00365BED">
        <w:rPr>
          <w:iCs/>
          <w:szCs w:val="20"/>
        </w:rPr>
        <w:t>new</w:t>
      </w:r>
      <w:r w:rsidR="00FA6D47">
        <w:rPr>
          <w:iCs/>
          <w:szCs w:val="20"/>
        </w:rPr>
        <w:t xml:space="preserve">ly created </w:t>
      </w:r>
      <w:r w:rsidR="00365BED">
        <w:rPr>
          <w:iCs/>
          <w:szCs w:val="20"/>
        </w:rPr>
        <w:t>ones</w:t>
      </w:r>
      <w:r w:rsidR="00FB4DDD">
        <w:rPr>
          <w:iCs/>
          <w:szCs w:val="20"/>
        </w:rPr>
        <w:t xml:space="preserve"> - </w:t>
      </w:r>
      <w:r w:rsidR="009C4B0C">
        <w:rPr>
          <w:iCs/>
          <w:szCs w:val="20"/>
        </w:rPr>
        <w:t>and even more experienced CBOs/NG</w:t>
      </w:r>
      <w:r w:rsidR="00FB4DDD">
        <w:rPr>
          <w:iCs/>
          <w:szCs w:val="20"/>
        </w:rPr>
        <w:t>O</w:t>
      </w:r>
      <w:r w:rsidR="009C4B0C">
        <w:rPr>
          <w:iCs/>
          <w:szCs w:val="20"/>
        </w:rPr>
        <w:t xml:space="preserve">s </w:t>
      </w:r>
      <w:r w:rsidRPr="00933274">
        <w:rPr>
          <w:iCs/>
          <w:szCs w:val="20"/>
        </w:rPr>
        <w:t xml:space="preserve">often </w:t>
      </w:r>
      <w:r w:rsidR="00FA6D47">
        <w:rPr>
          <w:iCs/>
          <w:szCs w:val="20"/>
        </w:rPr>
        <w:t xml:space="preserve">lack </w:t>
      </w:r>
      <w:r w:rsidRPr="00933274">
        <w:rPr>
          <w:iCs/>
          <w:szCs w:val="20"/>
        </w:rPr>
        <w:t>sufficient capacit</w:t>
      </w:r>
      <w:r w:rsidR="00FA6D47">
        <w:rPr>
          <w:iCs/>
          <w:szCs w:val="20"/>
        </w:rPr>
        <w:t>ies</w:t>
      </w:r>
      <w:r w:rsidRPr="00933274">
        <w:rPr>
          <w:iCs/>
          <w:szCs w:val="20"/>
        </w:rPr>
        <w:t xml:space="preserve"> and knowledge for successful implementation of measures aimed at improving socio-</w:t>
      </w:r>
      <w:r w:rsidR="002C27A1">
        <w:rPr>
          <w:iCs/>
          <w:szCs w:val="20"/>
        </w:rPr>
        <w:t xml:space="preserve">ecological and </w:t>
      </w:r>
      <w:r w:rsidRPr="00933274">
        <w:rPr>
          <w:iCs/>
          <w:szCs w:val="20"/>
        </w:rPr>
        <w:t xml:space="preserve">economic resilience of </w:t>
      </w:r>
      <w:r w:rsidR="002C27A1">
        <w:rPr>
          <w:iCs/>
          <w:szCs w:val="20"/>
        </w:rPr>
        <w:t xml:space="preserve">target </w:t>
      </w:r>
      <w:r w:rsidRPr="00933274">
        <w:rPr>
          <w:iCs/>
          <w:szCs w:val="20"/>
        </w:rPr>
        <w:t xml:space="preserve">landscapes. </w:t>
      </w:r>
      <w:r w:rsidR="009C4B0C">
        <w:rPr>
          <w:iCs/>
          <w:szCs w:val="20"/>
        </w:rPr>
        <w:t>Such</w:t>
      </w:r>
      <w:r w:rsidRPr="00933274">
        <w:rPr>
          <w:iCs/>
          <w:szCs w:val="20"/>
        </w:rPr>
        <w:t xml:space="preserve"> issues </w:t>
      </w:r>
      <w:r w:rsidR="009C4B0C">
        <w:rPr>
          <w:iCs/>
          <w:szCs w:val="20"/>
        </w:rPr>
        <w:t>as</w:t>
      </w:r>
      <w:r w:rsidR="00FB4DDD">
        <w:rPr>
          <w:iCs/>
          <w:szCs w:val="20"/>
        </w:rPr>
        <w:t xml:space="preserve"> </w:t>
      </w:r>
      <w:r w:rsidRPr="00933274">
        <w:rPr>
          <w:iCs/>
          <w:szCs w:val="20"/>
        </w:rPr>
        <w:t xml:space="preserve">building partnerships with </w:t>
      </w:r>
      <w:r w:rsidR="009C4B0C">
        <w:rPr>
          <w:iCs/>
          <w:szCs w:val="20"/>
        </w:rPr>
        <w:t xml:space="preserve">relevant </w:t>
      </w:r>
      <w:r w:rsidRPr="00933274">
        <w:rPr>
          <w:iCs/>
          <w:szCs w:val="20"/>
        </w:rPr>
        <w:t>government agencies</w:t>
      </w:r>
      <w:r w:rsidR="002C27A1">
        <w:rPr>
          <w:iCs/>
          <w:szCs w:val="20"/>
        </w:rPr>
        <w:t xml:space="preserve"> and local businesses</w:t>
      </w:r>
      <w:r w:rsidRPr="00933274">
        <w:rPr>
          <w:iCs/>
          <w:szCs w:val="20"/>
        </w:rPr>
        <w:t>, engagement of socially vulnerable groups,</w:t>
      </w:r>
      <w:r w:rsidR="00FB4DDD">
        <w:rPr>
          <w:iCs/>
          <w:szCs w:val="20"/>
        </w:rPr>
        <w:t xml:space="preserve"> including</w:t>
      </w:r>
      <w:r w:rsidR="009C4B0C">
        <w:rPr>
          <w:iCs/>
          <w:szCs w:val="20"/>
        </w:rPr>
        <w:t xml:space="preserve"> youth, consider</w:t>
      </w:r>
      <w:r w:rsidR="00FB4DDD">
        <w:rPr>
          <w:iCs/>
          <w:szCs w:val="20"/>
        </w:rPr>
        <w:t>ation of</w:t>
      </w:r>
      <w:r w:rsidR="009C4B0C">
        <w:rPr>
          <w:iCs/>
          <w:szCs w:val="20"/>
        </w:rPr>
        <w:t xml:space="preserve"> gender aspects in planning and</w:t>
      </w:r>
      <w:r w:rsidR="002C27A1">
        <w:rPr>
          <w:iCs/>
          <w:szCs w:val="20"/>
        </w:rPr>
        <w:t xml:space="preserve"> implementation of on</w:t>
      </w:r>
      <w:r w:rsidR="00FB4DDD">
        <w:rPr>
          <w:iCs/>
          <w:szCs w:val="20"/>
        </w:rPr>
        <w:t>-</w:t>
      </w:r>
      <w:r w:rsidR="002C27A1">
        <w:rPr>
          <w:iCs/>
          <w:szCs w:val="20"/>
        </w:rPr>
        <w:t>the</w:t>
      </w:r>
      <w:r w:rsidR="00FB4DDD">
        <w:rPr>
          <w:iCs/>
          <w:szCs w:val="20"/>
        </w:rPr>
        <w:t>-</w:t>
      </w:r>
      <w:r w:rsidR="002C27A1">
        <w:rPr>
          <w:iCs/>
          <w:szCs w:val="20"/>
        </w:rPr>
        <w:t>ground interventions</w:t>
      </w:r>
      <w:r w:rsidR="009C4B0C">
        <w:rPr>
          <w:iCs/>
          <w:szCs w:val="20"/>
        </w:rPr>
        <w:t xml:space="preserve">, </w:t>
      </w:r>
      <w:r w:rsidR="00FB4DDD">
        <w:rPr>
          <w:iCs/>
          <w:szCs w:val="20"/>
        </w:rPr>
        <w:t xml:space="preserve">and </w:t>
      </w:r>
      <w:r w:rsidR="009C4B0C">
        <w:rPr>
          <w:iCs/>
          <w:szCs w:val="20"/>
        </w:rPr>
        <w:t>upscaling of piloted grant activitie</w:t>
      </w:r>
      <w:r w:rsidR="00313C51">
        <w:rPr>
          <w:iCs/>
          <w:szCs w:val="20"/>
        </w:rPr>
        <w:t>s</w:t>
      </w:r>
      <w:r w:rsidR="00FB4DDD">
        <w:rPr>
          <w:iCs/>
          <w:szCs w:val="20"/>
        </w:rPr>
        <w:t xml:space="preserve"> </w:t>
      </w:r>
      <w:r w:rsidRPr="00933274">
        <w:rPr>
          <w:iCs/>
          <w:szCs w:val="20"/>
        </w:rPr>
        <w:t xml:space="preserve">are not </w:t>
      </w:r>
      <w:r w:rsidR="009C4B0C">
        <w:rPr>
          <w:iCs/>
          <w:szCs w:val="20"/>
        </w:rPr>
        <w:t xml:space="preserve">addressed </w:t>
      </w:r>
      <w:r w:rsidRPr="00933274">
        <w:rPr>
          <w:iCs/>
          <w:szCs w:val="20"/>
        </w:rPr>
        <w:t xml:space="preserve">strategically by most </w:t>
      </w:r>
      <w:r w:rsidR="009C4B0C">
        <w:rPr>
          <w:iCs/>
          <w:szCs w:val="20"/>
        </w:rPr>
        <w:t xml:space="preserve">community </w:t>
      </w:r>
      <w:r w:rsidRPr="00933274">
        <w:rPr>
          <w:iCs/>
          <w:szCs w:val="20"/>
        </w:rPr>
        <w:t xml:space="preserve">organizations </w:t>
      </w:r>
      <w:r w:rsidR="00FB4DDD">
        <w:rPr>
          <w:iCs/>
          <w:szCs w:val="20"/>
        </w:rPr>
        <w:t xml:space="preserve">but </w:t>
      </w:r>
      <w:r w:rsidR="009C4B0C">
        <w:rPr>
          <w:iCs/>
          <w:szCs w:val="20"/>
        </w:rPr>
        <w:t>rather tackled on an</w:t>
      </w:r>
      <w:r w:rsidRPr="00933274">
        <w:rPr>
          <w:iCs/>
          <w:szCs w:val="20"/>
        </w:rPr>
        <w:t xml:space="preserve"> “ad hoc” </w:t>
      </w:r>
      <w:r w:rsidR="009C4B0C">
        <w:rPr>
          <w:iCs/>
          <w:szCs w:val="20"/>
        </w:rPr>
        <w:t>basis</w:t>
      </w:r>
      <w:r w:rsidRPr="00933274">
        <w:rPr>
          <w:iCs/>
          <w:szCs w:val="20"/>
        </w:rPr>
        <w:t xml:space="preserve">. </w:t>
      </w:r>
      <w:r w:rsidR="009C4B0C">
        <w:rPr>
          <w:iCs/>
          <w:szCs w:val="20"/>
        </w:rPr>
        <w:t>GEF-6</w:t>
      </w:r>
      <w:r w:rsidRPr="00933274">
        <w:rPr>
          <w:iCs/>
          <w:szCs w:val="20"/>
        </w:rPr>
        <w:t xml:space="preserve"> </w:t>
      </w:r>
      <w:r w:rsidR="009C4B0C">
        <w:rPr>
          <w:iCs/>
          <w:szCs w:val="20"/>
        </w:rPr>
        <w:t xml:space="preserve">demonstrated the need for </w:t>
      </w:r>
      <w:r w:rsidRPr="00933274">
        <w:rPr>
          <w:iCs/>
          <w:szCs w:val="20"/>
        </w:rPr>
        <w:t>a</w:t>
      </w:r>
      <w:r w:rsidR="009C4B0C">
        <w:rPr>
          <w:iCs/>
          <w:szCs w:val="20"/>
        </w:rPr>
        <w:t>n integrated</w:t>
      </w:r>
      <w:r w:rsidRPr="00933274">
        <w:rPr>
          <w:iCs/>
          <w:szCs w:val="20"/>
        </w:rPr>
        <w:t xml:space="preserve"> strategic approach to </w:t>
      </w:r>
      <w:r w:rsidR="009C4B0C" w:rsidRPr="001F6E47">
        <w:t>sustainable development across t</w:t>
      </w:r>
      <w:r w:rsidR="009C4B0C">
        <w:t>arget</w:t>
      </w:r>
      <w:r w:rsidR="009C4B0C" w:rsidRPr="001F6E47">
        <w:t xml:space="preserve"> landscape</w:t>
      </w:r>
      <w:r w:rsidR="009C4B0C">
        <w:t>s</w:t>
      </w:r>
      <w:r w:rsidR="009C4B0C" w:rsidRPr="001F6E47">
        <w:t xml:space="preserve"> as a foundation for social and ecological resilience in</w:t>
      </w:r>
      <w:r w:rsidR="009C4B0C">
        <w:t xml:space="preserve"> vulnerable rural areas of desert and steppe ecosystems. While GEF-6 contributed considerably to improving the understanding of and building the capacities of landscape level stakeholders for integrated planning and management, certain organizational weaknesses remain. </w:t>
      </w:r>
      <w:r w:rsidR="009C4B0C" w:rsidRPr="001F6E47">
        <w:t>Th</w:t>
      </w:r>
      <w:r w:rsidR="00FB4DDD">
        <w:t>ese</w:t>
      </w:r>
      <w:r w:rsidR="009C4B0C" w:rsidRPr="001F6E47">
        <w:t xml:space="preserve"> often include capacities for leadership, planning and coordination, </w:t>
      </w:r>
      <w:r w:rsidR="00FB4DDD">
        <w:t xml:space="preserve">especially </w:t>
      </w:r>
      <w:r w:rsidR="009C4B0C" w:rsidRPr="001F6E47">
        <w:t xml:space="preserve">including among organizations </w:t>
      </w:r>
      <w:r w:rsidR="006B019B">
        <w:t>in</w:t>
      </w:r>
      <w:r w:rsidR="006B019B" w:rsidRPr="001F6E47">
        <w:t xml:space="preserve"> </w:t>
      </w:r>
      <w:r w:rsidR="009C4B0C" w:rsidRPr="001F6E47">
        <w:t>the landscape</w:t>
      </w:r>
      <w:r w:rsidR="006B019B">
        <w:t>s</w:t>
      </w:r>
      <w:r w:rsidR="009C4B0C">
        <w:t xml:space="preserve">. </w:t>
      </w:r>
    </w:p>
    <w:p w14:paraId="217364AB" w14:textId="77777777" w:rsidR="00933274" w:rsidRPr="00933274" w:rsidRDefault="00933274" w:rsidP="00E30B25">
      <w:pPr>
        <w:spacing w:after="0"/>
        <w:rPr>
          <w:iCs/>
          <w:szCs w:val="20"/>
        </w:rPr>
      </w:pPr>
    </w:p>
    <w:p w14:paraId="62E9C81D" w14:textId="77777777" w:rsidR="00781006" w:rsidRPr="00D90D05" w:rsidRDefault="00C82990" w:rsidP="00E30B25">
      <w:pPr>
        <w:spacing w:after="0"/>
        <w:rPr>
          <w:iCs/>
          <w:szCs w:val="20"/>
        </w:rPr>
      </w:pPr>
      <w:r w:rsidRPr="00C82990">
        <w:rPr>
          <w:b/>
          <w:bCs/>
          <w:iCs/>
          <w:szCs w:val="20"/>
          <w:u w:val="single"/>
        </w:rPr>
        <w:t>Barrier 2:</w:t>
      </w:r>
      <w:r>
        <w:rPr>
          <w:iCs/>
          <w:szCs w:val="20"/>
        </w:rPr>
        <w:t xml:space="preserve"> </w:t>
      </w:r>
      <w:r w:rsidR="00781006" w:rsidRPr="00781006">
        <w:rPr>
          <w:i/>
          <w:iCs/>
          <w:szCs w:val="20"/>
          <w:lang w:val="en-IN"/>
        </w:rPr>
        <w:t>Communit</w:t>
      </w:r>
      <w:r w:rsidR="00781006">
        <w:rPr>
          <w:i/>
          <w:iCs/>
          <w:szCs w:val="20"/>
          <w:lang w:val="en-IN"/>
        </w:rPr>
        <w:t>ie</w:t>
      </w:r>
      <w:r w:rsidR="00781006" w:rsidRPr="00781006">
        <w:rPr>
          <w:i/>
          <w:iCs/>
          <w:szCs w:val="20"/>
          <w:lang w:val="en-IN"/>
        </w:rPr>
        <w:t xml:space="preserve">s </w:t>
      </w:r>
      <w:r w:rsidR="00781006">
        <w:rPr>
          <w:i/>
          <w:iCs/>
          <w:szCs w:val="20"/>
          <w:lang w:val="en-IN"/>
        </w:rPr>
        <w:t xml:space="preserve">continue to </w:t>
      </w:r>
      <w:r w:rsidR="00781006" w:rsidRPr="00781006">
        <w:rPr>
          <w:i/>
          <w:iCs/>
          <w:szCs w:val="20"/>
          <w:lang w:val="en-IN"/>
        </w:rPr>
        <w:t xml:space="preserve">lack </w:t>
      </w:r>
      <w:r w:rsidR="002C27A1">
        <w:rPr>
          <w:i/>
          <w:iCs/>
          <w:szCs w:val="20"/>
          <w:lang w:val="en-IN"/>
        </w:rPr>
        <w:t xml:space="preserve">sufficient organizational capacities and </w:t>
      </w:r>
      <w:r w:rsidR="00781006" w:rsidRPr="00781006">
        <w:rPr>
          <w:i/>
          <w:iCs/>
          <w:szCs w:val="20"/>
          <w:lang w:val="en-IN"/>
        </w:rPr>
        <w:t>technical know-how to improve productivity and sustainability of their agroecosystem</w:t>
      </w:r>
      <w:r w:rsidR="00781006">
        <w:rPr>
          <w:i/>
          <w:iCs/>
          <w:szCs w:val="20"/>
          <w:lang w:val="en-IN"/>
        </w:rPr>
        <w:t>s</w:t>
      </w:r>
      <w:r w:rsidR="008019BB">
        <w:rPr>
          <w:i/>
          <w:iCs/>
          <w:szCs w:val="20"/>
          <w:lang w:val="en-IN"/>
        </w:rPr>
        <w:t>,</w:t>
      </w:r>
      <w:r w:rsidR="00781006" w:rsidRPr="00781006">
        <w:rPr>
          <w:i/>
          <w:iCs/>
          <w:szCs w:val="20"/>
          <w:lang w:val="en-IN"/>
        </w:rPr>
        <w:t xml:space="preserve"> manage land and </w:t>
      </w:r>
      <w:r w:rsidR="00536865">
        <w:rPr>
          <w:i/>
          <w:iCs/>
          <w:szCs w:val="20"/>
          <w:lang w:val="en-IN"/>
        </w:rPr>
        <w:t xml:space="preserve">water </w:t>
      </w:r>
      <w:r w:rsidR="00781006" w:rsidRPr="00781006">
        <w:rPr>
          <w:i/>
          <w:iCs/>
          <w:szCs w:val="20"/>
          <w:lang w:val="en-IN"/>
        </w:rPr>
        <w:t>resources to optimize ecosystem service</w:t>
      </w:r>
      <w:r w:rsidR="00781006">
        <w:rPr>
          <w:i/>
          <w:iCs/>
          <w:szCs w:val="20"/>
          <w:lang w:val="en-IN"/>
        </w:rPr>
        <w:t xml:space="preserve">s, and </w:t>
      </w:r>
      <w:r w:rsidR="00536865">
        <w:rPr>
          <w:i/>
          <w:iCs/>
          <w:szCs w:val="20"/>
          <w:lang w:val="en-IN"/>
        </w:rPr>
        <w:t>productiv</w:t>
      </w:r>
      <w:r w:rsidR="006B019B">
        <w:rPr>
          <w:i/>
          <w:iCs/>
          <w:szCs w:val="20"/>
          <w:lang w:val="en-IN"/>
        </w:rPr>
        <w:t>ely</w:t>
      </w:r>
      <w:r w:rsidR="00536865">
        <w:rPr>
          <w:i/>
          <w:iCs/>
          <w:szCs w:val="20"/>
          <w:lang w:val="en-IN"/>
        </w:rPr>
        <w:t xml:space="preserve"> </w:t>
      </w:r>
      <w:r w:rsidR="00781006">
        <w:rPr>
          <w:i/>
          <w:iCs/>
          <w:szCs w:val="20"/>
          <w:lang w:val="en-IN"/>
        </w:rPr>
        <w:t>use</w:t>
      </w:r>
      <w:r w:rsidR="00781006" w:rsidRPr="00781006">
        <w:rPr>
          <w:i/>
          <w:iCs/>
          <w:szCs w:val="20"/>
          <w:lang w:val="en-IN"/>
        </w:rPr>
        <w:t xml:space="preserve"> renewable</w:t>
      </w:r>
      <w:r w:rsidR="00781006">
        <w:rPr>
          <w:i/>
          <w:iCs/>
          <w:szCs w:val="20"/>
          <w:lang w:val="en-IN"/>
        </w:rPr>
        <w:t xml:space="preserve"> or</w:t>
      </w:r>
      <w:r w:rsidR="00781006" w:rsidRPr="00781006">
        <w:rPr>
          <w:i/>
          <w:iCs/>
          <w:szCs w:val="20"/>
          <w:lang w:val="en-IN"/>
        </w:rPr>
        <w:t xml:space="preserve"> energy </w:t>
      </w:r>
      <w:r w:rsidR="00781006">
        <w:rPr>
          <w:i/>
          <w:iCs/>
          <w:szCs w:val="20"/>
          <w:lang w:val="en-IN"/>
        </w:rPr>
        <w:t xml:space="preserve">efficient </w:t>
      </w:r>
      <w:r w:rsidR="00781006" w:rsidRPr="00781006">
        <w:rPr>
          <w:i/>
          <w:iCs/>
          <w:szCs w:val="20"/>
          <w:lang w:val="en-IN"/>
        </w:rPr>
        <w:t>solutions</w:t>
      </w:r>
      <w:r w:rsidR="00D90D05">
        <w:rPr>
          <w:i/>
          <w:iCs/>
          <w:szCs w:val="20"/>
          <w:lang w:val="en-IN"/>
        </w:rPr>
        <w:t>.</w:t>
      </w:r>
      <w:r w:rsidR="002C27A1">
        <w:rPr>
          <w:i/>
          <w:iCs/>
          <w:szCs w:val="20"/>
          <w:lang w:val="en-IN"/>
        </w:rPr>
        <w:t xml:space="preserve"> </w:t>
      </w:r>
      <w:r w:rsidR="002C27A1" w:rsidRPr="002C27A1">
        <w:rPr>
          <w:iCs/>
          <w:szCs w:val="20"/>
          <w:lang w:val="en-IN"/>
        </w:rPr>
        <w:t xml:space="preserve">Despite the existence of national programs promoting appropriate crop varieties, the adoption of good soil management practices, organic agricultural methods, </w:t>
      </w:r>
      <w:r w:rsidR="002C27A1">
        <w:rPr>
          <w:iCs/>
          <w:szCs w:val="20"/>
          <w:lang w:val="en-IN"/>
        </w:rPr>
        <w:t xml:space="preserve">pasture rotation, the use of </w:t>
      </w:r>
      <w:r w:rsidR="006B019B">
        <w:rPr>
          <w:iCs/>
          <w:szCs w:val="20"/>
          <w:lang w:val="en-IN"/>
        </w:rPr>
        <w:t>more remote summer</w:t>
      </w:r>
      <w:r w:rsidR="002C27A1">
        <w:rPr>
          <w:iCs/>
          <w:szCs w:val="20"/>
          <w:lang w:val="en-IN"/>
        </w:rPr>
        <w:t xml:space="preserve"> pastures, the use of renewables, energy efficient appliances, </w:t>
      </w:r>
      <w:r w:rsidR="002C27A1" w:rsidRPr="002C27A1">
        <w:rPr>
          <w:iCs/>
          <w:szCs w:val="20"/>
          <w:lang w:val="en-IN"/>
        </w:rPr>
        <w:t>etc., such efforts have been insufficient to reverse unsustainable production practices leading to the loss of</w:t>
      </w:r>
      <w:r w:rsidR="002C27A1">
        <w:rPr>
          <w:iCs/>
          <w:szCs w:val="20"/>
          <w:lang w:val="en-IN"/>
        </w:rPr>
        <w:t xml:space="preserve"> land and water resources that could cause livelihood and food insecurity for rural communities. </w:t>
      </w:r>
      <w:r w:rsidR="00781006">
        <w:rPr>
          <w:iCs/>
          <w:szCs w:val="20"/>
        </w:rPr>
        <w:t xml:space="preserve">Landscape-level </w:t>
      </w:r>
      <w:r w:rsidR="00781006" w:rsidRPr="00933274">
        <w:rPr>
          <w:iCs/>
          <w:szCs w:val="20"/>
        </w:rPr>
        <w:t>baseline assessment</w:t>
      </w:r>
      <w:r w:rsidR="00781006">
        <w:rPr>
          <w:iCs/>
          <w:szCs w:val="20"/>
        </w:rPr>
        <w:t>s</w:t>
      </w:r>
      <w:r w:rsidR="00781006" w:rsidRPr="00933274">
        <w:rPr>
          <w:iCs/>
          <w:szCs w:val="20"/>
        </w:rPr>
        <w:t xml:space="preserve"> </w:t>
      </w:r>
      <w:r w:rsidR="002C27A1">
        <w:rPr>
          <w:iCs/>
          <w:szCs w:val="20"/>
        </w:rPr>
        <w:t>and outcomes</w:t>
      </w:r>
      <w:r w:rsidR="002C27A1" w:rsidRPr="00933274">
        <w:rPr>
          <w:iCs/>
          <w:szCs w:val="20"/>
        </w:rPr>
        <w:t xml:space="preserve"> of public consultations </w:t>
      </w:r>
      <w:r w:rsidR="00781006">
        <w:rPr>
          <w:iCs/>
          <w:szCs w:val="20"/>
        </w:rPr>
        <w:t>in</w:t>
      </w:r>
      <w:r w:rsidR="00781006" w:rsidRPr="00933274">
        <w:rPr>
          <w:iCs/>
          <w:szCs w:val="20"/>
        </w:rPr>
        <w:t xml:space="preserve"> GEF-6 demonstrated that </w:t>
      </w:r>
      <w:r w:rsidR="002C27A1">
        <w:rPr>
          <w:iCs/>
          <w:szCs w:val="20"/>
        </w:rPr>
        <w:t>while</w:t>
      </w:r>
      <w:r w:rsidR="00781006" w:rsidRPr="00933274">
        <w:rPr>
          <w:iCs/>
          <w:szCs w:val="20"/>
        </w:rPr>
        <w:t xml:space="preserve"> communities</w:t>
      </w:r>
      <w:r w:rsidR="002C27A1">
        <w:rPr>
          <w:iCs/>
          <w:szCs w:val="20"/>
        </w:rPr>
        <w:t xml:space="preserve"> and other stakeholders ha</w:t>
      </w:r>
      <w:r w:rsidR="006B019B">
        <w:rPr>
          <w:iCs/>
          <w:szCs w:val="20"/>
        </w:rPr>
        <w:t xml:space="preserve">ve a </w:t>
      </w:r>
      <w:r w:rsidR="002C27A1">
        <w:rPr>
          <w:iCs/>
          <w:szCs w:val="20"/>
        </w:rPr>
        <w:t>good understanding of</w:t>
      </w:r>
      <w:r w:rsidR="00781006">
        <w:rPr>
          <w:iCs/>
          <w:szCs w:val="20"/>
        </w:rPr>
        <w:t xml:space="preserve"> existing ecological</w:t>
      </w:r>
      <w:r w:rsidR="00781006" w:rsidRPr="00933274">
        <w:rPr>
          <w:iCs/>
          <w:szCs w:val="20"/>
        </w:rPr>
        <w:t xml:space="preserve"> </w:t>
      </w:r>
      <w:r w:rsidR="002C27A1" w:rsidRPr="00933274">
        <w:rPr>
          <w:iCs/>
          <w:szCs w:val="20"/>
        </w:rPr>
        <w:t>threats,</w:t>
      </w:r>
      <w:r w:rsidR="002C27A1">
        <w:rPr>
          <w:iCs/>
          <w:szCs w:val="20"/>
        </w:rPr>
        <w:t xml:space="preserve"> they still</w:t>
      </w:r>
      <w:r w:rsidR="00781006" w:rsidRPr="00933274">
        <w:rPr>
          <w:iCs/>
          <w:szCs w:val="20"/>
        </w:rPr>
        <w:t xml:space="preserve"> </w:t>
      </w:r>
      <w:r w:rsidR="00781006">
        <w:rPr>
          <w:iCs/>
          <w:szCs w:val="20"/>
        </w:rPr>
        <w:t>lack</w:t>
      </w:r>
      <w:r w:rsidR="002C27A1">
        <w:rPr>
          <w:iCs/>
          <w:szCs w:val="20"/>
        </w:rPr>
        <w:t xml:space="preserve"> </w:t>
      </w:r>
      <w:r w:rsidR="00781006" w:rsidRPr="00933274">
        <w:rPr>
          <w:iCs/>
          <w:szCs w:val="20"/>
        </w:rPr>
        <w:t xml:space="preserve">knowledge, experience and information </w:t>
      </w:r>
      <w:r w:rsidR="00781006">
        <w:rPr>
          <w:iCs/>
          <w:szCs w:val="20"/>
        </w:rPr>
        <w:t>on</w:t>
      </w:r>
      <w:r w:rsidR="00781006" w:rsidRPr="00933274">
        <w:rPr>
          <w:iCs/>
          <w:szCs w:val="20"/>
        </w:rPr>
        <w:t xml:space="preserve"> </w:t>
      </w:r>
      <w:r w:rsidR="002C27A1">
        <w:rPr>
          <w:iCs/>
          <w:szCs w:val="20"/>
        </w:rPr>
        <w:t xml:space="preserve">land degradation </w:t>
      </w:r>
      <w:r w:rsidR="00781006" w:rsidRPr="00933274">
        <w:rPr>
          <w:iCs/>
          <w:szCs w:val="20"/>
        </w:rPr>
        <w:t>mitigation</w:t>
      </w:r>
      <w:r w:rsidR="002C27A1">
        <w:rPr>
          <w:iCs/>
          <w:szCs w:val="20"/>
        </w:rPr>
        <w:t xml:space="preserve"> and restoration</w:t>
      </w:r>
      <w:r w:rsidR="00781006" w:rsidRPr="00933274">
        <w:rPr>
          <w:iCs/>
          <w:szCs w:val="20"/>
        </w:rPr>
        <w:t xml:space="preserve"> measures, available </w:t>
      </w:r>
      <w:r w:rsidR="002C27A1">
        <w:rPr>
          <w:iCs/>
          <w:szCs w:val="20"/>
        </w:rPr>
        <w:t xml:space="preserve">adaptive </w:t>
      </w:r>
      <w:r w:rsidR="00D90D05">
        <w:rPr>
          <w:iCs/>
          <w:szCs w:val="20"/>
        </w:rPr>
        <w:t xml:space="preserve">agricultural </w:t>
      </w:r>
      <w:r w:rsidR="00761D3A">
        <w:rPr>
          <w:iCs/>
          <w:szCs w:val="20"/>
        </w:rPr>
        <w:t>practices</w:t>
      </w:r>
      <w:r w:rsidR="006B019B">
        <w:rPr>
          <w:iCs/>
          <w:szCs w:val="20"/>
        </w:rPr>
        <w:t>,</w:t>
      </w:r>
      <w:r w:rsidR="002C27A1">
        <w:rPr>
          <w:iCs/>
          <w:szCs w:val="20"/>
        </w:rPr>
        <w:t xml:space="preserve"> including organic agriculture, </w:t>
      </w:r>
      <w:r w:rsidR="002C27A1" w:rsidRPr="00933274">
        <w:rPr>
          <w:iCs/>
          <w:szCs w:val="20"/>
        </w:rPr>
        <w:t>water-saving methods</w:t>
      </w:r>
      <w:r w:rsidR="002C27A1">
        <w:rPr>
          <w:iCs/>
          <w:szCs w:val="20"/>
        </w:rPr>
        <w:t xml:space="preserve">, </w:t>
      </w:r>
      <w:r w:rsidR="006B019B">
        <w:rPr>
          <w:iCs/>
          <w:szCs w:val="20"/>
        </w:rPr>
        <w:t xml:space="preserve">or practical </w:t>
      </w:r>
      <w:r w:rsidR="002C27A1">
        <w:rPr>
          <w:iCs/>
          <w:szCs w:val="20"/>
        </w:rPr>
        <w:t xml:space="preserve">renewable or energy efficient solutions for </w:t>
      </w:r>
      <w:r w:rsidR="002C27A1" w:rsidRPr="002C27A1">
        <w:rPr>
          <w:iCs/>
          <w:szCs w:val="20"/>
        </w:rPr>
        <w:t>rural areas</w:t>
      </w:r>
      <w:r w:rsidR="00781006" w:rsidRPr="002C27A1">
        <w:rPr>
          <w:iCs/>
          <w:szCs w:val="20"/>
        </w:rPr>
        <w:t xml:space="preserve">. </w:t>
      </w:r>
      <w:r w:rsidR="002C27A1" w:rsidRPr="002C27A1">
        <w:rPr>
          <w:bCs/>
          <w:iCs/>
          <w:szCs w:val="20"/>
        </w:rPr>
        <w:t xml:space="preserve">For example, spontaneous steppe ecosystem restoration </w:t>
      </w:r>
      <w:r w:rsidR="002C27A1">
        <w:rPr>
          <w:bCs/>
          <w:iCs/>
          <w:szCs w:val="20"/>
        </w:rPr>
        <w:t>is</w:t>
      </w:r>
      <w:r w:rsidR="002C27A1" w:rsidRPr="002C27A1">
        <w:rPr>
          <w:bCs/>
          <w:iCs/>
          <w:szCs w:val="20"/>
        </w:rPr>
        <w:t xml:space="preserve"> observed in fallow lands</w:t>
      </w:r>
      <w:r w:rsidR="006B019B">
        <w:rPr>
          <w:bCs/>
          <w:iCs/>
          <w:szCs w:val="20"/>
        </w:rPr>
        <w:t>, which is</w:t>
      </w:r>
      <w:r w:rsidR="002C27A1" w:rsidRPr="002C27A1">
        <w:rPr>
          <w:bCs/>
          <w:iCs/>
          <w:szCs w:val="20"/>
        </w:rPr>
        <w:t xml:space="preserve"> starting to provide valuable ecosystem services for neighboring agricultural systems</w:t>
      </w:r>
      <w:r w:rsidR="002C27A1">
        <w:rPr>
          <w:bCs/>
          <w:iCs/>
          <w:szCs w:val="20"/>
        </w:rPr>
        <w:t>.</w:t>
      </w:r>
      <w:r w:rsidR="002C27A1" w:rsidRPr="002C27A1">
        <w:rPr>
          <w:bCs/>
          <w:iCs/>
          <w:szCs w:val="20"/>
        </w:rPr>
        <w:t xml:space="preserve"> </w:t>
      </w:r>
      <w:r w:rsidR="002C27A1">
        <w:rPr>
          <w:bCs/>
          <w:iCs/>
          <w:szCs w:val="20"/>
        </w:rPr>
        <w:t xml:space="preserve">But </w:t>
      </w:r>
      <w:r w:rsidR="002C27A1" w:rsidRPr="002C27A1">
        <w:rPr>
          <w:bCs/>
          <w:iCs/>
          <w:szCs w:val="20"/>
        </w:rPr>
        <w:t xml:space="preserve">rural communities </w:t>
      </w:r>
      <w:r w:rsidR="002C27A1">
        <w:rPr>
          <w:bCs/>
          <w:iCs/>
          <w:szCs w:val="20"/>
        </w:rPr>
        <w:t>and community organization</w:t>
      </w:r>
      <w:r w:rsidR="006B019B">
        <w:rPr>
          <w:bCs/>
          <w:iCs/>
          <w:szCs w:val="20"/>
        </w:rPr>
        <w:t>s</w:t>
      </w:r>
      <w:r w:rsidR="002C27A1">
        <w:rPr>
          <w:bCs/>
          <w:iCs/>
          <w:szCs w:val="20"/>
        </w:rPr>
        <w:t xml:space="preserve"> have no</w:t>
      </w:r>
      <w:r w:rsidR="002C27A1" w:rsidRPr="002C27A1">
        <w:rPr>
          <w:bCs/>
          <w:iCs/>
          <w:szCs w:val="20"/>
        </w:rPr>
        <w:t xml:space="preserve"> knowledge and skills of how these resources can be turned to </w:t>
      </w:r>
      <w:r w:rsidR="006B019B">
        <w:rPr>
          <w:bCs/>
          <w:iCs/>
          <w:szCs w:val="20"/>
        </w:rPr>
        <w:t xml:space="preserve">sustainable </w:t>
      </w:r>
      <w:r w:rsidR="002C27A1" w:rsidRPr="002C27A1">
        <w:rPr>
          <w:bCs/>
          <w:iCs/>
          <w:szCs w:val="20"/>
        </w:rPr>
        <w:t>productive use.</w:t>
      </w:r>
      <w:r w:rsidR="002C27A1">
        <w:rPr>
          <w:bCs/>
          <w:iCs/>
          <w:szCs w:val="20"/>
        </w:rPr>
        <w:t xml:space="preserve"> </w:t>
      </w:r>
      <w:r w:rsidR="00D57D2A">
        <w:t>M</w:t>
      </w:r>
      <w:r w:rsidR="00D57D2A" w:rsidRPr="009F7CEB">
        <w:t>any investments in energy efficiency and renewable energy adoption have been focused on large-scale investments that require significant capital outlays</w:t>
      </w:r>
      <w:r w:rsidR="00D57D2A">
        <w:t xml:space="preserve">, but there is a lack of capacity and awareness on community-scale EE and RE approaches. </w:t>
      </w:r>
      <w:r w:rsidR="002C27A1" w:rsidRPr="001F6E47">
        <w:t xml:space="preserve">Low-cost </w:t>
      </w:r>
      <w:r w:rsidR="00536865">
        <w:t xml:space="preserve">energy efficient </w:t>
      </w:r>
      <w:r w:rsidR="002C27A1">
        <w:t>solutions</w:t>
      </w:r>
      <w:r w:rsidR="002C27A1" w:rsidRPr="001F6E47">
        <w:t xml:space="preserve"> in general are not adequately demonstrated and are not available/accessible at local levels. There is an inadequate interface between technology developers and local communities. Many local communities have limited skills</w:t>
      </w:r>
      <w:r w:rsidR="002C27A1">
        <w:t xml:space="preserve">, </w:t>
      </w:r>
      <w:r w:rsidR="002C27A1" w:rsidRPr="001F6E47">
        <w:t xml:space="preserve">capacities </w:t>
      </w:r>
      <w:r w:rsidR="002C27A1">
        <w:t xml:space="preserve">and financial resources </w:t>
      </w:r>
      <w:r w:rsidR="002C27A1" w:rsidRPr="001F6E47">
        <w:t xml:space="preserve">to test, evaluate and adapt low carbon, agricultural or other </w:t>
      </w:r>
      <w:r w:rsidR="002C27A1">
        <w:t>solutions</w:t>
      </w:r>
      <w:r w:rsidR="002C27A1" w:rsidRPr="001F6E47">
        <w:t>.</w:t>
      </w:r>
    </w:p>
    <w:p w14:paraId="3DAEF220" w14:textId="77777777" w:rsidR="00781006" w:rsidRPr="00933274" w:rsidRDefault="00781006" w:rsidP="00E30B25">
      <w:pPr>
        <w:spacing w:after="0"/>
        <w:rPr>
          <w:iCs/>
          <w:szCs w:val="20"/>
        </w:rPr>
      </w:pPr>
      <w:r w:rsidRPr="00933274">
        <w:rPr>
          <w:iCs/>
          <w:szCs w:val="20"/>
        </w:rPr>
        <w:t xml:space="preserve"> </w:t>
      </w:r>
    </w:p>
    <w:p w14:paraId="7B8B9D8C" w14:textId="77777777" w:rsidR="00761D3A" w:rsidRDefault="00781006" w:rsidP="00E30B25">
      <w:pPr>
        <w:spacing w:after="0"/>
        <w:rPr>
          <w:iCs/>
          <w:szCs w:val="20"/>
          <w:lang w:val="en-IN"/>
        </w:rPr>
      </w:pPr>
      <w:r w:rsidRPr="00C67350">
        <w:rPr>
          <w:b/>
          <w:bCs/>
          <w:iCs/>
          <w:szCs w:val="20"/>
          <w:u w:val="single"/>
        </w:rPr>
        <w:t>Barrier 3</w:t>
      </w:r>
      <w:r w:rsidR="00C67350">
        <w:rPr>
          <w:b/>
          <w:bCs/>
          <w:iCs/>
          <w:szCs w:val="20"/>
          <w:u w:val="single"/>
        </w:rPr>
        <w:t>:</w:t>
      </w:r>
      <w:r w:rsidRPr="00781006">
        <w:rPr>
          <w:i/>
          <w:szCs w:val="20"/>
        </w:rPr>
        <w:t xml:space="preserve"> Insufficient level of upscaling</w:t>
      </w:r>
      <w:r w:rsidR="00365BED">
        <w:rPr>
          <w:i/>
          <w:szCs w:val="20"/>
        </w:rPr>
        <w:t xml:space="preserve">, </w:t>
      </w:r>
      <w:r w:rsidRPr="00781006">
        <w:rPr>
          <w:i/>
          <w:szCs w:val="20"/>
        </w:rPr>
        <w:t>replication</w:t>
      </w:r>
      <w:r w:rsidR="00365BED">
        <w:rPr>
          <w:i/>
          <w:szCs w:val="20"/>
        </w:rPr>
        <w:t xml:space="preserve"> and knowledge systematization</w:t>
      </w:r>
      <w:r w:rsidR="00D90D05">
        <w:rPr>
          <w:i/>
          <w:szCs w:val="20"/>
        </w:rPr>
        <w:t xml:space="preserve"> of </w:t>
      </w:r>
      <w:r w:rsidR="00761D3A">
        <w:rPr>
          <w:i/>
          <w:szCs w:val="20"/>
        </w:rPr>
        <w:t>community</w:t>
      </w:r>
      <w:r w:rsidR="00D90D05">
        <w:rPr>
          <w:i/>
          <w:szCs w:val="20"/>
        </w:rPr>
        <w:t xml:space="preserve"> projects </w:t>
      </w:r>
      <w:r w:rsidR="00761D3A">
        <w:rPr>
          <w:i/>
          <w:szCs w:val="20"/>
        </w:rPr>
        <w:t xml:space="preserve">at the local level </w:t>
      </w:r>
      <w:r w:rsidR="00D90D05">
        <w:rPr>
          <w:i/>
          <w:szCs w:val="20"/>
        </w:rPr>
        <w:t>and</w:t>
      </w:r>
      <w:r w:rsidR="002C27A1">
        <w:rPr>
          <w:i/>
          <w:szCs w:val="20"/>
        </w:rPr>
        <w:t xml:space="preserve"> </w:t>
      </w:r>
      <w:r w:rsidR="002C27A1" w:rsidRPr="00D90D05">
        <w:rPr>
          <w:i/>
          <w:iCs/>
          <w:szCs w:val="20"/>
          <w:lang w:val="en-IN"/>
        </w:rPr>
        <w:t xml:space="preserve">lack </w:t>
      </w:r>
      <w:r w:rsidR="00D90D05" w:rsidRPr="00D90D05">
        <w:rPr>
          <w:i/>
          <w:iCs/>
          <w:szCs w:val="20"/>
          <w:lang w:val="en-IN"/>
        </w:rPr>
        <w:t xml:space="preserve">of </w:t>
      </w:r>
      <w:r w:rsidR="002C27A1" w:rsidRPr="00D90D05">
        <w:rPr>
          <w:i/>
          <w:iCs/>
          <w:szCs w:val="20"/>
          <w:lang w:val="en-IN"/>
        </w:rPr>
        <w:t xml:space="preserve">sufficient financial resources </w:t>
      </w:r>
      <w:r w:rsidR="002C27A1" w:rsidRPr="00D90D05">
        <w:rPr>
          <w:i/>
          <w:iCs/>
          <w:szCs w:val="20"/>
        </w:rPr>
        <w:t xml:space="preserve">to lower the risks associated with </w:t>
      </w:r>
      <w:r w:rsidR="00D90D05" w:rsidRPr="00D90D05">
        <w:rPr>
          <w:i/>
          <w:iCs/>
          <w:szCs w:val="20"/>
        </w:rPr>
        <w:t>innovation/experimentation</w:t>
      </w:r>
      <w:r w:rsidR="00D90D05">
        <w:rPr>
          <w:i/>
          <w:iCs/>
          <w:szCs w:val="20"/>
        </w:rPr>
        <w:t xml:space="preserve"> for adaptive management and policy inputs.</w:t>
      </w:r>
      <w:r w:rsidR="00D90D05">
        <w:rPr>
          <w:szCs w:val="20"/>
        </w:rPr>
        <w:t xml:space="preserve"> </w:t>
      </w:r>
      <w:r w:rsidR="00D90D05" w:rsidRPr="00365BED">
        <w:rPr>
          <w:iCs/>
          <w:szCs w:val="20"/>
        </w:rPr>
        <w:t xml:space="preserve">Kazakhstan has </w:t>
      </w:r>
      <w:r w:rsidR="006B019B">
        <w:rPr>
          <w:iCs/>
          <w:szCs w:val="20"/>
        </w:rPr>
        <w:t>prioritized its</w:t>
      </w:r>
      <w:r w:rsidR="00D90D05" w:rsidRPr="00365BED">
        <w:rPr>
          <w:iCs/>
          <w:szCs w:val="20"/>
        </w:rPr>
        <w:t xml:space="preserve"> transformation to a “green economy,” but in the area of community-based practices, the country has neither the know-how nor the professionals with relevant climate, SLM and financial knowledge and skills. </w:t>
      </w:r>
      <w:r w:rsidR="00761D3A" w:rsidRPr="00761D3A">
        <w:rPr>
          <w:iCs/>
          <w:szCs w:val="20"/>
          <w:lang w:val="en-IN"/>
        </w:rPr>
        <w:t xml:space="preserve">Unemployment and under-employment also affect rural landscapes, from where young family members migrate to urban centres because they are unable to generate enough income from their land and/or labour. Innovation, scaling-up of previous experiences, identifying and securing financial incentives, and leveraging market opportunities for raw products that may have an added value for niche markets </w:t>
      </w:r>
      <w:r w:rsidR="00391641">
        <w:rPr>
          <w:iCs/>
          <w:szCs w:val="20"/>
          <w:lang w:val="en-IN"/>
        </w:rPr>
        <w:t xml:space="preserve">constitute </w:t>
      </w:r>
      <w:r w:rsidR="00761D3A" w:rsidRPr="00761D3A">
        <w:rPr>
          <w:iCs/>
          <w:szCs w:val="20"/>
          <w:lang w:val="en-IN"/>
        </w:rPr>
        <w:t xml:space="preserve">other alternatives that are not being sufficiently promoted for rural communities. </w:t>
      </w:r>
    </w:p>
    <w:p w14:paraId="36280197" w14:textId="77777777" w:rsidR="00761D3A" w:rsidRDefault="00761D3A" w:rsidP="00E30B25">
      <w:pPr>
        <w:spacing w:after="0"/>
        <w:rPr>
          <w:iCs/>
          <w:szCs w:val="20"/>
          <w:lang w:val="en-IN"/>
        </w:rPr>
      </w:pPr>
    </w:p>
    <w:p w14:paraId="37D1CFE7" w14:textId="77777777" w:rsidR="00761D3A" w:rsidRDefault="00761D3A" w:rsidP="00E30B25">
      <w:pPr>
        <w:spacing w:after="0"/>
        <w:rPr>
          <w:iCs/>
          <w:szCs w:val="20"/>
        </w:rPr>
      </w:pPr>
      <w:r w:rsidRPr="00761D3A">
        <w:rPr>
          <w:iCs/>
          <w:szCs w:val="20"/>
          <w:lang w:val="en-IN"/>
        </w:rPr>
        <w:t>Demonstration of successful and viabl</w:t>
      </w:r>
      <w:r>
        <w:rPr>
          <w:iCs/>
          <w:szCs w:val="20"/>
          <w:lang w:val="en-IN"/>
        </w:rPr>
        <w:t>e</w:t>
      </w:r>
      <w:r w:rsidRPr="00761D3A">
        <w:rPr>
          <w:iCs/>
          <w:szCs w:val="20"/>
          <w:lang w:val="en-IN"/>
        </w:rPr>
        <w:t xml:space="preserve"> technolog</w:t>
      </w:r>
      <w:r>
        <w:rPr>
          <w:iCs/>
          <w:szCs w:val="20"/>
          <w:lang w:val="en-IN"/>
        </w:rPr>
        <w:t>ies and practices</w:t>
      </w:r>
      <w:r w:rsidRPr="00761D3A">
        <w:rPr>
          <w:iCs/>
          <w:szCs w:val="20"/>
          <w:lang w:val="en-IN"/>
        </w:rPr>
        <w:t xml:space="preserve"> </w:t>
      </w:r>
      <w:r w:rsidR="006B019B">
        <w:rPr>
          <w:iCs/>
          <w:szCs w:val="20"/>
          <w:lang w:val="en-IN"/>
        </w:rPr>
        <w:t>supported by</w:t>
      </w:r>
      <w:r w:rsidRPr="00761D3A">
        <w:rPr>
          <w:iCs/>
          <w:szCs w:val="20"/>
          <w:lang w:val="en-IN"/>
        </w:rPr>
        <w:t xml:space="preserve"> financial institutions is also inadequate, especially in the remote areas.</w:t>
      </w:r>
      <w:r>
        <w:rPr>
          <w:iCs/>
          <w:szCs w:val="20"/>
          <w:lang w:val="en-IN"/>
        </w:rPr>
        <w:t xml:space="preserve"> </w:t>
      </w:r>
      <w:r w:rsidRPr="00933274">
        <w:rPr>
          <w:iCs/>
          <w:szCs w:val="20"/>
        </w:rPr>
        <w:t>As of today</w:t>
      </w:r>
      <w:r>
        <w:rPr>
          <w:iCs/>
          <w:szCs w:val="20"/>
        </w:rPr>
        <w:t>,</w:t>
      </w:r>
      <w:r w:rsidRPr="00933274">
        <w:rPr>
          <w:iCs/>
          <w:szCs w:val="20"/>
        </w:rPr>
        <w:t xml:space="preserve"> </w:t>
      </w:r>
      <w:r>
        <w:rPr>
          <w:iCs/>
          <w:szCs w:val="20"/>
        </w:rPr>
        <w:t xml:space="preserve">a </w:t>
      </w:r>
      <w:r w:rsidRPr="00933274">
        <w:rPr>
          <w:iCs/>
          <w:szCs w:val="20"/>
        </w:rPr>
        <w:t>grant support</w:t>
      </w:r>
      <w:r>
        <w:rPr>
          <w:iCs/>
          <w:szCs w:val="20"/>
        </w:rPr>
        <w:t xml:space="preserve"> system for </w:t>
      </w:r>
      <w:r w:rsidRPr="00933274">
        <w:rPr>
          <w:iCs/>
          <w:szCs w:val="20"/>
        </w:rPr>
        <w:t xml:space="preserve">local communities </w:t>
      </w:r>
      <w:r>
        <w:rPr>
          <w:iCs/>
          <w:szCs w:val="20"/>
        </w:rPr>
        <w:t xml:space="preserve">is realized through </w:t>
      </w:r>
      <w:r w:rsidRPr="00933274">
        <w:rPr>
          <w:iCs/>
          <w:szCs w:val="20"/>
        </w:rPr>
        <w:t xml:space="preserve">a state social system </w:t>
      </w:r>
      <w:r>
        <w:rPr>
          <w:iCs/>
          <w:szCs w:val="20"/>
        </w:rPr>
        <w:t>that largely targets local projects of</w:t>
      </w:r>
      <w:r w:rsidRPr="00933274">
        <w:rPr>
          <w:iCs/>
          <w:szCs w:val="20"/>
        </w:rPr>
        <w:t xml:space="preserve"> </w:t>
      </w:r>
      <w:r w:rsidR="006B019B">
        <w:rPr>
          <w:iCs/>
          <w:szCs w:val="20"/>
        </w:rPr>
        <w:t xml:space="preserve">a </w:t>
      </w:r>
      <w:r w:rsidRPr="00933274">
        <w:rPr>
          <w:iCs/>
          <w:szCs w:val="20"/>
        </w:rPr>
        <w:t xml:space="preserve">social </w:t>
      </w:r>
      <w:r>
        <w:rPr>
          <w:iCs/>
          <w:szCs w:val="20"/>
        </w:rPr>
        <w:t>type</w:t>
      </w:r>
      <w:r w:rsidRPr="00933274">
        <w:rPr>
          <w:iCs/>
          <w:szCs w:val="20"/>
        </w:rPr>
        <w:t xml:space="preserve">. </w:t>
      </w:r>
      <w:r>
        <w:rPr>
          <w:iCs/>
          <w:szCs w:val="20"/>
        </w:rPr>
        <w:t>The a</w:t>
      </w:r>
      <w:r w:rsidRPr="00933274">
        <w:rPr>
          <w:iCs/>
          <w:szCs w:val="20"/>
        </w:rPr>
        <w:t xml:space="preserve">ccess to </w:t>
      </w:r>
      <w:r>
        <w:rPr>
          <w:iCs/>
          <w:szCs w:val="20"/>
        </w:rPr>
        <w:t xml:space="preserve">relevant </w:t>
      </w:r>
      <w:r w:rsidRPr="00933274">
        <w:rPr>
          <w:iCs/>
          <w:szCs w:val="20"/>
        </w:rPr>
        <w:t xml:space="preserve">state </w:t>
      </w:r>
      <w:r>
        <w:rPr>
          <w:iCs/>
          <w:szCs w:val="20"/>
        </w:rPr>
        <w:t>financial resources</w:t>
      </w:r>
      <w:r w:rsidRPr="00933274">
        <w:rPr>
          <w:iCs/>
          <w:szCs w:val="20"/>
        </w:rPr>
        <w:t xml:space="preserve"> is restricted for the majority of rural communities and organizations due to </w:t>
      </w:r>
      <w:r>
        <w:rPr>
          <w:iCs/>
          <w:szCs w:val="20"/>
        </w:rPr>
        <w:t>the absence of</w:t>
      </w:r>
      <w:r w:rsidRPr="00933274">
        <w:rPr>
          <w:iCs/>
          <w:szCs w:val="20"/>
        </w:rPr>
        <w:t xml:space="preserve"> </w:t>
      </w:r>
      <w:r>
        <w:rPr>
          <w:iCs/>
          <w:szCs w:val="20"/>
        </w:rPr>
        <w:t>proper</w:t>
      </w:r>
      <w:r w:rsidRPr="00933274">
        <w:rPr>
          <w:iCs/>
          <w:szCs w:val="20"/>
        </w:rPr>
        <w:t xml:space="preserve"> collateral</w:t>
      </w:r>
      <w:r>
        <w:rPr>
          <w:iCs/>
          <w:szCs w:val="20"/>
        </w:rPr>
        <w:t xml:space="preserve"> and</w:t>
      </w:r>
      <w:r w:rsidRPr="00933274">
        <w:rPr>
          <w:iCs/>
          <w:szCs w:val="20"/>
        </w:rPr>
        <w:t xml:space="preserve"> poor financial literacy</w:t>
      </w:r>
      <w:r w:rsidR="003712A2">
        <w:rPr>
          <w:iCs/>
          <w:szCs w:val="20"/>
        </w:rPr>
        <w:t xml:space="preserve"> that prevents </w:t>
      </w:r>
      <w:r w:rsidR="006B019B">
        <w:rPr>
          <w:iCs/>
          <w:szCs w:val="20"/>
        </w:rPr>
        <w:t>them from</w:t>
      </w:r>
      <w:r w:rsidR="006B019B" w:rsidRPr="00933274">
        <w:rPr>
          <w:iCs/>
          <w:szCs w:val="20"/>
        </w:rPr>
        <w:t xml:space="preserve"> </w:t>
      </w:r>
      <w:r w:rsidR="006B019B">
        <w:rPr>
          <w:iCs/>
          <w:szCs w:val="20"/>
        </w:rPr>
        <w:t>assembling the</w:t>
      </w:r>
      <w:r w:rsidRPr="00933274">
        <w:rPr>
          <w:iCs/>
          <w:szCs w:val="20"/>
        </w:rPr>
        <w:t xml:space="preserve"> </w:t>
      </w:r>
      <w:r>
        <w:rPr>
          <w:iCs/>
          <w:szCs w:val="20"/>
        </w:rPr>
        <w:t xml:space="preserve">required </w:t>
      </w:r>
      <w:r w:rsidRPr="00933274">
        <w:rPr>
          <w:iCs/>
          <w:szCs w:val="20"/>
        </w:rPr>
        <w:t>financial documents. In GEF-7</w:t>
      </w:r>
      <w:r>
        <w:rPr>
          <w:iCs/>
          <w:szCs w:val="20"/>
        </w:rPr>
        <w:t>,</w:t>
      </w:r>
      <w:r w:rsidRPr="00933274">
        <w:rPr>
          <w:iCs/>
          <w:szCs w:val="20"/>
        </w:rPr>
        <w:t xml:space="preserve"> SGP plan</w:t>
      </w:r>
      <w:r>
        <w:rPr>
          <w:iCs/>
          <w:szCs w:val="20"/>
        </w:rPr>
        <w:t>s</w:t>
      </w:r>
      <w:r w:rsidRPr="00933274">
        <w:rPr>
          <w:iCs/>
          <w:szCs w:val="20"/>
        </w:rPr>
        <w:t xml:space="preserve"> to </w:t>
      </w:r>
      <w:r w:rsidR="006B019B">
        <w:rPr>
          <w:iCs/>
          <w:szCs w:val="20"/>
        </w:rPr>
        <w:t>focus</w:t>
      </w:r>
      <w:r w:rsidRPr="00933274">
        <w:rPr>
          <w:iCs/>
          <w:szCs w:val="20"/>
        </w:rPr>
        <w:t xml:space="preserve"> </w:t>
      </w:r>
      <w:r w:rsidR="006B019B">
        <w:rPr>
          <w:iCs/>
          <w:szCs w:val="20"/>
        </w:rPr>
        <w:t>on</w:t>
      </w:r>
      <w:r w:rsidRPr="00933274">
        <w:rPr>
          <w:iCs/>
          <w:szCs w:val="20"/>
        </w:rPr>
        <w:t xml:space="preserve"> this particular</w:t>
      </w:r>
      <w:r w:rsidR="006B019B">
        <w:rPr>
          <w:iCs/>
          <w:szCs w:val="20"/>
        </w:rPr>
        <w:t xml:space="preserve"> issue</w:t>
      </w:r>
      <w:r w:rsidRPr="00933274">
        <w:rPr>
          <w:iCs/>
          <w:szCs w:val="20"/>
        </w:rPr>
        <w:t xml:space="preserve"> and </w:t>
      </w:r>
      <w:r w:rsidR="006B019B">
        <w:rPr>
          <w:iCs/>
          <w:szCs w:val="20"/>
        </w:rPr>
        <w:t xml:space="preserve">pursue </w:t>
      </w:r>
      <w:r w:rsidRPr="00933274">
        <w:rPr>
          <w:iCs/>
          <w:szCs w:val="20"/>
        </w:rPr>
        <w:t xml:space="preserve">possible </w:t>
      </w:r>
      <w:r w:rsidR="006B019B">
        <w:rPr>
          <w:iCs/>
          <w:szCs w:val="20"/>
        </w:rPr>
        <w:t>options</w:t>
      </w:r>
      <w:r w:rsidR="006B019B" w:rsidRPr="00933274">
        <w:rPr>
          <w:iCs/>
          <w:szCs w:val="20"/>
        </w:rPr>
        <w:t xml:space="preserve"> </w:t>
      </w:r>
      <w:r w:rsidRPr="00933274">
        <w:rPr>
          <w:iCs/>
          <w:szCs w:val="20"/>
        </w:rPr>
        <w:t>for removing these barriers</w:t>
      </w:r>
      <w:r>
        <w:rPr>
          <w:iCs/>
          <w:szCs w:val="20"/>
        </w:rPr>
        <w:t xml:space="preserve"> at a landscape level</w:t>
      </w:r>
      <w:r w:rsidRPr="00933274">
        <w:rPr>
          <w:iCs/>
          <w:szCs w:val="20"/>
        </w:rPr>
        <w:t>.</w:t>
      </w:r>
      <w:r w:rsidRPr="00761D3A">
        <w:rPr>
          <w:iCs/>
          <w:szCs w:val="20"/>
        </w:rPr>
        <w:t xml:space="preserve"> </w:t>
      </w:r>
    </w:p>
    <w:p w14:paraId="0721A6CA" w14:textId="77777777" w:rsidR="00761D3A" w:rsidRDefault="00761D3A" w:rsidP="00E30B25">
      <w:pPr>
        <w:spacing w:after="0"/>
        <w:rPr>
          <w:iCs/>
          <w:szCs w:val="20"/>
        </w:rPr>
      </w:pPr>
    </w:p>
    <w:p w14:paraId="31084D01" w14:textId="77777777" w:rsidR="00761D3A" w:rsidRPr="009A53BF" w:rsidRDefault="00761D3A" w:rsidP="009A53BF">
      <w:pPr>
        <w:pStyle w:val="Paragraph"/>
        <w:numPr>
          <w:ilvl w:val="0"/>
          <w:numId w:val="0"/>
        </w:numPr>
        <w:spacing w:after="0"/>
        <w:jc w:val="both"/>
        <w:rPr>
          <w:rFonts w:ascii="Calibri" w:hAnsi="Calibri"/>
        </w:rPr>
      </w:pPr>
      <w:r w:rsidRPr="009A53BF">
        <w:rPr>
          <w:rFonts w:ascii="Calibri" w:hAnsi="Calibri"/>
        </w:rPr>
        <w:t xml:space="preserve">GEF-6 supported a good number of projects </w:t>
      </w:r>
      <w:r w:rsidR="006B019B" w:rsidRPr="009A53BF">
        <w:rPr>
          <w:rFonts w:ascii="Calibri" w:hAnsi="Calibri"/>
        </w:rPr>
        <w:t xml:space="preserve">providing </w:t>
      </w:r>
      <w:r w:rsidRPr="009A53BF">
        <w:rPr>
          <w:rFonts w:ascii="Calibri" w:hAnsi="Calibri"/>
        </w:rPr>
        <w:t>examples of sustainable farming</w:t>
      </w:r>
      <w:r w:rsidR="006B019B" w:rsidRPr="009A53BF">
        <w:rPr>
          <w:rFonts w:ascii="Calibri" w:hAnsi="Calibri"/>
        </w:rPr>
        <w:t>,</w:t>
      </w:r>
      <w:r w:rsidRPr="009A53BF">
        <w:rPr>
          <w:rFonts w:ascii="Calibri" w:hAnsi="Calibri"/>
        </w:rPr>
        <w:t xml:space="preserve"> including </w:t>
      </w:r>
      <w:r w:rsidR="006B019B" w:rsidRPr="009A53BF">
        <w:rPr>
          <w:rFonts w:ascii="Calibri" w:hAnsi="Calibri"/>
        </w:rPr>
        <w:t xml:space="preserve">container or hydroponic </w:t>
      </w:r>
      <w:r w:rsidRPr="009A53BF">
        <w:rPr>
          <w:rFonts w:ascii="Calibri" w:hAnsi="Calibri"/>
        </w:rPr>
        <w:t xml:space="preserve">cultivation of </w:t>
      </w:r>
      <w:r w:rsidR="006B019B" w:rsidRPr="009A53BF">
        <w:rPr>
          <w:rFonts w:ascii="Calibri" w:hAnsi="Calibri"/>
        </w:rPr>
        <w:t xml:space="preserve">leafy </w:t>
      </w:r>
      <w:r w:rsidRPr="009A53BF">
        <w:rPr>
          <w:rFonts w:ascii="Calibri" w:hAnsi="Calibri"/>
        </w:rPr>
        <w:t>green</w:t>
      </w:r>
      <w:r w:rsidR="006B019B" w:rsidRPr="009A53BF">
        <w:rPr>
          <w:rFonts w:ascii="Calibri" w:hAnsi="Calibri"/>
        </w:rPr>
        <w:t>s</w:t>
      </w:r>
      <w:r w:rsidRPr="009A53BF">
        <w:rPr>
          <w:rFonts w:ascii="Calibri" w:hAnsi="Calibri"/>
        </w:rPr>
        <w:t xml:space="preserve">, production of bio-fertilizers for organic farming, effective use of water-saving techniques in summer cottages (agro-fiber, drip irrigation, hydrogel), sowing drought-resistant crops in arid areas, crop rotation for </w:t>
      </w:r>
      <w:r w:rsidR="006B019B" w:rsidRPr="009A53BF">
        <w:rPr>
          <w:rFonts w:ascii="Calibri" w:hAnsi="Calibri"/>
        </w:rPr>
        <w:t xml:space="preserve">improved </w:t>
      </w:r>
      <w:r w:rsidRPr="009A53BF">
        <w:rPr>
          <w:rFonts w:ascii="Calibri" w:hAnsi="Calibri"/>
        </w:rPr>
        <w:t xml:space="preserve">wheat cultivation, etc. All of the above approaches and practices not only generated visible environmental but also socio-economic benefits through higher yields and alternative </w:t>
      </w:r>
      <w:r w:rsidR="00A76EDB" w:rsidRPr="009A53BF">
        <w:rPr>
          <w:rFonts w:ascii="Calibri" w:hAnsi="Calibri"/>
        </w:rPr>
        <w:t xml:space="preserve">means </w:t>
      </w:r>
      <w:r w:rsidRPr="009A53BF">
        <w:rPr>
          <w:rFonts w:ascii="Calibri" w:hAnsi="Calibri"/>
        </w:rPr>
        <w:t>of production/supply. Several projects demonstrated ecological and socio-economic benefits and advantages of using energy efficient technologies in lighting (LED lamps, photodiode lighting systems for the greenhouses), heating (energy efficient techniques for heat insulation of walls, ceiling, roofing, and installing automated heat points, energy efficient furnaces), and RES (PV panels, PV water heaters). Wide dissemination and upscal</w:t>
      </w:r>
      <w:r w:rsidR="00A76EDB" w:rsidRPr="009A53BF">
        <w:rPr>
          <w:rFonts w:ascii="Calibri" w:hAnsi="Calibri"/>
        </w:rPr>
        <w:t>ing</w:t>
      </w:r>
      <w:r w:rsidRPr="009A53BF">
        <w:rPr>
          <w:rFonts w:ascii="Calibri" w:hAnsi="Calibri"/>
        </w:rPr>
        <w:t xml:space="preserve"> of successful community-based practices require building a solid portfolio of demo</w:t>
      </w:r>
      <w:r w:rsidR="00A76EDB" w:rsidRPr="009A53BF">
        <w:rPr>
          <w:rFonts w:ascii="Calibri" w:hAnsi="Calibri"/>
        </w:rPr>
        <w:t>nstration</w:t>
      </w:r>
      <w:r w:rsidRPr="009A53BF">
        <w:rPr>
          <w:rFonts w:ascii="Calibri" w:hAnsi="Calibri"/>
        </w:rPr>
        <w:t xml:space="preserve"> projects offering feasible local solutions. GEF-6 has </w:t>
      </w:r>
      <w:r w:rsidR="00A76EDB" w:rsidRPr="009A53BF">
        <w:rPr>
          <w:rFonts w:ascii="Calibri" w:hAnsi="Calibri"/>
        </w:rPr>
        <w:t xml:space="preserve">represented </w:t>
      </w:r>
      <w:r w:rsidRPr="009A53BF">
        <w:rPr>
          <w:rFonts w:ascii="Calibri" w:hAnsi="Calibri"/>
        </w:rPr>
        <w:t xml:space="preserve">a good start </w:t>
      </w:r>
      <w:r w:rsidR="00A76EDB" w:rsidRPr="009A53BF">
        <w:rPr>
          <w:rFonts w:ascii="Calibri" w:hAnsi="Calibri"/>
        </w:rPr>
        <w:t xml:space="preserve">to </w:t>
      </w:r>
      <w:r w:rsidRPr="009A53BF">
        <w:rPr>
          <w:rFonts w:ascii="Calibri" w:hAnsi="Calibri"/>
        </w:rPr>
        <w:t>producing such knowledge management products as lessons learned (2</w:t>
      </w:r>
      <w:r w:rsidR="008D2DF4">
        <w:rPr>
          <w:rFonts w:ascii="Calibri" w:hAnsi="Calibri"/>
        </w:rPr>
        <w:t>9</w:t>
      </w:r>
      <w:r w:rsidRPr="009A53BF">
        <w:rPr>
          <w:rFonts w:ascii="Calibri" w:hAnsi="Calibri"/>
        </w:rPr>
        <w:t>) and case-studies (7)</w:t>
      </w:r>
      <w:r w:rsidR="00A76EDB" w:rsidRPr="009A53BF">
        <w:rPr>
          <w:rFonts w:ascii="Calibri" w:hAnsi="Calibri"/>
        </w:rPr>
        <w:t>,</w:t>
      </w:r>
      <w:r w:rsidRPr="009A53BF">
        <w:rPr>
          <w:rFonts w:ascii="Calibri" w:hAnsi="Calibri"/>
        </w:rPr>
        <w:t xml:space="preserve"> but </w:t>
      </w:r>
      <w:r w:rsidR="00A76EDB" w:rsidRPr="009A53BF">
        <w:rPr>
          <w:rFonts w:ascii="Calibri" w:hAnsi="Calibri"/>
        </w:rPr>
        <w:t xml:space="preserve">more is needed </w:t>
      </w:r>
      <w:r w:rsidRPr="009A53BF">
        <w:rPr>
          <w:rFonts w:ascii="Calibri" w:hAnsi="Calibri"/>
        </w:rPr>
        <w:t xml:space="preserve">for </w:t>
      </w:r>
      <w:r w:rsidR="003712A2" w:rsidRPr="009A53BF">
        <w:rPr>
          <w:rFonts w:ascii="Calibri" w:hAnsi="Calibri"/>
        </w:rPr>
        <w:t>rural communities and authorities</w:t>
      </w:r>
      <w:r w:rsidRPr="009A53BF">
        <w:rPr>
          <w:rFonts w:ascii="Calibri" w:hAnsi="Calibri"/>
        </w:rPr>
        <w:t xml:space="preserve"> to understand the economic benefits of applying </w:t>
      </w:r>
      <w:r w:rsidR="00A76EDB" w:rsidRPr="009A53BF">
        <w:rPr>
          <w:rFonts w:ascii="Calibri" w:hAnsi="Calibri"/>
        </w:rPr>
        <w:t xml:space="preserve">these </w:t>
      </w:r>
      <w:r w:rsidRPr="009A53BF">
        <w:rPr>
          <w:rFonts w:ascii="Calibri" w:hAnsi="Calibri"/>
        </w:rPr>
        <w:t xml:space="preserve">practices. </w:t>
      </w:r>
    </w:p>
    <w:p w14:paraId="267EECFE" w14:textId="77777777" w:rsidR="00761D3A" w:rsidRPr="009A53BF" w:rsidRDefault="00761D3A" w:rsidP="009A53BF">
      <w:pPr>
        <w:pStyle w:val="Paragraph"/>
        <w:numPr>
          <w:ilvl w:val="0"/>
          <w:numId w:val="0"/>
        </w:numPr>
        <w:spacing w:after="0"/>
        <w:jc w:val="both"/>
        <w:rPr>
          <w:rFonts w:ascii="Calibri" w:hAnsi="Calibri"/>
        </w:rPr>
      </w:pPr>
    </w:p>
    <w:p w14:paraId="6E5686A4" w14:textId="77777777" w:rsidR="00933274" w:rsidRPr="009A53BF" w:rsidRDefault="00761D3A" w:rsidP="009A53BF">
      <w:pPr>
        <w:pStyle w:val="Paragraph"/>
        <w:numPr>
          <w:ilvl w:val="0"/>
          <w:numId w:val="0"/>
        </w:numPr>
        <w:spacing w:after="0"/>
        <w:jc w:val="both"/>
        <w:rPr>
          <w:rFonts w:ascii="Calibri" w:hAnsi="Calibri"/>
        </w:rPr>
      </w:pPr>
      <w:r w:rsidRPr="009A53BF">
        <w:rPr>
          <w:rFonts w:ascii="Calibri" w:hAnsi="Calibri"/>
        </w:rPr>
        <w:t>Finally, there is a rather limited cooperation and co-ordination between conservation agencies, development sectors, land-use planning authorities, and local communities. Conservation agencies, local communities, stakeholders within development sectors and land-use planning authorities have few interactions regarding conservation strategies and objectives. This absence of co-operation is particularly critical with respect to comprehensive policy making that stems from tested and workable solutions and approaches to sustainable landscape management.</w:t>
      </w:r>
    </w:p>
    <w:p w14:paraId="08782E87" w14:textId="77777777" w:rsidR="00781006" w:rsidRPr="00933274" w:rsidRDefault="00781006" w:rsidP="00E30B25">
      <w:pPr>
        <w:spacing w:after="0"/>
        <w:rPr>
          <w:b/>
          <w:iCs/>
          <w:szCs w:val="20"/>
        </w:rPr>
      </w:pPr>
    </w:p>
    <w:p w14:paraId="0D5954E4" w14:textId="77777777" w:rsidR="00C65F0F" w:rsidRDefault="00C65F0F" w:rsidP="00E30B25">
      <w:pPr>
        <w:spacing w:after="0"/>
        <w:rPr>
          <w:iCs/>
          <w:szCs w:val="20"/>
          <w:highlight w:val="yellow"/>
        </w:rPr>
        <w:sectPr w:rsidR="00C65F0F" w:rsidSect="00FC1A28">
          <w:pgSz w:w="12240" w:h="15840" w:code="1"/>
          <w:pgMar w:top="1440" w:right="1440" w:bottom="1440" w:left="1440" w:header="720" w:footer="432" w:gutter="0"/>
          <w:cols w:space="708"/>
          <w:titlePg/>
          <w:docGrid w:linePitch="360"/>
        </w:sectPr>
      </w:pPr>
    </w:p>
    <w:p w14:paraId="35E8124A" w14:textId="67AA5A5B" w:rsidR="00C65F0F" w:rsidRPr="00C65F0F" w:rsidRDefault="00C65F0F" w:rsidP="00E30B25">
      <w:pPr>
        <w:spacing w:after="0"/>
        <w:rPr>
          <w:iCs/>
          <w:szCs w:val="20"/>
          <w:highlight w:val="yellow"/>
        </w:rPr>
      </w:pPr>
    </w:p>
    <w:p w14:paraId="0C5E4CC0" w14:textId="77777777" w:rsidR="00D218B7" w:rsidRPr="00D218B7" w:rsidRDefault="004C3717" w:rsidP="00E30B25">
      <w:pPr>
        <w:pStyle w:val="Heading1"/>
        <w:spacing w:before="0" w:after="0"/>
        <w:jc w:val="left"/>
        <w:rPr>
          <w:rFonts w:ascii="Calibri" w:hAnsi="Calibri"/>
          <w:szCs w:val="28"/>
        </w:rPr>
      </w:pPr>
      <w:bookmarkStart w:id="13" w:name="_Toc88073184"/>
      <w:bookmarkStart w:id="14" w:name="_Toc207800911"/>
      <w:r w:rsidRPr="00D218B7">
        <w:rPr>
          <w:rFonts w:ascii="Calibri" w:hAnsi="Calibri"/>
          <w:szCs w:val="28"/>
        </w:rPr>
        <w:t>Strategy</w:t>
      </w:r>
      <w:bookmarkEnd w:id="13"/>
      <w:r w:rsidR="00A25CCB" w:rsidRPr="00D218B7">
        <w:rPr>
          <w:rFonts w:ascii="Calibri" w:hAnsi="Calibri"/>
          <w:szCs w:val="28"/>
        </w:rPr>
        <w:t xml:space="preserve"> </w:t>
      </w:r>
      <w:bookmarkEnd w:id="14"/>
    </w:p>
    <w:p w14:paraId="18B3142E" w14:textId="77777777" w:rsidR="00CE7617" w:rsidRDefault="00CE7617" w:rsidP="00E30B25">
      <w:pPr>
        <w:spacing w:after="0"/>
        <w:jc w:val="left"/>
        <w:rPr>
          <w:iCs/>
          <w:szCs w:val="20"/>
          <w:highlight w:val="yellow"/>
        </w:rPr>
      </w:pPr>
    </w:p>
    <w:p w14:paraId="2919E58E" w14:textId="77777777" w:rsidR="00D45069" w:rsidRDefault="00D45069" w:rsidP="00E30B25">
      <w:pPr>
        <w:spacing w:after="0"/>
        <w:rPr>
          <w:iCs/>
          <w:szCs w:val="20"/>
          <w:lang w:val="en-IN"/>
        </w:rPr>
      </w:pPr>
      <w:r>
        <w:rPr>
          <w:iCs/>
          <w:szCs w:val="20"/>
          <w:lang w:val="en-IN"/>
        </w:rPr>
        <w:t>The project’s objective is to</w:t>
      </w:r>
      <w:r w:rsidRPr="00D45069">
        <w:rPr>
          <w:iCs/>
          <w:szCs w:val="20"/>
          <w:lang w:val="en-IN"/>
        </w:rPr>
        <w:t xml:space="preserve"> </w:t>
      </w:r>
      <w:r>
        <w:rPr>
          <w:iCs/>
          <w:szCs w:val="20"/>
          <w:lang w:val="en-IN"/>
        </w:rPr>
        <w:t>“</w:t>
      </w:r>
      <w:r w:rsidRPr="00D45069">
        <w:rPr>
          <w:iCs/>
          <w:szCs w:val="20"/>
          <w:lang w:val="en-IN"/>
        </w:rPr>
        <w:t>empower local communities and organizations to take integrated and adaptive actions for socio-ecological resilience and sustainable livelihoods in the seven target landscapes for local and global environmental benefits</w:t>
      </w:r>
      <w:r>
        <w:rPr>
          <w:iCs/>
          <w:szCs w:val="20"/>
          <w:lang w:val="en-IN"/>
        </w:rPr>
        <w:t>”.</w:t>
      </w:r>
    </w:p>
    <w:p w14:paraId="61883EF1" w14:textId="77777777" w:rsidR="00D45069" w:rsidRDefault="00D45069" w:rsidP="00E30B25">
      <w:pPr>
        <w:spacing w:after="0"/>
        <w:rPr>
          <w:iCs/>
          <w:szCs w:val="20"/>
          <w:lang w:val="en-IN"/>
        </w:rPr>
      </w:pPr>
    </w:p>
    <w:p w14:paraId="42E392E5" w14:textId="77777777" w:rsidR="00D45069" w:rsidRPr="00D45069" w:rsidRDefault="00D45069" w:rsidP="00D45069">
      <w:pPr>
        <w:spacing w:after="0"/>
        <w:rPr>
          <w:iCs/>
          <w:szCs w:val="20"/>
          <w:lang w:val="en-IN"/>
        </w:rPr>
      </w:pPr>
      <w:r w:rsidRPr="00D45069">
        <w:rPr>
          <w:iCs/>
          <w:szCs w:val="20"/>
          <w:lang w:val="en-IN"/>
        </w:rPr>
        <w:t xml:space="preserve">The project strategy as the GEF alternative aimed at removing the barriers outlined above in </w:t>
      </w:r>
      <w:hyperlink w:anchor="_Development_Challenge" w:history="1">
        <w:r w:rsidRPr="009B0689">
          <w:rPr>
            <w:rStyle w:val="Hyperlink"/>
            <w:iCs/>
            <w:szCs w:val="20"/>
            <w:lang w:val="en-IN"/>
          </w:rPr>
          <w:t>the Development Challenge section</w:t>
        </w:r>
      </w:hyperlink>
      <w:r w:rsidRPr="00D45069">
        <w:rPr>
          <w:iCs/>
          <w:szCs w:val="20"/>
          <w:lang w:val="en-IN"/>
        </w:rPr>
        <w:t xml:space="preserve"> is broken down into the following f</w:t>
      </w:r>
      <w:r>
        <w:rPr>
          <w:iCs/>
          <w:szCs w:val="20"/>
          <w:lang w:val="en-IN"/>
        </w:rPr>
        <w:t>our</w:t>
      </w:r>
      <w:r w:rsidRPr="00D45069">
        <w:rPr>
          <w:iCs/>
          <w:szCs w:val="20"/>
          <w:lang w:val="en-IN"/>
        </w:rPr>
        <w:t xml:space="preserve"> outcomes distributed across three mutually supportive components:</w:t>
      </w:r>
    </w:p>
    <w:p w14:paraId="2F8731E3" w14:textId="77777777" w:rsidR="00D45069" w:rsidRDefault="00D45069" w:rsidP="00D45069">
      <w:pPr>
        <w:spacing w:after="0"/>
        <w:rPr>
          <w:iCs/>
          <w:szCs w:val="20"/>
          <w:lang w:val="en-IN"/>
        </w:rPr>
      </w:pPr>
    </w:p>
    <w:p w14:paraId="70918B02" w14:textId="77777777" w:rsidR="00D45069" w:rsidRDefault="00D45069" w:rsidP="00C1695F">
      <w:pPr>
        <w:numPr>
          <w:ilvl w:val="0"/>
          <w:numId w:val="14"/>
        </w:numPr>
        <w:autoSpaceDE w:val="0"/>
        <w:autoSpaceDN w:val="0"/>
        <w:adjustRightInd w:val="0"/>
        <w:spacing w:after="0"/>
        <w:contextualSpacing/>
        <w:rPr>
          <w:szCs w:val="20"/>
        </w:rPr>
      </w:pPr>
      <w:r w:rsidRPr="002B32F0">
        <w:rPr>
          <w:b/>
          <w:szCs w:val="20"/>
        </w:rPr>
        <w:t>Component 1</w:t>
      </w:r>
      <w:r>
        <w:rPr>
          <w:szCs w:val="20"/>
        </w:rPr>
        <w:t>:</w:t>
      </w:r>
      <w:r w:rsidRPr="002B32F0">
        <w:rPr>
          <w:szCs w:val="20"/>
        </w:rPr>
        <w:t xml:space="preserve"> Resilient rural and peri-urban landscapes of steppe and desert ecosystems for sustainable development and global environmental </w:t>
      </w:r>
      <w:r>
        <w:rPr>
          <w:szCs w:val="20"/>
        </w:rPr>
        <w:t>benefits:</w:t>
      </w:r>
    </w:p>
    <w:p w14:paraId="1A8EB8C0" w14:textId="77777777" w:rsidR="00D45069" w:rsidRPr="00D45069" w:rsidRDefault="00D45069" w:rsidP="00C1695F">
      <w:pPr>
        <w:numPr>
          <w:ilvl w:val="1"/>
          <w:numId w:val="14"/>
        </w:numPr>
        <w:autoSpaceDE w:val="0"/>
        <w:autoSpaceDN w:val="0"/>
        <w:adjustRightInd w:val="0"/>
        <w:spacing w:after="0"/>
        <w:contextualSpacing/>
        <w:rPr>
          <w:szCs w:val="20"/>
        </w:rPr>
      </w:pPr>
      <w:r w:rsidRPr="00D45069">
        <w:rPr>
          <w:b/>
          <w:i/>
          <w:iCs/>
          <w:szCs w:val="20"/>
        </w:rPr>
        <w:t>Outcome 1.</w:t>
      </w:r>
      <w:r>
        <w:rPr>
          <w:b/>
          <w:szCs w:val="20"/>
        </w:rPr>
        <w:t xml:space="preserve"> </w:t>
      </w:r>
      <w:r w:rsidRPr="00D45069">
        <w:rPr>
          <w:szCs w:val="20"/>
        </w:rPr>
        <w:t>Enhanced resilience of production landscapes through improved community-led management practices and production systems and adaptation of appropriate low emission, efficient and clean technologies and solutions</w:t>
      </w:r>
    </w:p>
    <w:p w14:paraId="70525C50" w14:textId="77777777" w:rsidR="00D45069" w:rsidRDefault="00D45069" w:rsidP="00C1695F">
      <w:pPr>
        <w:numPr>
          <w:ilvl w:val="0"/>
          <w:numId w:val="14"/>
        </w:numPr>
        <w:autoSpaceDE w:val="0"/>
        <w:autoSpaceDN w:val="0"/>
        <w:adjustRightInd w:val="0"/>
        <w:spacing w:after="0"/>
        <w:contextualSpacing/>
        <w:rPr>
          <w:szCs w:val="20"/>
        </w:rPr>
      </w:pPr>
      <w:r w:rsidRPr="002B32F0">
        <w:rPr>
          <w:b/>
          <w:szCs w:val="20"/>
        </w:rPr>
        <w:t>Component 2</w:t>
      </w:r>
      <w:r>
        <w:rPr>
          <w:szCs w:val="20"/>
        </w:rPr>
        <w:t>:</w:t>
      </w:r>
      <w:r w:rsidRPr="002B32F0">
        <w:rPr>
          <w:szCs w:val="20"/>
        </w:rPr>
        <w:t xml:space="preserve"> </w:t>
      </w:r>
      <w:r w:rsidRPr="00732CE0">
        <w:rPr>
          <w:szCs w:val="20"/>
        </w:rPr>
        <w:t>Enhancing landscape sustainability through participatory governance and upscaling of best practices</w:t>
      </w:r>
      <w:r>
        <w:rPr>
          <w:szCs w:val="20"/>
        </w:rPr>
        <w:t>:</w:t>
      </w:r>
    </w:p>
    <w:p w14:paraId="22AC5C9B" w14:textId="77777777" w:rsidR="00D45069" w:rsidRPr="00D45069" w:rsidRDefault="00D45069" w:rsidP="00C1695F">
      <w:pPr>
        <w:pStyle w:val="Body"/>
        <w:numPr>
          <w:ilvl w:val="1"/>
          <w:numId w:val="14"/>
        </w:numPr>
        <w:jc w:val="both"/>
        <w:rPr>
          <w:rFonts w:asciiTheme="minorHAnsi" w:eastAsia="Calibri" w:hAnsiTheme="minorHAnsi" w:cstheme="minorHAnsi"/>
          <w:color w:val="000000" w:themeColor="text1"/>
          <w:sz w:val="20"/>
          <w:szCs w:val="20"/>
        </w:rPr>
      </w:pPr>
      <w:r w:rsidRPr="00D45069">
        <w:rPr>
          <w:rFonts w:asciiTheme="minorHAnsi" w:eastAsia="Calibri" w:hAnsiTheme="minorHAnsi" w:cstheme="minorHAnsi"/>
          <w:b/>
          <w:i/>
          <w:iCs/>
          <w:color w:val="000000" w:themeColor="text1"/>
          <w:sz w:val="20"/>
          <w:szCs w:val="20"/>
          <w:lang w:val="en-US"/>
        </w:rPr>
        <w:t>Outcome 2</w:t>
      </w:r>
      <w:r>
        <w:rPr>
          <w:rFonts w:asciiTheme="minorHAnsi" w:eastAsia="Calibri" w:hAnsiTheme="minorHAnsi" w:cstheme="minorHAnsi"/>
          <w:b/>
          <w:i/>
          <w:iCs/>
          <w:color w:val="000000" w:themeColor="text1"/>
          <w:sz w:val="20"/>
          <w:szCs w:val="20"/>
          <w:lang w:val="en-US"/>
        </w:rPr>
        <w:t>.</w:t>
      </w:r>
      <w:r w:rsidRPr="00DE72CE">
        <w:rPr>
          <w:rFonts w:asciiTheme="minorHAnsi" w:eastAsia="Calibri" w:hAnsiTheme="minorHAnsi" w:cstheme="minorHAnsi"/>
          <w:b/>
          <w:bCs/>
          <w:color w:val="000000" w:themeColor="text1"/>
          <w:sz w:val="20"/>
          <w:szCs w:val="20"/>
        </w:rPr>
        <w:t xml:space="preserve"> </w:t>
      </w:r>
      <w:r w:rsidRPr="00D45069">
        <w:rPr>
          <w:rFonts w:asciiTheme="minorHAnsi" w:eastAsia="Calibri" w:hAnsiTheme="minorHAnsi" w:cstheme="minorHAnsi"/>
          <w:color w:val="000000" w:themeColor="text1"/>
          <w:sz w:val="20"/>
          <w:szCs w:val="20"/>
          <w:lang w:val="en-IN"/>
        </w:rPr>
        <w:t>Participatory policy dialogue strengthened for landscape governance to enhance socio-ecological resilience</w:t>
      </w:r>
    </w:p>
    <w:p w14:paraId="49695D61" w14:textId="77777777" w:rsidR="00D45069" w:rsidRPr="00D45069" w:rsidRDefault="00D45069" w:rsidP="00C1695F">
      <w:pPr>
        <w:pStyle w:val="Body"/>
        <w:numPr>
          <w:ilvl w:val="1"/>
          <w:numId w:val="14"/>
        </w:numPr>
        <w:jc w:val="both"/>
        <w:rPr>
          <w:rFonts w:asciiTheme="minorHAnsi" w:eastAsia="Calibri" w:hAnsiTheme="minorHAnsi" w:cstheme="minorHAnsi"/>
          <w:bCs/>
          <w:color w:val="000000" w:themeColor="text1"/>
          <w:sz w:val="20"/>
          <w:szCs w:val="20"/>
          <w:lang w:val="en-US"/>
        </w:rPr>
      </w:pPr>
      <w:r w:rsidRPr="00D45069">
        <w:rPr>
          <w:rFonts w:asciiTheme="minorHAnsi" w:eastAsia="Calibri" w:hAnsiTheme="minorHAnsi" w:cstheme="minorHAnsi"/>
          <w:b/>
          <w:i/>
          <w:iCs/>
          <w:color w:val="000000" w:themeColor="text1"/>
          <w:sz w:val="20"/>
          <w:szCs w:val="20"/>
          <w:lang w:val="en-US"/>
        </w:rPr>
        <w:t xml:space="preserve">Outcome 3. </w:t>
      </w:r>
      <w:r w:rsidRPr="00D45069">
        <w:rPr>
          <w:rFonts w:asciiTheme="minorHAnsi" w:eastAsia="Calibri" w:hAnsiTheme="minorHAnsi" w:cstheme="minorHAnsi"/>
          <w:bCs/>
          <w:color w:val="000000" w:themeColor="text1"/>
          <w:sz w:val="20"/>
          <w:szCs w:val="20"/>
          <w:lang w:val="en-US"/>
        </w:rPr>
        <w:t>Strengthened capacities and systems for upscaling of successful community initiatives</w:t>
      </w:r>
    </w:p>
    <w:p w14:paraId="6A303F7B" w14:textId="77777777" w:rsidR="00D45069" w:rsidRDefault="00D45069" w:rsidP="00C1695F">
      <w:pPr>
        <w:numPr>
          <w:ilvl w:val="0"/>
          <w:numId w:val="14"/>
        </w:numPr>
        <w:autoSpaceDE w:val="0"/>
        <w:autoSpaceDN w:val="0"/>
        <w:adjustRightInd w:val="0"/>
        <w:spacing w:after="0"/>
        <w:contextualSpacing/>
        <w:rPr>
          <w:szCs w:val="20"/>
        </w:rPr>
      </w:pPr>
      <w:r>
        <w:rPr>
          <w:b/>
          <w:szCs w:val="20"/>
        </w:rPr>
        <w:t>Component 3</w:t>
      </w:r>
      <w:r w:rsidRPr="00903F3A">
        <w:rPr>
          <w:szCs w:val="20"/>
        </w:rPr>
        <w:t>:</w:t>
      </w:r>
      <w:r>
        <w:rPr>
          <w:szCs w:val="20"/>
        </w:rPr>
        <w:t xml:space="preserve"> </w:t>
      </w:r>
      <w:r w:rsidRPr="00903F3A">
        <w:rPr>
          <w:szCs w:val="20"/>
        </w:rPr>
        <w:t>Monitoring and Evaluation</w:t>
      </w:r>
    </w:p>
    <w:p w14:paraId="58004B71" w14:textId="77777777" w:rsidR="00D45069" w:rsidRPr="00D45069" w:rsidRDefault="00D45069" w:rsidP="00C1695F">
      <w:pPr>
        <w:numPr>
          <w:ilvl w:val="1"/>
          <w:numId w:val="14"/>
        </w:numPr>
        <w:autoSpaceDE w:val="0"/>
        <w:autoSpaceDN w:val="0"/>
        <w:adjustRightInd w:val="0"/>
        <w:spacing w:after="0"/>
        <w:contextualSpacing/>
        <w:rPr>
          <w:szCs w:val="20"/>
        </w:rPr>
      </w:pPr>
      <w:r w:rsidRPr="00D45069">
        <w:rPr>
          <w:b/>
          <w:bCs/>
          <w:i/>
          <w:szCs w:val="20"/>
          <w:lang w:val="en-IN"/>
        </w:rPr>
        <w:t>Outcome 4:</w:t>
      </w:r>
      <w:r w:rsidRPr="00D45069">
        <w:rPr>
          <w:iCs/>
          <w:szCs w:val="20"/>
          <w:lang w:val="en-IN"/>
        </w:rPr>
        <w:t xml:space="preserve"> Sustainability of project results enhanced through participatory monitoring and evaluation</w:t>
      </w:r>
    </w:p>
    <w:p w14:paraId="1E5B0E43" w14:textId="77777777" w:rsidR="00D45069" w:rsidRDefault="00D45069" w:rsidP="00E30B25">
      <w:pPr>
        <w:spacing w:after="0"/>
        <w:rPr>
          <w:iCs/>
          <w:szCs w:val="20"/>
          <w:lang w:val="en-IN"/>
        </w:rPr>
      </w:pPr>
    </w:p>
    <w:p w14:paraId="263EDC82" w14:textId="77777777" w:rsidR="00BF01F3" w:rsidRPr="00D20AE3" w:rsidRDefault="00E40531" w:rsidP="00E40531">
      <w:pPr>
        <w:spacing w:after="0"/>
        <w:rPr>
          <w:rFonts w:cstheme="minorHAnsi"/>
          <w:b/>
          <w:bCs/>
        </w:rPr>
      </w:pPr>
      <w:r w:rsidRPr="00D20AE3">
        <w:rPr>
          <w:rFonts w:cstheme="minorHAnsi"/>
          <w:b/>
          <w:bCs/>
          <w:u w:val="single"/>
        </w:rPr>
        <w:t>Incremental cost reasoning</w:t>
      </w:r>
    </w:p>
    <w:p w14:paraId="549E3B98" w14:textId="77777777" w:rsidR="00BF01F3" w:rsidRDefault="00BF01F3" w:rsidP="00E40531">
      <w:pPr>
        <w:spacing w:after="0"/>
        <w:rPr>
          <w:rFonts w:cstheme="minorHAnsi"/>
        </w:rPr>
      </w:pPr>
    </w:p>
    <w:p w14:paraId="5561244A" w14:textId="77777777" w:rsidR="00E40531" w:rsidRPr="00E40531" w:rsidRDefault="00E40531" w:rsidP="00E40531">
      <w:pPr>
        <w:spacing w:after="0"/>
        <w:rPr>
          <w:rFonts w:cstheme="minorHAnsi"/>
        </w:rPr>
      </w:pPr>
      <w:r w:rsidRPr="00E40531">
        <w:rPr>
          <w:rFonts w:cstheme="minorHAnsi"/>
        </w:rPr>
        <w:t>GEF incremental funding and co-financing will be applied to overcome the barriers and further strengthen the positive experiences under the components mentioned above and to add value, where appropriate and possible, to existing initiatives by the government, civil society, the private sector and bilateral and multilateral donors</w:t>
      </w:r>
      <w:r w:rsidR="00837A9C">
        <w:rPr>
          <w:rFonts w:cstheme="minorHAnsi"/>
        </w:rPr>
        <w:t xml:space="preserve">, </w:t>
      </w:r>
    </w:p>
    <w:p w14:paraId="0AB9FE35" w14:textId="77777777" w:rsidR="00E40531" w:rsidRDefault="00E40531" w:rsidP="00D57D2A">
      <w:pPr>
        <w:pStyle w:val="Caption"/>
        <w:keepNext/>
        <w:jc w:val="both"/>
        <w:rPr>
          <w:rFonts w:ascii="Calibri" w:hAnsi="Calibri" w:cstheme="minorHAnsi"/>
          <w:b w:val="0"/>
          <w:bCs w:val="0"/>
          <w:sz w:val="20"/>
        </w:rPr>
      </w:pPr>
      <w:bookmarkStart w:id="15" w:name="_Ref31978814"/>
      <w:bookmarkStart w:id="16" w:name="_Toc56109667"/>
    </w:p>
    <w:p w14:paraId="1C59EA22" w14:textId="77777777" w:rsidR="00196B4E" w:rsidRPr="00E54D52" w:rsidRDefault="00196B4E" w:rsidP="00196B4E">
      <w:pPr>
        <w:spacing w:after="0"/>
        <w:rPr>
          <w:iCs/>
          <w:szCs w:val="20"/>
        </w:rPr>
      </w:pPr>
      <w:r w:rsidRPr="00861F5E">
        <w:rPr>
          <w:rFonts w:cs="Calibri"/>
          <w:bCs/>
        </w:rPr>
        <w:t>The project advances the objectives of the 2016 National Action Program under UNCCD</w:t>
      </w:r>
      <w:r>
        <w:rPr>
          <w:rFonts w:cs="Calibri"/>
          <w:bCs/>
        </w:rPr>
        <w:t xml:space="preserve"> and </w:t>
      </w:r>
      <w:r w:rsidRPr="00852D24">
        <w:rPr>
          <w:iCs/>
          <w:szCs w:val="20"/>
        </w:rPr>
        <w:t>aims to</w:t>
      </w:r>
      <w:r>
        <w:rPr>
          <w:iCs/>
          <w:szCs w:val="20"/>
        </w:rPr>
        <w:t xml:space="preserve"> promote the</w:t>
      </w:r>
      <w:r w:rsidRPr="00852D24">
        <w:rPr>
          <w:iCs/>
          <w:szCs w:val="20"/>
        </w:rPr>
        <w:t xml:space="preserve"> achieve</w:t>
      </w:r>
      <w:r>
        <w:rPr>
          <w:iCs/>
          <w:szCs w:val="20"/>
        </w:rPr>
        <w:t>ment of</w:t>
      </w:r>
      <w:r w:rsidRPr="00852D24">
        <w:rPr>
          <w:iCs/>
          <w:szCs w:val="20"/>
        </w:rPr>
        <w:t xml:space="preserve"> a neutral balance of land degradation by 2030</w:t>
      </w:r>
      <w:r>
        <w:rPr>
          <w:iCs/>
          <w:szCs w:val="20"/>
        </w:rPr>
        <w:t xml:space="preserve"> through improved effectiveness of land use. According to the Land Degradation Neutrality Setting Programme (LDN TSP) </w:t>
      </w:r>
      <w:hyperlink r:id="rId19" w:anchor=":~:text=•%20The%20country%20aims%20to%20achieve%20a%20neutral,will%20be%20brought%20up%20to%202%20million%20hectares." w:history="1">
        <w:r w:rsidRPr="008000BD">
          <w:rPr>
            <w:rStyle w:val="Hyperlink"/>
            <w:iCs/>
            <w:szCs w:val="20"/>
          </w:rPr>
          <w:t>Country Report</w:t>
        </w:r>
      </w:hyperlink>
      <w:r>
        <w:rPr>
          <w:iCs/>
          <w:szCs w:val="20"/>
        </w:rPr>
        <w:t xml:space="preserve"> (2018), Kazakhstan aims to expand the area of irrigated lands by 40% </w:t>
      </w:r>
      <w:r w:rsidR="001E5A30">
        <w:rPr>
          <w:iCs/>
          <w:szCs w:val="20"/>
        </w:rPr>
        <w:t xml:space="preserve">reaching a </w:t>
      </w:r>
      <w:r>
        <w:rPr>
          <w:iCs/>
          <w:szCs w:val="20"/>
        </w:rPr>
        <w:t>total</w:t>
      </w:r>
      <w:r w:rsidR="001E5A30">
        <w:rPr>
          <w:iCs/>
          <w:szCs w:val="20"/>
        </w:rPr>
        <w:t xml:space="preserve"> of</w:t>
      </w:r>
      <w:r>
        <w:rPr>
          <w:iCs/>
          <w:szCs w:val="20"/>
        </w:rPr>
        <w:t xml:space="preserve"> </w:t>
      </w:r>
      <w:r w:rsidRPr="00852D24">
        <w:rPr>
          <w:iCs/>
          <w:szCs w:val="20"/>
        </w:rPr>
        <w:t>2 million hectares</w:t>
      </w:r>
      <w:r>
        <w:rPr>
          <w:iCs/>
          <w:szCs w:val="20"/>
        </w:rPr>
        <w:t xml:space="preserve"> in the next 5 years through improved management of land and water resources. The </w:t>
      </w:r>
      <w:r w:rsidRPr="00E54D52">
        <w:rPr>
          <w:iCs/>
          <w:szCs w:val="20"/>
        </w:rPr>
        <w:t>Syr</w:t>
      </w:r>
      <w:r w:rsidR="001E5A30">
        <w:rPr>
          <w:iCs/>
          <w:szCs w:val="20"/>
        </w:rPr>
        <w:t xml:space="preserve"> D</w:t>
      </w:r>
      <w:r w:rsidRPr="00E54D52">
        <w:rPr>
          <w:iCs/>
          <w:szCs w:val="20"/>
        </w:rPr>
        <w:t>arya, Ile, Torgai, Irtysh and Ustyurt Plat</w:t>
      </w:r>
      <w:r>
        <w:rPr>
          <w:iCs/>
          <w:szCs w:val="20"/>
        </w:rPr>
        <w:t xml:space="preserve">eau watersheds covering desert, semi-desert and steppe ecosystems have been selected </w:t>
      </w:r>
      <w:r w:rsidR="005953BF">
        <w:rPr>
          <w:iCs/>
          <w:szCs w:val="20"/>
        </w:rPr>
        <w:t xml:space="preserve">as </w:t>
      </w:r>
      <w:r>
        <w:rPr>
          <w:iCs/>
          <w:szCs w:val="20"/>
        </w:rPr>
        <w:t>priority watersheds</w:t>
      </w:r>
      <w:r w:rsidR="005953BF">
        <w:rPr>
          <w:iCs/>
          <w:szCs w:val="20"/>
        </w:rPr>
        <w:t xml:space="preserve"> for the country’s LDN’s efforts</w:t>
      </w:r>
      <w:r>
        <w:rPr>
          <w:iCs/>
          <w:szCs w:val="20"/>
        </w:rPr>
        <w:t xml:space="preserve">. The Country’s LDN targets have been translated into voluntary commitments and included in the </w:t>
      </w:r>
      <w:r>
        <w:rPr>
          <w:rFonts w:cs="Calibri"/>
          <w:bCs/>
        </w:rPr>
        <w:t>Agr</w:t>
      </w:r>
      <w:r w:rsidR="001E5A30">
        <w:rPr>
          <w:rFonts w:cs="Calibri"/>
          <w:bCs/>
        </w:rPr>
        <w:t>i</w:t>
      </w:r>
      <w:r>
        <w:rPr>
          <w:rFonts w:cs="Calibri"/>
          <w:bCs/>
        </w:rPr>
        <w:t xml:space="preserve">business program </w:t>
      </w:r>
      <w:r w:rsidR="005953BF">
        <w:rPr>
          <w:rFonts w:cs="Calibri"/>
          <w:bCs/>
        </w:rPr>
        <w:t xml:space="preserve">for </w:t>
      </w:r>
      <w:r>
        <w:rPr>
          <w:rFonts w:cs="Calibri"/>
          <w:bCs/>
        </w:rPr>
        <w:t>2017-2021. In particular, these include</w:t>
      </w:r>
      <w:r w:rsidRPr="00692116">
        <w:rPr>
          <w:iCs/>
          <w:szCs w:val="20"/>
        </w:rPr>
        <w:t>:</w:t>
      </w:r>
    </w:p>
    <w:p w14:paraId="4077DAA4" w14:textId="77777777" w:rsidR="00196B4E" w:rsidRPr="008000BD" w:rsidRDefault="00196B4E" w:rsidP="00C1695F">
      <w:pPr>
        <w:pStyle w:val="ListParagraph"/>
        <w:numPr>
          <w:ilvl w:val="0"/>
          <w:numId w:val="21"/>
        </w:numPr>
        <w:jc w:val="both"/>
        <w:rPr>
          <w:rFonts w:ascii="Calibri" w:hAnsi="Calibri"/>
          <w:iCs/>
          <w:sz w:val="20"/>
          <w:szCs w:val="20"/>
        </w:rPr>
      </w:pPr>
      <w:r>
        <w:rPr>
          <w:rFonts w:ascii="Calibri" w:hAnsi="Calibri"/>
          <w:iCs/>
          <w:sz w:val="20"/>
          <w:szCs w:val="20"/>
        </w:rPr>
        <w:t xml:space="preserve">restoration of 610,000 ha of </w:t>
      </w:r>
      <w:r w:rsidRPr="00692116">
        <w:rPr>
          <w:rFonts w:ascii="Calibri" w:hAnsi="Calibri"/>
          <w:iCs/>
          <w:sz w:val="20"/>
          <w:szCs w:val="20"/>
        </w:rPr>
        <w:t xml:space="preserve">fallow and abandoned </w:t>
      </w:r>
      <w:r>
        <w:rPr>
          <w:rFonts w:ascii="Calibri" w:hAnsi="Calibri"/>
          <w:iCs/>
          <w:sz w:val="20"/>
          <w:szCs w:val="20"/>
        </w:rPr>
        <w:t xml:space="preserve">irrigated </w:t>
      </w:r>
      <w:r w:rsidRPr="00692116">
        <w:rPr>
          <w:rFonts w:ascii="Calibri" w:hAnsi="Calibri"/>
          <w:iCs/>
          <w:sz w:val="20"/>
          <w:szCs w:val="20"/>
        </w:rPr>
        <w:t>lands</w:t>
      </w:r>
      <w:r w:rsidRPr="008000BD">
        <w:rPr>
          <w:iCs/>
          <w:szCs w:val="20"/>
        </w:rPr>
        <w:t>;</w:t>
      </w:r>
    </w:p>
    <w:p w14:paraId="510B9992" w14:textId="77777777" w:rsidR="00196B4E" w:rsidRPr="008000BD" w:rsidRDefault="00196B4E" w:rsidP="00C1695F">
      <w:pPr>
        <w:pStyle w:val="ListParagraph"/>
        <w:numPr>
          <w:ilvl w:val="0"/>
          <w:numId w:val="21"/>
        </w:numPr>
        <w:jc w:val="both"/>
        <w:rPr>
          <w:rFonts w:ascii="Calibri" w:hAnsi="Calibri"/>
          <w:iCs/>
          <w:sz w:val="20"/>
          <w:szCs w:val="20"/>
        </w:rPr>
      </w:pPr>
      <w:r>
        <w:rPr>
          <w:rFonts w:ascii="Calibri" w:hAnsi="Calibri"/>
          <w:iCs/>
          <w:sz w:val="20"/>
          <w:szCs w:val="20"/>
        </w:rPr>
        <w:t>measures for promoting the use of</w:t>
      </w:r>
      <w:r w:rsidRPr="00692116">
        <w:rPr>
          <w:rFonts w:ascii="Calibri" w:hAnsi="Calibri"/>
          <w:iCs/>
          <w:sz w:val="20"/>
          <w:szCs w:val="20"/>
        </w:rPr>
        <w:t xml:space="preserve"> woody and shrub plantations</w:t>
      </w:r>
      <w:r>
        <w:rPr>
          <w:rFonts w:ascii="Calibri" w:hAnsi="Calibri"/>
          <w:iCs/>
          <w:sz w:val="20"/>
          <w:szCs w:val="20"/>
        </w:rPr>
        <w:t xml:space="preserve"> to prevent/minimize</w:t>
      </w:r>
      <w:r w:rsidRPr="00692116">
        <w:rPr>
          <w:rFonts w:ascii="Calibri" w:hAnsi="Calibri"/>
          <w:iCs/>
          <w:sz w:val="20"/>
          <w:szCs w:val="20"/>
        </w:rPr>
        <w:t xml:space="preserve"> water and wind erosion</w:t>
      </w:r>
      <w:r>
        <w:rPr>
          <w:rFonts w:ascii="Calibri" w:hAnsi="Calibri"/>
          <w:iCs/>
          <w:sz w:val="20"/>
          <w:szCs w:val="20"/>
        </w:rPr>
        <w:t xml:space="preserve"> in agricultural lands</w:t>
      </w:r>
      <w:r w:rsidRPr="00692116">
        <w:rPr>
          <w:rFonts w:ascii="Calibri" w:hAnsi="Calibri"/>
          <w:iCs/>
          <w:sz w:val="20"/>
          <w:szCs w:val="20"/>
        </w:rPr>
        <w:t>, improv</w:t>
      </w:r>
      <w:r>
        <w:rPr>
          <w:rFonts w:ascii="Calibri" w:hAnsi="Calibri"/>
          <w:iCs/>
          <w:sz w:val="20"/>
          <w:szCs w:val="20"/>
        </w:rPr>
        <w:t>e</w:t>
      </w:r>
      <w:r w:rsidRPr="00692116">
        <w:rPr>
          <w:rFonts w:ascii="Calibri" w:hAnsi="Calibri"/>
          <w:iCs/>
          <w:sz w:val="20"/>
          <w:szCs w:val="20"/>
        </w:rPr>
        <w:t xml:space="preserve"> soil fertility</w:t>
      </w:r>
      <w:r>
        <w:rPr>
          <w:rFonts w:ascii="Calibri" w:hAnsi="Calibri"/>
          <w:iCs/>
          <w:sz w:val="20"/>
          <w:szCs w:val="20"/>
        </w:rPr>
        <w:t xml:space="preserve"> through improved</w:t>
      </w:r>
      <w:r w:rsidRPr="00692116">
        <w:rPr>
          <w:rFonts w:ascii="Calibri" w:hAnsi="Calibri"/>
          <w:iCs/>
          <w:sz w:val="20"/>
          <w:szCs w:val="20"/>
        </w:rPr>
        <w:t xml:space="preserve"> s</w:t>
      </w:r>
      <w:r>
        <w:rPr>
          <w:rFonts w:ascii="Calibri" w:hAnsi="Calibri"/>
          <w:iCs/>
          <w:sz w:val="20"/>
          <w:szCs w:val="20"/>
        </w:rPr>
        <w:t>oil moisture</w:t>
      </w:r>
      <w:r w:rsidRPr="008000BD">
        <w:rPr>
          <w:rFonts w:ascii="Calibri" w:hAnsi="Calibri"/>
          <w:iCs/>
          <w:sz w:val="20"/>
          <w:szCs w:val="20"/>
        </w:rPr>
        <w:t xml:space="preserve"> retention</w:t>
      </w:r>
      <w:r>
        <w:rPr>
          <w:rFonts w:ascii="Calibri" w:hAnsi="Calibri"/>
          <w:iCs/>
          <w:sz w:val="20"/>
          <w:szCs w:val="20"/>
        </w:rPr>
        <w:t xml:space="preserve"> (snow and rain retention practices, zero-tillage, etc</w:t>
      </w:r>
      <w:r w:rsidR="001E5A30">
        <w:rPr>
          <w:rFonts w:ascii="Calibri" w:hAnsi="Calibri"/>
          <w:iCs/>
          <w:sz w:val="20"/>
          <w:szCs w:val="20"/>
        </w:rPr>
        <w:t>.</w:t>
      </w:r>
      <w:r>
        <w:rPr>
          <w:rFonts w:ascii="Calibri" w:hAnsi="Calibri"/>
          <w:iCs/>
          <w:sz w:val="20"/>
          <w:szCs w:val="20"/>
        </w:rPr>
        <w:t>), and to increase local biodiversity;</w:t>
      </w:r>
    </w:p>
    <w:p w14:paraId="450F67A1" w14:textId="77777777" w:rsidR="00196B4E" w:rsidRDefault="00196B4E" w:rsidP="00C1695F">
      <w:pPr>
        <w:pStyle w:val="ListParagraph"/>
        <w:numPr>
          <w:ilvl w:val="0"/>
          <w:numId w:val="21"/>
        </w:numPr>
        <w:jc w:val="both"/>
        <w:rPr>
          <w:rFonts w:ascii="Calibri" w:hAnsi="Calibri"/>
          <w:iCs/>
          <w:sz w:val="20"/>
          <w:szCs w:val="20"/>
        </w:rPr>
      </w:pPr>
      <w:r w:rsidRPr="000B21DC">
        <w:rPr>
          <w:rFonts w:ascii="Calibri" w:hAnsi="Calibri"/>
          <w:iCs/>
          <w:sz w:val="20"/>
          <w:szCs w:val="20"/>
        </w:rPr>
        <w:t>restoration of collector-drainage systems</w:t>
      </w:r>
      <w:r>
        <w:rPr>
          <w:rFonts w:ascii="Calibri" w:hAnsi="Calibri"/>
          <w:iCs/>
          <w:sz w:val="20"/>
          <w:szCs w:val="20"/>
        </w:rPr>
        <w:t>;</w:t>
      </w:r>
    </w:p>
    <w:p w14:paraId="7B077369" w14:textId="77777777" w:rsidR="00196B4E" w:rsidRPr="00143608" w:rsidRDefault="00196B4E" w:rsidP="00C1695F">
      <w:pPr>
        <w:pStyle w:val="ListParagraph"/>
        <w:numPr>
          <w:ilvl w:val="0"/>
          <w:numId w:val="21"/>
        </w:numPr>
        <w:jc w:val="both"/>
        <w:rPr>
          <w:rFonts w:ascii="Calibri" w:hAnsi="Calibri"/>
          <w:iCs/>
          <w:sz w:val="20"/>
          <w:szCs w:val="20"/>
        </w:rPr>
      </w:pPr>
      <w:r>
        <w:rPr>
          <w:rFonts w:ascii="Calibri" w:hAnsi="Calibri"/>
          <w:iCs/>
          <w:sz w:val="20"/>
          <w:szCs w:val="20"/>
        </w:rPr>
        <w:t xml:space="preserve">restoration of </w:t>
      </w:r>
      <w:r w:rsidRPr="000B21DC">
        <w:rPr>
          <w:rFonts w:ascii="Calibri" w:hAnsi="Calibri"/>
          <w:iCs/>
          <w:sz w:val="20"/>
          <w:szCs w:val="20"/>
        </w:rPr>
        <w:t>368</w:t>
      </w:r>
      <w:r>
        <w:rPr>
          <w:rFonts w:ascii="Calibri" w:hAnsi="Calibri"/>
          <w:iCs/>
          <w:sz w:val="20"/>
          <w:szCs w:val="20"/>
        </w:rPr>
        <w:t>,000</w:t>
      </w:r>
      <w:r w:rsidRPr="000B21DC">
        <w:rPr>
          <w:rFonts w:ascii="Calibri" w:hAnsi="Calibri"/>
          <w:iCs/>
          <w:sz w:val="20"/>
          <w:szCs w:val="20"/>
        </w:rPr>
        <w:t xml:space="preserve"> hectares</w:t>
      </w:r>
      <w:r>
        <w:rPr>
          <w:rFonts w:ascii="Calibri" w:hAnsi="Calibri"/>
          <w:iCs/>
          <w:sz w:val="20"/>
          <w:szCs w:val="20"/>
        </w:rPr>
        <w:t xml:space="preserve"> of agricultural land by means of the </w:t>
      </w:r>
      <w:r w:rsidRPr="000B21DC">
        <w:rPr>
          <w:rFonts w:ascii="Calibri" w:hAnsi="Calibri"/>
          <w:iCs/>
          <w:sz w:val="20"/>
          <w:szCs w:val="20"/>
        </w:rPr>
        <w:t>liman</w:t>
      </w:r>
      <w:r>
        <w:rPr>
          <w:rFonts w:ascii="Calibri" w:hAnsi="Calibri"/>
          <w:iCs/>
          <w:sz w:val="20"/>
          <w:szCs w:val="20"/>
        </w:rPr>
        <w:t xml:space="preserve"> </w:t>
      </w:r>
      <w:r w:rsidRPr="000B21DC">
        <w:rPr>
          <w:rFonts w:ascii="Calibri" w:hAnsi="Calibri"/>
          <w:iCs/>
          <w:sz w:val="20"/>
          <w:szCs w:val="20"/>
        </w:rPr>
        <w:t>irrigation</w:t>
      </w:r>
      <w:r w:rsidR="0083760A">
        <w:rPr>
          <w:rStyle w:val="FootnoteReference"/>
          <w:iCs/>
          <w:szCs w:val="20"/>
        </w:rPr>
        <w:footnoteReference w:id="15"/>
      </w:r>
      <w:r w:rsidRPr="00143608">
        <w:rPr>
          <w:iCs/>
          <w:szCs w:val="20"/>
        </w:rPr>
        <w:t>;</w:t>
      </w:r>
    </w:p>
    <w:p w14:paraId="67E380DF" w14:textId="77777777" w:rsidR="00196B4E" w:rsidRDefault="00196B4E" w:rsidP="00C1695F">
      <w:pPr>
        <w:pStyle w:val="ListParagraph"/>
        <w:numPr>
          <w:ilvl w:val="0"/>
          <w:numId w:val="21"/>
        </w:numPr>
        <w:jc w:val="both"/>
        <w:rPr>
          <w:rFonts w:ascii="Calibri" w:hAnsi="Calibri"/>
          <w:iCs/>
          <w:sz w:val="20"/>
          <w:szCs w:val="20"/>
        </w:rPr>
      </w:pPr>
      <w:r w:rsidRPr="00692116">
        <w:rPr>
          <w:rFonts w:ascii="Calibri" w:hAnsi="Calibri"/>
          <w:iCs/>
          <w:sz w:val="20"/>
          <w:szCs w:val="20"/>
        </w:rPr>
        <w:t xml:space="preserve">soil </w:t>
      </w:r>
      <w:r>
        <w:rPr>
          <w:rFonts w:ascii="Calibri" w:hAnsi="Calibri"/>
          <w:iCs/>
          <w:sz w:val="20"/>
          <w:szCs w:val="20"/>
        </w:rPr>
        <w:t xml:space="preserve">and </w:t>
      </w:r>
      <w:r w:rsidRPr="00692116">
        <w:rPr>
          <w:rFonts w:ascii="Calibri" w:hAnsi="Calibri"/>
          <w:iCs/>
          <w:sz w:val="20"/>
          <w:szCs w:val="20"/>
        </w:rPr>
        <w:t>geobotanical surveys</w:t>
      </w:r>
      <w:r>
        <w:rPr>
          <w:rFonts w:ascii="Calibri" w:hAnsi="Calibri"/>
          <w:iCs/>
          <w:sz w:val="20"/>
          <w:szCs w:val="20"/>
        </w:rPr>
        <w:t xml:space="preserve"> covering</w:t>
      </w:r>
      <w:r w:rsidRPr="00692116">
        <w:rPr>
          <w:rFonts w:ascii="Calibri" w:hAnsi="Calibri"/>
          <w:iCs/>
          <w:sz w:val="20"/>
          <w:szCs w:val="20"/>
        </w:rPr>
        <w:t xml:space="preserve"> 33 million hectares of agricultural</w:t>
      </w:r>
      <w:r>
        <w:rPr>
          <w:rFonts w:ascii="Calibri" w:hAnsi="Calibri"/>
          <w:iCs/>
          <w:sz w:val="20"/>
          <w:szCs w:val="20"/>
        </w:rPr>
        <w:t xml:space="preserve"> and pasture</w:t>
      </w:r>
      <w:r w:rsidRPr="00692116">
        <w:rPr>
          <w:rFonts w:ascii="Calibri" w:hAnsi="Calibri"/>
          <w:iCs/>
          <w:sz w:val="20"/>
          <w:szCs w:val="20"/>
        </w:rPr>
        <w:t xml:space="preserve"> land</w:t>
      </w:r>
      <w:r>
        <w:rPr>
          <w:rFonts w:ascii="Calibri" w:hAnsi="Calibri"/>
          <w:iCs/>
          <w:sz w:val="20"/>
          <w:szCs w:val="20"/>
        </w:rPr>
        <w:t>s;</w:t>
      </w:r>
    </w:p>
    <w:p w14:paraId="1DD3E36D" w14:textId="77777777" w:rsidR="00196B4E" w:rsidRPr="00E54D52" w:rsidRDefault="00196B4E" w:rsidP="00C1695F">
      <w:pPr>
        <w:pStyle w:val="ListParagraph"/>
        <w:numPr>
          <w:ilvl w:val="0"/>
          <w:numId w:val="21"/>
        </w:numPr>
        <w:jc w:val="both"/>
        <w:rPr>
          <w:iCs/>
          <w:szCs w:val="20"/>
        </w:rPr>
      </w:pPr>
      <w:r>
        <w:rPr>
          <w:rFonts w:ascii="Calibri" w:hAnsi="Calibri"/>
          <w:iCs/>
          <w:sz w:val="20"/>
          <w:szCs w:val="20"/>
        </w:rPr>
        <w:t>creation of</w:t>
      </w:r>
      <w:r w:rsidRPr="00E54D52">
        <w:rPr>
          <w:rFonts w:ascii="Calibri" w:hAnsi="Calibri"/>
          <w:iCs/>
          <w:sz w:val="20"/>
          <w:szCs w:val="20"/>
        </w:rPr>
        <w:t xml:space="preserve"> an online database with actual information and data on land resources in the country. </w:t>
      </w:r>
    </w:p>
    <w:p w14:paraId="64C87C1A" w14:textId="77777777" w:rsidR="00196B4E" w:rsidRDefault="00196B4E" w:rsidP="00A57DF8"/>
    <w:p w14:paraId="7A4DD16D" w14:textId="77777777" w:rsidR="00F366AD" w:rsidRDefault="00D20AE3" w:rsidP="00A57DF8">
      <w:r>
        <w:rPr>
          <w:rFonts w:cstheme="minorHAnsi"/>
        </w:rPr>
        <w:t xml:space="preserve">As described above in </w:t>
      </w:r>
      <w:hyperlink w:anchor="_Development_Challenge" w:history="1">
        <w:r w:rsidRPr="008E3B12">
          <w:rPr>
            <w:rStyle w:val="Hyperlink"/>
            <w:rFonts w:cstheme="minorHAnsi"/>
            <w:b/>
            <w:bCs/>
          </w:rPr>
          <w:t>Section II on Development Challenge</w:t>
        </w:r>
      </w:hyperlink>
      <w:r>
        <w:rPr>
          <w:rFonts w:cstheme="minorHAnsi"/>
        </w:rPr>
        <w:t>, t</w:t>
      </w:r>
      <w:r w:rsidR="00D57D2A" w:rsidRPr="007A229E">
        <w:t xml:space="preserve">he Government of </w:t>
      </w:r>
      <w:r w:rsidR="00D57D2A">
        <w:t>Kazakhstan</w:t>
      </w:r>
      <w:r w:rsidR="00D57D2A" w:rsidRPr="007A229E">
        <w:t xml:space="preserve"> implements a number of sectoral initiatives that pursue specific objectives in regard to agricultural production, irrigation</w:t>
      </w:r>
      <w:r w:rsidR="008E3B12">
        <w:t>, land</w:t>
      </w:r>
      <w:r w:rsidR="00D57D2A" w:rsidRPr="007A229E">
        <w:t xml:space="preserve"> and water management,</w:t>
      </w:r>
      <w:r w:rsidR="008E3B12">
        <w:t xml:space="preserve"> pasture restoration and management, </w:t>
      </w:r>
      <w:r w:rsidR="00D57D2A" w:rsidRPr="007A229E">
        <w:t>rural energy, and other priorities</w:t>
      </w:r>
      <w:r w:rsidR="00D57D2A">
        <w:t>. Genuine involvement of local communities in decision-making processes and management of natural resources is</w:t>
      </w:r>
      <w:r w:rsidR="009B0689">
        <w:t xml:space="preserve"> still</w:t>
      </w:r>
      <w:r w:rsidR="00D57D2A">
        <w:t xml:space="preserve"> limited, however. </w:t>
      </w:r>
      <w:bookmarkEnd w:id="15"/>
      <w:bookmarkEnd w:id="16"/>
      <w:r w:rsidR="00F366AD" w:rsidRPr="007A229E">
        <w:t xml:space="preserve">Apart from the SGP, there are no other small grants programmes in </w:t>
      </w:r>
      <w:r w:rsidR="00F366AD">
        <w:t>Kazakhstan</w:t>
      </w:r>
      <w:r w:rsidR="00F366AD" w:rsidRPr="007A229E">
        <w:t xml:space="preserve"> aimed at building the capacities of rural and </w:t>
      </w:r>
      <w:r w:rsidR="00F366AD">
        <w:t>peri-</w:t>
      </w:r>
      <w:r w:rsidR="00F366AD" w:rsidRPr="007A229E">
        <w:t>urban communities to plan and manage their landscapes for sustainable development and global environmental benefits. SGP, over the past two decades, and specifically during OP6, has developed strong multi-stakeholder partnerships with local governments, national agencies and Ministries, NGOs, international agencies, the private sector and others in the target landscapes</w:t>
      </w:r>
      <w:r w:rsidR="00F366AD">
        <w:t xml:space="preserve">. </w:t>
      </w:r>
      <w:r w:rsidR="00F366AD" w:rsidRPr="007A229E">
        <w:t>These partnerships and long-standing collaborative arrangements around sectoral initiatives in the rural landscapes constitute a dynamic baseline of programmes and relationships on which further GEF investment will be built</w:t>
      </w:r>
      <w:r w:rsidR="00F366AD">
        <w:t>.</w:t>
      </w:r>
    </w:p>
    <w:p w14:paraId="16683697" w14:textId="77777777" w:rsidR="00296E22" w:rsidRDefault="00296E22" w:rsidP="00296E22">
      <w:pPr>
        <w:rPr>
          <w:rFonts w:asciiTheme="minorHAnsi" w:hAnsiTheme="minorHAnsi" w:cstheme="minorHAnsi"/>
          <w:b/>
          <w:bCs/>
          <w:u w:val="single"/>
        </w:rPr>
      </w:pPr>
    </w:p>
    <w:p w14:paraId="3702F93A" w14:textId="77777777" w:rsidR="00296E22" w:rsidRPr="007A229E" w:rsidRDefault="00296E22" w:rsidP="00296E22">
      <w:pPr>
        <w:rPr>
          <w:rFonts w:asciiTheme="minorHAnsi" w:hAnsiTheme="minorHAnsi" w:cstheme="minorHAnsi"/>
          <w:b/>
          <w:bCs/>
        </w:rPr>
      </w:pPr>
      <w:r w:rsidRPr="007A229E">
        <w:rPr>
          <w:rFonts w:asciiTheme="minorHAnsi" w:hAnsiTheme="minorHAnsi" w:cstheme="minorHAnsi"/>
          <w:b/>
          <w:bCs/>
          <w:u w:val="single"/>
        </w:rPr>
        <w:t>Overview of project strategy</w:t>
      </w:r>
      <w:r w:rsidRPr="007A229E">
        <w:rPr>
          <w:rFonts w:asciiTheme="minorHAnsi" w:hAnsiTheme="minorHAnsi" w:cstheme="minorHAnsi"/>
          <w:b/>
          <w:bCs/>
        </w:rPr>
        <w:t>:</w:t>
      </w:r>
    </w:p>
    <w:p w14:paraId="081FECA8" w14:textId="77777777" w:rsidR="00BC6FE7" w:rsidRDefault="00BC6FE7" w:rsidP="00A57DF8">
      <w:pPr>
        <w:rPr>
          <w:iCs/>
          <w:szCs w:val="20"/>
        </w:rPr>
      </w:pPr>
      <w:r w:rsidRPr="00C82990">
        <w:rPr>
          <w:iCs/>
          <w:szCs w:val="20"/>
          <w:lang w:val="en-IN"/>
        </w:rPr>
        <w:t xml:space="preserve">SGP-OP7 builds on the outcomes and impacts achieved in the previous cycles of SGP in </w:t>
      </w:r>
      <w:r>
        <w:rPr>
          <w:iCs/>
          <w:szCs w:val="20"/>
          <w:lang w:val="en-IN"/>
        </w:rPr>
        <w:t>Kazakhstan, GEF-6 in particular</w:t>
      </w:r>
      <w:r w:rsidR="009B0689">
        <w:rPr>
          <w:iCs/>
          <w:szCs w:val="20"/>
          <w:lang w:val="en-IN"/>
        </w:rPr>
        <w:t xml:space="preserve">, </w:t>
      </w:r>
      <w:r w:rsidRPr="00C82990">
        <w:rPr>
          <w:iCs/>
          <w:szCs w:val="20"/>
          <w:lang w:val="en-IN"/>
        </w:rPr>
        <w:t xml:space="preserve">close linkages and synergies with  </w:t>
      </w:r>
      <w:r w:rsidR="00A76EDB">
        <w:rPr>
          <w:iCs/>
          <w:szCs w:val="20"/>
          <w:lang w:val="en-IN"/>
        </w:rPr>
        <w:t xml:space="preserve">government </w:t>
      </w:r>
      <w:r w:rsidRPr="00C82990">
        <w:rPr>
          <w:iCs/>
          <w:szCs w:val="20"/>
          <w:lang w:val="en-IN"/>
        </w:rPr>
        <w:t xml:space="preserve"> schemes and programmes, </w:t>
      </w:r>
      <w:r w:rsidR="00A76EDB">
        <w:rPr>
          <w:iCs/>
          <w:szCs w:val="20"/>
          <w:lang w:val="en-IN"/>
        </w:rPr>
        <w:t xml:space="preserve">and </w:t>
      </w:r>
      <w:r w:rsidRPr="00C82990">
        <w:rPr>
          <w:iCs/>
          <w:szCs w:val="20"/>
          <w:lang w:val="en-IN"/>
        </w:rPr>
        <w:t xml:space="preserve">related policies and strategies, such as </w:t>
      </w:r>
      <w:r>
        <w:rPr>
          <w:iCs/>
          <w:szCs w:val="20"/>
          <w:lang w:val="en-IN"/>
        </w:rPr>
        <w:t xml:space="preserve">the </w:t>
      </w:r>
      <w:r w:rsidR="00A57DF8">
        <w:rPr>
          <w:iCs/>
          <w:szCs w:val="20"/>
          <w:lang w:val="en-IN"/>
        </w:rPr>
        <w:t xml:space="preserve">Kazakhstan 2050 Strategy, the </w:t>
      </w:r>
      <w:r>
        <w:rPr>
          <w:iCs/>
          <w:szCs w:val="20"/>
          <w:lang w:val="en-IN"/>
        </w:rPr>
        <w:t>Green Economy Concept</w:t>
      </w:r>
      <w:r w:rsidRPr="00C82990">
        <w:rPr>
          <w:iCs/>
          <w:szCs w:val="20"/>
          <w:lang w:val="en-IN"/>
        </w:rPr>
        <w:t xml:space="preserve"> and </w:t>
      </w:r>
      <w:r>
        <w:rPr>
          <w:iCs/>
          <w:szCs w:val="20"/>
          <w:lang w:val="en-IN"/>
        </w:rPr>
        <w:t xml:space="preserve">its </w:t>
      </w:r>
      <w:r w:rsidRPr="00C82990">
        <w:rPr>
          <w:iCs/>
          <w:szCs w:val="20"/>
          <w:lang w:val="en-IN"/>
        </w:rPr>
        <w:t xml:space="preserve">Action Plan, </w:t>
      </w:r>
      <w:r w:rsidR="00A76EDB">
        <w:rPr>
          <w:iCs/>
          <w:szCs w:val="20"/>
          <w:lang w:val="en-IN"/>
        </w:rPr>
        <w:t xml:space="preserve">the </w:t>
      </w:r>
      <w:r w:rsidRPr="005A12DA">
        <w:rPr>
          <w:szCs w:val="20"/>
        </w:rPr>
        <w:t>Forecast schem</w:t>
      </w:r>
      <w:r w:rsidRPr="00F038AC">
        <w:rPr>
          <w:szCs w:val="20"/>
        </w:rPr>
        <w:t>e</w:t>
      </w:r>
      <w:r w:rsidRPr="005A12DA">
        <w:rPr>
          <w:szCs w:val="20"/>
        </w:rPr>
        <w:t xml:space="preserve"> of the country</w:t>
      </w:r>
      <w:r w:rsidR="007343EA">
        <w:rPr>
          <w:szCs w:val="20"/>
        </w:rPr>
        <w:t>’</w:t>
      </w:r>
      <w:r w:rsidRPr="005A12DA">
        <w:rPr>
          <w:szCs w:val="20"/>
        </w:rPr>
        <w:t>s territorial spatial development</w:t>
      </w:r>
      <w:r w:rsidR="00AE4B65">
        <w:rPr>
          <w:rStyle w:val="FootnoteReference"/>
          <w:szCs w:val="20"/>
        </w:rPr>
        <w:footnoteReference w:id="16"/>
      </w:r>
      <w:r>
        <w:rPr>
          <w:szCs w:val="20"/>
        </w:rPr>
        <w:t xml:space="preserve"> and related twin-programs in target regions</w:t>
      </w:r>
      <w:r w:rsidRPr="00C82990">
        <w:rPr>
          <w:iCs/>
          <w:szCs w:val="20"/>
          <w:lang w:val="en-IN"/>
        </w:rPr>
        <w:t xml:space="preserve">, </w:t>
      </w:r>
      <w:r w:rsidR="0030339B">
        <w:rPr>
          <w:iCs/>
          <w:szCs w:val="20"/>
          <w:lang w:val="en-IN"/>
        </w:rPr>
        <w:t xml:space="preserve">and the </w:t>
      </w:r>
      <w:r w:rsidRPr="00D370A1">
        <w:rPr>
          <w:szCs w:val="20"/>
        </w:rPr>
        <w:t xml:space="preserve">State program of </w:t>
      </w:r>
      <w:r w:rsidRPr="00F038AC">
        <w:rPr>
          <w:szCs w:val="20"/>
        </w:rPr>
        <w:t>r</w:t>
      </w:r>
      <w:r w:rsidRPr="00D370A1">
        <w:rPr>
          <w:szCs w:val="20"/>
        </w:rPr>
        <w:t>egional development</w:t>
      </w:r>
      <w:r w:rsidRPr="00C82990">
        <w:rPr>
          <w:iCs/>
          <w:szCs w:val="20"/>
          <w:lang w:val="en-IN"/>
        </w:rPr>
        <w:t>, among others in order to maximise its impact.</w:t>
      </w:r>
      <w:r>
        <w:rPr>
          <w:iCs/>
          <w:szCs w:val="20"/>
          <w:lang w:val="en-IN"/>
        </w:rPr>
        <w:t xml:space="preserve"> SG-OP7 </w:t>
      </w:r>
      <w:r>
        <w:rPr>
          <w:iCs/>
          <w:szCs w:val="20"/>
        </w:rPr>
        <w:t xml:space="preserve">will continue to (a) promote a concept of landscape level resource management and ownership among rural communities and local authorities forming </w:t>
      </w:r>
      <w:r w:rsidR="007B43BB">
        <w:rPr>
          <w:iCs/>
          <w:szCs w:val="20"/>
        </w:rPr>
        <w:t xml:space="preserve">the </w:t>
      </w:r>
      <w:r>
        <w:rPr>
          <w:iCs/>
          <w:szCs w:val="20"/>
        </w:rPr>
        <w:t xml:space="preserve">backbone of </w:t>
      </w:r>
      <w:r w:rsidRPr="006F7525">
        <w:rPr>
          <w:iCs/>
          <w:szCs w:val="20"/>
          <w:lang w:val="en-IN"/>
        </w:rPr>
        <w:t>the social-ecological resilience of</w:t>
      </w:r>
      <w:r>
        <w:rPr>
          <w:iCs/>
          <w:szCs w:val="20"/>
          <w:lang w:val="en-IN"/>
        </w:rPr>
        <w:t xml:space="preserve"> target</w:t>
      </w:r>
      <w:r w:rsidRPr="006F7525">
        <w:rPr>
          <w:iCs/>
          <w:szCs w:val="20"/>
          <w:lang w:val="en-IN"/>
        </w:rPr>
        <w:t xml:space="preserve"> </w:t>
      </w:r>
      <w:r>
        <w:rPr>
          <w:iCs/>
          <w:szCs w:val="20"/>
          <w:lang w:val="en-IN"/>
        </w:rPr>
        <w:t>landscapes, (b) provide further support to innovative and scalable community initiatives and (c) compile a solid pool of financially and technically feasible solutions, approaches and practices that generate visible benefits, contribute to socio-ecological resilience of rural steppe and desert areas and have a high potential for broader replication with government, private or donor financing. In its work, SGP</w:t>
      </w:r>
      <w:r w:rsidR="007B43BB">
        <w:rPr>
          <w:iCs/>
          <w:szCs w:val="20"/>
          <w:lang w:val="en-IN"/>
        </w:rPr>
        <w:t>-OP</w:t>
      </w:r>
      <w:r>
        <w:rPr>
          <w:iCs/>
          <w:szCs w:val="20"/>
          <w:lang w:val="en-IN"/>
        </w:rPr>
        <w:t>7 will rely on well-</w:t>
      </w:r>
      <w:r w:rsidRPr="00601D17">
        <w:rPr>
          <w:iCs/>
          <w:szCs w:val="20"/>
        </w:rPr>
        <w:t>established partner</w:t>
      </w:r>
      <w:r>
        <w:rPr>
          <w:iCs/>
          <w:szCs w:val="20"/>
        </w:rPr>
        <w:t>ships</w:t>
      </w:r>
      <w:r w:rsidRPr="00601D17">
        <w:rPr>
          <w:iCs/>
          <w:szCs w:val="20"/>
        </w:rPr>
        <w:t xml:space="preserve"> with </w:t>
      </w:r>
      <w:r>
        <w:rPr>
          <w:iCs/>
          <w:szCs w:val="20"/>
        </w:rPr>
        <w:t>key</w:t>
      </w:r>
      <w:r w:rsidRPr="00601D17">
        <w:rPr>
          <w:iCs/>
          <w:szCs w:val="20"/>
        </w:rPr>
        <w:t xml:space="preserve"> national and regional government programs and projects, as well as CSO</w:t>
      </w:r>
      <w:r>
        <w:rPr>
          <w:iCs/>
          <w:szCs w:val="20"/>
        </w:rPr>
        <w:t>s</w:t>
      </w:r>
      <w:r w:rsidRPr="00601D17">
        <w:rPr>
          <w:iCs/>
          <w:szCs w:val="20"/>
        </w:rPr>
        <w:t xml:space="preserve">, research institutions and expert networks </w:t>
      </w:r>
      <w:r>
        <w:rPr>
          <w:iCs/>
          <w:szCs w:val="20"/>
        </w:rPr>
        <w:t>in and beyond the target landscapes</w:t>
      </w:r>
      <w:r w:rsidRPr="00601D17">
        <w:rPr>
          <w:iCs/>
          <w:szCs w:val="20"/>
        </w:rPr>
        <w:t>.</w:t>
      </w:r>
    </w:p>
    <w:p w14:paraId="4BC6A08D" w14:textId="77777777" w:rsidR="009B0689" w:rsidRDefault="009B0689" w:rsidP="009B0689">
      <w:pPr>
        <w:pStyle w:val="CommentText"/>
        <w:rPr>
          <w:iCs/>
          <w:lang w:val="en-IN"/>
        </w:rPr>
      </w:pPr>
    </w:p>
    <w:p w14:paraId="1E0A31EB" w14:textId="77777777" w:rsidR="009B0689" w:rsidRPr="005953BF" w:rsidRDefault="009B0689" w:rsidP="009B0689">
      <w:pPr>
        <w:pStyle w:val="CommentText"/>
        <w:rPr>
          <w:iCs/>
          <w:lang w:val="en-IN"/>
        </w:rPr>
      </w:pPr>
      <w:r w:rsidRPr="00855314">
        <w:rPr>
          <w:iCs/>
          <w:lang w:val="en-IN"/>
        </w:rPr>
        <w:t xml:space="preserve">It is essential to note, however, that Kazakhstan is a very large country with a population spread over vast </w:t>
      </w:r>
      <w:r w:rsidR="00B60640" w:rsidRPr="00855314">
        <w:rPr>
          <w:iCs/>
          <w:lang w:val="en-IN"/>
        </w:rPr>
        <w:t>areas</w:t>
      </w:r>
      <w:r w:rsidRPr="00855314">
        <w:rPr>
          <w:iCs/>
          <w:lang w:val="en-IN"/>
        </w:rPr>
        <w:t xml:space="preserve">, </w:t>
      </w:r>
      <w:r w:rsidR="00B60640" w:rsidRPr="00855314">
        <w:rPr>
          <w:iCs/>
          <w:lang w:val="en-IN"/>
        </w:rPr>
        <w:t xml:space="preserve">resulting in </w:t>
      </w:r>
      <w:r w:rsidRPr="00855314">
        <w:rPr>
          <w:iCs/>
          <w:lang w:val="en-IN"/>
        </w:rPr>
        <w:t>low population density. To see results accrue at the landscape level, the project will have to encompass sufficiently large geographic terrain</w:t>
      </w:r>
      <w:r w:rsidR="00B60640" w:rsidRPr="00855314">
        <w:rPr>
          <w:iCs/>
          <w:lang w:val="en-IN"/>
        </w:rPr>
        <w:t xml:space="preserve"> in order</w:t>
      </w:r>
      <w:r w:rsidRPr="00855314">
        <w:rPr>
          <w:iCs/>
          <w:lang w:val="en-IN"/>
        </w:rPr>
        <w:t xml:space="preserve"> to involve the actions of </w:t>
      </w:r>
      <w:r w:rsidR="00B60640" w:rsidRPr="00855314">
        <w:rPr>
          <w:iCs/>
          <w:lang w:val="en-IN"/>
        </w:rPr>
        <w:t xml:space="preserve">sufficient </w:t>
      </w:r>
      <w:r w:rsidRPr="00855314">
        <w:rPr>
          <w:iCs/>
          <w:lang w:val="en-IN"/>
        </w:rPr>
        <w:t xml:space="preserve">local actors. As such, the project will be focusing on two broad landscapes: steppe landscape and the desert and semi-desert landscape. The steppe landscape will include Akmola, Karaganda and Kostanai oblasts; the desert  and semi-desert landscape will include activities in Almaty, East Kazakhstan, Kzylorda, and Turkestan oblasts. To offset the landscape size </w:t>
      </w:r>
      <w:r w:rsidR="0030339B" w:rsidRPr="00855314">
        <w:rPr>
          <w:iCs/>
          <w:lang w:val="en-IN"/>
        </w:rPr>
        <w:t xml:space="preserve">i.e. </w:t>
      </w:r>
      <w:r w:rsidRPr="00855314">
        <w:rPr>
          <w:iCs/>
          <w:lang w:val="en-IN"/>
        </w:rPr>
        <w:t xml:space="preserve">for it to be manageable and efficient </w:t>
      </w:r>
      <w:r w:rsidR="00B60640" w:rsidRPr="00855314">
        <w:rPr>
          <w:iCs/>
          <w:lang w:val="en-IN"/>
        </w:rPr>
        <w:t xml:space="preserve">the project will </w:t>
      </w:r>
      <w:r w:rsidRPr="00855314">
        <w:rPr>
          <w:iCs/>
          <w:lang w:val="en-IN"/>
        </w:rPr>
        <w:t>emphasize activities that produce and disseminate knowledge as well as involve peer exchanges among communities and other purposeful capacity building initiatives.</w:t>
      </w:r>
    </w:p>
    <w:p w14:paraId="0829BF0B" w14:textId="77777777" w:rsidR="009B0689" w:rsidRDefault="009B0689" w:rsidP="00E30B25">
      <w:pPr>
        <w:rPr>
          <w:lang w:val="en-IN"/>
        </w:rPr>
      </w:pPr>
    </w:p>
    <w:p w14:paraId="4492C517" w14:textId="77777777" w:rsidR="004E4421" w:rsidRDefault="00156C5D" w:rsidP="00E30B25">
      <w:pPr>
        <w:rPr>
          <w:iCs/>
          <w:szCs w:val="20"/>
          <w:lang w:val="en-IN"/>
        </w:rPr>
      </w:pPr>
      <w:r w:rsidRPr="00156C5D">
        <w:rPr>
          <w:iCs/>
          <w:szCs w:val="20"/>
          <w:lang w:val="en-IN"/>
        </w:rPr>
        <w:t>SGP-OP</w:t>
      </w:r>
      <w:r>
        <w:rPr>
          <w:iCs/>
          <w:szCs w:val="20"/>
          <w:lang w:val="en-IN"/>
        </w:rPr>
        <w:t>7</w:t>
      </w:r>
      <w:r w:rsidRPr="00156C5D">
        <w:rPr>
          <w:iCs/>
          <w:szCs w:val="20"/>
          <w:lang w:val="en-IN"/>
        </w:rPr>
        <w:t xml:space="preserve"> is designed to achieve global environmental benefits (GEBs)</w:t>
      </w:r>
      <w:r w:rsidR="0038787B">
        <w:rPr>
          <w:iCs/>
          <w:szCs w:val="20"/>
          <w:lang w:val="en-IN"/>
        </w:rPr>
        <w:t>, as well as local benefits,</w:t>
      </w:r>
      <w:r w:rsidRPr="00156C5D">
        <w:rPr>
          <w:iCs/>
          <w:szCs w:val="20"/>
          <w:lang w:val="en-IN"/>
        </w:rPr>
        <w:t xml:space="preserve"> in land degradation </w:t>
      </w:r>
      <w:r>
        <w:rPr>
          <w:iCs/>
          <w:szCs w:val="20"/>
          <w:lang w:val="en-IN"/>
        </w:rPr>
        <w:t xml:space="preserve">and </w:t>
      </w:r>
      <w:r w:rsidRPr="00156C5D">
        <w:rPr>
          <w:iCs/>
          <w:szCs w:val="20"/>
          <w:lang w:val="en-IN"/>
        </w:rPr>
        <w:t>climate change mitigation</w:t>
      </w:r>
      <w:r>
        <w:rPr>
          <w:iCs/>
          <w:szCs w:val="20"/>
          <w:lang w:val="en-IN"/>
        </w:rPr>
        <w:t xml:space="preserve"> and</w:t>
      </w:r>
      <w:r w:rsidRPr="00156C5D">
        <w:rPr>
          <w:iCs/>
          <w:szCs w:val="20"/>
          <w:lang w:val="en-IN"/>
        </w:rPr>
        <w:t xml:space="preserve"> </w:t>
      </w:r>
      <w:r>
        <w:rPr>
          <w:iCs/>
          <w:szCs w:val="20"/>
          <w:lang w:val="en-IN"/>
        </w:rPr>
        <w:t>adaptation</w:t>
      </w:r>
      <w:r w:rsidRPr="00156C5D">
        <w:rPr>
          <w:iCs/>
          <w:szCs w:val="20"/>
          <w:lang w:val="en-IN"/>
        </w:rPr>
        <w:t xml:space="preserve">. </w:t>
      </w:r>
      <w:r w:rsidR="0038787B" w:rsidRPr="0038787B">
        <w:rPr>
          <w:iCs/>
          <w:szCs w:val="20"/>
        </w:rPr>
        <w:t xml:space="preserve">The project will contribute to the GEF’s Land Degradation focal area Objective 1 </w:t>
      </w:r>
      <w:r w:rsidR="0038787B" w:rsidRPr="000046EC">
        <w:rPr>
          <w:i/>
          <w:iCs/>
          <w:szCs w:val="20"/>
        </w:rPr>
        <w:t>Support on the ground implementation of SLM to achieve LDN</w:t>
      </w:r>
      <w:r w:rsidR="0038787B" w:rsidRPr="0038787B">
        <w:rPr>
          <w:iCs/>
          <w:szCs w:val="20"/>
        </w:rPr>
        <w:t xml:space="preserve">. It will restore </w:t>
      </w:r>
      <w:r w:rsidR="0038787B">
        <w:rPr>
          <w:iCs/>
          <w:szCs w:val="20"/>
        </w:rPr>
        <w:t>approx</w:t>
      </w:r>
      <w:r w:rsidR="0030339B">
        <w:rPr>
          <w:iCs/>
          <w:szCs w:val="20"/>
        </w:rPr>
        <w:t>imately</w:t>
      </w:r>
      <w:r w:rsidR="0038787B">
        <w:rPr>
          <w:iCs/>
          <w:szCs w:val="20"/>
        </w:rPr>
        <w:t xml:space="preserve"> </w:t>
      </w:r>
      <w:r w:rsidR="0038787B" w:rsidRPr="0038787B">
        <w:rPr>
          <w:iCs/>
          <w:szCs w:val="20"/>
        </w:rPr>
        <w:t>15,000 ha of degraded agricultural land</w:t>
      </w:r>
      <w:r w:rsidR="0038787B">
        <w:rPr>
          <w:iCs/>
          <w:szCs w:val="20"/>
        </w:rPr>
        <w:t>, will bring approx</w:t>
      </w:r>
      <w:r w:rsidR="0030339B">
        <w:rPr>
          <w:iCs/>
          <w:szCs w:val="20"/>
        </w:rPr>
        <w:t>imately</w:t>
      </w:r>
      <w:r w:rsidR="0038787B">
        <w:rPr>
          <w:iCs/>
          <w:szCs w:val="20"/>
        </w:rPr>
        <w:t xml:space="preserve"> 10,000 ha in target landscapes under improved practices</w:t>
      </w:r>
      <w:r w:rsidR="0038787B" w:rsidRPr="0038787B">
        <w:rPr>
          <w:iCs/>
          <w:szCs w:val="20"/>
        </w:rPr>
        <w:t xml:space="preserve">, and promote </w:t>
      </w:r>
      <w:r w:rsidR="0038787B">
        <w:rPr>
          <w:iCs/>
          <w:szCs w:val="20"/>
        </w:rPr>
        <w:t>landscape level planning and management</w:t>
      </w:r>
      <w:r w:rsidR="0038787B" w:rsidRPr="0038787B">
        <w:rPr>
          <w:iCs/>
          <w:szCs w:val="20"/>
        </w:rPr>
        <w:t xml:space="preserve"> </w:t>
      </w:r>
      <w:r w:rsidR="0038787B">
        <w:rPr>
          <w:iCs/>
          <w:szCs w:val="20"/>
        </w:rPr>
        <w:t>in seven (7) target regions of Kazakhstan</w:t>
      </w:r>
      <w:r w:rsidR="0038787B" w:rsidRPr="0038787B">
        <w:rPr>
          <w:iCs/>
          <w:szCs w:val="20"/>
        </w:rPr>
        <w:t>.</w:t>
      </w:r>
      <w:r w:rsidR="0038787B">
        <w:rPr>
          <w:iCs/>
          <w:szCs w:val="20"/>
        </w:rPr>
        <w:t xml:space="preserve"> </w:t>
      </w:r>
      <w:r w:rsidR="0038787B" w:rsidRPr="00156C5D">
        <w:rPr>
          <w:iCs/>
          <w:szCs w:val="20"/>
          <w:lang w:val="en-IN"/>
        </w:rPr>
        <w:t>On land degradation, the project will address erosion, desertification and deforestation through</w:t>
      </w:r>
      <w:r w:rsidR="0038787B">
        <w:rPr>
          <w:iCs/>
          <w:szCs w:val="20"/>
          <w:lang w:val="en-IN"/>
        </w:rPr>
        <w:t xml:space="preserve"> (i) </w:t>
      </w:r>
      <w:r w:rsidR="0038787B" w:rsidRPr="00156C5D">
        <w:rPr>
          <w:iCs/>
          <w:szCs w:val="20"/>
          <w:lang w:val="en-IN"/>
        </w:rPr>
        <w:t>Improved provision of agro-ecosystem and forest ecosystem goods and services (through dissemination of knowledge on agro-ecology and improved grazing/livestock maintenance)</w:t>
      </w:r>
      <w:r w:rsidR="0038787B">
        <w:rPr>
          <w:iCs/>
          <w:szCs w:val="20"/>
          <w:lang w:val="en-IN"/>
        </w:rPr>
        <w:t>; (ii) m</w:t>
      </w:r>
      <w:r w:rsidR="0038787B" w:rsidRPr="00156C5D">
        <w:rPr>
          <w:iCs/>
          <w:szCs w:val="20"/>
          <w:lang w:val="en-IN"/>
        </w:rPr>
        <w:t>itigated and avoided greenhouse gas emissions and increased carbon sequestration in production landscapes (reforestation, increasing plant coverage, conservation tillage)</w:t>
      </w:r>
      <w:r w:rsidR="0038787B">
        <w:rPr>
          <w:iCs/>
          <w:szCs w:val="20"/>
          <w:lang w:val="en-IN"/>
        </w:rPr>
        <w:t xml:space="preserve">. </w:t>
      </w:r>
      <w:r w:rsidR="007B43BB">
        <w:rPr>
          <w:iCs/>
          <w:szCs w:val="20"/>
          <w:lang w:val="en-IN"/>
        </w:rPr>
        <w:t>T</w:t>
      </w:r>
      <w:r w:rsidRPr="00156C5D">
        <w:rPr>
          <w:iCs/>
          <w:szCs w:val="20"/>
          <w:lang w:val="en-IN"/>
        </w:rPr>
        <w:t xml:space="preserve">he project will </w:t>
      </w:r>
      <w:r w:rsidR="007B43BB">
        <w:rPr>
          <w:iCs/>
          <w:szCs w:val="20"/>
          <w:lang w:val="en-IN"/>
        </w:rPr>
        <w:t xml:space="preserve">also </w:t>
      </w:r>
      <w:r w:rsidRPr="00156C5D">
        <w:rPr>
          <w:iCs/>
          <w:szCs w:val="20"/>
          <w:lang w:val="en-IN"/>
        </w:rPr>
        <w:t>seek the sustainable mitigation of greenhouse gases (GHGs)</w:t>
      </w:r>
      <w:r w:rsidR="007B43BB">
        <w:rPr>
          <w:iCs/>
          <w:szCs w:val="20"/>
          <w:lang w:val="en-IN"/>
        </w:rPr>
        <w:t xml:space="preserve"> through</w:t>
      </w:r>
      <w:r w:rsidRPr="00156C5D">
        <w:rPr>
          <w:iCs/>
          <w:szCs w:val="20"/>
          <w:lang w:val="en-IN"/>
        </w:rPr>
        <w:t xml:space="preserve"> </w:t>
      </w:r>
      <w:r w:rsidR="007B43BB">
        <w:rPr>
          <w:iCs/>
          <w:szCs w:val="20"/>
          <w:lang w:val="en-IN"/>
        </w:rPr>
        <w:t>p</w:t>
      </w:r>
      <w:r w:rsidRPr="00156C5D">
        <w:rPr>
          <w:iCs/>
          <w:szCs w:val="20"/>
          <w:lang w:val="en-IN"/>
        </w:rPr>
        <w:t xml:space="preserve">roject interventions </w:t>
      </w:r>
      <w:r w:rsidR="007B43BB">
        <w:rPr>
          <w:iCs/>
          <w:szCs w:val="20"/>
          <w:lang w:val="en-IN"/>
        </w:rPr>
        <w:t xml:space="preserve">that </w:t>
      </w:r>
      <w:r w:rsidRPr="00156C5D">
        <w:rPr>
          <w:iCs/>
          <w:szCs w:val="20"/>
          <w:lang w:val="en-IN"/>
        </w:rPr>
        <w:t>promote:</w:t>
      </w:r>
      <w:r w:rsidR="0038787B">
        <w:rPr>
          <w:iCs/>
          <w:szCs w:val="20"/>
          <w:lang w:val="en-IN"/>
        </w:rPr>
        <w:t xml:space="preserve"> (i) </w:t>
      </w:r>
      <w:r w:rsidR="007B43BB">
        <w:rPr>
          <w:iCs/>
          <w:szCs w:val="20"/>
          <w:lang w:val="en-IN"/>
        </w:rPr>
        <w:t xml:space="preserve">introduction, application and dissemination of </w:t>
      </w:r>
      <w:r w:rsidRPr="00156C5D">
        <w:rPr>
          <w:iCs/>
          <w:szCs w:val="20"/>
          <w:lang w:val="en-IN"/>
        </w:rPr>
        <w:t>energy efficient technologies</w:t>
      </w:r>
      <w:r w:rsidR="009B0689">
        <w:rPr>
          <w:iCs/>
          <w:szCs w:val="20"/>
          <w:lang w:val="en-IN"/>
        </w:rPr>
        <w:t>; and</w:t>
      </w:r>
      <w:r w:rsidR="0038787B">
        <w:rPr>
          <w:iCs/>
          <w:szCs w:val="20"/>
          <w:lang w:val="en-IN"/>
        </w:rPr>
        <w:t xml:space="preserve"> (ii) </w:t>
      </w:r>
      <w:r w:rsidRPr="00156C5D">
        <w:rPr>
          <w:iCs/>
          <w:szCs w:val="20"/>
          <w:lang w:val="en-IN"/>
        </w:rPr>
        <w:t>Increased use of renewable energy (solar, wind)</w:t>
      </w:r>
      <w:r w:rsidR="00B213ED">
        <w:rPr>
          <w:iCs/>
          <w:szCs w:val="20"/>
          <w:lang w:val="en-IN"/>
        </w:rPr>
        <w:t>.</w:t>
      </w:r>
    </w:p>
    <w:p w14:paraId="4D9FD0C2" w14:textId="77777777" w:rsidR="009B0689" w:rsidRDefault="009B0689" w:rsidP="005953BF">
      <w:pPr>
        <w:contextualSpacing/>
        <w:rPr>
          <w:iCs/>
          <w:szCs w:val="20"/>
          <w:lang w:val="en-IN"/>
        </w:rPr>
      </w:pPr>
    </w:p>
    <w:p w14:paraId="07186E4F" w14:textId="77777777" w:rsidR="009B0689" w:rsidRDefault="005953BF" w:rsidP="005953BF">
      <w:pPr>
        <w:contextualSpacing/>
        <w:rPr>
          <w:rFonts w:cs="Calibri"/>
          <w:szCs w:val="20"/>
        </w:rPr>
      </w:pPr>
      <w:r w:rsidRPr="005953BF">
        <w:rPr>
          <w:iCs/>
          <w:szCs w:val="20"/>
          <w:lang w:val="en-IN"/>
        </w:rPr>
        <w:t>Through a thematic approach</w:t>
      </w:r>
      <w:r w:rsidR="006A4FA0">
        <w:rPr>
          <w:iCs/>
          <w:szCs w:val="20"/>
          <w:lang w:val="en-IN"/>
        </w:rPr>
        <w:t xml:space="preserve"> (Component 1)</w:t>
      </w:r>
      <w:r w:rsidRPr="005953BF">
        <w:rPr>
          <w:iCs/>
          <w:szCs w:val="20"/>
          <w:lang w:val="en-IN"/>
        </w:rPr>
        <w:t xml:space="preserve">, focused on smaller-scale geographic landscapes, the SGP will support community organizations to achieve impacts at the scale of rural and </w:t>
      </w:r>
      <w:r w:rsidR="009B0689">
        <w:rPr>
          <w:iCs/>
          <w:szCs w:val="20"/>
          <w:lang w:val="en-IN"/>
        </w:rPr>
        <w:t>peri-</w:t>
      </w:r>
      <w:r w:rsidRPr="005953BF">
        <w:rPr>
          <w:iCs/>
          <w:szCs w:val="20"/>
          <w:lang w:val="en-IN"/>
        </w:rPr>
        <w:t>urban landscapes, with the aims of progressively acquiring critical mass of adaptive</w:t>
      </w:r>
      <w:r w:rsidR="009B0689">
        <w:rPr>
          <w:iCs/>
          <w:szCs w:val="20"/>
          <w:lang w:val="en-IN"/>
        </w:rPr>
        <w:t>, feasible and affordable</w:t>
      </w:r>
      <w:r w:rsidRPr="005953BF">
        <w:rPr>
          <w:iCs/>
          <w:szCs w:val="20"/>
          <w:lang w:val="en-IN"/>
        </w:rPr>
        <w:t xml:space="preserve"> practice</w:t>
      </w:r>
      <w:r w:rsidR="009B0689">
        <w:rPr>
          <w:iCs/>
          <w:szCs w:val="20"/>
          <w:lang w:val="en-IN"/>
        </w:rPr>
        <w:t>s and solutions</w:t>
      </w:r>
      <w:r w:rsidRPr="005953BF">
        <w:rPr>
          <w:iCs/>
          <w:szCs w:val="20"/>
          <w:lang w:val="en-IN"/>
        </w:rPr>
        <w:t xml:space="preserve"> for resilience-building. To achieve this, </w:t>
      </w:r>
      <w:r w:rsidR="009B0689">
        <w:rPr>
          <w:iCs/>
          <w:szCs w:val="20"/>
          <w:lang w:val="en-IN"/>
        </w:rPr>
        <w:t xml:space="preserve">under Component 2 </w:t>
      </w:r>
      <w:r w:rsidRPr="005953BF">
        <w:rPr>
          <w:iCs/>
          <w:szCs w:val="20"/>
          <w:lang w:val="en-IN"/>
        </w:rPr>
        <w:t xml:space="preserve">the project will </w:t>
      </w:r>
      <w:r w:rsidR="009B0689">
        <w:rPr>
          <w:iCs/>
          <w:szCs w:val="20"/>
          <w:lang w:val="en-IN"/>
        </w:rPr>
        <w:t xml:space="preserve">facilitate </w:t>
      </w:r>
      <w:r w:rsidR="009B0689" w:rsidRPr="009B0689">
        <w:rPr>
          <w:iCs/>
          <w:szCs w:val="20"/>
          <w:lang w:val="en-IN"/>
        </w:rPr>
        <w:t>participatory, multi-stakeholder governance across the selected landscapes</w:t>
      </w:r>
      <w:r w:rsidR="009B0689">
        <w:rPr>
          <w:iCs/>
          <w:szCs w:val="20"/>
          <w:lang w:val="en-IN"/>
        </w:rPr>
        <w:t xml:space="preserve"> and</w:t>
      </w:r>
      <w:r w:rsidR="009B0689" w:rsidRPr="005953BF">
        <w:rPr>
          <w:iCs/>
          <w:szCs w:val="20"/>
          <w:lang w:val="en-IN"/>
        </w:rPr>
        <w:t xml:space="preserve"> </w:t>
      </w:r>
      <w:r w:rsidRPr="005953BF">
        <w:rPr>
          <w:iCs/>
          <w:szCs w:val="20"/>
          <w:lang w:val="en-IN"/>
        </w:rPr>
        <w:t>foster adaptive management capabilities</w:t>
      </w:r>
      <w:r w:rsidR="009B0689">
        <w:rPr>
          <w:iCs/>
          <w:szCs w:val="20"/>
          <w:lang w:val="en-IN"/>
        </w:rPr>
        <w:t xml:space="preserve"> of CBOs and NGOs</w:t>
      </w:r>
      <w:r w:rsidRPr="005953BF">
        <w:rPr>
          <w:iCs/>
          <w:szCs w:val="20"/>
          <w:lang w:val="en-IN"/>
        </w:rPr>
        <w:t xml:space="preserve"> by enhancing technical know-how, developing planning</w:t>
      </w:r>
      <w:r w:rsidR="009B0689">
        <w:rPr>
          <w:iCs/>
          <w:szCs w:val="20"/>
          <w:lang w:val="en-IN"/>
        </w:rPr>
        <w:t xml:space="preserve">, </w:t>
      </w:r>
      <w:r w:rsidRPr="005953BF">
        <w:rPr>
          <w:iCs/>
          <w:szCs w:val="20"/>
          <w:lang w:val="en-IN"/>
        </w:rPr>
        <w:t>organizationa</w:t>
      </w:r>
      <w:r w:rsidR="009B0689">
        <w:rPr>
          <w:iCs/>
          <w:szCs w:val="20"/>
          <w:lang w:val="en-IN"/>
        </w:rPr>
        <w:t>l and financial management</w:t>
      </w:r>
      <w:r w:rsidRPr="005953BF">
        <w:rPr>
          <w:iCs/>
          <w:szCs w:val="20"/>
          <w:lang w:val="en-IN"/>
        </w:rPr>
        <w:t xml:space="preserve"> skills</w:t>
      </w:r>
      <w:r w:rsidR="009B0689">
        <w:rPr>
          <w:iCs/>
          <w:szCs w:val="20"/>
          <w:lang w:val="en-IN"/>
        </w:rPr>
        <w:t>,</w:t>
      </w:r>
      <w:r w:rsidR="009B0689" w:rsidRPr="009B0689">
        <w:rPr>
          <w:iCs/>
          <w:szCs w:val="20"/>
          <w:lang w:val="en-IN"/>
        </w:rPr>
        <w:t xml:space="preserve"> and increasing their awareness of existing grant and microcredit schemes</w:t>
      </w:r>
      <w:r w:rsidRPr="005953BF">
        <w:rPr>
          <w:iCs/>
          <w:szCs w:val="20"/>
          <w:lang w:val="en-IN"/>
        </w:rPr>
        <w:t xml:space="preserve">. </w:t>
      </w:r>
      <w:r w:rsidR="009B0689" w:rsidRPr="00996A54">
        <w:rPr>
          <w:rFonts w:cs="Calibri"/>
          <w:szCs w:val="20"/>
        </w:rPr>
        <w:t>Knowledge and experience</w:t>
      </w:r>
      <w:r w:rsidR="009B0689">
        <w:rPr>
          <w:rFonts w:cs="Calibri"/>
          <w:szCs w:val="20"/>
        </w:rPr>
        <w:t>-</w:t>
      </w:r>
      <w:r w:rsidR="009B0689" w:rsidRPr="00996A54">
        <w:rPr>
          <w:rFonts w:cs="Calibri"/>
          <w:szCs w:val="20"/>
        </w:rPr>
        <w:t xml:space="preserve">sharing </w:t>
      </w:r>
      <w:r w:rsidR="009B0689">
        <w:rPr>
          <w:rFonts w:cs="Calibri"/>
          <w:szCs w:val="20"/>
        </w:rPr>
        <w:t>among various</w:t>
      </w:r>
      <w:r w:rsidR="009B0689" w:rsidRPr="00996A54">
        <w:rPr>
          <w:rFonts w:cs="Calibri"/>
          <w:szCs w:val="20"/>
        </w:rPr>
        <w:t xml:space="preserve"> </w:t>
      </w:r>
      <w:r w:rsidR="009B0689">
        <w:rPr>
          <w:rFonts w:cs="Calibri"/>
          <w:szCs w:val="20"/>
        </w:rPr>
        <w:t xml:space="preserve">stakeholders </w:t>
      </w:r>
      <w:r w:rsidR="009B0689" w:rsidRPr="00996A54">
        <w:rPr>
          <w:rFonts w:cs="Calibri"/>
          <w:szCs w:val="20"/>
        </w:rPr>
        <w:t xml:space="preserve">and groups </w:t>
      </w:r>
      <w:r w:rsidR="009B0689">
        <w:rPr>
          <w:rFonts w:cs="Calibri"/>
          <w:szCs w:val="20"/>
        </w:rPr>
        <w:t xml:space="preserve">will provide </w:t>
      </w:r>
      <w:r w:rsidR="009B0689" w:rsidRPr="00996A54">
        <w:rPr>
          <w:rFonts w:cs="Calibri"/>
          <w:szCs w:val="20"/>
        </w:rPr>
        <w:t>opportunit</w:t>
      </w:r>
      <w:r w:rsidR="009B0689">
        <w:rPr>
          <w:rFonts w:cs="Calibri"/>
          <w:szCs w:val="20"/>
        </w:rPr>
        <w:t>ies</w:t>
      </w:r>
      <w:r w:rsidR="009B0689" w:rsidRPr="00996A54">
        <w:rPr>
          <w:rFonts w:cs="Calibri"/>
          <w:szCs w:val="20"/>
        </w:rPr>
        <w:t xml:space="preserve"> </w:t>
      </w:r>
      <w:r w:rsidR="009B0689">
        <w:rPr>
          <w:rFonts w:cs="Calibri"/>
          <w:szCs w:val="20"/>
        </w:rPr>
        <w:t>for not only</w:t>
      </w:r>
      <w:r w:rsidR="009B0689" w:rsidRPr="00996A54">
        <w:rPr>
          <w:rFonts w:cs="Calibri"/>
          <w:szCs w:val="20"/>
        </w:rPr>
        <w:t xml:space="preserve"> </w:t>
      </w:r>
      <w:r w:rsidR="009B0689">
        <w:rPr>
          <w:rFonts w:cs="Calibri"/>
          <w:szCs w:val="20"/>
        </w:rPr>
        <w:t>increasing</w:t>
      </w:r>
      <w:r w:rsidR="009B0689" w:rsidRPr="00996A54">
        <w:rPr>
          <w:rFonts w:cs="Calibri"/>
          <w:szCs w:val="20"/>
        </w:rPr>
        <w:t xml:space="preserve"> understanding</w:t>
      </w:r>
      <w:r w:rsidR="009B0689">
        <w:rPr>
          <w:rFonts w:cs="Calibri"/>
          <w:szCs w:val="20"/>
        </w:rPr>
        <w:t xml:space="preserve"> and awareness</w:t>
      </w:r>
      <w:r w:rsidR="009B0689" w:rsidRPr="00996A54">
        <w:rPr>
          <w:rFonts w:cs="Calibri"/>
          <w:szCs w:val="20"/>
        </w:rPr>
        <w:t xml:space="preserve"> </w:t>
      </w:r>
      <w:r w:rsidR="009B0689">
        <w:rPr>
          <w:rFonts w:cs="Calibri"/>
          <w:szCs w:val="20"/>
        </w:rPr>
        <w:t xml:space="preserve">of CBOs </w:t>
      </w:r>
      <w:r w:rsidR="009B0689" w:rsidRPr="00996A54">
        <w:rPr>
          <w:rFonts w:cs="Calibri"/>
          <w:szCs w:val="20"/>
        </w:rPr>
        <w:t xml:space="preserve">of </w:t>
      </w:r>
      <w:r w:rsidR="009B0689">
        <w:rPr>
          <w:rFonts w:cs="Calibri"/>
          <w:szCs w:val="20"/>
        </w:rPr>
        <w:t>workable</w:t>
      </w:r>
      <w:r w:rsidR="009B0689" w:rsidRPr="00996A54">
        <w:rPr>
          <w:rFonts w:cs="Calibri"/>
          <w:szCs w:val="20"/>
        </w:rPr>
        <w:t xml:space="preserve"> solutions </w:t>
      </w:r>
      <w:r w:rsidR="009B0689">
        <w:rPr>
          <w:rFonts w:cs="Calibri"/>
          <w:szCs w:val="20"/>
        </w:rPr>
        <w:t xml:space="preserve">for sustainable agro-ecosystems and livelihoods and </w:t>
      </w:r>
      <w:r w:rsidR="009B0689" w:rsidRPr="00996A54">
        <w:rPr>
          <w:rFonts w:cs="Calibri"/>
          <w:szCs w:val="20"/>
        </w:rPr>
        <w:t xml:space="preserve">use of </w:t>
      </w:r>
      <w:r w:rsidR="009B0689">
        <w:rPr>
          <w:rFonts w:cs="Calibri"/>
          <w:szCs w:val="20"/>
        </w:rPr>
        <w:t>RE</w:t>
      </w:r>
      <w:r w:rsidR="009B0689" w:rsidRPr="00996A54">
        <w:rPr>
          <w:rFonts w:cs="Calibri"/>
          <w:szCs w:val="20"/>
        </w:rPr>
        <w:t xml:space="preserve"> and energy efficient technologies</w:t>
      </w:r>
      <w:r w:rsidR="0030339B">
        <w:rPr>
          <w:rFonts w:cs="Calibri"/>
          <w:szCs w:val="20"/>
        </w:rPr>
        <w:t>,</w:t>
      </w:r>
      <w:r w:rsidR="009B0689">
        <w:rPr>
          <w:rFonts w:cs="Calibri"/>
          <w:szCs w:val="20"/>
        </w:rPr>
        <w:t xml:space="preserve"> but also create a platform for</w:t>
      </w:r>
      <w:r w:rsidR="009B0689" w:rsidRPr="00996A54">
        <w:rPr>
          <w:rFonts w:cs="Calibri"/>
          <w:szCs w:val="20"/>
        </w:rPr>
        <w:t xml:space="preserve"> explor</w:t>
      </w:r>
      <w:r w:rsidR="009B0689">
        <w:rPr>
          <w:rFonts w:cs="Calibri"/>
          <w:szCs w:val="20"/>
        </w:rPr>
        <w:t>ing</w:t>
      </w:r>
      <w:r w:rsidR="009B0689" w:rsidRPr="00996A54">
        <w:rPr>
          <w:rFonts w:cs="Calibri"/>
          <w:szCs w:val="20"/>
        </w:rPr>
        <w:t xml:space="preserve"> new venues </w:t>
      </w:r>
      <w:r w:rsidR="009B0689">
        <w:rPr>
          <w:rFonts w:cs="Calibri"/>
          <w:szCs w:val="20"/>
        </w:rPr>
        <w:t>of</w:t>
      </w:r>
      <w:r w:rsidR="009B0689" w:rsidRPr="00996A54">
        <w:rPr>
          <w:rFonts w:cs="Calibri"/>
          <w:szCs w:val="20"/>
        </w:rPr>
        <w:t xml:space="preserve"> cooperation </w:t>
      </w:r>
      <w:r w:rsidR="009B0689">
        <w:rPr>
          <w:rFonts w:cs="Calibri"/>
          <w:szCs w:val="20"/>
        </w:rPr>
        <w:t>and resource leverage for replication and upscaling of SGP proven technologies and practices</w:t>
      </w:r>
      <w:r w:rsidR="009B0689" w:rsidRPr="00996A54">
        <w:rPr>
          <w:rFonts w:cs="Calibri"/>
          <w:szCs w:val="20"/>
        </w:rPr>
        <w:t>.</w:t>
      </w:r>
    </w:p>
    <w:p w14:paraId="4F4C7948" w14:textId="77777777" w:rsidR="00411921" w:rsidRDefault="00411921" w:rsidP="005953BF">
      <w:pPr>
        <w:contextualSpacing/>
        <w:rPr>
          <w:rFonts w:cs="Calibri"/>
          <w:szCs w:val="20"/>
        </w:rPr>
      </w:pPr>
    </w:p>
    <w:p w14:paraId="43D59BEB" w14:textId="77777777" w:rsidR="00411921" w:rsidRPr="00E64A2F" w:rsidRDefault="00411921" w:rsidP="00411921">
      <w:pPr>
        <w:spacing w:after="0"/>
        <w:rPr>
          <w:szCs w:val="20"/>
        </w:rPr>
      </w:pPr>
      <w:r>
        <w:rPr>
          <w:bCs/>
        </w:rPr>
        <w:t>P</w:t>
      </w:r>
      <w:r w:rsidRPr="000A5661">
        <w:t xml:space="preserve">articipatory monitoring </w:t>
      </w:r>
      <w:r>
        <w:t>and</w:t>
      </w:r>
      <w:r w:rsidRPr="000A5661">
        <w:t xml:space="preserve"> evaluation</w:t>
      </w:r>
      <w:r>
        <w:t xml:space="preserve"> (M&amp;E)</w:t>
      </w:r>
      <w:r w:rsidRPr="000A5661">
        <w:t xml:space="preserve"> will be implemented</w:t>
      </w:r>
      <w:r>
        <w:t xml:space="preserve"> under Component 3</w:t>
      </w:r>
      <w:r w:rsidRPr="000A5661">
        <w:t xml:space="preserve"> to ensure the envisaged project results are achieved and social and environmental safeguards </w:t>
      </w:r>
      <w:r>
        <w:t xml:space="preserve">are in place. </w:t>
      </w:r>
      <w:r w:rsidR="0030339B">
        <w:t>T</w:t>
      </w:r>
      <w:r>
        <w:t>he M&amp;E inputs from the individual grant projects will be consolidated, interpreted, and reported towards achievement of the end targets specified in the project results framework.</w:t>
      </w:r>
    </w:p>
    <w:p w14:paraId="74CB5B43" w14:textId="77777777" w:rsidR="005953BF" w:rsidRPr="005953BF" w:rsidRDefault="005953BF" w:rsidP="00E30B25">
      <w:pPr>
        <w:rPr>
          <w:iCs/>
          <w:szCs w:val="20"/>
        </w:rPr>
      </w:pPr>
    </w:p>
    <w:p w14:paraId="387911D3" w14:textId="77777777" w:rsidR="00E81F6B" w:rsidRPr="00E66744" w:rsidRDefault="00E81F6B" w:rsidP="00E81F6B">
      <w:pPr>
        <w:rPr>
          <w:b/>
          <w:bCs/>
          <w:szCs w:val="20"/>
        </w:rPr>
      </w:pPr>
      <w:r w:rsidRPr="00116485">
        <w:rPr>
          <w:b/>
          <w:bCs/>
          <w:szCs w:val="20"/>
          <w:u w:val="single"/>
        </w:rPr>
        <w:t>Theory of Change</w:t>
      </w:r>
      <w:r w:rsidRPr="00116485">
        <w:rPr>
          <w:b/>
          <w:bCs/>
          <w:szCs w:val="20"/>
        </w:rPr>
        <w:t>:</w:t>
      </w:r>
    </w:p>
    <w:p w14:paraId="17ADA87E" w14:textId="77777777" w:rsidR="00E81F6B" w:rsidRPr="009B0689" w:rsidRDefault="00E81F6B" w:rsidP="00E81F6B">
      <w:pPr>
        <w:rPr>
          <w:szCs w:val="20"/>
        </w:rPr>
      </w:pPr>
    </w:p>
    <w:p w14:paraId="7C259F45" w14:textId="77777777" w:rsidR="00116485" w:rsidRDefault="006A4FA0" w:rsidP="00E81F6B">
      <w:pPr>
        <w:spacing w:after="0"/>
        <w:rPr>
          <w:szCs w:val="20"/>
        </w:rPr>
      </w:pPr>
      <w:r>
        <w:rPr>
          <w:szCs w:val="20"/>
        </w:rPr>
        <w:t xml:space="preserve">The project’s Theory of Change (ToC) is summarized </w:t>
      </w:r>
      <w:r w:rsidRPr="00411921">
        <w:rPr>
          <w:szCs w:val="20"/>
        </w:rPr>
        <w:t xml:space="preserve">in </w:t>
      </w:r>
      <w:hyperlink w:anchor="_Annex_7:_Project" w:history="1">
        <w:r w:rsidRPr="00411921">
          <w:rPr>
            <w:rStyle w:val="Hyperlink"/>
            <w:b/>
            <w:bCs/>
            <w:szCs w:val="20"/>
          </w:rPr>
          <w:t xml:space="preserve">Annex </w:t>
        </w:r>
        <w:r w:rsidR="00165DB1" w:rsidRPr="00411921">
          <w:rPr>
            <w:rStyle w:val="Hyperlink"/>
            <w:b/>
            <w:bCs/>
            <w:szCs w:val="20"/>
          </w:rPr>
          <w:t>7</w:t>
        </w:r>
      </w:hyperlink>
      <w:r w:rsidRPr="00411921">
        <w:rPr>
          <w:szCs w:val="20"/>
        </w:rPr>
        <w:t xml:space="preserve"> to this</w:t>
      </w:r>
      <w:r>
        <w:rPr>
          <w:szCs w:val="20"/>
        </w:rPr>
        <w:t xml:space="preserve"> project document. </w:t>
      </w:r>
      <w:r w:rsidR="00E81F6B">
        <w:rPr>
          <w:szCs w:val="20"/>
        </w:rPr>
        <w:t xml:space="preserve">One of the key assumptions outlined in the project </w:t>
      </w:r>
      <w:r w:rsidR="00E933D6">
        <w:rPr>
          <w:szCs w:val="20"/>
        </w:rPr>
        <w:t>TOC</w:t>
      </w:r>
      <w:r w:rsidR="00E81F6B">
        <w:rPr>
          <w:szCs w:val="20"/>
        </w:rPr>
        <w:t xml:space="preserve"> for advancing from project level outcomes to longer-term outcomes (intermediate states) and ultimately to durable impacts is</w:t>
      </w:r>
      <w:r w:rsidR="00411921">
        <w:rPr>
          <w:szCs w:val="20"/>
        </w:rPr>
        <w:t xml:space="preserve"> </w:t>
      </w:r>
      <w:r w:rsidR="00411921" w:rsidRPr="00411921">
        <w:rPr>
          <w:szCs w:val="20"/>
        </w:rPr>
        <w:t xml:space="preserve">mainstreaming </w:t>
      </w:r>
      <w:r w:rsidR="00E81F6B">
        <w:rPr>
          <w:szCs w:val="20"/>
        </w:rPr>
        <w:t xml:space="preserve">the landscape approach </w:t>
      </w:r>
      <w:r w:rsidR="00411921">
        <w:rPr>
          <w:szCs w:val="20"/>
        </w:rPr>
        <w:t xml:space="preserve">into local planning documents (e.g. rayon level action plans) and </w:t>
      </w:r>
      <w:r w:rsidR="00411921" w:rsidRPr="00411921">
        <w:rPr>
          <w:szCs w:val="20"/>
        </w:rPr>
        <w:t xml:space="preserve">the multi-stakeholder policy dialogue </w:t>
      </w:r>
      <w:r w:rsidR="00411921">
        <w:rPr>
          <w:szCs w:val="20"/>
        </w:rPr>
        <w:t>mechanisms</w:t>
      </w:r>
      <w:r w:rsidR="00411921" w:rsidRPr="00411921">
        <w:rPr>
          <w:szCs w:val="20"/>
        </w:rPr>
        <w:t xml:space="preserve"> into local consultation and planning structures, </w:t>
      </w:r>
      <w:r w:rsidR="00411921">
        <w:rPr>
          <w:szCs w:val="20"/>
        </w:rPr>
        <w:t>e.g.</w:t>
      </w:r>
      <w:r w:rsidR="00411921" w:rsidRPr="00411921">
        <w:rPr>
          <w:szCs w:val="20"/>
        </w:rPr>
        <w:t xml:space="preserve"> councils for sustainable economic development</w:t>
      </w:r>
      <w:r w:rsidR="00E81F6B">
        <w:rPr>
          <w:szCs w:val="20"/>
        </w:rPr>
        <w:t xml:space="preserve">. </w:t>
      </w:r>
      <w:r w:rsidR="00116485">
        <w:rPr>
          <w:szCs w:val="20"/>
        </w:rPr>
        <w:t>T</w:t>
      </w:r>
      <w:r w:rsidR="00E81F6B">
        <w:rPr>
          <w:szCs w:val="20"/>
        </w:rPr>
        <w:t>he project will advocat</w:t>
      </w:r>
      <w:r w:rsidR="00411921">
        <w:rPr>
          <w:szCs w:val="20"/>
        </w:rPr>
        <w:t xml:space="preserve">e </w:t>
      </w:r>
      <w:r w:rsidR="00E81F6B">
        <w:rPr>
          <w:szCs w:val="20"/>
        </w:rPr>
        <w:t>for broader representation</w:t>
      </w:r>
      <w:r w:rsidR="00411921">
        <w:rPr>
          <w:szCs w:val="20"/>
        </w:rPr>
        <w:t xml:space="preserve"> of</w:t>
      </w:r>
      <w:r w:rsidR="00E81F6B">
        <w:rPr>
          <w:szCs w:val="20"/>
        </w:rPr>
        <w:t xml:space="preserve"> women and other marginalized groups</w:t>
      </w:r>
      <w:r w:rsidR="00411921">
        <w:rPr>
          <w:szCs w:val="20"/>
        </w:rPr>
        <w:t xml:space="preserve"> in the dialogue platforms</w:t>
      </w:r>
      <w:r w:rsidR="00116485">
        <w:rPr>
          <w:szCs w:val="20"/>
        </w:rPr>
        <w:t xml:space="preserve"> and landscape level planning and management</w:t>
      </w:r>
      <w:r w:rsidR="0030339B">
        <w:rPr>
          <w:szCs w:val="20"/>
        </w:rPr>
        <w:t>,</w:t>
      </w:r>
      <w:r w:rsidR="00116485">
        <w:rPr>
          <w:szCs w:val="20"/>
        </w:rPr>
        <w:t xml:space="preserve"> as well as strengthen the capacity and skills of local CBOs and NGOs as critical change agents in each of the intervention landscapes.</w:t>
      </w:r>
    </w:p>
    <w:p w14:paraId="4A5C0E6E" w14:textId="77777777" w:rsidR="00116485" w:rsidRDefault="00116485" w:rsidP="00116485">
      <w:pPr>
        <w:spacing w:after="0"/>
        <w:rPr>
          <w:szCs w:val="20"/>
        </w:rPr>
      </w:pPr>
      <w:bookmarkStart w:id="17" w:name="_Hlk63003248"/>
    </w:p>
    <w:p w14:paraId="48A26F3F" w14:textId="77777777" w:rsidR="00116485" w:rsidRDefault="00116485" w:rsidP="00116485">
      <w:pPr>
        <w:spacing w:after="0"/>
        <w:rPr>
          <w:szCs w:val="20"/>
        </w:rPr>
      </w:pPr>
      <w:r w:rsidRPr="002B48CC">
        <w:rPr>
          <w:szCs w:val="20"/>
        </w:rPr>
        <w:t>Participatory models of restoration</w:t>
      </w:r>
      <w:r>
        <w:rPr>
          <w:szCs w:val="20"/>
        </w:rPr>
        <w:t xml:space="preserve"> and rehabilitation</w:t>
      </w:r>
      <w:r w:rsidRPr="002B48CC">
        <w:rPr>
          <w:szCs w:val="20"/>
        </w:rPr>
        <w:t xml:space="preserve"> of </w:t>
      </w:r>
      <w:r>
        <w:rPr>
          <w:szCs w:val="20"/>
        </w:rPr>
        <w:t>target steppe, semi-desert and desert ecosystems</w:t>
      </w:r>
      <w:r w:rsidRPr="002B48CC">
        <w:rPr>
          <w:szCs w:val="20"/>
        </w:rPr>
        <w:t xml:space="preserve"> under the project will feed into the government’s commitment and regulatory framework</w:t>
      </w:r>
      <w:r>
        <w:rPr>
          <w:szCs w:val="20"/>
        </w:rPr>
        <w:t>s</w:t>
      </w:r>
      <w:r w:rsidRPr="002B48CC">
        <w:rPr>
          <w:szCs w:val="20"/>
        </w:rPr>
        <w:t xml:space="preserve">, assuming that local stakeholders are motivated and committed to participate. </w:t>
      </w:r>
      <w:r>
        <w:rPr>
          <w:szCs w:val="20"/>
        </w:rPr>
        <w:t xml:space="preserve">It is envisaged that restored </w:t>
      </w:r>
      <w:r w:rsidRPr="002B48CC">
        <w:rPr>
          <w:szCs w:val="20"/>
        </w:rPr>
        <w:t xml:space="preserve">ecosystem functions </w:t>
      </w:r>
      <w:r>
        <w:rPr>
          <w:szCs w:val="20"/>
        </w:rPr>
        <w:t xml:space="preserve">will generate immediate and longer-term </w:t>
      </w:r>
      <w:r w:rsidRPr="002B48CC">
        <w:rPr>
          <w:szCs w:val="20"/>
        </w:rPr>
        <w:t>benefits for participating local communities.</w:t>
      </w:r>
      <w:r w:rsidRPr="002B48CC">
        <w:t xml:space="preserve"> </w:t>
      </w:r>
      <w:r w:rsidRPr="002B48CC">
        <w:rPr>
          <w:szCs w:val="20"/>
        </w:rPr>
        <w:t>The effectiveness of these models will depend on enabling policies and incentives that are assumed will adapt to changing circumstances over time.</w:t>
      </w:r>
      <w:r>
        <w:rPr>
          <w:szCs w:val="20"/>
        </w:rPr>
        <w:t xml:space="preserve"> The theory of change is also driven by mainstreaming agroecological practices into production sectors.</w:t>
      </w:r>
      <w:r w:rsidRPr="002B48CC">
        <w:rPr>
          <w:szCs w:val="20"/>
        </w:rPr>
        <w:t xml:space="preserve"> </w:t>
      </w:r>
      <w:r>
        <w:rPr>
          <w:szCs w:val="20"/>
        </w:rPr>
        <w:t>Furthermore, t</w:t>
      </w:r>
      <w:r w:rsidRPr="002B48CC">
        <w:rPr>
          <w:szCs w:val="20"/>
        </w:rPr>
        <w:t xml:space="preserve">here need to be clear linkages between conservation goals and social outcomes, e.g., diversification of livelihoods through sustainable use of </w:t>
      </w:r>
      <w:r>
        <w:rPr>
          <w:szCs w:val="20"/>
        </w:rPr>
        <w:t>natural</w:t>
      </w:r>
      <w:r w:rsidRPr="002B48CC">
        <w:rPr>
          <w:szCs w:val="20"/>
        </w:rPr>
        <w:t xml:space="preserve"> resources, genuine </w:t>
      </w:r>
      <w:r>
        <w:rPr>
          <w:szCs w:val="20"/>
        </w:rPr>
        <w:t>participatory arrangements</w:t>
      </w:r>
      <w:r w:rsidRPr="002B48CC">
        <w:rPr>
          <w:szCs w:val="20"/>
        </w:rPr>
        <w:t xml:space="preserve"> </w:t>
      </w:r>
      <w:r>
        <w:rPr>
          <w:szCs w:val="20"/>
        </w:rPr>
        <w:t xml:space="preserve">that </w:t>
      </w:r>
      <w:r w:rsidRPr="002B48CC">
        <w:rPr>
          <w:szCs w:val="20"/>
        </w:rPr>
        <w:t>involve local communities in decision-making</w:t>
      </w:r>
      <w:r>
        <w:rPr>
          <w:szCs w:val="20"/>
        </w:rPr>
        <w:t xml:space="preserve"> </w:t>
      </w:r>
      <w:r w:rsidRPr="002B48CC">
        <w:rPr>
          <w:szCs w:val="20"/>
        </w:rPr>
        <w:t>– including women and other marginalized groups</w:t>
      </w:r>
      <w:r>
        <w:rPr>
          <w:szCs w:val="20"/>
        </w:rPr>
        <w:t xml:space="preserve"> -</w:t>
      </w:r>
      <w:r w:rsidRPr="002B48CC">
        <w:rPr>
          <w:szCs w:val="20"/>
        </w:rPr>
        <w:t xml:space="preserve"> and traditional knowledge is respected and protected</w:t>
      </w:r>
      <w:bookmarkEnd w:id="17"/>
      <w:r w:rsidRPr="002B48CC">
        <w:rPr>
          <w:szCs w:val="20"/>
        </w:rPr>
        <w:t>.</w:t>
      </w:r>
      <w:r w:rsidRPr="00116485">
        <w:rPr>
          <w:szCs w:val="20"/>
        </w:rPr>
        <w:t xml:space="preserve"> </w:t>
      </w:r>
    </w:p>
    <w:p w14:paraId="1A92A333" w14:textId="77777777" w:rsidR="00116485" w:rsidRDefault="00116485" w:rsidP="00116485">
      <w:pPr>
        <w:spacing w:after="0"/>
        <w:rPr>
          <w:szCs w:val="20"/>
        </w:rPr>
      </w:pPr>
    </w:p>
    <w:p w14:paraId="068B90CE" w14:textId="77777777" w:rsidR="00116485" w:rsidRPr="002B48CC" w:rsidRDefault="00116485" w:rsidP="00116485">
      <w:pPr>
        <w:spacing w:after="0"/>
        <w:rPr>
          <w:szCs w:val="20"/>
        </w:rPr>
      </w:pPr>
      <w:r>
        <w:rPr>
          <w:szCs w:val="20"/>
        </w:rPr>
        <w:t>Sustaining and upscaling the low emission RE and EE solutions at the community level are similarly a function of having local capacity developed for operating and maintaining the systems. Moreover, the systems or solutions need to be reliable and affordable.</w:t>
      </w:r>
      <w:r w:rsidRPr="00116485">
        <w:rPr>
          <w:szCs w:val="20"/>
        </w:rPr>
        <w:t xml:space="preserve"> </w:t>
      </w:r>
      <w:r>
        <w:rPr>
          <w:szCs w:val="20"/>
        </w:rPr>
        <w:t>The project will be promoting RE and EE solutions through awareness campaigns, workshops and community meetings. Having accessible incentive mechanisms is also considered an impact driver for achieving upscaling and sustaining low emission energy interventions.</w:t>
      </w:r>
    </w:p>
    <w:p w14:paraId="333EE7EF" w14:textId="77777777" w:rsidR="00116485" w:rsidRDefault="00411921" w:rsidP="00E81F6B">
      <w:pPr>
        <w:spacing w:after="0"/>
        <w:rPr>
          <w:szCs w:val="20"/>
        </w:rPr>
      </w:pPr>
      <w:r>
        <w:rPr>
          <w:szCs w:val="20"/>
        </w:rPr>
        <w:t xml:space="preserve"> </w:t>
      </w:r>
    </w:p>
    <w:p w14:paraId="0F547F0A" w14:textId="77777777" w:rsidR="00FE321F" w:rsidRDefault="00116485" w:rsidP="00E30B25">
      <w:pPr>
        <w:rPr>
          <w:szCs w:val="20"/>
        </w:rPr>
      </w:pPr>
      <w:r w:rsidRPr="00076510">
        <w:rPr>
          <w:szCs w:val="20"/>
        </w:rPr>
        <w:t xml:space="preserve">Achieving durable changes in attitudes and practices depends on ensuring </w:t>
      </w:r>
      <w:r w:rsidR="0030339B">
        <w:rPr>
          <w:szCs w:val="20"/>
        </w:rPr>
        <w:t xml:space="preserve">that </w:t>
      </w:r>
      <w:r w:rsidRPr="00076510">
        <w:rPr>
          <w:szCs w:val="20"/>
        </w:rPr>
        <w:t>CBOs attain and keep abreast of knowledge and best practices and models. One of the enduring strengths of the SGP is the transfer of knowledge to local communities, including women and marginalized groups. The project will implement an inclusive knowledge management strategy that is also linked with the UCP and SGP knowledge management priorities, facilitating collaborative interactions across local, national, regional, and global levels. The receptiveness of stakeholders to knowledge inputs is an important impact driver in this regard, and it is assumed that human resources and institutional frameworks remain stable.</w:t>
      </w:r>
      <w:r>
        <w:rPr>
          <w:szCs w:val="20"/>
        </w:rPr>
        <w:t xml:space="preserve"> </w:t>
      </w:r>
      <w:r w:rsidRPr="00076510">
        <w:rPr>
          <w:szCs w:val="20"/>
        </w:rPr>
        <w:t xml:space="preserve">The coordination, collaboration, and knowledge management strengthened </w:t>
      </w:r>
      <w:r>
        <w:rPr>
          <w:szCs w:val="20"/>
        </w:rPr>
        <w:t>by</w:t>
      </w:r>
      <w:r w:rsidRPr="00076510">
        <w:rPr>
          <w:szCs w:val="20"/>
        </w:rPr>
        <w:t xml:space="preserve"> the project will foster systemic change and replication, thus maximizing the effectiveness, durability, and scale of </w:t>
      </w:r>
      <w:r>
        <w:rPr>
          <w:szCs w:val="20"/>
        </w:rPr>
        <w:t>socio-ecological resilience.</w:t>
      </w:r>
    </w:p>
    <w:p w14:paraId="379A537D" w14:textId="77777777" w:rsidR="00A36F94" w:rsidRDefault="00A36F94" w:rsidP="00E30B25">
      <w:pPr>
        <w:rPr>
          <w:iCs/>
          <w:szCs w:val="20"/>
          <w:lang w:val="en-IN"/>
        </w:rPr>
      </w:pPr>
    </w:p>
    <w:p w14:paraId="3681A65F" w14:textId="77777777" w:rsidR="00296E22" w:rsidRPr="00055742" w:rsidRDefault="00296E22" w:rsidP="00296E22">
      <w:pPr>
        <w:rPr>
          <w:b/>
          <w:bCs/>
          <w:szCs w:val="20"/>
        </w:rPr>
      </w:pPr>
      <w:r w:rsidRPr="00055742">
        <w:rPr>
          <w:b/>
          <w:bCs/>
          <w:szCs w:val="20"/>
          <w:u w:val="single"/>
        </w:rPr>
        <w:t>Strategic projects facilitating durable impacts</w:t>
      </w:r>
      <w:r w:rsidRPr="00055742">
        <w:rPr>
          <w:b/>
          <w:bCs/>
          <w:szCs w:val="20"/>
        </w:rPr>
        <w:t>:</w:t>
      </w:r>
    </w:p>
    <w:p w14:paraId="26D85AB0" w14:textId="77777777" w:rsidR="00296E22" w:rsidRPr="00055742" w:rsidRDefault="00296E22" w:rsidP="00296E22">
      <w:pPr>
        <w:pStyle w:val="ListParagraph"/>
        <w:rPr>
          <w:szCs w:val="20"/>
        </w:rPr>
      </w:pPr>
    </w:p>
    <w:p w14:paraId="551BD30D" w14:textId="77777777" w:rsidR="00FE321F" w:rsidRDefault="00296E22" w:rsidP="00296E22">
      <w:pPr>
        <w:spacing w:after="0"/>
      </w:pPr>
      <w:r w:rsidRPr="00055742">
        <w:rPr>
          <w:szCs w:val="20"/>
        </w:rPr>
        <w:t xml:space="preserve">Resources have been allocated in the OP7 budget for strategic grants, to help facilitate durable impacts. </w:t>
      </w:r>
      <w:r w:rsidRPr="00055742">
        <w:rPr>
          <w:rFonts w:asciiTheme="minorHAnsi" w:hAnsiTheme="minorHAnsi" w:cstheme="minorHAnsi"/>
          <w:szCs w:val="20"/>
        </w:rPr>
        <w:t xml:space="preserve">The strategic grants are envisaged to be awarded to experienced NGOs for delivering technical and strategic support, </w:t>
      </w:r>
      <w:r w:rsidRPr="00055742">
        <w:t xml:space="preserve">guiding local stakeholders in the implementation of landscape approaches and delivering advocacy for upscaling. </w:t>
      </w:r>
      <w:r w:rsidRPr="00055742">
        <w:rPr>
          <w:rFonts w:asciiTheme="minorHAnsi" w:hAnsiTheme="minorHAnsi" w:cstheme="minorHAnsi"/>
          <w:szCs w:val="20"/>
        </w:rPr>
        <w:t>Potential priority issues addressed through strategic grants include</w:t>
      </w:r>
      <w:r>
        <w:rPr>
          <w:rFonts w:asciiTheme="minorHAnsi" w:hAnsiTheme="minorHAnsi" w:cstheme="minorHAnsi"/>
          <w:szCs w:val="20"/>
        </w:rPr>
        <w:t xml:space="preserve"> but are not limited </w:t>
      </w:r>
      <w:r w:rsidRPr="00FE321F">
        <w:rPr>
          <w:rFonts w:asciiTheme="minorHAnsi" w:hAnsiTheme="minorHAnsi" w:cstheme="minorHAnsi"/>
          <w:szCs w:val="20"/>
        </w:rPr>
        <w:t xml:space="preserve">to </w:t>
      </w:r>
      <w:r w:rsidR="00FE321F">
        <w:rPr>
          <w:rFonts w:asciiTheme="minorHAnsi" w:hAnsiTheme="minorHAnsi" w:cstheme="minorHAnsi"/>
          <w:szCs w:val="20"/>
        </w:rPr>
        <w:t xml:space="preserve">enabling </w:t>
      </w:r>
      <w:r w:rsidR="00FE321F" w:rsidRPr="00FE321F">
        <w:rPr>
          <w:rFonts w:cs="Calibri"/>
          <w:szCs w:val="20"/>
        </w:rPr>
        <w:t>replication and upscaling of the most successful SGP approaches and technologies</w:t>
      </w:r>
      <w:r w:rsidRPr="00FE321F">
        <w:t xml:space="preserve">; </w:t>
      </w:r>
      <w:r w:rsidR="00FE321F">
        <w:t xml:space="preserve">building capacities of CBOs and NGOs on available </w:t>
      </w:r>
      <w:r w:rsidR="00FE321F" w:rsidRPr="00FE321F">
        <w:rPr>
          <w:rFonts w:cs="Calibri"/>
          <w:szCs w:val="20"/>
        </w:rPr>
        <w:t>government programs and financing schemes, private sector initiatives</w:t>
      </w:r>
      <w:r w:rsidR="00FE321F">
        <w:rPr>
          <w:rFonts w:cs="Calibri"/>
          <w:szCs w:val="20"/>
        </w:rPr>
        <w:t>, etc</w:t>
      </w:r>
      <w:r w:rsidR="0030339B">
        <w:rPr>
          <w:rFonts w:cs="Calibri"/>
          <w:szCs w:val="20"/>
        </w:rPr>
        <w:t>.,</w:t>
      </w:r>
      <w:r w:rsidR="00FE321F">
        <w:rPr>
          <w:rFonts w:cs="Calibri"/>
          <w:szCs w:val="20"/>
        </w:rPr>
        <w:t xml:space="preserve"> for financing community-based initiatives; designing </w:t>
      </w:r>
      <w:r w:rsidR="00FE321F" w:rsidRPr="00FE321F">
        <w:rPr>
          <w:rFonts w:cs="Calibri"/>
          <w:szCs w:val="20"/>
        </w:rPr>
        <w:t xml:space="preserve">a set of policy recommendations </w:t>
      </w:r>
      <w:r w:rsidR="0030339B">
        <w:rPr>
          <w:rFonts w:cs="Calibri"/>
          <w:szCs w:val="20"/>
        </w:rPr>
        <w:t>from</w:t>
      </w:r>
      <w:r w:rsidR="0030339B" w:rsidRPr="00FE321F">
        <w:rPr>
          <w:rFonts w:cs="Calibri"/>
          <w:szCs w:val="20"/>
        </w:rPr>
        <w:t xml:space="preserve"> </w:t>
      </w:r>
      <w:r w:rsidR="00FE321F" w:rsidRPr="00FE321F">
        <w:rPr>
          <w:rFonts w:cs="Calibri"/>
          <w:szCs w:val="20"/>
        </w:rPr>
        <w:t>the SGP’s successful experiences and approaches for relevant ministries and departments</w:t>
      </w:r>
      <w:r w:rsidR="00FE321F">
        <w:rPr>
          <w:rFonts w:cs="Calibri"/>
          <w:szCs w:val="20"/>
        </w:rPr>
        <w:t xml:space="preserve">; developing a policy brief on </w:t>
      </w:r>
      <w:r w:rsidR="00FE321F" w:rsidRPr="00DA3D2F">
        <w:rPr>
          <w:rFonts w:cs="Calibri"/>
          <w:szCs w:val="20"/>
        </w:rPr>
        <w:t>SGP</w:t>
      </w:r>
      <w:r w:rsidR="00FE321F">
        <w:rPr>
          <w:rFonts w:cs="Calibri"/>
          <w:szCs w:val="20"/>
        </w:rPr>
        <w:t>-</w:t>
      </w:r>
      <w:r w:rsidR="00FE321F" w:rsidRPr="00DA3D2F">
        <w:rPr>
          <w:rFonts w:cs="Calibri"/>
          <w:szCs w:val="20"/>
        </w:rPr>
        <w:t>piloted RES and EE technologies and approaches</w:t>
      </w:r>
      <w:r w:rsidR="00FE321F">
        <w:rPr>
          <w:rFonts w:cs="Calibri"/>
          <w:szCs w:val="20"/>
        </w:rPr>
        <w:t xml:space="preserve"> in buildings</w:t>
      </w:r>
      <w:r w:rsidR="00FE321F" w:rsidRPr="00DA3D2F">
        <w:rPr>
          <w:rFonts w:cs="Calibri"/>
          <w:szCs w:val="20"/>
        </w:rPr>
        <w:t xml:space="preserve"> (</w:t>
      </w:r>
      <w:r w:rsidR="00FE321F">
        <w:rPr>
          <w:rFonts w:cs="Calibri"/>
          <w:szCs w:val="20"/>
        </w:rPr>
        <w:t>disaggregated by</w:t>
      </w:r>
      <w:r w:rsidR="00FE321F" w:rsidRPr="00DA3D2F">
        <w:rPr>
          <w:rFonts w:cs="Calibri"/>
          <w:szCs w:val="20"/>
        </w:rPr>
        <w:t xml:space="preserve"> types</w:t>
      </w:r>
      <w:r w:rsidR="00FE321F">
        <w:rPr>
          <w:rFonts w:cs="Calibri"/>
          <w:szCs w:val="20"/>
        </w:rPr>
        <w:t xml:space="preserve"> of buildings</w:t>
      </w:r>
      <w:r w:rsidR="00FE321F" w:rsidRPr="00DA3D2F">
        <w:rPr>
          <w:rFonts w:cs="Calibri"/>
          <w:szCs w:val="20"/>
        </w:rPr>
        <w:t xml:space="preserve"> and targeted </w:t>
      </w:r>
      <w:r w:rsidR="00FE321F">
        <w:rPr>
          <w:rFonts w:cs="Calibri"/>
          <w:szCs w:val="20"/>
        </w:rPr>
        <w:t>beneficiaries</w:t>
      </w:r>
      <w:r w:rsidR="00FE321F" w:rsidRPr="00DA3D2F">
        <w:rPr>
          <w:rFonts w:cs="Calibri"/>
          <w:szCs w:val="20"/>
        </w:rPr>
        <w:t>)</w:t>
      </w:r>
      <w:r w:rsidR="00FE321F" w:rsidRPr="00FE321F">
        <w:rPr>
          <w:rFonts w:cs="Calibri"/>
          <w:szCs w:val="20"/>
        </w:rPr>
        <w:t xml:space="preserve"> </w:t>
      </w:r>
      <w:r w:rsidR="00FE321F" w:rsidRPr="00DA3D2F">
        <w:rPr>
          <w:rFonts w:cs="Calibri"/>
          <w:szCs w:val="20"/>
        </w:rPr>
        <w:t>demonstrat</w:t>
      </w:r>
      <w:r w:rsidR="00FE321F">
        <w:rPr>
          <w:rFonts w:cs="Calibri"/>
          <w:szCs w:val="20"/>
        </w:rPr>
        <w:t>ing</w:t>
      </w:r>
      <w:r w:rsidR="00FE321F" w:rsidRPr="00DA3D2F">
        <w:rPr>
          <w:rFonts w:cs="Calibri"/>
          <w:szCs w:val="20"/>
        </w:rPr>
        <w:t xml:space="preserve"> </w:t>
      </w:r>
      <w:r w:rsidR="00FE321F">
        <w:rPr>
          <w:rFonts w:cs="Calibri"/>
          <w:szCs w:val="20"/>
        </w:rPr>
        <w:t xml:space="preserve">feasibility, </w:t>
      </w:r>
      <w:r w:rsidR="00FE321F" w:rsidRPr="00DA3D2F">
        <w:rPr>
          <w:rFonts w:cs="Calibri"/>
          <w:szCs w:val="20"/>
        </w:rPr>
        <w:t>advantages</w:t>
      </w:r>
      <w:r w:rsidR="00FE321F">
        <w:rPr>
          <w:rFonts w:cs="Calibri"/>
          <w:szCs w:val="20"/>
        </w:rPr>
        <w:t xml:space="preserve">, social and economic benefits, </w:t>
      </w:r>
      <w:r w:rsidR="0030339B">
        <w:rPr>
          <w:rFonts w:cs="Calibri"/>
          <w:szCs w:val="20"/>
        </w:rPr>
        <w:t xml:space="preserve">and </w:t>
      </w:r>
      <w:r w:rsidR="00FE321F" w:rsidRPr="00DA3D2F">
        <w:rPr>
          <w:rFonts w:cs="Calibri"/>
          <w:szCs w:val="20"/>
        </w:rPr>
        <w:t>achieved results of tested technologies</w:t>
      </w:r>
      <w:r w:rsidR="00FE321F">
        <w:rPr>
          <w:rFonts w:cs="Calibri"/>
          <w:szCs w:val="20"/>
        </w:rPr>
        <w:t xml:space="preserve"> and models.</w:t>
      </w:r>
    </w:p>
    <w:p w14:paraId="277C6DA5" w14:textId="77777777" w:rsidR="00FE321F" w:rsidRDefault="00FE321F" w:rsidP="00296E22">
      <w:pPr>
        <w:spacing w:after="0"/>
      </w:pPr>
    </w:p>
    <w:p w14:paraId="6B871733" w14:textId="77777777" w:rsidR="00296E22" w:rsidRPr="00055742" w:rsidRDefault="00296E22" w:rsidP="00296E22">
      <w:pPr>
        <w:spacing w:after="0"/>
        <w:rPr>
          <w:szCs w:val="20"/>
        </w:rPr>
      </w:pPr>
      <w:r w:rsidRPr="00055742">
        <w:rPr>
          <w:rFonts w:asciiTheme="minorHAnsi" w:hAnsiTheme="minorHAnsi" w:cstheme="minorHAnsi"/>
          <w:szCs w:val="20"/>
        </w:rPr>
        <w:t>Terms of reference will be developed during project implementation for the strategic grants in consultation with the SGP National Steering Committee (NSC), Country Programme Management Unit (CPMU), the UCP Global Coordinator, and the UNDP Country Office (CO), and then awarded through competitive procurement and agreed by the NSC</w:t>
      </w:r>
      <w:r w:rsidRPr="00055742">
        <w:rPr>
          <w:szCs w:val="20"/>
        </w:rPr>
        <w:t>.</w:t>
      </w:r>
    </w:p>
    <w:p w14:paraId="3891EB93" w14:textId="77777777" w:rsidR="00296E22" w:rsidRPr="00296E22" w:rsidRDefault="00296E22" w:rsidP="00E30B25">
      <w:pPr>
        <w:rPr>
          <w:iCs/>
          <w:szCs w:val="20"/>
        </w:rPr>
      </w:pPr>
    </w:p>
    <w:p w14:paraId="51073D8B" w14:textId="77777777" w:rsidR="00D36507" w:rsidRPr="00DC6170" w:rsidRDefault="00D36507" w:rsidP="00E30B25">
      <w:pPr>
        <w:spacing w:after="0"/>
        <w:jc w:val="left"/>
        <w:rPr>
          <w:i/>
          <w:szCs w:val="20"/>
          <w:highlight w:val="yellow"/>
        </w:rPr>
      </w:pPr>
    </w:p>
    <w:p w14:paraId="1DD0E0DA" w14:textId="77777777" w:rsidR="00F00E11" w:rsidRPr="0094042F" w:rsidRDefault="0032007D" w:rsidP="00E30B25">
      <w:pPr>
        <w:pStyle w:val="Heading1"/>
        <w:spacing w:before="0" w:after="0"/>
        <w:rPr>
          <w:rFonts w:ascii="Calibri" w:hAnsi="Calibri"/>
          <w:szCs w:val="28"/>
        </w:rPr>
      </w:pPr>
      <w:bookmarkStart w:id="18" w:name="_Toc88073185"/>
      <w:r w:rsidRPr="0094042F">
        <w:rPr>
          <w:rFonts w:ascii="Calibri" w:hAnsi="Calibri"/>
          <w:szCs w:val="28"/>
        </w:rPr>
        <w:t>Results and P</w:t>
      </w:r>
      <w:r w:rsidR="00DA3833" w:rsidRPr="0094042F">
        <w:rPr>
          <w:rFonts w:ascii="Calibri" w:hAnsi="Calibri"/>
          <w:szCs w:val="28"/>
        </w:rPr>
        <w:t>artnerships</w:t>
      </w:r>
      <w:bookmarkEnd w:id="18"/>
      <w:r w:rsidR="0094042F" w:rsidRPr="0094042F">
        <w:rPr>
          <w:rFonts w:ascii="Calibri" w:hAnsi="Calibri"/>
          <w:szCs w:val="28"/>
        </w:rPr>
        <w:t xml:space="preserve"> </w:t>
      </w:r>
    </w:p>
    <w:p w14:paraId="714EDF7D" w14:textId="77777777" w:rsidR="009D09DE" w:rsidRDefault="009D09DE" w:rsidP="009D09DE">
      <w:pPr>
        <w:rPr>
          <w:b/>
          <w:bCs/>
          <w:szCs w:val="20"/>
        </w:rPr>
      </w:pPr>
      <w:bookmarkStart w:id="19" w:name="_Toc45181438"/>
      <w:bookmarkStart w:id="20" w:name="_Toc45185021"/>
      <w:bookmarkStart w:id="21" w:name="_Toc51216480"/>
      <w:bookmarkStart w:id="22" w:name="_Hlk5017769"/>
    </w:p>
    <w:p w14:paraId="79E0A582" w14:textId="77777777" w:rsidR="00677513" w:rsidRPr="009D09DE" w:rsidRDefault="004E4421" w:rsidP="009D09DE">
      <w:pPr>
        <w:rPr>
          <w:b/>
          <w:bCs/>
          <w:szCs w:val="20"/>
        </w:rPr>
      </w:pPr>
      <w:r w:rsidRPr="009D09DE">
        <w:rPr>
          <w:b/>
          <w:bCs/>
          <w:szCs w:val="20"/>
        </w:rPr>
        <w:t>3.1. Project description and expected results</w:t>
      </w:r>
      <w:bookmarkEnd w:id="19"/>
      <w:bookmarkEnd w:id="20"/>
      <w:bookmarkEnd w:id="21"/>
      <w:r w:rsidRPr="009D09DE">
        <w:rPr>
          <w:b/>
          <w:bCs/>
          <w:szCs w:val="20"/>
        </w:rPr>
        <w:t xml:space="preserve"> </w:t>
      </w:r>
      <w:bookmarkEnd w:id="22"/>
    </w:p>
    <w:p w14:paraId="3A3A6A08" w14:textId="77777777" w:rsidR="00BA59D9" w:rsidRDefault="00BA59D9" w:rsidP="002A1831">
      <w:pPr>
        <w:pStyle w:val="ListParagraph"/>
        <w:tabs>
          <w:tab w:val="center" w:pos="4680"/>
        </w:tabs>
        <w:ind w:left="0"/>
        <w:jc w:val="both"/>
        <w:rPr>
          <w:rFonts w:ascii="Calibri" w:hAnsi="Calibri" w:cs="Calibri"/>
          <w:b/>
          <w:bCs/>
          <w:sz w:val="20"/>
          <w:szCs w:val="20"/>
        </w:rPr>
      </w:pPr>
      <w:r>
        <w:rPr>
          <w:rFonts w:ascii="Calibri" w:hAnsi="Calibri" w:cs="Calibri"/>
          <w:b/>
          <w:bCs/>
          <w:sz w:val="20"/>
          <w:szCs w:val="20"/>
        </w:rPr>
        <w:t>Expected results:</w:t>
      </w:r>
      <w:r w:rsidR="002A1831">
        <w:rPr>
          <w:rFonts w:ascii="Calibri" w:hAnsi="Calibri" w:cs="Calibri"/>
          <w:b/>
          <w:bCs/>
          <w:sz w:val="20"/>
          <w:szCs w:val="20"/>
        </w:rPr>
        <w:tab/>
      </w:r>
    </w:p>
    <w:p w14:paraId="6E028DD8" w14:textId="77777777" w:rsidR="00BA59D9" w:rsidRDefault="00BA59D9" w:rsidP="00BA59D9">
      <w:pPr>
        <w:spacing w:after="0"/>
        <w:rPr>
          <w:rFonts w:asciiTheme="minorHAnsi" w:hAnsiTheme="minorHAnsi" w:cstheme="minorHAnsi"/>
          <w:szCs w:val="20"/>
        </w:rPr>
      </w:pPr>
    </w:p>
    <w:p w14:paraId="7308889C" w14:textId="77777777" w:rsidR="00BA59D9" w:rsidRPr="00C5404C" w:rsidRDefault="00BA59D9" w:rsidP="00BA59D9">
      <w:pPr>
        <w:spacing w:after="0"/>
        <w:rPr>
          <w:rFonts w:asciiTheme="minorHAnsi" w:hAnsiTheme="minorHAnsi" w:cstheme="minorHAnsi"/>
          <w:szCs w:val="20"/>
        </w:rPr>
      </w:pPr>
      <w:r w:rsidRPr="00C5404C">
        <w:rPr>
          <w:rFonts w:asciiTheme="minorHAnsi" w:hAnsiTheme="minorHAnsi" w:cstheme="minorHAnsi"/>
          <w:szCs w:val="20"/>
        </w:rPr>
        <w:t>The expected project results with respect to the GEF Core Indicators are outlined below in</w:t>
      </w:r>
      <w:r>
        <w:rPr>
          <w:rFonts w:asciiTheme="minorHAnsi" w:hAnsiTheme="minorHAnsi" w:cstheme="minorHAnsi"/>
          <w:b/>
          <w:bCs/>
          <w:szCs w:val="20"/>
        </w:rPr>
        <w:t xml:space="preserve"> </w:t>
      </w:r>
      <w:r w:rsidRPr="00B84FCF">
        <w:rPr>
          <w:rFonts w:asciiTheme="minorHAnsi" w:hAnsiTheme="minorHAnsi" w:cstheme="minorHAnsi"/>
          <w:b/>
          <w:bCs/>
          <w:szCs w:val="20"/>
        </w:rPr>
        <w:t xml:space="preserve">Table </w:t>
      </w:r>
      <w:r w:rsidR="00B84FCF" w:rsidRPr="00B84FCF">
        <w:rPr>
          <w:rFonts w:asciiTheme="minorHAnsi" w:hAnsiTheme="minorHAnsi" w:cstheme="minorHAnsi"/>
          <w:b/>
          <w:bCs/>
          <w:szCs w:val="20"/>
        </w:rPr>
        <w:t>1</w:t>
      </w:r>
      <w:r w:rsidRPr="00B84FCF">
        <w:rPr>
          <w:rFonts w:asciiTheme="minorHAnsi" w:hAnsiTheme="minorHAnsi" w:cstheme="minorHAnsi"/>
          <w:szCs w:val="20"/>
        </w:rPr>
        <w:t>,</w:t>
      </w:r>
      <w:r>
        <w:rPr>
          <w:rFonts w:asciiTheme="minorHAnsi" w:hAnsiTheme="minorHAnsi" w:cstheme="minorHAnsi"/>
          <w:szCs w:val="20"/>
        </w:rPr>
        <w:t xml:space="preserve"> recorded in </w:t>
      </w:r>
      <w:hyperlink w:anchor="_Annex_15:_" w:history="1">
        <w:r w:rsidR="009D09DE">
          <w:rPr>
            <w:rStyle w:val="Hyperlink"/>
            <w:rFonts w:asciiTheme="minorHAnsi" w:hAnsiTheme="minorHAnsi" w:cstheme="minorHAnsi"/>
            <w:b/>
            <w:bCs/>
            <w:szCs w:val="20"/>
          </w:rPr>
          <w:t>Annex 16: GEF 7 Core Indicators</w:t>
        </w:r>
      </w:hyperlink>
      <w:r>
        <w:rPr>
          <w:rFonts w:asciiTheme="minorHAnsi" w:hAnsiTheme="minorHAnsi" w:cstheme="minorHAnsi"/>
          <w:szCs w:val="20"/>
        </w:rPr>
        <w:t>.</w:t>
      </w:r>
      <w:r w:rsidRPr="00FB0768">
        <w:rPr>
          <w:rFonts w:cs="Calibri"/>
        </w:rPr>
        <w:t xml:space="preserve"> </w:t>
      </w:r>
      <w:r>
        <w:rPr>
          <w:rFonts w:cs="Calibri"/>
        </w:rPr>
        <w:t xml:space="preserve">The types of interventions envisaged under OP7 were based on stakeholder consultations, results achieved in OP6, and the professional judgement of the SGP-6 team. The figures presented herein are </w:t>
      </w:r>
      <w:r w:rsidRPr="00BA59D9">
        <w:rPr>
          <w:rFonts w:cs="Calibri"/>
        </w:rPr>
        <w:t>indicative</w:t>
      </w:r>
      <w:r>
        <w:rPr>
          <w:rFonts w:cs="Calibri"/>
        </w:rPr>
        <w:t>. Consistent with the bottom-up approach of the SGP, the actual types and numbers of projects will depend on the demand, the priorities identified by the communities, and the quality of the proposals submitted.</w:t>
      </w:r>
    </w:p>
    <w:p w14:paraId="296DAD4D" w14:textId="77777777" w:rsidR="00BA59D9" w:rsidRDefault="00BA59D9" w:rsidP="00E30B25">
      <w:pPr>
        <w:pStyle w:val="ListParagraph"/>
        <w:ind w:left="0"/>
        <w:jc w:val="both"/>
        <w:rPr>
          <w:rFonts w:ascii="Calibri" w:hAnsi="Calibri" w:cs="Calibri"/>
          <w:b/>
          <w:bCs/>
          <w:sz w:val="20"/>
          <w:szCs w:val="20"/>
        </w:rPr>
      </w:pPr>
    </w:p>
    <w:p w14:paraId="6F9E3AB6" w14:textId="77777777" w:rsidR="00BA59D9" w:rsidRPr="00BA59D9" w:rsidRDefault="00BA59D9" w:rsidP="00BA59D9">
      <w:pPr>
        <w:pStyle w:val="Caption"/>
        <w:keepNext/>
        <w:spacing w:before="120"/>
        <w:jc w:val="center"/>
        <w:rPr>
          <w:rFonts w:asciiTheme="minorHAnsi" w:hAnsiTheme="minorHAnsi"/>
          <w:sz w:val="20"/>
          <w:szCs w:val="20"/>
        </w:rPr>
      </w:pPr>
      <w:bookmarkStart w:id="23" w:name="_Ref56095399"/>
      <w:bookmarkStart w:id="24" w:name="_Toc56109668"/>
      <w:bookmarkStart w:id="25" w:name="_Toc59722935"/>
      <w:r w:rsidRPr="00B84FCF">
        <w:rPr>
          <w:rFonts w:asciiTheme="minorHAnsi" w:hAnsiTheme="minorHAnsi"/>
          <w:sz w:val="20"/>
          <w:szCs w:val="20"/>
        </w:rPr>
        <w:t>Table</w:t>
      </w:r>
      <w:bookmarkEnd w:id="23"/>
      <w:r w:rsidRPr="00B84FCF">
        <w:rPr>
          <w:rFonts w:asciiTheme="minorHAnsi" w:hAnsiTheme="minorHAnsi"/>
          <w:sz w:val="20"/>
          <w:szCs w:val="20"/>
        </w:rPr>
        <w:t xml:space="preserve"> </w:t>
      </w:r>
      <w:r w:rsidR="00B84FCF" w:rsidRPr="00B84FCF">
        <w:rPr>
          <w:rFonts w:asciiTheme="minorHAnsi" w:hAnsiTheme="minorHAnsi"/>
          <w:sz w:val="20"/>
          <w:szCs w:val="20"/>
        </w:rPr>
        <w:t>1</w:t>
      </w:r>
      <w:r w:rsidRPr="00B84FCF">
        <w:rPr>
          <w:rFonts w:asciiTheme="minorHAnsi" w:hAnsiTheme="minorHAnsi"/>
          <w:sz w:val="20"/>
          <w:szCs w:val="20"/>
        </w:rPr>
        <w:t>:</w:t>
      </w:r>
      <w:r w:rsidRPr="00BA59D9">
        <w:rPr>
          <w:rFonts w:asciiTheme="minorHAnsi" w:hAnsiTheme="minorHAnsi"/>
          <w:sz w:val="20"/>
          <w:szCs w:val="20"/>
        </w:rPr>
        <w:t xml:space="preserve"> Description of end-of-project targets for GEF Core Indicators</w:t>
      </w:r>
      <w:bookmarkEnd w:id="24"/>
      <w:bookmarkEnd w:id="25"/>
    </w:p>
    <w:tbl>
      <w:tblPr>
        <w:tblStyle w:val="TableGrid"/>
        <w:tblW w:w="9175" w:type="dxa"/>
        <w:jc w:val="center"/>
        <w:tblLook w:val="04A0" w:firstRow="1" w:lastRow="0" w:firstColumn="1" w:lastColumn="0" w:noHBand="0" w:noVBand="1"/>
      </w:tblPr>
      <w:tblGrid>
        <w:gridCol w:w="1795"/>
        <w:gridCol w:w="7380"/>
      </w:tblGrid>
      <w:tr w:rsidR="00BA59D9" w:rsidRPr="000C7CF8" w14:paraId="26E3E5BA" w14:textId="77777777" w:rsidTr="0028673C">
        <w:trPr>
          <w:tblHeader/>
          <w:jc w:val="center"/>
        </w:trPr>
        <w:tc>
          <w:tcPr>
            <w:tcW w:w="1795" w:type="dxa"/>
            <w:shd w:val="clear" w:color="auto" w:fill="E7E6E6" w:themeFill="background2"/>
          </w:tcPr>
          <w:p w14:paraId="243F4CDC" w14:textId="77777777" w:rsidR="00BA59D9" w:rsidRPr="00C5404C" w:rsidRDefault="00BA59D9" w:rsidP="0028673C">
            <w:pPr>
              <w:spacing w:before="40" w:after="40"/>
              <w:jc w:val="center"/>
              <w:rPr>
                <w:rFonts w:asciiTheme="minorHAnsi" w:hAnsiTheme="minorHAnsi" w:cstheme="minorHAnsi"/>
                <w:b/>
                <w:bCs/>
                <w:sz w:val="18"/>
                <w:szCs w:val="18"/>
              </w:rPr>
            </w:pPr>
            <w:r w:rsidRPr="00C5404C">
              <w:rPr>
                <w:rFonts w:asciiTheme="minorHAnsi" w:hAnsiTheme="minorHAnsi" w:cstheme="minorHAnsi"/>
                <w:b/>
                <w:bCs/>
                <w:sz w:val="18"/>
                <w:szCs w:val="18"/>
              </w:rPr>
              <w:t>GEF Core Indicators</w:t>
            </w:r>
          </w:p>
        </w:tc>
        <w:tc>
          <w:tcPr>
            <w:tcW w:w="7380" w:type="dxa"/>
            <w:shd w:val="clear" w:color="auto" w:fill="E7E6E6" w:themeFill="background2"/>
          </w:tcPr>
          <w:p w14:paraId="2B744766" w14:textId="77777777" w:rsidR="00BA59D9" w:rsidRPr="00C5404C" w:rsidRDefault="00BA59D9" w:rsidP="0028673C">
            <w:pPr>
              <w:spacing w:before="40" w:after="40"/>
              <w:jc w:val="center"/>
              <w:rPr>
                <w:rFonts w:asciiTheme="minorHAnsi" w:hAnsiTheme="minorHAnsi" w:cstheme="minorHAnsi"/>
                <w:b/>
                <w:bCs/>
                <w:sz w:val="18"/>
                <w:szCs w:val="18"/>
              </w:rPr>
            </w:pPr>
            <w:r w:rsidRPr="00C5404C">
              <w:rPr>
                <w:rFonts w:asciiTheme="minorHAnsi" w:hAnsiTheme="minorHAnsi" w:cstheme="minorHAnsi"/>
                <w:b/>
                <w:bCs/>
                <w:sz w:val="18"/>
                <w:szCs w:val="18"/>
              </w:rPr>
              <w:t>Proposed end-of-project targets and descriptions</w:t>
            </w:r>
          </w:p>
        </w:tc>
      </w:tr>
      <w:tr w:rsidR="00BA59D9" w:rsidRPr="000C7CF8" w14:paraId="69C4F66F" w14:textId="77777777" w:rsidTr="0028673C">
        <w:trPr>
          <w:jc w:val="center"/>
        </w:trPr>
        <w:tc>
          <w:tcPr>
            <w:tcW w:w="1795" w:type="dxa"/>
          </w:tcPr>
          <w:p w14:paraId="0FF0E9F7" w14:textId="77777777" w:rsidR="00BA59D9" w:rsidRPr="00C5404C" w:rsidRDefault="00BA59D9" w:rsidP="0028673C">
            <w:pPr>
              <w:spacing w:before="40" w:after="40"/>
              <w:jc w:val="left"/>
              <w:rPr>
                <w:rFonts w:asciiTheme="minorHAnsi" w:hAnsiTheme="minorHAnsi" w:cstheme="minorHAnsi"/>
                <w:sz w:val="18"/>
                <w:szCs w:val="18"/>
              </w:rPr>
            </w:pPr>
            <w:r w:rsidRPr="00C5404C">
              <w:rPr>
                <w:rFonts w:asciiTheme="minorHAnsi" w:hAnsiTheme="minorHAnsi" w:cstheme="minorHAnsi"/>
                <w:b/>
                <w:bCs/>
                <w:sz w:val="18"/>
                <w:szCs w:val="18"/>
              </w:rPr>
              <w:t>Core Indicator 3</w:t>
            </w:r>
            <w:r w:rsidRPr="00C5404C">
              <w:rPr>
                <w:rFonts w:asciiTheme="minorHAnsi" w:hAnsiTheme="minorHAnsi" w:cstheme="minorHAnsi"/>
                <w:sz w:val="18"/>
                <w:szCs w:val="18"/>
              </w:rPr>
              <w:t>: Area of land restored (hectares)</w:t>
            </w:r>
          </w:p>
        </w:tc>
        <w:tc>
          <w:tcPr>
            <w:tcW w:w="7380" w:type="dxa"/>
          </w:tcPr>
          <w:p w14:paraId="284C5098" w14:textId="77777777" w:rsidR="00BA59D9" w:rsidRPr="00B17F3A" w:rsidRDefault="00BA59D9" w:rsidP="0028673C">
            <w:pPr>
              <w:spacing w:before="40" w:after="40"/>
              <w:jc w:val="left"/>
              <w:rPr>
                <w:b/>
                <w:bCs/>
                <w:iCs/>
                <w:sz w:val="18"/>
                <w:szCs w:val="14"/>
              </w:rPr>
            </w:pPr>
            <w:r w:rsidRPr="00B17F3A">
              <w:rPr>
                <w:b/>
                <w:bCs/>
                <w:iCs/>
                <w:sz w:val="18"/>
                <w:szCs w:val="14"/>
              </w:rPr>
              <w:t xml:space="preserve">End-of-project target: </w:t>
            </w:r>
            <w:r w:rsidRPr="008D2DF4">
              <w:rPr>
                <w:b/>
                <w:bCs/>
                <w:iCs/>
                <w:sz w:val="18"/>
                <w:szCs w:val="14"/>
              </w:rPr>
              <w:t>1</w:t>
            </w:r>
            <w:r w:rsidR="002A1831" w:rsidRPr="008D2DF4">
              <w:rPr>
                <w:b/>
                <w:bCs/>
                <w:iCs/>
                <w:sz w:val="18"/>
                <w:szCs w:val="14"/>
              </w:rPr>
              <w:t>5</w:t>
            </w:r>
            <w:r w:rsidRPr="008D2DF4">
              <w:rPr>
                <w:b/>
                <w:bCs/>
                <w:iCs/>
                <w:sz w:val="18"/>
                <w:szCs w:val="14"/>
              </w:rPr>
              <w:t>,000 ha</w:t>
            </w:r>
            <w:r w:rsidR="00574139" w:rsidRPr="008D2DF4">
              <w:rPr>
                <w:rStyle w:val="FootnoteReference"/>
                <w:b/>
                <w:bCs/>
                <w:iCs/>
                <w:szCs w:val="14"/>
              </w:rPr>
              <w:footnoteReference w:id="17"/>
            </w:r>
            <w:r w:rsidR="002A1831">
              <w:rPr>
                <w:b/>
                <w:bCs/>
                <w:iCs/>
                <w:sz w:val="18"/>
                <w:szCs w:val="14"/>
              </w:rPr>
              <w:t xml:space="preserve"> </w:t>
            </w:r>
          </w:p>
          <w:p w14:paraId="12BCA2F9" w14:textId="2C9D4463" w:rsidR="00BA59D9" w:rsidRPr="00B17F3A" w:rsidRDefault="00BA59D9" w:rsidP="0028673C">
            <w:pPr>
              <w:spacing w:before="40" w:after="40"/>
              <w:jc w:val="left"/>
              <w:rPr>
                <w:iCs/>
                <w:sz w:val="16"/>
                <w:szCs w:val="12"/>
              </w:rPr>
            </w:pPr>
            <w:bookmarkStart w:id="26" w:name="_Hlk56343102"/>
            <w:r w:rsidRPr="00B17F3A">
              <w:rPr>
                <w:iCs/>
                <w:sz w:val="18"/>
                <w:szCs w:val="14"/>
              </w:rPr>
              <w:t xml:space="preserve">Restoration-rehabilitation projects are expected in each of the </w:t>
            </w:r>
            <w:r w:rsidR="001D05DD">
              <w:rPr>
                <w:iCs/>
                <w:sz w:val="18"/>
                <w:szCs w:val="14"/>
              </w:rPr>
              <w:t>seven</w:t>
            </w:r>
            <w:r w:rsidRPr="00B17F3A">
              <w:rPr>
                <w:iCs/>
                <w:sz w:val="18"/>
                <w:szCs w:val="14"/>
              </w:rPr>
              <w:t xml:space="preserve"> landscapes</w:t>
            </w:r>
            <w:bookmarkEnd w:id="26"/>
            <w:r>
              <w:rPr>
                <w:iCs/>
                <w:sz w:val="18"/>
                <w:szCs w:val="14"/>
              </w:rPr>
              <w:t>,</w:t>
            </w:r>
            <w:r w:rsidRPr="00B17F3A">
              <w:rPr>
                <w:iCs/>
                <w:sz w:val="18"/>
                <w:szCs w:val="14"/>
              </w:rPr>
              <w:t xml:space="preserve"> including interventions on combatting soil salini</w:t>
            </w:r>
            <w:r>
              <w:rPr>
                <w:iCs/>
                <w:sz w:val="18"/>
                <w:szCs w:val="14"/>
              </w:rPr>
              <w:t>z</w:t>
            </w:r>
            <w:r w:rsidRPr="00B17F3A">
              <w:rPr>
                <w:iCs/>
                <w:sz w:val="18"/>
                <w:szCs w:val="14"/>
              </w:rPr>
              <w:t>ation, enhancing soil and water conservation, improving soil fertility</w:t>
            </w:r>
            <w:r w:rsidR="002A1831">
              <w:rPr>
                <w:iCs/>
                <w:sz w:val="18"/>
                <w:szCs w:val="14"/>
              </w:rPr>
              <w:t xml:space="preserve">, </w:t>
            </w:r>
            <w:r w:rsidRPr="00B17F3A">
              <w:rPr>
                <w:iCs/>
                <w:sz w:val="18"/>
                <w:szCs w:val="14"/>
              </w:rPr>
              <w:t xml:space="preserve">restoring degraded agricultural </w:t>
            </w:r>
            <w:r w:rsidR="002A1831">
              <w:rPr>
                <w:iCs/>
                <w:sz w:val="18"/>
                <w:szCs w:val="14"/>
              </w:rPr>
              <w:t xml:space="preserve">and pasture </w:t>
            </w:r>
            <w:r w:rsidRPr="00B17F3A">
              <w:rPr>
                <w:iCs/>
                <w:sz w:val="18"/>
                <w:szCs w:val="14"/>
              </w:rPr>
              <w:t>land</w:t>
            </w:r>
            <w:r w:rsidR="002A1831">
              <w:rPr>
                <w:iCs/>
                <w:sz w:val="18"/>
                <w:szCs w:val="14"/>
              </w:rPr>
              <w:t>s</w:t>
            </w:r>
            <w:r w:rsidRPr="00B17F3A">
              <w:rPr>
                <w:iCs/>
                <w:sz w:val="18"/>
                <w:szCs w:val="14"/>
              </w:rPr>
              <w:t>.</w:t>
            </w:r>
          </w:p>
        </w:tc>
      </w:tr>
      <w:tr w:rsidR="00BA59D9" w:rsidRPr="000C7CF8" w14:paraId="442BC17B" w14:textId="77777777" w:rsidTr="0028673C">
        <w:trPr>
          <w:jc w:val="center"/>
        </w:trPr>
        <w:tc>
          <w:tcPr>
            <w:tcW w:w="1795" w:type="dxa"/>
          </w:tcPr>
          <w:p w14:paraId="442EE135" w14:textId="77777777" w:rsidR="00BA59D9" w:rsidRPr="00C5404C" w:rsidRDefault="00BA59D9" w:rsidP="0028673C">
            <w:pPr>
              <w:spacing w:before="40" w:after="40"/>
              <w:jc w:val="left"/>
              <w:rPr>
                <w:rFonts w:asciiTheme="minorHAnsi" w:hAnsiTheme="minorHAnsi" w:cstheme="minorHAnsi"/>
                <w:sz w:val="18"/>
                <w:szCs w:val="18"/>
              </w:rPr>
            </w:pPr>
            <w:r w:rsidRPr="00C5404C">
              <w:rPr>
                <w:rFonts w:asciiTheme="minorHAnsi" w:hAnsiTheme="minorHAnsi" w:cstheme="minorHAnsi"/>
                <w:b/>
                <w:bCs/>
                <w:sz w:val="18"/>
                <w:szCs w:val="18"/>
              </w:rPr>
              <w:t>Core Indicator 4</w:t>
            </w:r>
            <w:r w:rsidRPr="00C5404C">
              <w:rPr>
                <w:rFonts w:asciiTheme="minorHAnsi" w:hAnsiTheme="minorHAnsi" w:cstheme="minorHAnsi"/>
                <w:sz w:val="18"/>
                <w:szCs w:val="18"/>
              </w:rPr>
              <w:t>: Area of landscapes under improved practices (hectares; excluding protected areas)</w:t>
            </w:r>
          </w:p>
        </w:tc>
        <w:tc>
          <w:tcPr>
            <w:tcW w:w="7380" w:type="dxa"/>
          </w:tcPr>
          <w:p w14:paraId="558282C6" w14:textId="77777777" w:rsidR="00BA59D9" w:rsidRPr="00B17F3A" w:rsidRDefault="00BA59D9" w:rsidP="0028673C">
            <w:pPr>
              <w:spacing w:before="40" w:after="40"/>
              <w:jc w:val="left"/>
              <w:rPr>
                <w:b/>
                <w:bCs/>
                <w:iCs/>
                <w:sz w:val="18"/>
                <w:szCs w:val="14"/>
              </w:rPr>
            </w:pPr>
            <w:r w:rsidRPr="00B17F3A">
              <w:rPr>
                <w:b/>
                <w:bCs/>
                <w:iCs/>
                <w:sz w:val="18"/>
                <w:szCs w:val="14"/>
              </w:rPr>
              <w:t xml:space="preserve">End-of-project target: </w:t>
            </w:r>
            <w:r w:rsidR="002A1831" w:rsidRPr="00574139">
              <w:rPr>
                <w:b/>
                <w:bCs/>
                <w:iCs/>
                <w:sz w:val="18"/>
                <w:szCs w:val="14"/>
              </w:rPr>
              <w:t>1</w:t>
            </w:r>
            <w:r w:rsidRPr="00574139">
              <w:rPr>
                <w:b/>
                <w:bCs/>
                <w:iCs/>
                <w:sz w:val="18"/>
                <w:szCs w:val="14"/>
              </w:rPr>
              <w:t>0,000 ha</w:t>
            </w:r>
            <w:r w:rsidR="002A1831">
              <w:rPr>
                <w:b/>
                <w:bCs/>
                <w:iCs/>
                <w:sz w:val="18"/>
                <w:szCs w:val="14"/>
              </w:rPr>
              <w:t xml:space="preserve"> </w:t>
            </w:r>
          </w:p>
          <w:p w14:paraId="0ADFBB94" w14:textId="77777777" w:rsidR="00BA59D9" w:rsidRPr="00B17F3A" w:rsidRDefault="00BA59D9" w:rsidP="0028673C">
            <w:pPr>
              <w:spacing w:before="40" w:after="40"/>
              <w:jc w:val="left"/>
              <w:rPr>
                <w:rFonts w:asciiTheme="minorHAnsi" w:hAnsiTheme="minorHAnsi" w:cstheme="minorHAnsi"/>
                <w:sz w:val="18"/>
                <w:szCs w:val="18"/>
              </w:rPr>
            </w:pPr>
            <w:bookmarkStart w:id="27" w:name="_Hlk56343113"/>
            <w:r w:rsidRPr="00B17F3A">
              <w:rPr>
                <w:sz w:val="18"/>
                <w:szCs w:val="22"/>
              </w:rPr>
              <w:t xml:space="preserve">The total estimated area of landscapes under improved practices in OP7 is </w:t>
            </w:r>
            <w:r w:rsidR="002A1831">
              <w:rPr>
                <w:sz w:val="18"/>
                <w:szCs w:val="22"/>
              </w:rPr>
              <w:t>1</w:t>
            </w:r>
            <w:r>
              <w:rPr>
                <w:sz w:val="18"/>
                <w:szCs w:val="22"/>
              </w:rPr>
              <w:t>0</w:t>
            </w:r>
            <w:r w:rsidRPr="00B17F3A">
              <w:rPr>
                <w:sz w:val="18"/>
                <w:szCs w:val="22"/>
              </w:rPr>
              <w:t>,000 ha</w:t>
            </w:r>
            <w:r w:rsidR="002A1831">
              <w:rPr>
                <w:sz w:val="18"/>
                <w:szCs w:val="22"/>
              </w:rPr>
              <w:t xml:space="preserve"> covering</w:t>
            </w:r>
            <w:r w:rsidRPr="00B17F3A">
              <w:rPr>
                <w:sz w:val="18"/>
                <w:szCs w:val="22"/>
              </w:rPr>
              <w:t xml:space="preserve"> landscapes under sustainable land management in production systems (Sub-Indicator 4.3). </w:t>
            </w:r>
            <w:r>
              <w:rPr>
                <w:sz w:val="18"/>
                <w:szCs w:val="22"/>
              </w:rPr>
              <w:t>P</w:t>
            </w:r>
            <w:r w:rsidRPr="00B17F3A">
              <w:rPr>
                <w:iCs/>
                <w:sz w:val="18"/>
                <w:szCs w:val="14"/>
              </w:rPr>
              <w:t xml:space="preserve">rojects </w:t>
            </w:r>
            <w:r>
              <w:rPr>
                <w:iCs/>
                <w:sz w:val="18"/>
                <w:szCs w:val="14"/>
              </w:rPr>
              <w:t xml:space="preserve">envisaged under </w:t>
            </w:r>
            <w:r w:rsidR="002A1831">
              <w:rPr>
                <w:iCs/>
                <w:sz w:val="18"/>
                <w:szCs w:val="14"/>
              </w:rPr>
              <w:t>this Core indicator</w:t>
            </w:r>
            <w:r>
              <w:rPr>
                <w:iCs/>
                <w:sz w:val="18"/>
                <w:szCs w:val="14"/>
              </w:rPr>
              <w:t xml:space="preserve"> include</w:t>
            </w:r>
            <w:r w:rsidRPr="00B17F3A">
              <w:rPr>
                <w:iCs/>
                <w:sz w:val="18"/>
                <w:szCs w:val="14"/>
              </w:rPr>
              <w:t xml:space="preserve"> improved </w:t>
            </w:r>
            <w:r>
              <w:rPr>
                <w:iCs/>
                <w:sz w:val="18"/>
                <w:szCs w:val="14"/>
              </w:rPr>
              <w:t>agroecological</w:t>
            </w:r>
            <w:r w:rsidRPr="00B17F3A">
              <w:rPr>
                <w:iCs/>
                <w:sz w:val="18"/>
                <w:szCs w:val="14"/>
              </w:rPr>
              <w:t xml:space="preserve"> practices benefitting biodiversity (e.g., </w:t>
            </w:r>
            <w:r w:rsidR="002A1831">
              <w:rPr>
                <w:iCs/>
                <w:sz w:val="18"/>
                <w:szCs w:val="14"/>
              </w:rPr>
              <w:t>agroforestry,</w:t>
            </w:r>
            <w:r w:rsidRPr="00B17F3A">
              <w:rPr>
                <w:iCs/>
                <w:sz w:val="18"/>
                <w:szCs w:val="14"/>
              </w:rPr>
              <w:t xml:space="preserve"> application of organic fertilizers)</w:t>
            </w:r>
            <w:bookmarkEnd w:id="27"/>
            <w:r w:rsidR="002A1831">
              <w:rPr>
                <w:iCs/>
                <w:sz w:val="18"/>
                <w:szCs w:val="14"/>
              </w:rPr>
              <w:t>, improved management of pasture lands (e.g. pasture management plans)</w:t>
            </w:r>
          </w:p>
        </w:tc>
      </w:tr>
      <w:tr w:rsidR="00BA59D9" w:rsidRPr="000C7CF8" w14:paraId="45DC87B3" w14:textId="77777777" w:rsidTr="0028673C">
        <w:trPr>
          <w:jc w:val="center"/>
        </w:trPr>
        <w:tc>
          <w:tcPr>
            <w:tcW w:w="1795" w:type="dxa"/>
          </w:tcPr>
          <w:p w14:paraId="5DAA65AC" w14:textId="77777777" w:rsidR="00BA59D9" w:rsidRPr="00C5404C" w:rsidRDefault="00BA59D9" w:rsidP="0028673C">
            <w:pPr>
              <w:spacing w:before="40" w:after="40"/>
              <w:jc w:val="left"/>
              <w:rPr>
                <w:rFonts w:asciiTheme="minorHAnsi" w:hAnsiTheme="minorHAnsi" w:cstheme="minorHAnsi"/>
                <w:sz w:val="18"/>
                <w:szCs w:val="18"/>
              </w:rPr>
            </w:pPr>
            <w:r w:rsidRPr="00C5404C">
              <w:rPr>
                <w:rFonts w:asciiTheme="minorHAnsi" w:hAnsiTheme="minorHAnsi" w:cstheme="minorHAnsi"/>
                <w:b/>
                <w:bCs/>
                <w:sz w:val="18"/>
                <w:szCs w:val="18"/>
              </w:rPr>
              <w:t>Core Indicator 6</w:t>
            </w:r>
            <w:r w:rsidRPr="00C5404C">
              <w:rPr>
                <w:rFonts w:asciiTheme="minorHAnsi" w:hAnsiTheme="minorHAnsi" w:cstheme="minorHAnsi"/>
                <w:sz w:val="18"/>
                <w:szCs w:val="18"/>
              </w:rPr>
              <w:t>: Greenhouse gas emissions mitigated (metric tons of CO2e)</w:t>
            </w:r>
          </w:p>
        </w:tc>
        <w:tc>
          <w:tcPr>
            <w:tcW w:w="7380" w:type="dxa"/>
          </w:tcPr>
          <w:p w14:paraId="6D0B5717" w14:textId="79A2A7A6" w:rsidR="002A1831" w:rsidRDefault="00BA59D9" w:rsidP="002A1831">
            <w:pPr>
              <w:spacing w:before="40" w:after="40"/>
              <w:jc w:val="left"/>
              <w:rPr>
                <w:b/>
                <w:bCs/>
                <w:iCs/>
                <w:sz w:val="18"/>
                <w:szCs w:val="14"/>
              </w:rPr>
            </w:pPr>
            <w:r w:rsidRPr="006F561D">
              <w:rPr>
                <w:b/>
                <w:bCs/>
                <w:iCs/>
                <w:sz w:val="18"/>
                <w:szCs w:val="14"/>
              </w:rPr>
              <w:t xml:space="preserve">End-of-project target: </w:t>
            </w:r>
            <w:r w:rsidR="007F2459">
              <w:rPr>
                <w:b/>
                <w:bCs/>
                <w:iCs/>
                <w:sz w:val="18"/>
                <w:szCs w:val="14"/>
              </w:rPr>
              <w:t>5</w:t>
            </w:r>
            <w:r w:rsidRPr="006F561D">
              <w:rPr>
                <w:b/>
                <w:bCs/>
                <w:iCs/>
                <w:sz w:val="18"/>
                <w:szCs w:val="14"/>
              </w:rPr>
              <w:t>,</w:t>
            </w:r>
            <w:r w:rsidR="007F2459">
              <w:rPr>
                <w:b/>
                <w:bCs/>
                <w:iCs/>
                <w:sz w:val="18"/>
                <w:szCs w:val="14"/>
              </w:rPr>
              <w:t>064</w:t>
            </w:r>
            <w:r w:rsidRPr="006F561D">
              <w:rPr>
                <w:b/>
                <w:bCs/>
                <w:iCs/>
                <w:sz w:val="18"/>
                <w:szCs w:val="14"/>
              </w:rPr>
              <w:t xml:space="preserve"> tCO2e (lifetime direct)</w:t>
            </w:r>
            <w:bookmarkStart w:id="28" w:name="_Hlk56343131"/>
            <w:r w:rsidR="002A1831">
              <w:rPr>
                <w:b/>
                <w:bCs/>
                <w:iCs/>
                <w:sz w:val="18"/>
                <w:szCs w:val="14"/>
              </w:rPr>
              <w:t xml:space="preserve"> </w:t>
            </w:r>
          </w:p>
          <w:p w14:paraId="671904DD" w14:textId="7F6E3D1B" w:rsidR="00BA59D9" w:rsidRPr="006F561D" w:rsidRDefault="00BA59D9" w:rsidP="002A1831">
            <w:pPr>
              <w:spacing w:before="40" w:after="40"/>
              <w:jc w:val="left"/>
              <w:rPr>
                <w:iCs/>
                <w:sz w:val="18"/>
                <w:szCs w:val="14"/>
              </w:rPr>
            </w:pPr>
            <w:r w:rsidRPr="006F561D">
              <w:rPr>
                <w:iCs/>
                <w:sz w:val="18"/>
                <w:szCs w:val="14"/>
              </w:rPr>
              <w:t>Based on experiences during earlier SGP operational phases</w:t>
            </w:r>
            <w:r w:rsidR="002A1831">
              <w:rPr>
                <w:iCs/>
                <w:sz w:val="18"/>
                <w:szCs w:val="14"/>
              </w:rPr>
              <w:t xml:space="preserve"> (OP-5 and 6)</w:t>
            </w:r>
            <w:r w:rsidRPr="006F561D">
              <w:rPr>
                <w:iCs/>
                <w:sz w:val="18"/>
                <w:szCs w:val="14"/>
              </w:rPr>
              <w:t xml:space="preserve"> and potential in the project landscapes identified consultations</w:t>
            </w:r>
            <w:r w:rsidR="002A1831">
              <w:rPr>
                <w:iCs/>
                <w:sz w:val="18"/>
                <w:szCs w:val="14"/>
              </w:rPr>
              <w:t xml:space="preserve"> with OP-6 project experts</w:t>
            </w:r>
            <w:r w:rsidRPr="006F561D">
              <w:rPr>
                <w:iCs/>
                <w:sz w:val="18"/>
                <w:szCs w:val="14"/>
              </w:rPr>
              <w:t xml:space="preserve">, an estimated </w:t>
            </w:r>
            <w:r w:rsidR="007F2459">
              <w:rPr>
                <w:iCs/>
                <w:sz w:val="18"/>
                <w:szCs w:val="14"/>
              </w:rPr>
              <w:t>5</w:t>
            </w:r>
            <w:r>
              <w:rPr>
                <w:iCs/>
                <w:sz w:val="18"/>
                <w:szCs w:val="14"/>
              </w:rPr>
              <w:t>,</w:t>
            </w:r>
            <w:r w:rsidR="007F2459">
              <w:rPr>
                <w:iCs/>
                <w:sz w:val="18"/>
                <w:szCs w:val="14"/>
              </w:rPr>
              <w:t>064</w:t>
            </w:r>
            <w:r w:rsidRPr="006F561D">
              <w:rPr>
                <w:iCs/>
                <w:sz w:val="18"/>
                <w:szCs w:val="14"/>
              </w:rPr>
              <w:t xml:space="preserve"> tons of CO2e (lifetime direct) </w:t>
            </w:r>
            <w:r w:rsidR="002A1831">
              <w:rPr>
                <w:iCs/>
                <w:sz w:val="18"/>
                <w:szCs w:val="14"/>
              </w:rPr>
              <w:t>is</w:t>
            </w:r>
            <w:r w:rsidRPr="006F561D">
              <w:rPr>
                <w:iCs/>
                <w:sz w:val="18"/>
                <w:szCs w:val="14"/>
              </w:rPr>
              <w:t xml:space="preserve"> estimated to be avoided through community RE and EE interventions</w:t>
            </w:r>
            <w:r w:rsidR="007F2459">
              <w:rPr>
                <w:iCs/>
                <w:sz w:val="18"/>
                <w:szCs w:val="14"/>
              </w:rPr>
              <w:t xml:space="preserve"> over 10 years</w:t>
            </w:r>
            <w:r w:rsidRPr="006F561D">
              <w:rPr>
                <w:iCs/>
                <w:sz w:val="18"/>
                <w:szCs w:val="14"/>
              </w:rPr>
              <w:t>.</w:t>
            </w:r>
            <w:bookmarkEnd w:id="28"/>
          </w:p>
        </w:tc>
      </w:tr>
      <w:tr w:rsidR="00BA59D9" w:rsidRPr="000C7CF8" w14:paraId="30A7D05D" w14:textId="77777777" w:rsidTr="0028673C">
        <w:trPr>
          <w:jc w:val="center"/>
        </w:trPr>
        <w:tc>
          <w:tcPr>
            <w:tcW w:w="1795" w:type="dxa"/>
          </w:tcPr>
          <w:p w14:paraId="384EA9B5" w14:textId="77777777" w:rsidR="00BA59D9" w:rsidRPr="00C5404C" w:rsidRDefault="00BA59D9" w:rsidP="0028673C">
            <w:pPr>
              <w:spacing w:before="40" w:after="40"/>
              <w:jc w:val="left"/>
              <w:rPr>
                <w:rFonts w:asciiTheme="minorHAnsi" w:hAnsiTheme="minorHAnsi" w:cstheme="minorHAnsi"/>
                <w:sz w:val="18"/>
                <w:szCs w:val="18"/>
              </w:rPr>
            </w:pPr>
            <w:r w:rsidRPr="00C5404C">
              <w:rPr>
                <w:rFonts w:asciiTheme="minorHAnsi" w:hAnsiTheme="minorHAnsi" w:cstheme="minorHAnsi"/>
                <w:b/>
                <w:bCs/>
                <w:sz w:val="18"/>
                <w:szCs w:val="18"/>
              </w:rPr>
              <w:t>Core Indicator 11</w:t>
            </w:r>
            <w:r w:rsidRPr="00C5404C">
              <w:rPr>
                <w:rFonts w:asciiTheme="minorHAnsi" w:hAnsiTheme="minorHAnsi" w:cstheme="minorHAnsi"/>
                <w:sz w:val="18"/>
                <w:szCs w:val="18"/>
              </w:rPr>
              <w:t>: Number of direct beneficiaries disaggregated by gender as co-benefit of GEF investment</w:t>
            </w:r>
          </w:p>
        </w:tc>
        <w:tc>
          <w:tcPr>
            <w:tcW w:w="7380" w:type="dxa"/>
          </w:tcPr>
          <w:p w14:paraId="3CD149C3" w14:textId="29CF1E99" w:rsidR="00BA59D9" w:rsidRPr="00B17F3A" w:rsidRDefault="00BA59D9" w:rsidP="0028673C">
            <w:pPr>
              <w:spacing w:before="40" w:after="40"/>
              <w:rPr>
                <w:b/>
                <w:bCs/>
                <w:iCs/>
                <w:sz w:val="18"/>
                <w:szCs w:val="14"/>
              </w:rPr>
            </w:pPr>
            <w:r w:rsidRPr="00B17F3A">
              <w:rPr>
                <w:b/>
                <w:bCs/>
                <w:iCs/>
                <w:sz w:val="18"/>
                <w:szCs w:val="14"/>
              </w:rPr>
              <w:t>End-of-project target: 1</w:t>
            </w:r>
            <w:r w:rsidR="002A1831">
              <w:rPr>
                <w:b/>
                <w:bCs/>
                <w:iCs/>
                <w:sz w:val="18"/>
                <w:szCs w:val="14"/>
              </w:rPr>
              <w:t>5</w:t>
            </w:r>
            <w:r w:rsidRPr="00B17F3A">
              <w:rPr>
                <w:b/>
                <w:bCs/>
                <w:iCs/>
                <w:sz w:val="18"/>
                <w:szCs w:val="14"/>
              </w:rPr>
              <w:t>,</w:t>
            </w:r>
            <w:r>
              <w:rPr>
                <w:b/>
                <w:bCs/>
                <w:iCs/>
                <w:sz w:val="18"/>
                <w:szCs w:val="14"/>
              </w:rPr>
              <w:t>0</w:t>
            </w:r>
            <w:r w:rsidRPr="00B17F3A">
              <w:rPr>
                <w:b/>
                <w:bCs/>
                <w:iCs/>
                <w:sz w:val="18"/>
                <w:szCs w:val="14"/>
              </w:rPr>
              <w:t xml:space="preserve">00 (of whom </w:t>
            </w:r>
            <w:r w:rsidR="00B049B8">
              <w:rPr>
                <w:b/>
                <w:bCs/>
                <w:iCs/>
                <w:sz w:val="18"/>
                <w:szCs w:val="14"/>
              </w:rPr>
              <w:t>7</w:t>
            </w:r>
            <w:r>
              <w:rPr>
                <w:b/>
                <w:bCs/>
                <w:iCs/>
                <w:sz w:val="18"/>
                <w:szCs w:val="14"/>
              </w:rPr>
              <w:t>,</w:t>
            </w:r>
            <w:r w:rsidR="00B049B8">
              <w:rPr>
                <w:b/>
                <w:bCs/>
                <w:iCs/>
                <w:sz w:val="18"/>
                <w:szCs w:val="14"/>
              </w:rPr>
              <w:t>5</w:t>
            </w:r>
            <w:r>
              <w:rPr>
                <w:b/>
                <w:bCs/>
                <w:iCs/>
                <w:sz w:val="18"/>
                <w:szCs w:val="14"/>
              </w:rPr>
              <w:t>00</w:t>
            </w:r>
            <w:r w:rsidRPr="00B17F3A">
              <w:rPr>
                <w:b/>
                <w:bCs/>
                <w:iCs/>
                <w:sz w:val="18"/>
                <w:szCs w:val="14"/>
              </w:rPr>
              <w:t xml:space="preserve"> are female and </w:t>
            </w:r>
            <w:r w:rsidR="00B049B8">
              <w:rPr>
                <w:b/>
                <w:bCs/>
                <w:iCs/>
                <w:sz w:val="18"/>
                <w:szCs w:val="14"/>
              </w:rPr>
              <w:t>7</w:t>
            </w:r>
            <w:r>
              <w:rPr>
                <w:b/>
                <w:bCs/>
                <w:iCs/>
                <w:sz w:val="18"/>
                <w:szCs w:val="14"/>
              </w:rPr>
              <w:t>,</w:t>
            </w:r>
            <w:r w:rsidR="00B049B8">
              <w:rPr>
                <w:b/>
                <w:bCs/>
                <w:iCs/>
                <w:sz w:val="18"/>
                <w:szCs w:val="14"/>
              </w:rPr>
              <w:t>5</w:t>
            </w:r>
            <w:r>
              <w:rPr>
                <w:b/>
                <w:bCs/>
                <w:iCs/>
                <w:sz w:val="18"/>
                <w:szCs w:val="14"/>
              </w:rPr>
              <w:t>00</w:t>
            </w:r>
            <w:r w:rsidRPr="00B17F3A">
              <w:rPr>
                <w:b/>
                <w:bCs/>
                <w:iCs/>
                <w:sz w:val="18"/>
                <w:szCs w:val="14"/>
              </w:rPr>
              <w:t xml:space="preserve"> are male)</w:t>
            </w:r>
            <w:r w:rsidR="002A1831">
              <w:rPr>
                <w:b/>
                <w:bCs/>
                <w:iCs/>
                <w:sz w:val="18"/>
                <w:szCs w:val="14"/>
              </w:rPr>
              <w:t xml:space="preserve"> </w:t>
            </w:r>
          </w:p>
          <w:p w14:paraId="4407A2D8" w14:textId="65737984" w:rsidR="00BA59D9" w:rsidRDefault="00BA59D9" w:rsidP="0028673C">
            <w:pPr>
              <w:spacing w:before="40" w:after="40"/>
              <w:rPr>
                <w:iCs/>
                <w:sz w:val="18"/>
                <w:szCs w:val="14"/>
              </w:rPr>
            </w:pPr>
            <w:bookmarkStart w:id="29" w:name="_Hlk56343149"/>
            <w:r>
              <w:rPr>
                <w:iCs/>
                <w:sz w:val="18"/>
                <w:szCs w:val="14"/>
              </w:rPr>
              <w:t>The end target is b</w:t>
            </w:r>
            <w:r w:rsidRPr="00B17F3A">
              <w:rPr>
                <w:iCs/>
                <w:sz w:val="18"/>
                <w:szCs w:val="14"/>
              </w:rPr>
              <w:t>ased on experience during earlier operational phases</w:t>
            </w:r>
            <w:r w:rsidR="002A1831">
              <w:rPr>
                <w:iCs/>
                <w:sz w:val="18"/>
                <w:szCs w:val="14"/>
              </w:rPr>
              <w:t>, OP-6 in particular</w:t>
            </w:r>
            <w:r>
              <w:rPr>
                <w:iCs/>
                <w:sz w:val="18"/>
                <w:szCs w:val="14"/>
              </w:rPr>
              <w:t xml:space="preserve">; the </w:t>
            </w:r>
            <w:r w:rsidRPr="00B17F3A">
              <w:rPr>
                <w:iCs/>
                <w:sz w:val="18"/>
                <w:szCs w:val="14"/>
              </w:rPr>
              <w:t xml:space="preserve">project’s gender mainstreaming target for the proportion of direct female beneficiaries is </w:t>
            </w:r>
            <w:r w:rsidR="00B049B8">
              <w:rPr>
                <w:iCs/>
                <w:sz w:val="18"/>
                <w:szCs w:val="14"/>
              </w:rPr>
              <w:t>5</w:t>
            </w:r>
            <w:r w:rsidRPr="00B17F3A">
              <w:rPr>
                <w:iCs/>
                <w:sz w:val="18"/>
                <w:szCs w:val="14"/>
              </w:rPr>
              <w:t>0%.</w:t>
            </w:r>
            <w:bookmarkEnd w:id="29"/>
          </w:p>
          <w:p w14:paraId="73FF0C9C" w14:textId="77777777" w:rsidR="002A1831" w:rsidRDefault="002A1831" w:rsidP="0028673C">
            <w:pPr>
              <w:spacing w:before="40" w:after="40"/>
              <w:rPr>
                <w:rFonts w:asciiTheme="minorHAnsi" w:hAnsiTheme="minorHAnsi" w:cstheme="minorHAnsi"/>
                <w:sz w:val="18"/>
                <w:szCs w:val="18"/>
              </w:rPr>
            </w:pPr>
          </w:p>
          <w:p w14:paraId="1A93BC34" w14:textId="77777777" w:rsidR="002A1831" w:rsidRPr="00B17F3A" w:rsidRDefault="002A1831" w:rsidP="0028673C">
            <w:pPr>
              <w:spacing w:before="40" w:after="40"/>
              <w:rPr>
                <w:rFonts w:asciiTheme="minorHAnsi" w:hAnsiTheme="minorHAnsi" w:cstheme="minorHAnsi"/>
                <w:sz w:val="18"/>
                <w:szCs w:val="18"/>
              </w:rPr>
            </w:pPr>
          </w:p>
        </w:tc>
      </w:tr>
    </w:tbl>
    <w:p w14:paraId="30F13F7A" w14:textId="77777777" w:rsidR="00BA59D9" w:rsidRPr="00BA59D9" w:rsidRDefault="00BA59D9" w:rsidP="00E30B25">
      <w:pPr>
        <w:pStyle w:val="ListParagraph"/>
        <w:ind w:left="0"/>
        <w:jc w:val="both"/>
        <w:rPr>
          <w:rFonts w:ascii="Calibri" w:hAnsi="Calibri" w:cs="Calibri"/>
          <w:b/>
          <w:bCs/>
          <w:sz w:val="20"/>
          <w:szCs w:val="20"/>
        </w:rPr>
      </w:pPr>
    </w:p>
    <w:p w14:paraId="321CEDEF" w14:textId="77777777" w:rsidR="00DA7A0F" w:rsidRDefault="00DA7A0F" w:rsidP="00E30B25">
      <w:pPr>
        <w:pStyle w:val="ListParagraph"/>
        <w:ind w:left="0"/>
        <w:jc w:val="both"/>
        <w:rPr>
          <w:rFonts w:ascii="Calibri" w:hAnsi="Calibri" w:cs="Calibri"/>
          <w:sz w:val="20"/>
          <w:szCs w:val="20"/>
        </w:rPr>
      </w:pPr>
      <w:r w:rsidRPr="002B32F0">
        <w:rPr>
          <w:rFonts w:ascii="Calibri" w:hAnsi="Calibri" w:cs="Calibri"/>
          <w:b/>
          <w:bCs/>
          <w:sz w:val="20"/>
          <w:szCs w:val="20"/>
        </w:rPr>
        <w:t>Project Objective:</w:t>
      </w:r>
      <w:r w:rsidRPr="002B32F0">
        <w:rPr>
          <w:rFonts w:ascii="Calibri" w:hAnsi="Calibri" w:cs="Calibri"/>
          <w:sz w:val="20"/>
          <w:szCs w:val="20"/>
        </w:rPr>
        <w:t xml:space="preserve"> </w:t>
      </w:r>
      <w:r>
        <w:rPr>
          <w:rFonts w:ascii="Calibri" w:hAnsi="Calibri" w:cs="Calibri"/>
          <w:sz w:val="20"/>
          <w:szCs w:val="20"/>
        </w:rPr>
        <w:t xml:space="preserve">To </w:t>
      </w:r>
      <w:r w:rsidR="007B43BB">
        <w:rPr>
          <w:rFonts w:ascii="Calibri" w:hAnsi="Calibri" w:cs="Calibri"/>
          <w:sz w:val="20"/>
          <w:szCs w:val="20"/>
        </w:rPr>
        <w:t>empower</w:t>
      </w:r>
      <w:r>
        <w:rPr>
          <w:rFonts w:ascii="Calibri" w:hAnsi="Calibri" w:cs="Calibri"/>
          <w:sz w:val="20"/>
          <w:szCs w:val="20"/>
        </w:rPr>
        <w:t xml:space="preserve"> </w:t>
      </w:r>
      <w:r w:rsidRPr="002B32F0">
        <w:rPr>
          <w:rFonts w:ascii="Calibri" w:hAnsi="Calibri" w:cs="Calibri"/>
          <w:sz w:val="20"/>
          <w:szCs w:val="20"/>
        </w:rPr>
        <w:t>local communities</w:t>
      </w:r>
      <w:r>
        <w:rPr>
          <w:rFonts w:ascii="Calibri" w:hAnsi="Calibri" w:cs="Calibri"/>
          <w:sz w:val="20"/>
          <w:szCs w:val="20"/>
        </w:rPr>
        <w:t xml:space="preserve"> and organizations </w:t>
      </w:r>
      <w:r w:rsidRPr="00FB6C08">
        <w:rPr>
          <w:rFonts w:ascii="Calibri" w:hAnsi="Calibri" w:cs="Calibri"/>
          <w:sz w:val="20"/>
          <w:szCs w:val="20"/>
          <w:lang w:val="en-IN"/>
        </w:rPr>
        <w:t xml:space="preserve">to take </w:t>
      </w:r>
      <w:r>
        <w:rPr>
          <w:rFonts w:ascii="Calibri" w:hAnsi="Calibri" w:cs="Calibri"/>
          <w:sz w:val="20"/>
          <w:szCs w:val="20"/>
          <w:lang w:val="en-IN"/>
        </w:rPr>
        <w:t>integrated and adaptive</w:t>
      </w:r>
      <w:r w:rsidRPr="00FB6C08">
        <w:rPr>
          <w:rFonts w:ascii="Calibri" w:hAnsi="Calibri" w:cs="Calibri"/>
          <w:sz w:val="20"/>
          <w:szCs w:val="20"/>
          <w:lang w:val="en-IN"/>
        </w:rPr>
        <w:t xml:space="preserve"> action</w:t>
      </w:r>
      <w:r>
        <w:rPr>
          <w:rFonts w:ascii="Calibri" w:hAnsi="Calibri" w:cs="Calibri"/>
          <w:sz w:val="20"/>
          <w:szCs w:val="20"/>
          <w:lang w:val="en-IN"/>
        </w:rPr>
        <w:t>s</w:t>
      </w:r>
      <w:r w:rsidRPr="00FB6C08">
        <w:rPr>
          <w:rFonts w:ascii="Calibri" w:hAnsi="Calibri" w:cs="Calibri"/>
          <w:sz w:val="20"/>
          <w:szCs w:val="20"/>
          <w:lang w:val="en-IN"/>
        </w:rPr>
        <w:t xml:space="preserve"> for socio-ecological resilience and sustainable livelihoods in</w:t>
      </w:r>
      <w:r>
        <w:rPr>
          <w:rFonts w:ascii="Calibri" w:hAnsi="Calibri" w:cs="Calibri"/>
          <w:sz w:val="20"/>
          <w:szCs w:val="20"/>
          <w:lang w:val="en-IN"/>
        </w:rPr>
        <w:t xml:space="preserve"> the seven target landscapes </w:t>
      </w:r>
      <w:r w:rsidRPr="00FB6C08">
        <w:rPr>
          <w:rFonts w:ascii="Calibri" w:hAnsi="Calibri" w:cs="Calibri"/>
          <w:sz w:val="20"/>
          <w:szCs w:val="20"/>
          <w:lang w:val="en-IN"/>
        </w:rPr>
        <w:t>for local and global environmental benefits</w:t>
      </w:r>
      <w:r>
        <w:rPr>
          <w:rFonts w:ascii="Calibri" w:hAnsi="Calibri" w:cs="Calibri"/>
          <w:sz w:val="20"/>
          <w:szCs w:val="20"/>
          <w:lang w:val="en-IN"/>
        </w:rPr>
        <w:t>.</w:t>
      </w:r>
    </w:p>
    <w:p w14:paraId="1AE0AFA9" w14:textId="77777777" w:rsidR="001C2CEF" w:rsidRDefault="001C2CEF" w:rsidP="00E30B25">
      <w:pPr>
        <w:autoSpaceDE w:val="0"/>
        <w:autoSpaceDN w:val="0"/>
        <w:adjustRightInd w:val="0"/>
        <w:spacing w:after="0"/>
        <w:rPr>
          <w:rFonts w:cs="Calibri"/>
          <w:szCs w:val="20"/>
        </w:rPr>
      </w:pPr>
    </w:p>
    <w:p w14:paraId="38BFA4F6" w14:textId="77777777" w:rsidR="003712A2" w:rsidRPr="00B250FA" w:rsidRDefault="00620C77" w:rsidP="00E30B25">
      <w:pPr>
        <w:autoSpaceDE w:val="0"/>
        <w:autoSpaceDN w:val="0"/>
        <w:adjustRightInd w:val="0"/>
        <w:spacing w:after="0"/>
        <w:rPr>
          <w:szCs w:val="20"/>
        </w:rPr>
      </w:pPr>
      <w:r w:rsidRPr="002B32F0">
        <w:rPr>
          <w:rFonts w:cs="Calibri"/>
          <w:szCs w:val="20"/>
        </w:rPr>
        <w:t xml:space="preserve">The GEF-funded alternative to the baseline will address barriers to community-based climate change mitigation and adaptation, reduction of land degradation </w:t>
      </w:r>
      <w:r w:rsidR="00331244">
        <w:rPr>
          <w:rFonts w:cs="Calibri"/>
          <w:szCs w:val="20"/>
        </w:rPr>
        <w:t>including</w:t>
      </w:r>
      <w:r w:rsidRPr="002B32F0">
        <w:rPr>
          <w:rFonts w:cs="Calibri"/>
          <w:szCs w:val="20"/>
        </w:rPr>
        <w:t xml:space="preserve"> </w:t>
      </w:r>
      <w:r w:rsidR="00331244">
        <w:rPr>
          <w:rFonts w:cs="Calibri"/>
          <w:szCs w:val="20"/>
        </w:rPr>
        <w:t>conservation of agro</w:t>
      </w:r>
      <w:r w:rsidRPr="002B32F0">
        <w:rPr>
          <w:rFonts w:cs="Calibri"/>
          <w:szCs w:val="20"/>
        </w:rPr>
        <w:t xml:space="preserve">biodiversity. </w:t>
      </w:r>
      <w:r w:rsidRPr="002B32F0">
        <w:rPr>
          <w:szCs w:val="20"/>
        </w:rPr>
        <w:t xml:space="preserve">In doing so, the project will support measures to improve community-based capacities and resources to promote and build ecosystem resilience through resource management planning at the landscape level and supporting measures to avoid GHG emissions by improving the adoption of energy efficient and renewable energy technologies and sequestering carbon through restoration of </w:t>
      </w:r>
      <w:r w:rsidR="00331244">
        <w:rPr>
          <w:szCs w:val="20"/>
        </w:rPr>
        <w:t>land resources, pastures and</w:t>
      </w:r>
      <w:r w:rsidRPr="002B32F0">
        <w:rPr>
          <w:szCs w:val="20"/>
        </w:rPr>
        <w:t xml:space="preserve"> forests from community-based efforts. By focusing on targeted communities in the steppe and desert landscapes, the project seeks cost-effective delivery of community-level investments, processes and tools, within a measurable, limited geographic scope. The project also seeks to build synergies and linkages among various community-level interventions, so as to harmonize them, increase value-added of existing initiatives, promote social cohesion and generate greater impacts and results on the landscape through cumulative </w:t>
      </w:r>
      <w:r w:rsidR="00EC3FDD">
        <w:rPr>
          <w:szCs w:val="20"/>
        </w:rPr>
        <w:t xml:space="preserve">and synergistic </w:t>
      </w:r>
      <w:r w:rsidRPr="002B32F0">
        <w:rPr>
          <w:szCs w:val="20"/>
        </w:rPr>
        <w:t>interventions. This project’s strategy is to build on this by consolidating past gains in community-based sustainable development and scaling-up efforts to reach more communities across the oblasts</w:t>
      </w:r>
      <w:r w:rsidR="00B250FA">
        <w:rPr>
          <w:szCs w:val="20"/>
        </w:rPr>
        <w:t>/regions</w:t>
      </w:r>
      <w:r w:rsidRPr="00B250FA">
        <w:rPr>
          <w:szCs w:val="20"/>
        </w:rPr>
        <w:t>. This SGP funding is expected to leverage additional funds from other sources, such as government schemes and programs and private sector initiatives, leading to subsequent increase</w:t>
      </w:r>
      <w:r w:rsidR="009F727A">
        <w:rPr>
          <w:szCs w:val="20"/>
        </w:rPr>
        <w:t>s</w:t>
      </w:r>
      <w:r w:rsidRPr="00B250FA">
        <w:rPr>
          <w:szCs w:val="20"/>
        </w:rPr>
        <w:t xml:space="preserve"> in the number</w:t>
      </w:r>
      <w:r w:rsidR="009F727A">
        <w:rPr>
          <w:szCs w:val="20"/>
        </w:rPr>
        <w:t>s</w:t>
      </w:r>
      <w:r w:rsidRPr="00B250FA">
        <w:rPr>
          <w:szCs w:val="20"/>
        </w:rPr>
        <w:t xml:space="preserve"> of beneficiaries. The project is strongly aligned with government priorities</w:t>
      </w:r>
      <w:r w:rsidR="00B250FA" w:rsidRPr="00B250FA">
        <w:rPr>
          <w:szCs w:val="20"/>
        </w:rPr>
        <w:t xml:space="preserve"> (both national </w:t>
      </w:r>
      <w:r w:rsidR="00FB4DDD">
        <w:rPr>
          <w:szCs w:val="20"/>
        </w:rPr>
        <w:t>and</w:t>
      </w:r>
      <w:r w:rsidR="00B250FA" w:rsidRPr="00B250FA">
        <w:rPr>
          <w:szCs w:val="20"/>
        </w:rPr>
        <w:t xml:space="preserve"> regional)</w:t>
      </w:r>
      <w:r w:rsidRPr="00B250FA">
        <w:rPr>
          <w:szCs w:val="20"/>
        </w:rPr>
        <w:t>, which will facilitate synergies with government programs. Another aspect of the project will be to strengthen SGP’s pursuit of private sector and financial institutions for co-financing and collaboration.</w:t>
      </w:r>
    </w:p>
    <w:p w14:paraId="2B283E8C" w14:textId="77777777" w:rsidR="001C2CEF" w:rsidRDefault="001C2CEF" w:rsidP="00E30B25">
      <w:pPr>
        <w:autoSpaceDE w:val="0"/>
        <w:autoSpaceDN w:val="0"/>
        <w:adjustRightInd w:val="0"/>
        <w:rPr>
          <w:szCs w:val="20"/>
        </w:rPr>
      </w:pPr>
    </w:p>
    <w:p w14:paraId="41F437C8" w14:textId="77777777" w:rsidR="00DA7A0F" w:rsidRPr="002B32F0" w:rsidRDefault="00DA7A0F" w:rsidP="00E30B25">
      <w:pPr>
        <w:autoSpaceDE w:val="0"/>
        <w:autoSpaceDN w:val="0"/>
        <w:adjustRightInd w:val="0"/>
        <w:rPr>
          <w:szCs w:val="20"/>
        </w:rPr>
      </w:pPr>
      <w:r w:rsidRPr="002B32F0">
        <w:rPr>
          <w:szCs w:val="20"/>
        </w:rPr>
        <w:t>The GEF-funded alternative will be delivered through two</w:t>
      </w:r>
      <w:r>
        <w:rPr>
          <w:szCs w:val="20"/>
        </w:rPr>
        <w:t xml:space="preserve"> thematic</w:t>
      </w:r>
      <w:r w:rsidRPr="002B32F0">
        <w:rPr>
          <w:szCs w:val="20"/>
        </w:rPr>
        <w:t xml:space="preserve"> Components</w:t>
      </w:r>
      <w:r w:rsidRPr="00C67350">
        <w:rPr>
          <w:rFonts w:asciiTheme="minorHAnsi" w:hAnsiTheme="minorHAnsi" w:cs="Calibri"/>
          <w:bCs/>
          <w:szCs w:val="20"/>
        </w:rPr>
        <w:t>, corresponding to the systemic challenges outlined above</w:t>
      </w:r>
      <w:r>
        <w:rPr>
          <w:rFonts w:asciiTheme="minorHAnsi" w:hAnsiTheme="minorHAnsi" w:cs="Calibri"/>
          <w:bCs/>
          <w:szCs w:val="20"/>
        </w:rPr>
        <w:t>, and a component on project management, monitoring and evaluation</w:t>
      </w:r>
      <w:r w:rsidRPr="00C67350">
        <w:rPr>
          <w:rFonts w:asciiTheme="minorHAnsi" w:hAnsiTheme="minorHAnsi" w:cs="Calibri"/>
          <w:bCs/>
          <w:szCs w:val="20"/>
        </w:rPr>
        <w:t xml:space="preserve">. </w:t>
      </w:r>
    </w:p>
    <w:p w14:paraId="510CD2F7" w14:textId="77777777" w:rsidR="00DA7A0F" w:rsidRPr="002B32F0" w:rsidRDefault="00DA7A0F" w:rsidP="00C1695F">
      <w:pPr>
        <w:numPr>
          <w:ilvl w:val="0"/>
          <w:numId w:val="14"/>
        </w:numPr>
        <w:autoSpaceDE w:val="0"/>
        <w:autoSpaceDN w:val="0"/>
        <w:adjustRightInd w:val="0"/>
        <w:spacing w:after="0"/>
        <w:contextualSpacing/>
        <w:rPr>
          <w:szCs w:val="20"/>
        </w:rPr>
      </w:pPr>
      <w:r w:rsidRPr="002B32F0">
        <w:rPr>
          <w:b/>
          <w:szCs w:val="20"/>
        </w:rPr>
        <w:t>Component 1</w:t>
      </w:r>
      <w:r>
        <w:rPr>
          <w:szCs w:val="20"/>
        </w:rPr>
        <w:t>:</w:t>
      </w:r>
      <w:r w:rsidRPr="002B32F0">
        <w:rPr>
          <w:szCs w:val="20"/>
        </w:rPr>
        <w:t xml:space="preserve"> Resilient rural and peri-urban landscapes of steppe and desert ecosystems for sustainable development and global environmental </w:t>
      </w:r>
      <w:r>
        <w:rPr>
          <w:szCs w:val="20"/>
        </w:rPr>
        <w:t>benefits</w:t>
      </w:r>
      <w:r w:rsidRPr="002B32F0">
        <w:rPr>
          <w:szCs w:val="20"/>
        </w:rPr>
        <w:t xml:space="preserve"> </w:t>
      </w:r>
    </w:p>
    <w:p w14:paraId="7406295D" w14:textId="77777777" w:rsidR="00DA7A0F" w:rsidRPr="00732CE0" w:rsidRDefault="00DA7A0F" w:rsidP="00C1695F">
      <w:pPr>
        <w:numPr>
          <w:ilvl w:val="0"/>
          <w:numId w:val="14"/>
        </w:numPr>
        <w:autoSpaceDE w:val="0"/>
        <w:autoSpaceDN w:val="0"/>
        <w:adjustRightInd w:val="0"/>
        <w:spacing w:after="0"/>
        <w:contextualSpacing/>
        <w:rPr>
          <w:szCs w:val="20"/>
        </w:rPr>
      </w:pPr>
      <w:r w:rsidRPr="002B32F0">
        <w:rPr>
          <w:b/>
          <w:szCs w:val="20"/>
        </w:rPr>
        <w:t>Component 2</w:t>
      </w:r>
      <w:r>
        <w:rPr>
          <w:szCs w:val="20"/>
        </w:rPr>
        <w:t>:</w:t>
      </w:r>
      <w:r w:rsidRPr="002B32F0">
        <w:rPr>
          <w:szCs w:val="20"/>
        </w:rPr>
        <w:t xml:space="preserve"> </w:t>
      </w:r>
      <w:r w:rsidR="00732CE0" w:rsidRPr="00732CE0">
        <w:rPr>
          <w:szCs w:val="20"/>
        </w:rPr>
        <w:t>Enhancing landscape sustainability through participatory governance and upscaling of best practices</w:t>
      </w:r>
    </w:p>
    <w:p w14:paraId="2B6DDA9C" w14:textId="77777777" w:rsidR="00DA7A0F" w:rsidRPr="002B32F0" w:rsidRDefault="00DA7A0F" w:rsidP="00C1695F">
      <w:pPr>
        <w:numPr>
          <w:ilvl w:val="0"/>
          <w:numId w:val="14"/>
        </w:numPr>
        <w:autoSpaceDE w:val="0"/>
        <w:autoSpaceDN w:val="0"/>
        <w:adjustRightInd w:val="0"/>
        <w:spacing w:after="0"/>
        <w:contextualSpacing/>
        <w:rPr>
          <w:szCs w:val="20"/>
        </w:rPr>
      </w:pPr>
      <w:r>
        <w:rPr>
          <w:b/>
          <w:szCs w:val="20"/>
        </w:rPr>
        <w:t>Component 3</w:t>
      </w:r>
      <w:r w:rsidRPr="00903F3A">
        <w:rPr>
          <w:szCs w:val="20"/>
        </w:rPr>
        <w:t>:</w:t>
      </w:r>
      <w:r>
        <w:rPr>
          <w:szCs w:val="20"/>
        </w:rPr>
        <w:t xml:space="preserve"> </w:t>
      </w:r>
      <w:r w:rsidRPr="00903F3A">
        <w:rPr>
          <w:szCs w:val="20"/>
        </w:rPr>
        <w:t>Monitoring and Evaluation</w:t>
      </w:r>
    </w:p>
    <w:p w14:paraId="30685609" w14:textId="77777777" w:rsidR="00DA7A0F" w:rsidRPr="002B32F0" w:rsidRDefault="00DA7A0F" w:rsidP="00E30B25">
      <w:pPr>
        <w:autoSpaceDE w:val="0"/>
        <w:autoSpaceDN w:val="0"/>
        <w:adjustRightInd w:val="0"/>
        <w:rPr>
          <w:szCs w:val="20"/>
        </w:rPr>
      </w:pPr>
    </w:p>
    <w:p w14:paraId="2DB95610" w14:textId="77777777" w:rsidR="00DA7A0F" w:rsidRPr="00DA7A0F" w:rsidRDefault="00DA7A0F" w:rsidP="00E30B25">
      <w:pPr>
        <w:tabs>
          <w:tab w:val="left" w:pos="426"/>
        </w:tabs>
        <w:spacing w:after="120"/>
        <w:rPr>
          <w:rFonts w:asciiTheme="minorHAnsi" w:hAnsiTheme="minorHAnsi" w:cs="Calibri"/>
          <w:bCs/>
          <w:szCs w:val="20"/>
        </w:rPr>
      </w:pPr>
      <w:r w:rsidRPr="00C67350">
        <w:rPr>
          <w:rFonts w:asciiTheme="minorHAnsi" w:hAnsiTheme="minorHAnsi" w:cs="Calibri"/>
          <w:bCs/>
          <w:szCs w:val="20"/>
        </w:rPr>
        <w:t xml:space="preserve">The detailed description of the planned project </w:t>
      </w:r>
      <w:r>
        <w:rPr>
          <w:rFonts w:asciiTheme="minorHAnsi" w:hAnsiTheme="minorHAnsi" w:cs="Calibri"/>
          <w:bCs/>
          <w:szCs w:val="20"/>
        </w:rPr>
        <w:t xml:space="preserve">outcomes and </w:t>
      </w:r>
      <w:r w:rsidRPr="00C67350">
        <w:rPr>
          <w:rFonts w:asciiTheme="minorHAnsi" w:hAnsiTheme="minorHAnsi" w:cs="Calibri"/>
          <w:bCs/>
          <w:szCs w:val="20"/>
        </w:rPr>
        <w:t xml:space="preserve">outputs is presented below. </w:t>
      </w:r>
    </w:p>
    <w:p w14:paraId="3A275F88" w14:textId="09BFF91B" w:rsidR="00331244" w:rsidRDefault="00933274" w:rsidP="00E30B25">
      <w:pPr>
        <w:pStyle w:val="ListParagraph"/>
        <w:ind w:left="0"/>
        <w:jc w:val="both"/>
        <w:rPr>
          <w:rFonts w:ascii="Calibri" w:hAnsi="Calibri" w:cs="Calibri"/>
          <w:iCs/>
          <w:sz w:val="20"/>
          <w:szCs w:val="20"/>
        </w:rPr>
      </w:pPr>
      <w:r w:rsidRPr="00C67350">
        <w:rPr>
          <w:rFonts w:ascii="Calibri" w:hAnsi="Calibri"/>
          <w:bCs/>
          <w:iCs/>
          <w:sz w:val="20"/>
          <w:szCs w:val="20"/>
        </w:rPr>
        <w:t xml:space="preserve">Under </w:t>
      </w:r>
      <w:r w:rsidR="00C67350">
        <w:rPr>
          <w:rFonts w:ascii="Calibri" w:hAnsi="Calibri"/>
          <w:bCs/>
          <w:iCs/>
          <w:sz w:val="20"/>
          <w:szCs w:val="20"/>
        </w:rPr>
        <w:t xml:space="preserve">Project </w:t>
      </w:r>
      <w:r w:rsidRPr="00C67350">
        <w:rPr>
          <w:rFonts w:ascii="Calibri" w:hAnsi="Calibri"/>
          <w:bCs/>
          <w:iCs/>
          <w:sz w:val="20"/>
          <w:szCs w:val="20"/>
        </w:rPr>
        <w:t>Component 1</w:t>
      </w:r>
      <w:r w:rsidR="00C67350">
        <w:rPr>
          <w:rFonts w:ascii="Calibri" w:hAnsi="Calibri"/>
          <w:bCs/>
          <w:iCs/>
          <w:sz w:val="20"/>
          <w:szCs w:val="20"/>
        </w:rPr>
        <w:t xml:space="preserve"> on </w:t>
      </w:r>
      <w:bookmarkStart w:id="30" w:name="_Hlk25077863"/>
      <w:r w:rsidR="00C67350">
        <w:rPr>
          <w:rFonts w:ascii="Calibri" w:hAnsi="Calibri"/>
          <w:b/>
          <w:bCs/>
          <w:i/>
          <w:sz w:val="20"/>
          <w:szCs w:val="20"/>
        </w:rPr>
        <w:t>R</w:t>
      </w:r>
      <w:r w:rsidR="00C67350" w:rsidRPr="00C67350">
        <w:rPr>
          <w:rFonts w:ascii="Calibri" w:hAnsi="Calibri"/>
          <w:b/>
          <w:bCs/>
          <w:i/>
          <w:sz w:val="20"/>
          <w:szCs w:val="20"/>
        </w:rPr>
        <w:t xml:space="preserve">esilient rural </w:t>
      </w:r>
      <w:r w:rsidR="00536865">
        <w:rPr>
          <w:rFonts w:ascii="Calibri" w:hAnsi="Calibri"/>
          <w:b/>
          <w:bCs/>
          <w:i/>
          <w:sz w:val="20"/>
          <w:szCs w:val="20"/>
        </w:rPr>
        <w:t xml:space="preserve">and peri-urban </w:t>
      </w:r>
      <w:r w:rsidR="00C67350" w:rsidRPr="00C67350">
        <w:rPr>
          <w:rFonts w:ascii="Calibri" w:hAnsi="Calibri"/>
          <w:b/>
          <w:bCs/>
          <w:i/>
          <w:sz w:val="20"/>
          <w:szCs w:val="20"/>
        </w:rPr>
        <w:t xml:space="preserve">landscapes for sustainable development and global environmental </w:t>
      </w:r>
      <w:bookmarkEnd w:id="30"/>
      <w:r w:rsidR="00536865">
        <w:rPr>
          <w:rFonts w:ascii="Calibri" w:hAnsi="Calibri"/>
          <w:b/>
          <w:bCs/>
          <w:i/>
          <w:sz w:val="20"/>
          <w:szCs w:val="20"/>
        </w:rPr>
        <w:t>benefits</w:t>
      </w:r>
      <w:r w:rsidR="00536865">
        <w:rPr>
          <w:rFonts w:ascii="Calibri" w:hAnsi="Calibri"/>
          <w:iCs/>
          <w:sz w:val="20"/>
          <w:szCs w:val="20"/>
        </w:rPr>
        <w:t xml:space="preserve">, </w:t>
      </w:r>
      <w:r w:rsidR="00536865" w:rsidRPr="00536865">
        <w:rPr>
          <w:rFonts w:ascii="Calibri" w:hAnsi="Calibri"/>
          <w:bCs/>
          <w:iCs/>
          <w:sz w:val="20"/>
          <w:szCs w:val="20"/>
          <w:lang w:val="en-IN"/>
        </w:rPr>
        <w:t xml:space="preserve">landscape resilience will be strengthened through community-level small grant interventions aimed at achieving the mutually beneficial outcomes of sustainable socioeconomic development </w:t>
      </w:r>
      <w:r w:rsidR="00536865" w:rsidRPr="00331244">
        <w:rPr>
          <w:rFonts w:ascii="Calibri" w:hAnsi="Calibri"/>
          <w:bCs/>
          <w:iCs/>
          <w:sz w:val="20"/>
          <w:szCs w:val="20"/>
          <w:lang w:val="en-IN"/>
        </w:rPr>
        <w:t xml:space="preserve">and conservation </w:t>
      </w:r>
      <w:r w:rsidR="00331244">
        <w:rPr>
          <w:rFonts w:ascii="Calibri" w:hAnsi="Calibri"/>
          <w:bCs/>
          <w:iCs/>
          <w:sz w:val="20"/>
          <w:szCs w:val="20"/>
          <w:lang w:val="en-IN"/>
        </w:rPr>
        <w:t>of land and water resources</w:t>
      </w:r>
      <w:r w:rsidR="006E52E4">
        <w:rPr>
          <w:rFonts w:ascii="Calibri" w:hAnsi="Calibri"/>
          <w:bCs/>
          <w:iCs/>
          <w:sz w:val="20"/>
          <w:szCs w:val="20"/>
          <w:lang w:val="en-IN"/>
        </w:rPr>
        <w:t>,</w:t>
      </w:r>
      <w:r w:rsidR="002302AE">
        <w:rPr>
          <w:rFonts w:ascii="Calibri" w:hAnsi="Calibri"/>
          <w:bCs/>
          <w:iCs/>
          <w:sz w:val="20"/>
          <w:szCs w:val="20"/>
          <w:lang w:val="en-IN"/>
        </w:rPr>
        <w:t xml:space="preserve"> with</w:t>
      </w:r>
      <w:r w:rsidR="00331244">
        <w:rPr>
          <w:rFonts w:ascii="Calibri" w:hAnsi="Calibri"/>
          <w:bCs/>
          <w:iCs/>
          <w:sz w:val="20"/>
          <w:szCs w:val="20"/>
          <w:lang w:val="en-IN"/>
        </w:rPr>
        <w:t xml:space="preserve"> </w:t>
      </w:r>
      <w:r w:rsidR="002302AE">
        <w:rPr>
          <w:rFonts w:ascii="Calibri" w:hAnsi="Calibri"/>
          <w:bCs/>
          <w:iCs/>
          <w:sz w:val="20"/>
          <w:szCs w:val="20"/>
          <w:lang w:val="en-IN"/>
        </w:rPr>
        <w:t xml:space="preserve">a </w:t>
      </w:r>
      <w:r w:rsidR="006E52E4">
        <w:rPr>
          <w:rFonts w:ascii="Calibri" w:hAnsi="Calibri"/>
          <w:bCs/>
          <w:iCs/>
          <w:sz w:val="20"/>
          <w:szCs w:val="20"/>
          <w:lang w:val="en-IN"/>
        </w:rPr>
        <w:t xml:space="preserve">focus on the </w:t>
      </w:r>
      <w:r w:rsidR="00331244">
        <w:rPr>
          <w:rFonts w:ascii="Calibri" w:hAnsi="Calibri"/>
          <w:bCs/>
          <w:iCs/>
          <w:sz w:val="20"/>
          <w:szCs w:val="20"/>
          <w:lang w:val="en-IN"/>
        </w:rPr>
        <w:t>agro</w:t>
      </w:r>
      <w:r w:rsidR="006E52E4">
        <w:rPr>
          <w:rFonts w:ascii="Calibri" w:hAnsi="Calibri"/>
          <w:bCs/>
          <w:iCs/>
          <w:sz w:val="20"/>
          <w:szCs w:val="20"/>
          <w:lang w:val="en-IN"/>
        </w:rPr>
        <w:t>-eco</w:t>
      </w:r>
      <w:r w:rsidR="00331244">
        <w:rPr>
          <w:rFonts w:ascii="Calibri" w:hAnsi="Calibri"/>
          <w:bCs/>
          <w:iCs/>
          <w:sz w:val="20"/>
          <w:szCs w:val="20"/>
          <w:lang w:val="en-IN"/>
        </w:rPr>
        <w:t>systems</w:t>
      </w:r>
      <w:r w:rsidR="00536865" w:rsidRPr="00331244">
        <w:rPr>
          <w:rFonts w:ascii="Calibri" w:hAnsi="Calibri"/>
          <w:bCs/>
          <w:iCs/>
          <w:sz w:val="20"/>
          <w:szCs w:val="20"/>
          <w:lang w:val="en-IN"/>
        </w:rPr>
        <w:t xml:space="preserve"> that many </w:t>
      </w:r>
      <w:r w:rsidR="00331244">
        <w:rPr>
          <w:rFonts w:ascii="Calibri" w:hAnsi="Calibri"/>
          <w:bCs/>
          <w:iCs/>
          <w:sz w:val="20"/>
          <w:szCs w:val="20"/>
          <w:lang w:val="en-IN"/>
        </w:rPr>
        <w:t>rural</w:t>
      </w:r>
      <w:r w:rsidR="00536865" w:rsidRPr="00331244">
        <w:rPr>
          <w:rFonts w:ascii="Calibri" w:hAnsi="Calibri"/>
          <w:bCs/>
          <w:iCs/>
          <w:sz w:val="20"/>
          <w:szCs w:val="20"/>
          <w:lang w:val="en-IN"/>
        </w:rPr>
        <w:t xml:space="preserve"> communities rely upon.</w:t>
      </w:r>
      <w:r w:rsidR="00536865" w:rsidRPr="00536865">
        <w:rPr>
          <w:rFonts w:ascii="Calibri" w:hAnsi="Calibri"/>
          <w:bCs/>
          <w:iCs/>
          <w:sz w:val="20"/>
          <w:szCs w:val="20"/>
          <w:lang w:val="en-IN"/>
        </w:rPr>
        <w:t xml:space="preserve"> The small grant projects will cover the </w:t>
      </w:r>
      <w:r w:rsidR="00536865">
        <w:rPr>
          <w:rFonts w:ascii="Calibri" w:hAnsi="Calibri"/>
          <w:bCs/>
          <w:iCs/>
          <w:sz w:val="20"/>
          <w:szCs w:val="20"/>
          <w:lang w:val="en-IN"/>
        </w:rPr>
        <w:t>two</w:t>
      </w:r>
      <w:r w:rsidR="00536865" w:rsidRPr="00536865">
        <w:rPr>
          <w:rFonts w:ascii="Calibri" w:hAnsi="Calibri"/>
          <w:bCs/>
          <w:iCs/>
          <w:sz w:val="20"/>
          <w:szCs w:val="20"/>
          <w:lang w:val="en-IN"/>
        </w:rPr>
        <w:t xml:space="preserve"> GEF focal areas of land degradation and climate change mitigation. </w:t>
      </w:r>
      <w:r w:rsidR="00331244" w:rsidRPr="00331244">
        <w:rPr>
          <w:rFonts w:ascii="Calibri" w:hAnsi="Calibri"/>
          <w:bCs/>
          <w:iCs/>
          <w:sz w:val="20"/>
          <w:szCs w:val="20"/>
          <w:lang w:val="en-IN"/>
        </w:rPr>
        <w:t>Building upon best practices of earlier SGP operational phases,</w:t>
      </w:r>
      <w:r w:rsidR="00331244">
        <w:rPr>
          <w:rFonts w:ascii="Calibri" w:hAnsi="Calibri"/>
          <w:bCs/>
          <w:iCs/>
          <w:sz w:val="20"/>
          <w:szCs w:val="20"/>
          <w:lang w:val="en-IN"/>
        </w:rPr>
        <w:t xml:space="preserve"> GEF-6 in particular,</w:t>
      </w:r>
      <w:r w:rsidR="00331244" w:rsidRPr="00331244">
        <w:rPr>
          <w:rFonts w:ascii="Calibri" w:hAnsi="Calibri" w:cs="Calibri"/>
          <w:sz w:val="20"/>
          <w:szCs w:val="20"/>
        </w:rPr>
        <w:t xml:space="preserve"> </w:t>
      </w:r>
      <w:r w:rsidR="00331244">
        <w:rPr>
          <w:rFonts w:ascii="Calibri" w:hAnsi="Calibri" w:cs="Calibri"/>
          <w:sz w:val="20"/>
          <w:szCs w:val="20"/>
        </w:rPr>
        <w:t>t</w:t>
      </w:r>
      <w:r w:rsidR="00331244" w:rsidRPr="00331244">
        <w:rPr>
          <w:rFonts w:ascii="Calibri" w:hAnsi="Calibri" w:cs="Calibri"/>
          <w:sz w:val="20"/>
          <w:szCs w:val="20"/>
        </w:rPr>
        <w:t xml:space="preserve">his work will build the capacity of </w:t>
      </w:r>
      <w:r w:rsidR="00331244">
        <w:rPr>
          <w:rFonts w:ascii="Calibri" w:hAnsi="Calibri" w:cs="Calibri"/>
          <w:sz w:val="20"/>
          <w:szCs w:val="20"/>
        </w:rPr>
        <w:t xml:space="preserve">community </w:t>
      </w:r>
      <w:r w:rsidR="00331244" w:rsidRPr="00331244">
        <w:rPr>
          <w:rFonts w:ascii="Calibri" w:hAnsi="Calibri" w:cs="Calibri"/>
          <w:sz w:val="20"/>
          <w:szCs w:val="20"/>
        </w:rPr>
        <w:t>organizations, expand opportunities, and provid</w:t>
      </w:r>
      <w:r w:rsidR="000F2EA8">
        <w:rPr>
          <w:rFonts w:ascii="Calibri" w:hAnsi="Calibri" w:cs="Calibri"/>
          <w:sz w:val="20"/>
          <w:szCs w:val="20"/>
        </w:rPr>
        <w:t>e</w:t>
      </w:r>
      <w:r w:rsidR="00331244" w:rsidRPr="00331244">
        <w:rPr>
          <w:rFonts w:ascii="Calibri" w:hAnsi="Calibri" w:cs="Calibri"/>
          <w:sz w:val="20"/>
          <w:szCs w:val="20"/>
        </w:rPr>
        <w:t xml:space="preserve"> the necessary financial, technical and expert resources to local communities to implement the set of measures to increase the socio-environmental sustainability of target landscapes</w:t>
      </w:r>
      <w:r w:rsidR="000F2EA8">
        <w:rPr>
          <w:rFonts w:ascii="Calibri" w:hAnsi="Calibri" w:cs="Calibri"/>
          <w:sz w:val="20"/>
          <w:szCs w:val="20"/>
        </w:rPr>
        <w:t>; this will be primarily achieved</w:t>
      </w:r>
      <w:r w:rsidR="00331244" w:rsidRPr="00331244">
        <w:rPr>
          <w:rFonts w:ascii="Calibri" w:hAnsi="Calibri" w:cs="Calibri"/>
          <w:sz w:val="20"/>
          <w:szCs w:val="20"/>
        </w:rPr>
        <w:t xml:space="preserve"> </w:t>
      </w:r>
      <w:r w:rsidR="000F2EA8">
        <w:rPr>
          <w:rFonts w:ascii="Calibri" w:hAnsi="Calibri" w:cs="Calibri"/>
          <w:sz w:val="20"/>
          <w:szCs w:val="20"/>
        </w:rPr>
        <w:t>by</w:t>
      </w:r>
      <w:r w:rsidR="000F2EA8" w:rsidRPr="00331244">
        <w:rPr>
          <w:rFonts w:ascii="Calibri" w:hAnsi="Calibri" w:cs="Calibri"/>
          <w:sz w:val="20"/>
          <w:szCs w:val="20"/>
        </w:rPr>
        <w:t xml:space="preserve"> </w:t>
      </w:r>
      <w:r w:rsidR="00331244" w:rsidRPr="00331244">
        <w:rPr>
          <w:rFonts w:ascii="Calibri" w:hAnsi="Calibri" w:cs="Calibri"/>
          <w:sz w:val="20"/>
          <w:szCs w:val="20"/>
        </w:rPr>
        <w:t xml:space="preserve">applying sustainable agricultural practices and approaches to crop production and rangeland management, and </w:t>
      </w:r>
      <w:r w:rsidR="00331244">
        <w:rPr>
          <w:rFonts w:ascii="Calibri" w:hAnsi="Calibri" w:cs="Calibri"/>
          <w:sz w:val="20"/>
          <w:szCs w:val="20"/>
        </w:rPr>
        <w:t>adoption</w:t>
      </w:r>
      <w:r w:rsidR="000F2EA8">
        <w:rPr>
          <w:rFonts w:ascii="Calibri" w:hAnsi="Calibri" w:cs="Calibri"/>
          <w:sz w:val="20"/>
          <w:szCs w:val="20"/>
        </w:rPr>
        <w:t xml:space="preserve"> and application</w:t>
      </w:r>
      <w:r w:rsidR="00331244" w:rsidRPr="00331244">
        <w:rPr>
          <w:rFonts w:ascii="Calibri" w:hAnsi="Calibri" w:cs="Calibri"/>
          <w:sz w:val="20"/>
          <w:szCs w:val="20"/>
        </w:rPr>
        <w:t xml:space="preserve"> of energy efficient technologies</w:t>
      </w:r>
      <w:r w:rsidR="000F2EA8">
        <w:rPr>
          <w:rFonts w:ascii="Calibri" w:hAnsi="Calibri" w:cs="Calibri"/>
          <w:sz w:val="20"/>
          <w:szCs w:val="20"/>
        </w:rPr>
        <w:t xml:space="preserve"> and</w:t>
      </w:r>
      <w:r w:rsidR="00331244" w:rsidRPr="00331244">
        <w:rPr>
          <w:rFonts w:ascii="Calibri" w:hAnsi="Calibri" w:cs="Calibri"/>
          <w:sz w:val="20"/>
          <w:szCs w:val="20"/>
        </w:rPr>
        <w:t xml:space="preserve"> renewable energy sources</w:t>
      </w:r>
      <w:r w:rsidR="00331244">
        <w:rPr>
          <w:rFonts w:ascii="Calibri" w:hAnsi="Calibri" w:cs="Calibri"/>
          <w:sz w:val="20"/>
          <w:szCs w:val="20"/>
        </w:rPr>
        <w:t xml:space="preserve"> for productive use</w:t>
      </w:r>
      <w:r w:rsidR="00331244" w:rsidRPr="00331244">
        <w:rPr>
          <w:rFonts w:ascii="Calibri" w:hAnsi="Calibri" w:cs="Calibri"/>
          <w:sz w:val="20"/>
          <w:szCs w:val="20"/>
        </w:rPr>
        <w:t xml:space="preserve">. The support </w:t>
      </w:r>
      <w:r w:rsidR="00D30F6E">
        <w:rPr>
          <w:rFonts w:ascii="Calibri" w:hAnsi="Calibri" w:cs="Calibri"/>
          <w:sz w:val="20"/>
          <w:szCs w:val="20"/>
        </w:rPr>
        <w:t>to</w:t>
      </w:r>
      <w:r w:rsidR="00D30F6E" w:rsidRPr="00331244">
        <w:rPr>
          <w:rFonts w:ascii="Calibri" w:hAnsi="Calibri" w:cs="Calibri"/>
          <w:sz w:val="20"/>
          <w:szCs w:val="20"/>
        </w:rPr>
        <w:t xml:space="preserve"> </w:t>
      </w:r>
      <w:r w:rsidR="00331244" w:rsidRPr="00331244">
        <w:rPr>
          <w:rFonts w:ascii="Calibri" w:hAnsi="Calibri" w:cs="Calibri"/>
          <w:sz w:val="20"/>
          <w:szCs w:val="20"/>
        </w:rPr>
        <w:t xml:space="preserve">community-based projects under this </w:t>
      </w:r>
      <w:r w:rsidR="00331244">
        <w:rPr>
          <w:rFonts w:ascii="Calibri" w:hAnsi="Calibri" w:cs="Calibri"/>
          <w:sz w:val="20"/>
          <w:szCs w:val="20"/>
        </w:rPr>
        <w:t>component</w:t>
      </w:r>
      <w:r w:rsidR="00331244" w:rsidRPr="00331244">
        <w:rPr>
          <w:rFonts w:ascii="Calibri" w:hAnsi="Calibri" w:cs="Calibri"/>
          <w:sz w:val="20"/>
          <w:szCs w:val="20"/>
        </w:rPr>
        <w:t xml:space="preserve"> will </w:t>
      </w:r>
      <w:r w:rsidR="00D30F6E">
        <w:rPr>
          <w:rFonts w:ascii="Calibri" w:hAnsi="Calibri" w:cs="Calibri"/>
          <w:sz w:val="20"/>
          <w:szCs w:val="20"/>
        </w:rPr>
        <w:t>framed by the</w:t>
      </w:r>
      <w:r w:rsidR="00331244" w:rsidRPr="00331244">
        <w:rPr>
          <w:rFonts w:ascii="Calibri" w:hAnsi="Calibri" w:cs="Calibri"/>
          <w:sz w:val="20"/>
          <w:szCs w:val="20"/>
        </w:rPr>
        <w:t xml:space="preserve"> landscape strategies elaborated</w:t>
      </w:r>
      <w:r w:rsidR="00331244">
        <w:rPr>
          <w:rFonts w:ascii="Calibri" w:hAnsi="Calibri" w:cs="Calibri"/>
          <w:sz w:val="20"/>
          <w:szCs w:val="20"/>
        </w:rPr>
        <w:t xml:space="preserve"> and approved</w:t>
      </w:r>
      <w:r w:rsidR="00331244" w:rsidRPr="00331244">
        <w:rPr>
          <w:rFonts w:ascii="Calibri" w:hAnsi="Calibri" w:cs="Calibri"/>
          <w:sz w:val="20"/>
          <w:szCs w:val="20"/>
        </w:rPr>
        <w:t xml:space="preserve"> under GEF-6, landscape action plans to be </w:t>
      </w:r>
      <w:r w:rsidR="00331244">
        <w:rPr>
          <w:rFonts w:ascii="Calibri" w:hAnsi="Calibri" w:cs="Calibri"/>
          <w:sz w:val="20"/>
          <w:szCs w:val="20"/>
        </w:rPr>
        <w:t>updated</w:t>
      </w:r>
      <w:r w:rsidR="00331244" w:rsidRPr="00331244">
        <w:rPr>
          <w:rFonts w:ascii="Calibri" w:hAnsi="Calibri" w:cs="Calibri"/>
          <w:sz w:val="20"/>
          <w:szCs w:val="20"/>
        </w:rPr>
        <w:t xml:space="preserve"> under GEF-7</w:t>
      </w:r>
      <w:r w:rsidR="00D30F6E">
        <w:rPr>
          <w:rFonts w:ascii="Calibri" w:hAnsi="Calibri" w:cs="Calibri"/>
          <w:sz w:val="20"/>
          <w:szCs w:val="20"/>
        </w:rPr>
        <w:t>, and</w:t>
      </w:r>
      <w:r w:rsidR="00331244" w:rsidRPr="00331244">
        <w:rPr>
          <w:rFonts w:ascii="Calibri" w:hAnsi="Calibri" w:cs="Calibri"/>
          <w:sz w:val="20"/>
          <w:szCs w:val="20"/>
        </w:rPr>
        <w:t xml:space="preserve"> the interest expressed by local communities and organizations</w:t>
      </w:r>
      <w:r w:rsidR="00331244" w:rsidRPr="00855314">
        <w:rPr>
          <w:rFonts w:ascii="Calibri" w:hAnsi="Calibri" w:cs="Calibri"/>
          <w:sz w:val="20"/>
          <w:szCs w:val="20"/>
        </w:rPr>
        <w:t>.</w:t>
      </w:r>
      <w:r w:rsidR="004E0EE0" w:rsidRPr="00855314">
        <w:rPr>
          <w:rFonts w:ascii="Calibri" w:hAnsi="Calibri" w:cs="Calibri"/>
          <w:sz w:val="20"/>
          <w:szCs w:val="20"/>
        </w:rPr>
        <w:t xml:space="preserve"> </w:t>
      </w:r>
      <w:r w:rsidR="004E0EE0" w:rsidRPr="00855314">
        <w:rPr>
          <w:rFonts w:ascii="Calibri" w:hAnsi="Calibri" w:cs="Calibri"/>
          <w:iCs/>
          <w:sz w:val="20"/>
          <w:szCs w:val="20"/>
        </w:rPr>
        <w:t>Closer integration with UNDP</w:t>
      </w:r>
      <w:r w:rsidR="00BC54C7" w:rsidRPr="00855314">
        <w:rPr>
          <w:rFonts w:ascii="Calibri" w:hAnsi="Calibri" w:cs="Calibri"/>
          <w:iCs/>
          <w:sz w:val="20"/>
          <w:szCs w:val="20"/>
        </w:rPr>
        <w:t xml:space="preserve"> and</w:t>
      </w:r>
      <w:r w:rsidR="004E0EE0" w:rsidRPr="00855314">
        <w:rPr>
          <w:rFonts w:ascii="Calibri" w:hAnsi="Calibri" w:cs="Calibri"/>
          <w:iCs/>
          <w:sz w:val="20"/>
          <w:szCs w:val="20"/>
        </w:rPr>
        <w:t xml:space="preserve"> other donor funding projects will be ensured to help with closing the “policy gap” and produce synergies that would benefit not only SGP but also these other projects.</w:t>
      </w:r>
    </w:p>
    <w:p w14:paraId="24C447B1" w14:textId="2C635B61" w:rsidR="006F2B04" w:rsidRDefault="006F2B04" w:rsidP="00E30B25">
      <w:pPr>
        <w:pStyle w:val="ListParagraph"/>
        <w:ind w:left="0"/>
        <w:jc w:val="both"/>
        <w:rPr>
          <w:rFonts w:ascii="Calibri" w:hAnsi="Calibri" w:cs="Calibri"/>
          <w:iCs/>
          <w:sz w:val="20"/>
          <w:szCs w:val="20"/>
        </w:rPr>
      </w:pPr>
    </w:p>
    <w:p w14:paraId="61CB9D31" w14:textId="062C3A55" w:rsidR="006F2B04" w:rsidRPr="00737705" w:rsidRDefault="006F2B04" w:rsidP="006F2B04">
      <w:pPr>
        <w:spacing w:after="0"/>
        <w:rPr>
          <w:rFonts w:asciiTheme="minorHAnsi" w:eastAsia="Times New Roman" w:hAnsiTheme="minorHAnsi" w:cstheme="minorHAnsi"/>
          <w:szCs w:val="20"/>
        </w:rPr>
      </w:pPr>
      <w:r w:rsidRPr="00737705">
        <w:rPr>
          <w:rFonts w:asciiTheme="minorHAnsi" w:hAnsiTheme="minorHAnsi" w:cstheme="minorHAnsi"/>
          <w:szCs w:val="20"/>
        </w:rPr>
        <w:t>The SGP National Steering Committee will ensure that community projects</w:t>
      </w:r>
      <w:r w:rsidRPr="00737705">
        <w:rPr>
          <w:rFonts w:asciiTheme="minorHAnsi" w:eastAsia="Times New Roman" w:hAnsiTheme="minorHAnsi" w:cstheme="minorHAnsi"/>
          <w:szCs w:val="20"/>
        </w:rPr>
        <w:t xml:space="preserve"> are consistent with the </w:t>
      </w:r>
      <w:r w:rsidRPr="00737705">
        <w:rPr>
          <w:rFonts w:asciiTheme="minorHAnsi" w:eastAsia="Times New Roman" w:hAnsiTheme="minorHAnsi" w:cstheme="minorHAnsi"/>
          <w:szCs w:val="20"/>
          <w:lang w:val="en-GB"/>
        </w:rPr>
        <w:t xml:space="preserve">UNDP Social and Environmental Standards (See </w:t>
      </w:r>
      <w:hyperlink w:anchor="_Annex_5:_UNDP" w:history="1">
        <w:r w:rsidRPr="00737705">
          <w:rPr>
            <w:rStyle w:val="Hyperlink"/>
            <w:rFonts w:asciiTheme="minorHAnsi" w:eastAsia="Times New Roman" w:hAnsiTheme="minorHAnsi" w:cstheme="minorHAnsi"/>
            <w:b/>
            <w:bCs/>
            <w:szCs w:val="20"/>
            <w:lang w:val="en-GB"/>
          </w:rPr>
          <w:t>Annex 5</w:t>
        </w:r>
      </w:hyperlink>
      <w:r w:rsidRPr="00737705">
        <w:rPr>
          <w:rFonts w:asciiTheme="minorHAnsi" w:eastAsia="Times New Roman" w:hAnsiTheme="minorHAnsi" w:cstheme="minorHAnsi"/>
          <w:szCs w:val="20"/>
          <w:lang w:val="en-GB"/>
        </w:rPr>
        <w:t>)</w:t>
      </w:r>
      <w:r w:rsidRPr="00737705">
        <w:rPr>
          <w:rFonts w:asciiTheme="minorHAnsi" w:hAnsiTheme="minorHAnsi" w:cstheme="minorHAnsi"/>
          <w:szCs w:val="20"/>
        </w:rPr>
        <w:t xml:space="preserve"> and relevant national environmental protection laws and derivative legislation and screen for any potential negative environmental and social effects to ensure that</w:t>
      </w:r>
      <w:r w:rsidRPr="00737705">
        <w:rPr>
          <w:rFonts w:asciiTheme="minorHAnsi" w:eastAsia="Times New Roman" w:hAnsiTheme="minorHAnsi" w:cstheme="minorHAnsi"/>
          <w:szCs w:val="20"/>
        </w:rPr>
        <w:t xml:space="preserve"> local communities consider them in project design including built-in mitigation measures. These will include:</w:t>
      </w:r>
    </w:p>
    <w:p w14:paraId="5B5A38B1" w14:textId="431CD772" w:rsidR="006F2B04" w:rsidRPr="00737705" w:rsidRDefault="006F2B04" w:rsidP="00C1695F">
      <w:pPr>
        <w:pStyle w:val="ListParagraph"/>
        <w:numPr>
          <w:ilvl w:val="0"/>
          <w:numId w:val="37"/>
        </w:numPr>
        <w:jc w:val="both"/>
        <w:rPr>
          <w:rFonts w:asciiTheme="minorHAnsi" w:eastAsia="Times New Roman" w:hAnsiTheme="minorHAnsi" w:cstheme="minorHAnsi"/>
          <w:sz w:val="20"/>
          <w:szCs w:val="20"/>
        </w:rPr>
      </w:pPr>
      <w:r w:rsidRPr="00737705">
        <w:rPr>
          <w:rFonts w:asciiTheme="minorHAnsi" w:eastAsia="Times New Roman" w:hAnsiTheme="minorHAnsi" w:cstheme="minorHAnsi"/>
          <w:sz w:val="20"/>
          <w:szCs w:val="20"/>
        </w:rPr>
        <w:t>an assessment of any potential negative effects of community projects on biodiversity and neighboring ecosystems.</w:t>
      </w:r>
      <w:r w:rsidRPr="00737705">
        <w:rPr>
          <w:rFonts w:ascii="Calibri" w:hAnsi="Calibri" w:cs="Calibri"/>
          <w:sz w:val="20"/>
          <w:szCs w:val="20"/>
        </w:rPr>
        <w:t xml:space="preserve"> </w:t>
      </w:r>
      <w:r w:rsidRPr="00737705">
        <w:rPr>
          <w:rFonts w:asciiTheme="minorHAnsi" w:eastAsia="Times New Roman" w:hAnsiTheme="minorHAnsi" w:cstheme="minorHAnsi"/>
          <w:sz w:val="20"/>
          <w:szCs w:val="20"/>
        </w:rPr>
        <w:t>If and where needed, the assessment will be aimed at revealing species and ecosystems of special conservation concern, areas of special importance for biodiversity (KBAs and local designations/nominations), hotspots, areas with high species richness, species of concern, etc., and critically important ecosystem services and ecological processes at project sites</w:t>
      </w:r>
    </w:p>
    <w:p w14:paraId="2F3DBA9D" w14:textId="77777777" w:rsidR="006F2B04" w:rsidRPr="00737705" w:rsidRDefault="006F2B04" w:rsidP="00C1695F">
      <w:pPr>
        <w:pStyle w:val="ListParagraph"/>
        <w:numPr>
          <w:ilvl w:val="0"/>
          <w:numId w:val="37"/>
        </w:numPr>
        <w:jc w:val="both"/>
        <w:rPr>
          <w:rFonts w:asciiTheme="minorHAnsi" w:eastAsia="Times New Roman" w:hAnsiTheme="minorHAnsi" w:cstheme="minorHAnsi"/>
          <w:sz w:val="20"/>
          <w:szCs w:val="20"/>
        </w:rPr>
      </w:pPr>
      <w:r w:rsidRPr="00737705">
        <w:rPr>
          <w:rFonts w:asciiTheme="minorHAnsi" w:hAnsiTheme="minorHAnsi" w:cstheme="minorHAnsi"/>
          <w:bCs/>
          <w:sz w:val="20"/>
          <w:szCs w:val="20"/>
        </w:rPr>
        <w:t>an assessment of any potential climate risks and inclusion of measures to reduce and manage the identified risks</w:t>
      </w:r>
    </w:p>
    <w:p w14:paraId="6E2CEA7B" w14:textId="77777777" w:rsidR="006F2B04" w:rsidRPr="00737705" w:rsidRDefault="006F2B04" w:rsidP="00C1695F">
      <w:pPr>
        <w:pStyle w:val="ListParagraph"/>
        <w:numPr>
          <w:ilvl w:val="0"/>
          <w:numId w:val="37"/>
        </w:numPr>
        <w:jc w:val="both"/>
        <w:rPr>
          <w:rFonts w:asciiTheme="minorHAnsi" w:eastAsia="Times New Roman" w:hAnsiTheme="minorHAnsi" w:cstheme="minorHAnsi"/>
          <w:sz w:val="20"/>
          <w:szCs w:val="20"/>
        </w:rPr>
      </w:pPr>
      <w:r w:rsidRPr="00737705">
        <w:rPr>
          <w:rFonts w:asciiTheme="minorHAnsi" w:eastAsia="Times New Roman" w:hAnsiTheme="minorHAnsi" w:cstheme="minorHAnsi"/>
          <w:sz w:val="20"/>
          <w:szCs w:val="20"/>
          <w:lang w:val="en-GB"/>
        </w:rPr>
        <w:t>due diligence as part of the proposal development process to ascertain that third parties who engage project workers are legitimate and reliable entities and have in place appropriate policies, processes and systems that allow them to operate in accordance with the minimum requirements in the UNDP Standard 7 on Labour and Working Conditions, as well as relevant national laws.</w:t>
      </w:r>
    </w:p>
    <w:p w14:paraId="7AB573A6" w14:textId="77777777" w:rsidR="006F2B04" w:rsidRPr="006F2B04" w:rsidRDefault="006F2B04" w:rsidP="00E30B25">
      <w:pPr>
        <w:pStyle w:val="ListParagraph"/>
        <w:ind w:left="0"/>
        <w:jc w:val="both"/>
        <w:rPr>
          <w:rFonts w:ascii="Calibri" w:hAnsi="Calibri"/>
          <w:bCs/>
          <w:iCs/>
          <w:sz w:val="20"/>
          <w:szCs w:val="20"/>
        </w:rPr>
      </w:pPr>
    </w:p>
    <w:p w14:paraId="1388B555" w14:textId="77777777" w:rsidR="00933274" w:rsidRDefault="00933274" w:rsidP="00E30B25">
      <w:pPr>
        <w:pStyle w:val="ListParagraph"/>
        <w:ind w:left="0"/>
        <w:rPr>
          <w:rFonts w:ascii="Calibri" w:hAnsi="Calibri"/>
          <w:bCs/>
          <w:iCs/>
          <w:sz w:val="20"/>
          <w:szCs w:val="20"/>
        </w:rPr>
      </w:pPr>
    </w:p>
    <w:p w14:paraId="7EA137F2" w14:textId="77777777" w:rsidR="00933274" w:rsidRPr="00C67350" w:rsidRDefault="00933274" w:rsidP="00E30B25">
      <w:pPr>
        <w:pStyle w:val="ListParagraph"/>
        <w:ind w:left="1021" w:hanging="1021"/>
        <w:jc w:val="both"/>
        <w:rPr>
          <w:rFonts w:ascii="Calibri" w:hAnsi="Calibri"/>
          <w:b/>
          <w:bCs/>
          <w:sz w:val="20"/>
          <w:szCs w:val="20"/>
        </w:rPr>
      </w:pPr>
      <w:r w:rsidRPr="00C67350">
        <w:rPr>
          <w:rFonts w:ascii="Calibri" w:hAnsi="Calibri"/>
          <w:b/>
          <w:bCs/>
          <w:sz w:val="20"/>
          <w:szCs w:val="20"/>
        </w:rPr>
        <w:t xml:space="preserve">Outcome 1. </w:t>
      </w:r>
      <w:r w:rsidR="00903F3A">
        <w:rPr>
          <w:rFonts w:ascii="Calibri" w:hAnsi="Calibri"/>
          <w:b/>
          <w:bCs/>
          <w:sz w:val="20"/>
          <w:szCs w:val="20"/>
        </w:rPr>
        <w:t xml:space="preserve">Enhanced </w:t>
      </w:r>
      <w:r w:rsidR="00D30F6E">
        <w:rPr>
          <w:rFonts w:ascii="Calibri" w:hAnsi="Calibri"/>
          <w:b/>
          <w:bCs/>
          <w:sz w:val="20"/>
          <w:szCs w:val="20"/>
        </w:rPr>
        <w:t xml:space="preserve">resilience </w:t>
      </w:r>
      <w:r w:rsidR="00903F3A">
        <w:rPr>
          <w:rFonts w:ascii="Calibri" w:hAnsi="Calibri"/>
          <w:b/>
          <w:bCs/>
          <w:sz w:val="20"/>
          <w:szCs w:val="20"/>
        </w:rPr>
        <w:t>of producti</w:t>
      </w:r>
      <w:r w:rsidR="00D30F6E">
        <w:rPr>
          <w:rFonts w:ascii="Calibri" w:hAnsi="Calibri"/>
          <w:b/>
          <w:bCs/>
          <w:sz w:val="20"/>
          <w:szCs w:val="20"/>
        </w:rPr>
        <w:t>on</w:t>
      </w:r>
      <w:r w:rsidR="00903F3A">
        <w:rPr>
          <w:rFonts w:ascii="Calibri" w:hAnsi="Calibri"/>
          <w:b/>
          <w:bCs/>
          <w:sz w:val="20"/>
          <w:szCs w:val="20"/>
        </w:rPr>
        <w:t xml:space="preserve"> landscapes through </w:t>
      </w:r>
      <w:r w:rsidR="00903F3A" w:rsidRPr="00903F3A">
        <w:rPr>
          <w:rFonts w:ascii="Calibri" w:hAnsi="Calibri"/>
          <w:b/>
          <w:bCs/>
          <w:sz w:val="20"/>
          <w:szCs w:val="20"/>
        </w:rPr>
        <w:t xml:space="preserve">improved community-led management practices and </w:t>
      </w:r>
      <w:r w:rsidR="00D30F6E">
        <w:rPr>
          <w:rFonts w:ascii="Calibri" w:hAnsi="Calibri"/>
          <w:b/>
          <w:bCs/>
          <w:sz w:val="20"/>
          <w:szCs w:val="20"/>
        </w:rPr>
        <w:t xml:space="preserve">production </w:t>
      </w:r>
      <w:r w:rsidR="00903F3A" w:rsidRPr="00903F3A">
        <w:rPr>
          <w:rFonts w:ascii="Calibri" w:hAnsi="Calibri"/>
          <w:b/>
          <w:bCs/>
          <w:sz w:val="20"/>
          <w:szCs w:val="20"/>
        </w:rPr>
        <w:t>systems</w:t>
      </w:r>
      <w:r w:rsidR="00903F3A">
        <w:rPr>
          <w:rFonts w:ascii="Calibri" w:hAnsi="Calibri"/>
          <w:b/>
          <w:bCs/>
          <w:sz w:val="20"/>
          <w:szCs w:val="20"/>
        </w:rPr>
        <w:t xml:space="preserve"> and adaptation of a</w:t>
      </w:r>
      <w:r w:rsidR="00903F3A" w:rsidRPr="00903F3A">
        <w:rPr>
          <w:rFonts w:ascii="Calibri" w:hAnsi="Calibri"/>
          <w:b/>
          <w:bCs/>
          <w:sz w:val="20"/>
          <w:szCs w:val="20"/>
        </w:rPr>
        <w:t>ppropriate low emission, efficient and clean technologies and solutions</w:t>
      </w:r>
    </w:p>
    <w:p w14:paraId="09EC365A" w14:textId="77777777" w:rsidR="00903F3A" w:rsidRDefault="00903F3A" w:rsidP="00E30B25">
      <w:pPr>
        <w:spacing w:after="0"/>
        <w:rPr>
          <w:rFonts w:asciiTheme="minorHAnsi" w:hAnsiTheme="minorHAnsi" w:cstheme="minorHAnsi"/>
          <w:szCs w:val="20"/>
        </w:rPr>
      </w:pPr>
    </w:p>
    <w:p w14:paraId="45EDE2DA" w14:textId="77777777" w:rsidR="00C67350" w:rsidRDefault="00C67350" w:rsidP="00E30B25">
      <w:pPr>
        <w:spacing w:after="0"/>
        <w:rPr>
          <w:b/>
          <w:bCs/>
          <w:szCs w:val="20"/>
        </w:rPr>
      </w:pPr>
      <w:r w:rsidRPr="00C67350">
        <w:rPr>
          <w:b/>
          <w:bCs/>
          <w:szCs w:val="20"/>
        </w:rPr>
        <w:t>Output 1.1</w:t>
      </w:r>
      <w:r>
        <w:rPr>
          <w:b/>
          <w:bCs/>
          <w:szCs w:val="20"/>
        </w:rPr>
        <w:t>:</w:t>
      </w:r>
      <w:r w:rsidRPr="00C67350">
        <w:rPr>
          <w:b/>
          <w:bCs/>
          <w:szCs w:val="20"/>
        </w:rPr>
        <w:t xml:space="preserve"> Community-</w:t>
      </w:r>
      <w:r w:rsidR="00536865">
        <w:rPr>
          <w:b/>
          <w:bCs/>
          <w:szCs w:val="20"/>
        </w:rPr>
        <w:t>level small grant</w:t>
      </w:r>
      <w:r w:rsidRPr="00C67350">
        <w:rPr>
          <w:b/>
          <w:bCs/>
          <w:szCs w:val="20"/>
        </w:rPr>
        <w:t xml:space="preserve"> projects </w:t>
      </w:r>
      <w:r w:rsidR="00536865">
        <w:rPr>
          <w:b/>
          <w:bCs/>
          <w:szCs w:val="20"/>
        </w:rPr>
        <w:t>implemented that enhance agro</w:t>
      </w:r>
      <w:r w:rsidR="00D30F6E">
        <w:rPr>
          <w:b/>
          <w:bCs/>
          <w:szCs w:val="20"/>
        </w:rPr>
        <w:t>-eco</w:t>
      </w:r>
      <w:r w:rsidR="00536865">
        <w:rPr>
          <w:b/>
          <w:bCs/>
          <w:szCs w:val="20"/>
        </w:rPr>
        <w:t xml:space="preserve">system </w:t>
      </w:r>
      <w:r w:rsidR="00D30F6E">
        <w:rPr>
          <w:b/>
          <w:bCs/>
          <w:szCs w:val="20"/>
        </w:rPr>
        <w:t xml:space="preserve">resilience </w:t>
      </w:r>
      <w:r w:rsidR="00536865">
        <w:rPr>
          <w:b/>
          <w:bCs/>
          <w:szCs w:val="20"/>
        </w:rPr>
        <w:t xml:space="preserve">through </w:t>
      </w:r>
      <w:r w:rsidR="00903F3A">
        <w:rPr>
          <w:b/>
          <w:bCs/>
          <w:szCs w:val="20"/>
        </w:rPr>
        <w:t>improved</w:t>
      </w:r>
      <w:r w:rsidRPr="00C67350">
        <w:rPr>
          <w:b/>
          <w:bCs/>
          <w:szCs w:val="20"/>
        </w:rPr>
        <w:t xml:space="preserve"> land </w:t>
      </w:r>
      <w:r w:rsidR="00536865">
        <w:rPr>
          <w:b/>
          <w:bCs/>
          <w:szCs w:val="20"/>
        </w:rPr>
        <w:t xml:space="preserve">and water </w:t>
      </w:r>
      <w:r w:rsidRPr="00C67350">
        <w:rPr>
          <w:b/>
          <w:bCs/>
          <w:szCs w:val="20"/>
        </w:rPr>
        <w:t xml:space="preserve">management </w:t>
      </w:r>
      <w:r w:rsidR="00903F3A">
        <w:rPr>
          <w:b/>
          <w:bCs/>
          <w:szCs w:val="20"/>
        </w:rPr>
        <w:t xml:space="preserve">practices </w:t>
      </w:r>
      <w:r w:rsidRPr="00C67350">
        <w:rPr>
          <w:b/>
          <w:bCs/>
          <w:szCs w:val="20"/>
        </w:rPr>
        <w:t xml:space="preserve">and climate </w:t>
      </w:r>
      <w:r w:rsidR="00536865">
        <w:rPr>
          <w:b/>
          <w:bCs/>
          <w:szCs w:val="20"/>
        </w:rPr>
        <w:t>adaptive solutions</w:t>
      </w:r>
      <w:r w:rsidRPr="00C67350">
        <w:rPr>
          <w:b/>
          <w:bCs/>
          <w:szCs w:val="20"/>
        </w:rPr>
        <w:t xml:space="preserve"> in target landscapes </w:t>
      </w:r>
    </w:p>
    <w:p w14:paraId="52249BF6" w14:textId="77777777" w:rsidR="003712A2" w:rsidRDefault="003712A2" w:rsidP="00E30B25">
      <w:pPr>
        <w:spacing w:after="0"/>
        <w:rPr>
          <w:rFonts w:cs="Calibri"/>
          <w:szCs w:val="20"/>
        </w:rPr>
      </w:pPr>
    </w:p>
    <w:p w14:paraId="6180133E" w14:textId="2F7D4843" w:rsidR="00BB3D3F" w:rsidRDefault="00BB3D3F" w:rsidP="00E30B25">
      <w:pPr>
        <w:spacing w:after="0"/>
        <w:rPr>
          <w:rFonts w:cs="Calibri"/>
          <w:szCs w:val="20"/>
        </w:rPr>
      </w:pPr>
      <w:r w:rsidRPr="002C0F33">
        <w:rPr>
          <w:rFonts w:cs="Calibri"/>
          <w:szCs w:val="20"/>
        </w:rPr>
        <w:t>Under this Output</w:t>
      </w:r>
      <w:r>
        <w:rPr>
          <w:rFonts w:cs="Calibri"/>
          <w:szCs w:val="20"/>
        </w:rPr>
        <w:t>,</w:t>
      </w:r>
      <w:r w:rsidRPr="002C0F33">
        <w:rPr>
          <w:rFonts w:cs="Calibri"/>
          <w:szCs w:val="20"/>
        </w:rPr>
        <w:t xml:space="preserve"> grants will be administered to address the challenges identified </w:t>
      </w:r>
      <w:r w:rsidR="00D30F6E">
        <w:rPr>
          <w:rFonts w:cs="Calibri"/>
          <w:szCs w:val="20"/>
        </w:rPr>
        <w:t xml:space="preserve">in landscape strategies </w:t>
      </w:r>
      <w:r w:rsidRPr="002C0F33">
        <w:rPr>
          <w:rFonts w:cs="Calibri"/>
          <w:szCs w:val="20"/>
        </w:rPr>
        <w:t xml:space="preserve">with regard to </w:t>
      </w:r>
      <w:r>
        <w:rPr>
          <w:rFonts w:cs="Calibri"/>
          <w:szCs w:val="20"/>
        </w:rPr>
        <w:t>improper land management and</w:t>
      </w:r>
      <w:r w:rsidRPr="002C0F33">
        <w:rPr>
          <w:rFonts w:cs="Calibri"/>
          <w:szCs w:val="20"/>
        </w:rPr>
        <w:t xml:space="preserve"> </w:t>
      </w:r>
      <w:r>
        <w:rPr>
          <w:rFonts w:cs="Calibri"/>
          <w:szCs w:val="20"/>
        </w:rPr>
        <w:t xml:space="preserve">poor </w:t>
      </w:r>
      <w:r w:rsidRPr="002C0F33">
        <w:rPr>
          <w:rFonts w:cs="Calibri"/>
          <w:szCs w:val="20"/>
        </w:rPr>
        <w:t>agricultural practices, which result in land</w:t>
      </w:r>
      <w:r>
        <w:rPr>
          <w:rFonts w:cs="Calibri"/>
          <w:szCs w:val="20"/>
        </w:rPr>
        <w:t xml:space="preserve"> and pasture</w:t>
      </w:r>
      <w:r w:rsidRPr="002C0F33">
        <w:rPr>
          <w:rFonts w:cs="Calibri"/>
          <w:szCs w:val="20"/>
        </w:rPr>
        <w:t xml:space="preserve"> degradation through </w:t>
      </w:r>
      <w:r>
        <w:rPr>
          <w:rFonts w:cs="Calibri"/>
          <w:szCs w:val="20"/>
        </w:rPr>
        <w:t>the loss of organic matter, vegetative cover, soil</w:t>
      </w:r>
      <w:r w:rsidRPr="002C0F33">
        <w:rPr>
          <w:rFonts w:cs="Calibri"/>
          <w:szCs w:val="20"/>
        </w:rPr>
        <w:t xml:space="preserve"> erosion</w:t>
      </w:r>
      <w:r>
        <w:rPr>
          <w:rFonts w:cs="Calibri"/>
          <w:szCs w:val="20"/>
        </w:rPr>
        <w:t>, etc</w:t>
      </w:r>
      <w:r w:rsidRPr="002C0F33">
        <w:rPr>
          <w:rFonts w:cs="Calibri"/>
          <w:szCs w:val="20"/>
        </w:rPr>
        <w:t xml:space="preserve">. </w:t>
      </w:r>
      <w:r>
        <w:rPr>
          <w:rFonts w:cs="Calibri"/>
          <w:szCs w:val="20"/>
        </w:rPr>
        <w:t xml:space="preserve">Individual landscape level strategies and </w:t>
      </w:r>
      <w:r w:rsidR="00B250FA">
        <w:rPr>
          <w:rFonts w:cs="Calibri"/>
          <w:szCs w:val="20"/>
        </w:rPr>
        <w:t>action</w:t>
      </w:r>
      <w:r>
        <w:rPr>
          <w:rFonts w:cs="Calibri"/>
          <w:szCs w:val="20"/>
        </w:rPr>
        <w:t xml:space="preserve"> plans (Output 2.</w:t>
      </w:r>
      <w:r w:rsidR="00581F55">
        <w:rPr>
          <w:rFonts w:cs="Calibri"/>
          <w:szCs w:val="20"/>
        </w:rPr>
        <w:t>2</w:t>
      </w:r>
      <w:r>
        <w:rPr>
          <w:rFonts w:cs="Calibri"/>
          <w:szCs w:val="20"/>
        </w:rPr>
        <w:t xml:space="preserve"> below) will form a basis for local resilien</w:t>
      </w:r>
      <w:r w:rsidR="00D30F6E">
        <w:rPr>
          <w:rFonts w:cs="Calibri"/>
          <w:szCs w:val="20"/>
        </w:rPr>
        <w:t>ce-enhancing</w:t>
      </w:r>
      <w:r>
        <w:rPr>
          <w:rFonts w:cs="Calibri"/>
          <w:szCs w:val="20"/>
        </w:rPr>
        <w:t xml:space="preserve"> actions, </w:t>
      </w:r>
      <w:r w:rsidR="004E037A">
        <w:rPr>
          <w:rFonts w:cs="Calibri"/>
          <w:szCs w:val="20"/>
        </w:rPr>
        <w:t>considering</w:t>
      </w:r>
      <w:r>
        <w:rPr>
          <w:rFonts w:cs="Calibri"/>
          <w:szCs w:val="20"/>
        </w:rPr>
        <w:t xml:space="preserve"> existing threats/barriers, land potential and socio-economic dimensions of a particular landscape. </w:t>
      </w:r>
      <w:r w:rsidRPr="00B250FA">
        <w:rPr>
          <w:rFonts w:cs="Calibri"/>
          <w:szCs w:val="20"/>
        </w:rPr>
        <w:t>Under this Output,</w:t>
      </w:r>
      <w:r w:rsidR="00B250FA" w:rsidRPr="00B250FA">
        <w:rPr>
          <w:rFonts w:cs="Calibri"/>
          <w:szCs w:val="20"/>
        </w:rPr>
        <w:t xml:space="preserve"> landscape level</w:t>
      </w:r>
      <w:r w:rsidRPr="00B250FA">
        <w:rPr>
          <w:rFonts w:cs="Calibri"/>
          <w:szCs w:val="20"/>
        </w:rPr>
        <w:t xml:space="preserve"> multistakeholder groups, communities and SGP will exercise a system</w:t>
      </w:r>
      <w:r w:rsidR="00D30F6E">
        <w:rPr>
          <w:rFonts w:cs="Calibri"/>
          <w:szCs w:val="20"/>
        </w:rPr>
        <w:t>s</w:t>
      </w:r>
      <w:r w:rsidRPr="00B250FA">
        <w:rPr>
          <w:rFonts w:cs="Calibri"/>
          <w:szCs w:val="20"/>
        </w:rPr>
        <w:t xml:space="preserve"> approach to addressing the needs of rural communities and building resilient rural landscapes </w:t>
      </w:r>
      <w:r w:rsidR="00B250FA">
        <w:rPr>
          <w:rFonts w:cs="Calibri"/>
          <w:szCs w:val="20"/>
        </w:rPr>
        <w:t>instead of</w:t>
      </w:r>
      <w:r w:rsidRPr="00B250FA">
        <w:rPr>
          <w:rFonts w:cs="Calibri"/>
          <w:szCs w:val="20"/>
        </w:rPr>
        <w:t xml:space="preserve"> financing ad-hoc community-based project </w:t>
      </w:r>
      <w:r w:rsidRPr="00855314">
        <w:rPr>
          <w:rFonts w:cs="Calibri"/>
          <w:szCs w:val="20"/>
        </w:rPr>
        <w:t>activities.</w:t>
      </w:r>
      <w:r w:rsidR="00067702" w:rsidRPr="00855314">
        <w:rPr>
          <w:rFonts w:cs="Calibri"/>
          <w:szCs w:val="20"/>
        </w:rPr>
        <w:t xml:space="preserve"> </w:t>
      </w:r>
      <w:r w:rsidR="008925AF" w:rsidRPr="00855314">
        <w:rPr>
          <w:rFonts w:cs="Calibri"/>
          <w:szCs w:val="20"/>
        </w:rPr>
        <w:t>Also,</w:t>
      </w:r>
      <w:r w:rsidR="00067702" w:rsidRPr="00855314">
        <w:rPr>
          <w:rFonts w:cs="Calibri"/>
          <w:szCs w:val="20"/>
        </w:rPr>
        <w:t xml:space="preserve"> the project will seek synergies with relevant ongoing government support/subsidy programs (e.g. the Sybaga livestock development program, drip irrigation, sustainable fish farms, fish farming using a closed water system, cage farming, fish processing and final fish product production, agrotourism development, etc.), </w:t>
      </w:r>
      <w:r w:rsidR="008925AF" w:rsidRPr="00855314">
        <w:rPr>
          <w:rFonts w:cs="Calibri"/>
          <w:szCs w:val="20"/>
        </w:rPr>
        <w:t>National Management Holding</w:t>
      </w:r>
      <w:r w:rsidR="00067702" w:rsidRPr="00855314">
        <w:rPr>
          <w:rFonts w:cs="Calibri"/>
          <w:szCs w:val="20"/>
        </w:rPr>
        <w:t xml:space="preserve"> </w:t>
      </w:r>
      <w:r w:rsidR="008925AF" w:rsidRPr="00855314">
        <w:rPr>
          <w:rFonts w:cs="Calibri"/>
          <w:szCs w:val="20"/>
        </w:rPr>
        <w:t>“</w:t>
      </w:r>
      <w:r w:rsidR="00067702" w:rsidRPr="00855314">
        <w:rPr>
          <w:rFonts w:cs="Calibri"/>
          <w:szCs w:val="20"/>
        </w:rPr>
        <w:t>Baiterek</w:t>
      </w:r>
      <w:r w:rsidR="008925AF" w:rsidRPr="00855314">
        <w:rPr>
          <w:rFonts w:cs="Calibri"/>
          <w:szCs w:val="20"/>
        </w:rPr>
        <w:t>”</w:t>
      </w:r>
      <w:r w:rsidR="00067702" w:rsidRPr="00855314">
        <w:rPr>
          <w:rFonts w:cs="Calibri"/>
          <w:szCs w:val="20"/>
        </w:rPr>
        <w:t xml:space="preserve"> or DAMU </w:t>
      </w:r>
      <w:r w:rsidR="008925AF" w:rsidRPr="00855314">
        <w:rPr>
          <w:rFonts w:cs="Calibri"/>
          <w:szCs w:val="20"/>
        </w:rPr>
        <w:t>F</w:t>
      </w:r>
      <w:r w:rsidR="00067702" w:rsidRPr="00855314">
        <w:rPr>
          <w:rFonts w:cs="Calibri"/>
          <w:szCs w:val="20"/>
        </w:rPr>
        <w:t>und</w:t>
      </w:r>
      <w:r w:rsidR="008925AF" w:rsidRPr="00855314">
        <w:rPr>
          <w:rFonts w:cs="Calibri"/>
          <w:szCs w:val="20"/>
        </w:rPr>
        <w:t xml:space="preserve"> in leveraging state funding for upscal</w:t>
      </w:r>
      <w:r w:rsidR="006277EB" w:rsidRPr="00855314">
        <w:rPr>
          <w:rFonts w:cs="Calibri"/>
          <w:szCs w:val="20"/>
        </w:rPr>
        <w:t>ing</w:t>
      </w:r>
      <w:r w:rsidR="008925AF" w:rsidRPr="00855314">
        <w:rPr>
          <w:rFonts w:cs="Calibri"/>
          <w:szCs w:val="20"/>
        </w:rPr>
        <w:t xml:space="preserve"> of community-based projects.</w:t>
      </w:r>
    </w:p>
    <w:p w14:paraId="096F1A6D" w14:textId="77777777" w:rsidR="00BB3D3F" w:rsidRDefault="00BB3D3F" w:rsidP="00E30B25">
      <w:pPr>
        <w:spacing w:after="0"/>
        <w:rPr>
          <w:rFonts w:cs="Calibri"/>
          <w:szCs w:val="20"/>
        </w:rPr>
      </w:pPr>
    </w:p>
    <w:p w14:paraId="06558677" w14:textId="77777777" w:rsidR="00BB3D3F" w:rsidRPr="00DE72CE" w:rsidRDefault="00BB3D3F" w:rsidP="00E30B25">
      <w:pPr>
        <w:spacing w:after="0"/>
        <w:rPr>
          <w:rFonts w:cs="Calibri"/>
          <w:szCs w:val="20"/>
        </w:rPr>
      </w:pPr>
      <w:r w:rsidRPr="00BB3D3F">
        <w:rPr>
          <w:rFonts w:cs="Calibri"/>
          <w:szCs w:val="20"/>
        </w:rPr>
        <w:t xml:space="preserve">While grants will be provided according to </w:t>
      </w:r>
      <w:r w:rsidR="00D30F6E" w:rsidRPr="00BB3D3F">
        <w:rPr>
          <w:rFonts w:cs="Calibri"/>
          <w:szCs w:val="20"/>
        </w:rPr>
        <w:t xml:space="preserve">application quality </w:t>
      </w:r>
      <w:r w:rsidR="00D30F6E">
        <w:rPr>
          <w:rFonts w:cs="Calibri"/>
          <w:szCs w:val="20"/>
        </w:rPr>
        <w:t xml:space="preserve">and </w:t>
      </w:r>
      <w:r w:rsidR="00D30F6E" w:rsidRPr="00BB3D3F">
        <w:rPr>
          <w:rFonts w:cs="Calibri"/>
          <w:szCs w:val="20"/>
        </w:rPr>
        <w:t xml:space="preserve">established eligibility </w:t>
      </w:r>
      <w:r w:rsidRPr="00BB3D3F">
        <w:rPr>
          <w:rFonts w:cs="Calibri"/>
          <w:szCs w:val="20"/>
        </w:rPr>
        <w:t>criteria, it is anticipated that grants will support activities along the following line</w:t>
      </w:r>
      <w:r w:rsidR="00D30F6E">
        <w:rPr>
          <w:rFonts w:cs="Calibri"/>
          <w:szCs w:val="20"/>
        </w:rPr>
        <w:t>s</w:t>
      </w:r>
      <w:r w:rsidRPr="002C0F33">
        <w:rPr>
          <w:rFonts w:cs="Calibri"/>
          <w:szCs w:val="20"/>
        </w:rPr>
        <w:t>:</w:t>
      </w:r>
    </w:p>
    <w:p w14:paraId="1A1445EB" w14:textId="77777777" w:rsidR="00BB3D3F" w:rsidRPr="002C0F33" w:rsidRDefault="00BB3D3F" w:rsidP="00E30B25">
      <w:pPr>
        <w:spacing w:after="0"/>
        <w:rPr>
          <w:rFonts w:cs="Calibri"/>
          <w:szCs w:val="20"/>
        </w:rPr>
      </w:pPr>
    </w:p>
    <w:p w14:paraId="16CB152D" w14:textId="77777777" w:rsidR="00BB3D3F" w:rsidRDefault="00BB3D3F" w:rsidP="00C1695F">
      <w:pPr>
        <w:pStyle w:val="ListParagraph"/>
        <w:numPr>
          <w:ilvl w:val="0"/>
          <w:numId w:val="15"/>
        </w:numPr>
        <w:jc w:val="both"/>
        <w:rPr>
          <w:rFonts w:ascii="Calibri" w:hAnsi="Calibri" w:cs="Calibri"/>
          <w:sz w:val="20"/>
          <w:szCs w:val="20"/>
        </w:rPr>
      </w:pPr>
      <w:r w:rsidRPr="00DE72CE">
        <w:rPr>
          <w:rFonts w:ascii="Calibri" w:hAnsi="Calibri" w:cs="Calibri"/>
          <w:sz w:val="20"/>
          <w:szCs w:val="20"/>
        </w:rPr>
        <w:t xml:space="preserve">water-saving </w:t>
      </w:r>
      <w:r>
        <w:rPr>
          <w:rFonts w:ascii="Calibri" w:hAnsi="Calibri" w:cs="Calibri"/>
          <w:sz w:val="20"/>
          <w:szCs w:val="20"/>
        </w:rPr>
        <w:t>for irrigation</w:t>
      </w:r>
      <w:r w:rsidR="00D30F6E">
        <w:rPr>
          <w:rFonts w:ascii="Calibri" w:hAnsi="Calibri" w:cs="Calibri"/>
          <w:sz w:val="20"/>
          <w:szCs w:val="20"/>
        </w:rPr>
        <w:t>,</w:t>
      </w:r>
      <w:r w:rsidRPr="00DE72CE">
        <w:rPr>
          <w:rFonts w:ascii="Calibri" w:hAnsi="Calibri" w:cs="Calibri"/>
          <w:sz w:val="20"/>
          <w:szCs w:val="20"/>
        </w:rPr>
        <w:t xml:space="preserve"> </w:t>
      </w:r>
      <w:r>
        <w:rPr>
          <w:rFonts w:ascii="Calibri" w:hAnsi="Calibri" w:cs="Calibri"/>
          <w:sz w:val="20"/>
          <w:szCs w:val="20"/>
        </w:rPr>
        <w:t xml:space="preserve">including </w:t>
      </w:r>
      <w:r w:rsidRPr="00DE72CE">
        <w:rPr>
          <w:rFonts w:ascii="Calibri" w:hAnsi="Calibri" w:cs="Calibri"/>
          <w:sz w:val="20"/>
          <w:szCs w:val="20"/>
        </w:rPr>
        <w:t xml:space="preserve">drip irrigation, </w:t>
      </w:r>
      <w:r w:rsidR="00D30F6E">
        <w:rPr>
          <w:rFonts w:ascii="Calibri" w:hAnsi="Calibri" w:cs="Calibri"/>
          <w:sz w:val="20"/>
          <w:szCs w:val="20"/>
        </w:rPr>
        <w:t>sprinkler</w:t>
      </w:r>
      <w:r w:rsidR="00D30F6E" w:rsidRPr="00DE72CE">
        <w:rPr>
          <w:rFonts w:ascii="Calibri" w:hAnsi="Calibri" w:cs="Calibri"/>
          <w:sz w:val="20"/>
          <w:szCs w:val="20"/>
        </w:rPr>
        <w:t xml:space="preserve"> </w:t>
      </w:r>
      <w:r w:rsidRPr="00DE72CE">
        <w:rPr>
          <w:rFonts w:ascii="Calibri" w:hAnsi="Calibri" w:cs="Calibri"/>
          <w:sz w:val="20"/>
          <w:szCs w:val="20"/>
        </w:rPr>
        <w:t>irrigation, water</w:t>
      </w:r>
      <w:r w:rsidR="006F1EAD">
        <w:rPr>
          <w:rFonts w:ascii="Calibri" w:hAnsi="Calibri" w:cs="Calibri"/>
          <w:sz w:val="20"/>
          <w:szCs w:val="20"/>
        </w:rPr>
        <w:t xml:space="preserve"> metering</w:t>
      </w:r>
      <w:r w:rsidRPr="00DE72CE">
        <w:rPr>
          <w:rFonts w:ascii="Calibri" w:hAnsi="Calibri" w:cs="Calibri"/>
          <w:sz w:val="20"/>
          <w:szCs w:val="20"/>
        </w:rPr>
        <w:t xml:space="preserve">, </w:t>
      </w:r>
      <w:r w:rsidR="006F1EAD">
        <w:rPr>
          <w:rFonts w:ascii="Calibri" w:hAnsi="Calibri" w:cs="Calibri"/>
          <w:sz w:val="20"/>
          <w:szCs w:val="20"/>
        </w:rPr>
        <w:t xml:space="preserve">recycling of drainage water, </w:t>
      </w:r>
      <w:r w:rsidRPr="00DE72CE">
        <w:rPr>
          <w:rFonts w:ascii="Calibri" w:hAnsi="Calibri" w:cs="Calibri"/>
          <w:sz w:val="20"/>
          <w:szCs w:val="20"/>
        </w:rPr>
        <w:t>flood and rainwater harvesting, restoration and conservation of spring</w:t>
      </w:r>
      <w:r w:rsidR="00D30F6E">
        <w:rPr>
          <w:rFonts w:ascii="Calibri" w:hAnsi="Calibri" w:cs="Calibri"/>
          <w:sz w:val="20"/>
          <w:szCs w:val="20"/>
        </w:rPr>
        <w:t>s,</w:t>
      </w:r>
      <w:r w:rsidRPr="00DE72CE">
        <w:rPr>
          <w:rFonts w:ascii="Calibri" w:hAnsi="Calibri" w:cs="Calibri"/>
          <w:sz w:val="20"/>
          <w:szCs w:val="20"/>
        </w:rPr>
        <w:t xml:space="preserve"> brooks</w:t>
      </w:r>
      <w:r>
        <w:rPr>
          <w:rFonts w:ascii="Calibri" w:hAnsi="Calibri" w:cs="Calibri"/>
          <w:sz w:val="20"/>
          <w:szCs w:val="20"/>
        </w:rPr>
        <w:t>,</w:t>
      </w:r>
      <w:r w:rsidRPr="00DE72CE">
        <w:rPr>
          <w:rFonts w:ascii="Calibri" w:hAnsi="Calibri" w:cs="Calibri"/>
          <w:sz w:val="20"/>
          <w:szCs w:val="20"/>
        </w:rPr>
        <w:t xml:space="preserve"> etc. </w:t>
      </w:r>
    </w:p>
    <w:p w14:paraId="07F819CC" w14:textId="77777777" w:rsidR="00BB3D3F" w:rsidRDefault="00BB3D3F" w:rsidP="00C1695F">
      <w:pPr>
        <w:pStyle w:val="ListParagraph"/>
        <w:numPr>
          <w:ilvl w:val="0"/>
          <w:numId w:val="15"/>
        </w:numPr>
        <w:jc w:val="both"/>
        <w:rPr>
          <w:rFonts w:ascii="Calibri" w:hAnsi="Calibri" w:cs="Calibri"/>
          <w:sz w:val="20"/>
          <w:szCs w:val="20"/>
        </w:rPr>
      </w:pPr>
      <w:r w:rsidRPr="00DE72CE">
        <w:rPr>
          <w:rFonts w:ascii="Calibri" w:hAnsi="Calibri" w:cs="Calibri"/>
          <w:sz w:val="20"/>
          <w:szCs w:val="20"/>
        </w:rPr>
        <w:t xml:space="preserve">soil conservation </w:t>
      </w:r>
      <w:r w:rsidR="006F1EAD">
        <w:rPr>
          <w:rFonts w:ascii="Calibri" w:hAnsi="Calibri" w:cs="Calibri"/>
          <w:sz w:val="20"/>
          <w:szCs w:val="20"/>
        </w:rPr>
        <w:t>and restoration practices</w:t>
      </w:r>
      <w:r w:rsidRPr="00DE72CE">
        <w:rPr>
          <w:rFonts w:ascii="Calibri" w:hAnsi="Calibri" w:cs="Calibri"/>
          <w:sz w:val="20"/>
          <w:szCs w:val="20"/>
        </w:rPr>
        <w:t xml:space="preserve"> (</w:t>
      </w:r>
      <w:r w:rsidR="006F1EAD">
        <w:rPr>
          <w:rFonts w:ascii="Calibri" w:hAnsi="Calibri" w:cs="Calibri"/>
          <w:sz w:val="20"/>
          <w:szCs w:val="20"/>
        </w:rPr>
        <w:t xml:space="preserve">e.g. </w:t>
      </w:r>
      <w:r w:rsidRPr="00DE72CE">
        <w:rPr>
          <w:rFonts w:ascii="Calibri" w:hAnsi="Calibri" w:cs="Calibri"/>
          <w:sz w:val="20"/>
          <w:szCs w:val="20"/>
        </w:rPr>
        <w:t xml:space="preserve">crop rotation, </w:t>
      </w:r>
      <w:r w:rsidR="00D30F6E">
        <w:rPr>
          <w:rFonts w:ascii="Calibri" w:hAnsi="Calibri" w:cs="Calibri"/>
          <w:sz w:val="20"/>
          <w:szCs w:val="20"/>
        </w:rPr>
        <w:t xml:space="preserve">conservation tillage, </w:t>
      </w:r>
      <w:r w:rsidRPr="00DE72CE">
        <w:rPr>
          <w:rFonts w:ascii="Calibri" w:hAnsi="Calibri" w:cs="Calibri"/>
          <w:sz w:val="20"/>
          <w:szCs w:val="20"/>
        </w:rPr>
        <w:t xml:space="preserve">organic farming, </w:t>
      </w:r>
      <w:r w:rsidR="006F1EAD">
        <w:rPr>
          <w:rFonts w:ascii="Calibri" w:hAnsi="Calibri" w:cs="Calibri"/>
          <w:sz w:val="20"/>
          <w:szCs w:val="20"/>
        </w:rPr>
        <w:t xml:space="preserve">restoration of salinized or abandoned lands, </w:t>
      </w:r>
      <w:r w:rsidRPr="00DE72CE">
        <w:rPr>
          <w:rFonts w:ascii="Calibri" w:hAnsi="Calibri" w:cs="Calibri"/>
          <w:sz w:val="20"/>
          <w:szCs w:val="20"/>
        </w:rPr>
        <w:t>etc.)</w:t>
      </w:r>
    </w:p>
    <w:p w14:paraId="54024E4C" w14:textId="77777777" w:rsidR="006F1EAD" w:rsidRPr="00DE72CE" w:rsidRDefault="006F1EAD" w:rsidP="00C1695F">
      <w:pPr>
        <w:pStyle w:val="ListParagraph"/>
        <w:numPr>
          <w:ilvl w:val="0"/>
          <w:numId w:val="15"/>
        </w:numPr>
        <w:jc w:val="both"/>
        <w:rPr>
          <w:rFonts w:ascii="Calibri" w:hAnsi="Calibri" w:cs="Calibri"/>
          <w:sz w:val="20"/>
          <w:szCs w:val="20"/>
        </w:rPr>
      </w:pPr>
      <w:r>
        <w:rPr>
          <w:rFonts w:ascii="Calibri" w:hAnsi="Calibri" w:cs="Calibri"/>
          <w:sz w:val="20"/>
          <w:szCs w:val="20"/>
        </w:rPr>
        <w:t xml:space="preserve">adaptive </w:t>
      </w:r>
      <w:r w:rsidR="00B250FA">
        <w:rPr>
          <w:rFonts w:ascii="Calibri" w:hAnsi="Calibri" w:cs="Calibri"/>
          <w:sz w:val="20"/>
          <w:szCs w:val="20"/>
        </w:rPr>
        <w:t xml:space="preserve">practices in </w:t>
      </w:r>
      <w:r>
        <w:rPr>
          <w:rFonts w:ascii="Calibri" w:hAnsi="Calibri" w:cs="Calibri"/>
          <w:sz w:val="20"/>
          <w:szCs w:val="20"/>
        </w:rPr>
        <w:t>agricultur</w:t>
      </w:r>
      <w:r w:rsidR="00B250FA">
        <w:rPr>
          <w:rFonts w:ascii="Calibri" w:hAnsi="Calibri" w:cs="Calibri"/>
          <w:sz w:val="20"/>
          <w:szCs w:val="20"/>
        </w:rPr>
        <w:t>e</w:t>
      </w:r>
      <w:r>
        <w:rPr>
          <w:rFonts w:ascii="Calibri" w:hAnsi="Calibri" w:cs="Calibri"/>
          <w:sz w:val="20"/>
          <w:szCs w:val="20"/>
        </w:rPr>
        <w:t xml:space="preserve"> (e.g. </w:t>
      </w:r>
      <w:r w:rsidRPr="00DE72CE">
        <w:rPr>
          <w:rFonts w:ascii="Calibri" w:hAnsi="Calibri" w:cs="Calibri"/>
          <w:sz w:val="20"/>
          <w:szCs w:val="20"/>
        </w:rPr>
        <w:t>sowing drought-</w:t>
      </w:r>
      <w:r>
        <w:rPr>
          <w:rFonts w:ascii="Calibri" w:hAnsi="Calibri" w:cs="Calibri"/>
          <w:sz w:val="20"/>
          <w:szCs w:val="20"/>
        </w:rPr>
        <w:t>resistant</w:t>
      </w:r>
      <w:r w:rsidRPr="00DE72CE">
        <w:rPr>
          <w:rFonts w:ascii="Calibri" w:hAnsi="Calibri" w:cs="Calibri"/>
          <w:sz w:val="20"/>
          <w:szCs w:val="20"/>
        </w:rPr>
        <w:t xml:space="preserve"> crops, </w:t>
      </w:r>
      <w:r>
        <w:rPr>
          <w:rFonts w:ascii="Calibri" w:hAnsi="Calibri" w:cs="Calibri"/>
          <w:sz w:val="20"/>
          <w:szCs w:val="20"/>
        </w:rPr>
        <w:t xml:space="preserve">snow retention, </w:t>
      </w:r>
      <w:r w:rsidRPr="00DE72CE">
        <w:rPr>
          <w:rFonts w:ascii="Calibri" w:hAnsi="Calibri" w:cs="Calibri"/>
          <w:sz w:val="20"/>
          <w:szCs w:val="20"/>
        </w:rPr>
        <w:t>forest</w:t>
      </w:r>
      <w:r>
        <w:rPr>
          <w:rFonts w:ascii="Calibri" w:hAnsi="Calibri" w:cs="Calibri"/>
          <w:sz w:val="20"/>
          <w:szCs w:val="20"/>
        </w:rPr>
        <w:t xml:space="preserve"> belt</w:t>
      </w:r>
      <w:r w:rsidRPr="00DE72CE">
        <w:rPr>
          <w:rFonts w:ascii="Calibri" w:hAnsi="Calibri" w:cs="Calibri"/>
          <w:sz w:val="20"/>
          <w:szCs w:val="20"/>
        </w:rPr>
        <w:t xml:space="preserve"> protection and re</w:t>
      </w:r>
      <w:r>
        <w:rPr>
          <w:rFonts w:ascii="Calibri" w:hAnsi="Calibri" w:cs="Calibri"/>
          <w:sz w:val="20"/>
          <w:szCs w:val="20"/>
        </w:rPr>
        <w:t>storation, use of digital technologies, etc</w:t>
      </w:r>
      <w:r w:rsidR="00D30F6E">
        <w:rPr>
          <w:rFonts w:ascii="Calibri" w:hAnsi="Calibri" w:cs="Calibri"/>
          <w:sz w:val="20"/>
          <w:szCs w:val="20"/>
        </w:rPr>
        <w:t>.</w:t>
      </w:r>
      <w:r>
        <w:rPr>
          <w:rFonts w:ascii="Calibri" w:hAnsi="Calibri" w:cs="Calibri"/>
          <w:sz w:val="20"/>
          <w:szCs w:val="20"/>
        </w:rPr>
        <w:t>)</w:t>
      </w:r>
    </w:p>
    <w:p w14:paraId="7782935F" w14:textId="77777777" w:rsidR="006F1EAD" w:rsidRDefault="00BB3D3F" w:rsidP="00C1695F">
      <w:pPr>
        <w:pStyle w:val="ListParagraph"/>
        <w:numPr>
          <w:ilvl w:val="0"/>
          <w:numId w:val="15"/>
        </w:numPr>
        <w:jc w:val="both"/>
        <w:rPr>
          <w:rFonts w:ascii="Calibri" w:hAnsi="Calibri" w:cs="Calibri"/>
          <w:sz w:val="20"/>
          <w:szCs w:val="20"/>
        </w:rPr>
      </w:pPr>
      <w:r w:rsidRPr="00DE72CE">
        <w:rPr>
          <w:rFonts w:ascii="Calibri" w:hAnsi="Calibri" w:cs="Calibri"/>
          <w:sz w:val="20"/>
          <w:szCs w:val="20"/>
        </w:rPr>
        <w:t>sustainable pasture</w:t>
      </w:r>
      <w:r w:rsidR="00B250FA">
        <w:rPr>
          <w:rFonts w:ascii="Calibri" w:hAnsi="Calibri" w:cs="Calibri"/>
          <w:sz w:val="20"/>
          <w:szCs w:val="20"/>
        </w:rPr>
        <w:t>/rangeland</w:t>
      </w:r>
      <w:r w:rsidRPr="00DE72CE">
        <w:rPr>
          <w:rFonts w:ascii="Calibri" w:hAnsi="Calibri" w:cs="Calibri"/>
          <w:sz w:val="20"/>
          <w:szCs w:val="20"/>
        </w:rPr>
        <w:t xml:space="preserve"> management practices</w:t>
      </w:r>
      <w:r w:rsidR="006F1EAD">
        <w:rPr>
          <w:rFonts w:ascii="Calibri" w:hAnsi="Calibri" w:cs="Calibri"/>
          <w:sz w:val="20"/>
          <w:szCs w:val="20"/>
        </w:rPr>
        <w:t xml:space="preserve"> (e.g. </w:t>
      </w:r>
      <w:r w:rsidRPr="00DE72CE">
        <w:rPr>
          <w:rFonts w:ascii="Calibri" w:hAnsi="Calibri" w:cs="Calibri"/>
          <w:sz w:val="20"/>
          <w:szCs w:val="20"/>
        </w:rPr>
        <w:t>seasonal pasture use</w:t>
      </w:r>
      <w:r w:rsidR="006F1EAD">
        <w:rPr>
          <w:rFonts w:ascii="Calibri" w:hAnsi="Calibri" w:cs="Calibri"/>
          <w:sz w:val="20"/>
          <w:szCs w:val="20"/>
        </w:rPr>
        <w:t xml:space="preserve"> or summer/winter pasture rotation</w:t>
      </w:r>
      <w:r w:rsidRPr="00DE72CE">
        <w:rPr>
          <w:rFonts w:ascii="Calibri" w:hAnsi="Calibri" w:cs="Calibri"/>
          <w:sz w:val="20"/>
          <w:szCs w:val="20"/>
        </w:rPr>
        <w:t>, pasture rotation</w:t>
      </w:r>
      <w:r w:rsidR="006F1EAD">
        <w:rPr>
          <w:rFonts w:ascii="Calibri" w:hAnsi="Calibri" w:cs="Calibri"/>
          <w:sz w:val="20"/>
          <w:szCs w:val="20"/>
        </w:rPr>
        <w:t xml:space="preserve"> on communally owned pastures</w:t>
      </w:r>
      <w:r w:rsidRPr="00DE72CE">
        <w:rPr>
          <w:rFonts w:ascii="Calibri" w:hAnsi="Calibri" w:cs="Calibri"/>
          <w:sz w:val="20"/>
          <w:szCs w:val="20"/>
        </w:rPr>
        <w:t xml:space="preserve">, </w:t>
      </w:r>
      <w:r w:rsidR="00D30F6E">
        <w:rPr>
          <w:rFonts w:ascii="Calibri" w:hAnsi="Calibri" w:cs="Calibri"/>
          <w:sz w:val="20"/>
          <w:szCs w:val="20"/>
        </w:rPr>
        <w:t xml:space="preserve">cut-and-carry </w:t>
      </w:r>
      <w:r w:rsidR="006F1EAD">
        <w:rPr>
          <w:rFonts w:ascii="Calibri" w:hAnsi="Calibri" w:cs="Calibri"/>
          <w:sz w:val="20"/>
          <w:szCs w:val="20"/>
        </w:rPr>
        <w:t xml:space="preserve">fodder </w:t>
      </w:r>
      <w:r w:rsidRPr="00DE72CE">
        <w:rPr>
          <w:rFonts w:ascii="Calibri" w:hAnsi="Calibri" w:cs="Calibri"/>
          <w:sz w:val="20"/>
          <w:szCs w:val="20"/>
        </w:rPr>
        <w:t>production,</w:t>
      </w:r>
      <w:r w:rsidR="006F1EAD">
        <w:rPr>
          <w:rFonts w:ascii="Calibri" w:hAnsi="Calibri" w:cs="Calibri"/>
          <w:sz w:val="20"/>
          <w:szCs w:val="20"/>
        </w:rPr>
        <w:t xml:space="preserve"> use of digital technologies,</w:t>
      </w:r>
      <w:r w:rsidRPr="00DE72CE">
        <w:rPr>
          <w:rFonts w:ascii="Calibri" w:hAnsi="Calibri" w:cs="Calibri"/>
          <w:sz w:val="20"/>
          <w:szCs w:val="20"/>
        </w:rPr>
        <w:t xml:space="preserve"> etc.)</w:t>
      </w:r>
      <w:r w:rsidR="006F1EAD" w:rsidRPr="006F1EAD">
        <w:rPr>
          <w:rFonts w:ascii="Calibri" w:hAnsi="Calibri" w:cs="Calibri"/>
          <w:sz w:val="20"/>
          <w:szCs w:val="20"/>
        </w:rPr>
        <w:t xml:space="preserve"> </w:t>
      </w:r>
    </w:p>
    <w:p w14:paraId="675C9494" w14:textId="77777777" w:rsidR="006F1EAD" w:rsidRDefault="006F1EAD" w:rsidP="00C1695F">
      <w:pPr>
        <w:pStyle w:val="ListParagraph"/>
        <w:numPr>
          <w:ilvl w:val="0"/>
          <w:numId w:val="15"/>
        </w:numPr>
        <w:jc w:val="both"/>
        <w:rPr>
          <w:rFonts w:ascii="Calibri" w:hAnsi="Calibri" w:cs="Calibri"/>
          <w:sz w:val="20"/>
          <w:szCs w:val="20"/>
        </w:rPr>
      </w:pPr>
      <w:r>
        <w:rPr>
          <w:rFonts w:ascii="Calibri" w:hAnsi="Calibri" w:cs="Calibri"/>
          <w:sz w:val="20"/>
          <w:szCs w:val="20"/>
        </w:rPr>
        <w:t>effective</w:t>
      </w:r>
      <w:r w:rsidRPr="00DE72CE">
        <w:rPr>
          <w:rFonts w:ascii="Calibri" w:hAnsi="Calibri" w:cs="Calibri"/>
          <w:sz w:val="20"/>
          <w:szCs w:val="20"/>
        </w:rPr>
        <w:t xml:space="preserve"> vegetable </w:t>
      </w:r>
      <w:r>
        <w:rPr>
          <w:rFonts w:ascii="Calibri" w:hAnsi="Calibri" w:cs="Calibri"/>
          <w:sz w:val="20"/>
          <w:szCs w:val="20"/>
        </w:rPr>
        <w:t>farming and processing practices</w:t>
      </w:r>
      <w:r w:rsidRPr="00DE72CE">
        <w:rPr>
          <w:rFonts w:ascii="Calibri" w:hAnsi="Calibri" w:cs="Calibri"/>
          <w:sz w:val="20"/>
          <w:szCs w:val="20"/>
        </w:rPr>
        <w:t xml:space="preserve"> (hydroponic</w:t>
      </w:r>
      <w:r>
        <w:rPr>
          <w:rFonts w:ascii="Calibri" w:hAnsi="Calibri" w:cs="Calibri"/>
          <w:sz w:val="20"/>
          <w:szCs w:val="20"/>
        </w:rPr>
        <w:t xml:space="preserve"> cultivation</w:t>
      </w:r>
      <w:r w:rsidRPr="00DE72CE">
        <w:rPr>
          <w:rFonts w:ascii="Calibri" w:hAnsi="Calibri" w:cs="Calibri"/>
          <w:sz w:val="20"/>
          <w:szCs w:val="20"/>
        </w:rPr>
        <w:t>, greenhouse</w:t>
      </w:r>
      <w:r>
        <w:rPr>
          <w:rFonts w:ascii="Calibri" w:hAnsi="Calibri" w:cs="Calibri"/>
          <w:sz w:val="20"/>
          <w:szCs w:val="20"/>
        </w:rPr>
        <w:t>s</w:t>
      </w:r>
      <w:r w:rsidRPr="00DE72CE">
        <w:rPr>
          <w:rFonts w:ascii="Calibri" w:hAnsi="Calibri" w:cs="Calibri"/>
          <w:sz w:val="20"/>
          <w:szCs w:val="20"/>
        </w:rPr>
        <w:t xml:space="preserve"> of various types, use of vermicompost</w:t>
      </w:r>
      <w:r>
        <w:rPr>
          <w:rFonts w:ascii="Calibri" w:hAnsi="Calibri" w:cs="Calibri"/>
          <w:sz w:val="20"/>
          <w:szCs w:val="20"/>
        </w:rPr>
        <w:t xml:space="preserve">, </w:t>
      </w:r>
      <w:r w:rsidRPr="00DE72CE">
        <w:rPr>
          <w:rFonts w:ascii="Calibri" w:hAnsi="Calibri" w:cs="Calibri"/>
          <w:sz w:val="20"/>
          <w:szCs w:val="20"/>
        </w:rPr>
        <w:t>drying, canning, etc.)</w:t>
      </w:r>
    </w:p>
    <w:p w14:paraId="65BCCF59" w14:textId="77777777" w:rsidR="006F1EAD" w:rsidRPr="00DE72CE" w:rsidRDefault="006F1EAD" w:rsidP="00C1695F">
      <w:pPr>
        <w:pStyle w:val="ListParagraph"/>
        <w:numPr>
          <w:ilvl w:val="0"/>
          <w:numId w:val="15"/>
        </w:numPr>
        <w:jc w:val="both"/>
        <w:rPr>
          <w:rFonts w:ascii="Calibri" w:hAnsi="Calibri" w:cs="Calibri"/>
          <w:sz w:val="20"/>
          <w:szCs w:val="20"/>
        </w:rPr>
      </w:pPr>
      <w:r>
        <w:rPr>
          <w:rFonts w:ascii="Calibri" w:hAnsi="Calibri" w:cs="Calibri"/>
          <w:sz w:val="20"/>
          <w:szCs w:val="20"/>
        </w:rPr>
        <w:t>agrotourism</w:t>
      </w:r>
    </w:p>
    <w:p w14:paraId="176B8484" w14:textId="77777777" w:rsidR="006F1EAD" w:rsidRPr="00DE72CE" w:rsidRDefault="006F1EAD" w:rsidP="00C1695F">
      <w:pPr>
        <w:pStyle w:val="ListParagraph"/>
        <w:numPr>
          <w:ilvl w:val="0"/>
          <w:numId w:val="15"/>
        </w:numPr>
        <w:jc w:val="both"/>
        <w:rPr>
          <w:rFonts w:ascii="Calibri" w:hAnsi="Calibri" w:cs="Calibri"/>
          <w:sz w:val="20"/>
          <w:szCs w:val="20"/>
        </w:rPr>
      </w:pPr>
      <w:r>
        <w:rPr>
          <w:rFonts w:ascii="Calibri" w:hAnsi="Calibri" w:cs="Calibri"/>
          <w:sz w:val="20"/>
          <w:szCs w:val="20"/>
        </w:rPr>
        <w:t>sustainable income</w:t>
      </w:r>
      <w:r w:rsidR="00D30F6E">
        <w:rPr>
          <w:rFonts w:ascii="Calibri" w:hAnsi="Calibri" w:cs="Calibri"/>
          <w:sz w:val="20"/>
          <w:szCs w:val="20"/>
        </w:rPr>
        <w:t>-</w:t>
      </w:r>
      <w:r>
        <w:rPr>
          <w:rFonts w:ascii="Calibri" w:hAnsi="Calibri" w:cs="Calibri"/>
          <w:sz w:val="20"/>
          <w:szCs w:val="20"/>
        </w:rPr>
        <w:t>generating farming and production systems, e.g. co-production of agroproducts, cooperation of rural producers/users, reducing costs of production, increasing yields through improved land and water use practices, improved access to markets,</w:t>
      </w:r>
      <w:r w:rsidR="00AC439E">
        <w:rPr>
          <w:rFonts w:ascii="Calibri" w:hAnsi="Calibri" w:cs="Calibri"/>
          <w:sz w:val="20"/>
          <w:szCs w:val="20"/>
        </w:rPr>
        <w:t xml:space="preserve"> ecosystem services,</w:t>
      </w:r>
      <w:r>
        <w:rPr>
          <w:rFonts w:ascii="Calibri" w:hAnsi="Calibri" w:cs="Calibri"/>
          <w:sz w:val="20"/>
          <w:szCs w:val="20"/>
        </w:rPr>
        <w:t xml:space="preserve"> etc.</w:t>
      </w:r>
    </w:p>
    <w:p w14:paraId="12C7871C" w14:textId="77777777" w:rsidR="006F1EAD" w:rsidRPr="00DE72CE" w:rsidRDefault="006F1EAD" w:rsidP="00C1695F">
      <w:pPr>
        <w:pStyle w:val="ListParagraph"/>
        <w:numPr>
          <w:ilvl w:val="0"/>
          <w:numId w:val="15"/>
        </w:numPr>
        <w:jc w:val="both"/>
        <w:rPr>
          <w:rFonts w:ascii="Calibri" w:hAnsi="Calibri" w:cs="Calibri"/>
          <w:sz w:val="20"/>
          <w:szCs w:val="20"/>
        </w:rPr>
      </w:pPr>
      <w:r w:rsidRPr="00DE72CE">
        <w:rPr>
          <w:rFonts w:ascii="Calibri" w:hAnsi="Calibri" w:cs="Calibri"/>
          <w:sz w:val="20"/>
          <w:szCs w:val="20"/>
        </w:rPr>
        <w:t xml:space="preserve">capacity building of pasture users and farmers in sustainable pasture </w:t>
      </w:r>
      <w:r>
        <w:rPr>
          <w:rFonts w:ascii="Calibri" w:hAnsi="Calibri" w:cs="Calibri"/>
          <w:sz w:val="20"/>
          <w:szCs w:val="20"/>
        </w:rPr>
        <w:t xml:space="preserve">and land </w:t>
      </w:r>
      <w:r w:rsidRPr="00DE72CE">
        <w:rPr>
          <w:rFonts w:ascii="Calibri" w:hAnsi="Calibri" w:cs="Calibri"/>
          <w:sz w:val="20"/>
          <w:szCs w:val="20"/>
        </w:rPr>
        <w:t xml:space="preserve">management (farmer field schools, </w:t>
      </w:r>
      <w:r>
        <w:rPr>
          <w:rFonts w:ascii="Calibri" w:hAnsi="Calibri" w:cs="Calibri"/>
          <w:sz w:val="20"/>
          <w:szCs w:val="20"/>
        </w:rPr>
        <w:t xml:space="preserve">field days, </w:t>
      </w:r>
      <w:r w:rsidRPr="00DE72CE">
        <w:rPr>
          <w:rFonts w:ascii="Calibri" w:hAnsi="Calibri" w:cs="Calibri"/>
          <w:sz w:val="20"/>
          <w:szCs w:val="20"/>
        </w:rPr>
        <w:t>etc.)</w:t>
      </w:r>
    </w:p>
    <w:p w14:paraId="4F550421" w14:textId="77777777" w:rsidR="000216AB" w:rsidRPr="00DE72CE" w:rsidRDefault="000216AB" w:rsidP="00E30B25">
      <w:pPr>
        <w:spacing w:after="0"/>
        <w:rPr>
          <w:rFonts w:cs="Calibri"/>
          <w:szCs w:val="20"/>
        </w:rPr>
      </w:pPr>
    </w:p>
    <w:p w14:paraId="39ABF5B1" w14:textId="77777777" w:rsidR="003354E2" w:rsidRPr="00DE72CE" w:rsidRDefault="003354E2" w:rsidP="00E30B25">
      <w:pPr>
        <w:spacing w:after="0"/>
        <w:rPr>
          <w:rFonts w:cs="Calibri"/>
          <w:szCs w:val="20"/>
        </w:rPr>
      </w:pPr>
      <w:r w:rsidRPr="00DE72CE">
        <w:rPr>
          <w:rFonts w:cs="Calibri"/>
          <w:szCs w:val="20"/>
        </w:rPr>
        <w:t>Indicative activities under Output 1.1 include:</w:t>
      </w:r>
    </w:p>
    <w:p w14:paraId="14FD58D3" w14:textId="77777777" w:rsidR="003354E2" w:rsidRPr="00DE72CE" w:rsidRDefault="003354E2" w:rsidP="00E30B25">
      <w:pPr>
        <w:spacing w:after="0"/>
        <w:rPr>
          <w:rFonts w:cs="Calibri"/>
          <w:szCs w:val="20"/>
        </w:rPr>
      </w:pPr>
    </w:p>
    <w:tbl>
      <w:tblPr>
        <w:tblStyle w:val="TableGrid"/>
        <w:tblW w:w="8995" w:type="dxa"/>
        <w:tblLook w:val="04A0" w:firstRow="1" w:lastRow="0" w:firstColumn="1" w:lastColumn="0" w:noHBand="0" w:noVBand="1"/>
      </w:tblPr>
      <w:tblGrid>
        <w:gridCol w:w="918"/>
        <w:gridCol w:w="8077"/>
      </w:tblGrid>
      <w:tr w:rsidR="003354E2" w:rsidRPr="00DE72CE" w14:paraId="05997ACD" w14:textId="77777777" w:rsidTr="00CC2810">
        <w:tc>
          <w:tcPr>
            <w:tcW w:w="918" w:type="dxa"/>
          </w:tcPr>
          <w:p w14:paraId="5645621B" w14:textId="77777777" w:rsidR="003354E2" w:rsidRPr="00DE72CE" w:rsidRDefault="003354E2" w:rsidP="00E30B25">
            <w:pPr>
              <w:spacing w:before="40" w:after="40"/>
              <w:jc w:val="right"/>
              <w:rPr>
                <w:rFonts w:cs="Calibri"/>
                <w:szCs w:val="20"/>
              </w:rPr>
            </w:pPr>
            <w:r w:rsidRPr="00DE72CE">
              <w:rPr>
                <w:rFonts w:cs="Calibri"/>
                <w:szCs w:val="20"/>
              </w:rPr>
              <w:t>1.1.1.</w:t>
            </w:r>
          </w:p>
        </w:tc>
        <w:tc>
          <w:tcPr>
            <w:tcW w:w="8077" w:type="dxa"/>
          </w:tcPr>
          <w:p w14:paraId="3ED17C47" w14:textId="77777777" w:rsidR="003354E2" w:rsidRPr="00DE72CE" w:rsidRDefault="00D30F6E" w:rsidP="00E30B25">
            <w:pPr>
              <w:spacing w:before="40" w:after="40"/>
              <w:rPr>
                <w:rFonts w:cs="Calibri"/>
                <w:szCs w:val="20"/>
              </w:rPr>
            </w:pPr>
            <w:r>
              <w:rPr>
                <w:rFonts w:cs="Calibri"/>
                <w:szCs w:val="20"/>
              </w:rPr>
              <w:t>Support to i</w:t>
            </w:r>
            <w:r w:rsidR="002B32F0" w:rsidRPr="00DE72CE">
              <w:rPr>
                <w:rFonts w:cs="Calibri"/>
                <w:szCs w:val="20"/>
              </w:rPr>
              <w:t>mplement</w:t>
            </w:r>
            <w:r>
              <w:rPr>
                <w:rFonts w:cs="Calibri"/>
                <w:szCs w:val="20"/>
              </w:rPr>
              <w:t>ation of</w:t>
            </w:r>
            <w:r w:rsidR="002B32F0" w:rsidRPr="00DE72CE">
              <w:rPr>
                <w:rFonts w:cs="Calibri"/>
                <w:szCs w:val="20"/>
              </w:rPr>
              <w:t xml:space="preserve"> c</w:t>
            </w:r>
            <w:r w:rsidR="002B32F0" w:rsidRPr="002B32F0">
              <w:rPr>
                <w:rFonts w:cs="Calibri"/>
                <w:szCs w:val="20"/>
              </w:rPr>
              <w:t xml:space="preserve">ommunity-level small grant projects in the selected landscapes </w:t>
            </w:r>
            <w:r w:rsidR="002C0F33" w:rsidRPr="00DE72CE">
              <w:rPr>
                <w:rFonts w:cs="Calibri"/>
                <w:szCs w:val="20"/>
              </w:rPr>
              <w:t xml:space="preserve">applying integrated agroecological practices and </w:t>
            </w:r>
            <w:r>
              <w:rPr>
                <w:rFonts w:cs="Calibri"/>
                <w:szCs w:val="20"/>
              </w:rPr>
              <w:t xml:space="preserve">cropping </w:t>
            </w:r>
            <w:r w:rsidR="002C0F33" w:rsidRPr="00DE72CE">
              <w:rPr>
                <w:rFonts w:cs="Calibri"/>
                <w:szCs w:val="20"/>
              </w:rPr>
              <w:t xml:space="preserve">systems </w:t>
            </w:r>
            <w:r w:rsidR="002B32F0" w:rsidRPr="002B32F0">
              <w:rPr>
                <w:rFonts w:cs="Calibri"/>
                <w:szCs w:val="20"/>
              </w:rPr>
              <w:t>that enhance productivity and sustainability of smallholder agroecosystems</w:t>
            </w:r>
          </w:p>
        </w:tc>
      </w:tr>
      <w:tr w:rsidR="002C0F33" w:rsidRPr="00DE72CE" w14:paraId="613373B1" w14:textId="77777777" w:rsidTr="00CC2810">
        <w:tc>
          <w:tcPr>
            <w:tcW w:w="918" w:type="dxa"/>
          </w:tcPr>
          <w:p w14:paraId="6C08B721" w14:textId="77777777" w:rsidR="002C0F33" w:rsidRPr="00DE72CE" w:rsidRDefault="002C0F33" w:rsidP="00E30B25">
            <w:pPr>
              <w:spacing w:before="40" w:after="40"/>
              <w:jc w:val="right"/>
              <w:rPr>
                <w:rFonts w:cs="Calibri"/>
                <w:szCs w:val="20"/>
              </w:rPr>
            </w:pPr>
            <w:r w:rsidRPr="00DE72CE">
              <w:rPr>
                <w:rFonts w:cs="Calibri"/>
                <w:szCs w:val="20"/>
              </w:rPr>
              <w:t>1.1.2.</w:t>
            </w:r>
          </w:p>
        </w:tc>
        <w:tc>
          <w:tcPr>
            <w:tcW w:w="8077" w:type="dxa"/>
          </w:tcPr>
          <w:p w14:paraId="256650B8" w14:textId="77777777" w:rsidR="002C0F33" w:rsidRPr="00DE72CE" w:rsidRDefault="00D30F6E" w:rsidP="00E30B25">
            <w:pPr>
              <w:spacing w:before="40" w:after="40"/>
              <w:rPr>
                <w:rFonts w:cs="Calibri"/>
                <w:szCs w:val="20"/>
              </w:rPr>
            </w:pPr>
            <w:r>
              <w:rPr>
                <w:rFonts w:cs="Calibri"/>
                <w:szCs w:val="20"/>
              </w:rPr>
              <w:t>Support to i</w:t>
            </w:r>
            <w:r w:rsidRPr="00DE72CE">
              <w:rPr>
                <w:rFonts w:cs="Calibri"/>
                <w:szCs w:val="20"/>
              </w:rPr>
              <w:t>mplement</w:t>
            </w:r>
            <w:r>
              <w:rPr>
                <w:rFonts w:cs="Calibri"/>
                <w:szCs w:val="20"/>
              </w:rPr>
              <w:t>ation of</w:t>
            </w:r>
            <w:r w:rsidRPr="00DE72CE">
              <w:rPr>
                <w:rFonts w:cs="Calibri"/>
                <w:szCs w:val="20"/>
              </w:rPr>
              <w:t xml:space="preserve"> </w:t>
            </w:r>
            <w:r w:rsidR="002C0F33" w:rsidRPr="00DE72CE">
              <w:rPr>
                <w:rFonts w:cs="Calibri"/>
                <w:szCs w:val="20"/>
              </w:rPr>
              <w:t xml:space="preserve">projects targeting women and other marginalized groups </w:t>
            </w:r>
            <w:r>
              <w:rPr>
                <w:rFonts w:cs="Calibri"/>
                <w:szCs w:val="20"/>
              </w:rPr>
              <w:t>executing</w:t>
            </w:r>
            <w:r w:rsidRPr="006F1EAD">
              <w:rPr>
                <w:rFonts w:cs="Calibri"/>
                <w:szCs w:val="20"/>
              </w:rPr>
              <w:t xml:space="preserve"> </w:t>
            </w:r>
            <w:r w:rsidR="002C0F33" w:rsidRPr="006F1EAD">
              <w:rPr>
                <w:rFonts w:cs="Calibri"/>
                <w:szCs w:val="20"/>
              </w:rPr>
              <w:t>sustainable income-generating production systems</w:t>
            </w:r>
          </w:p>
        </w:tc>
      </w:tr>
      <w:tr w:rsidR="003354E2" w:rsidRPr="00DE72CE" w14:paraId="620ECAAF" w14:textId="77777777" w:rsidTr="00CC2810">
        <w:tc>
          <w:tcPr>
            <w:tcW w:w="918" w:type="dxa"/>
          </w:tcPr>
          <w:p w14:paraId="0DEA26C5" w14:textId="77777777" w:rsidR="003354E2" w:rsidRPr="00DE72CE" w:rsidRDefault="002C0F33" w:rsidP="00E30B25">
            <w:pPr>
              <w:spacing w:before="40" w:after="40"/>
              <w:jc w:val="right"/>
              <w:rPr>
                <w:rFonts w:cs="Calibri"/>
                <w:szCs w:val="20"/>
              </w:rPr>
            </w:pPr>
            <w:r w:rsidRPr="00DE72CE">
              <w:rPr>
                <w:rFonts w:cs="Calibri"/>
                <w:szCs w:val="20"/>
              </w:rPr>
              <w:t>1.1.3.</w:t>
            </w:r>
          </w:p>
        </w:tc>
        <w:tc>
          <w:tcPr>
            <w:tcW w:w="8077" w:type="dxa"/>
          </w:tcPr>
          <w:p w14:paraId="6ADE0265" w14:textId="30F0CBED" w:rsidR="003354E2" w:rsidRPr="00DE72CE" w:rsidRDefault="00D30F6E" w:rsidP="00E30B25">
            <w:pPr>
              <w:spacing w:before="40" w:after="40"/>
              <w:rPr>
                <w:rFonts w:cs="Calibri"/>
                <w:szCs w:val="20"/>
              </w:rPr>
            </w:pPr>
            <w:r>
              <w:rPr>
                <w:rFonts w:cs="Calibri"/>
                <w:szCs w:val="20"/>
              </w:rPr>
              <w:t>C</w:t>
            </w:r>
            <w:r w:rsidR="002C0F33" w:rsidRPr="00DE72CE">
              <w:rPr>
                <w:rFonts w:cs="Calibri"/>
                <w:szCs w:val="20"/>
              </w:rPr>
              <w:t xml:space="preserve">apacity building </w:t>
            </w:r>
            <w:r>
              <w:rPr>
                <w:rFonts w:cs="Calibri"/>
                <w:szCs w:val="20"/>
              </w:rPr>
              <w:t xml:space="preserve">of </w:t>
            </w:r>
            <w:r w:rsidRPr="00DE72CE">
              <w:rPr>
                <w:rFonts w:cs="Calibri"/>
                <w:szCs w:val="20"/>
              </w:rPr>
              <w:t>CBOs</w:t>
            </w:r>
            <w:r w:rsidR="008925AF">
              <w:rPr>
                <w:rFonts w:cs="Calibri"/>
                <w:szCs w:val="20"/>
              </w:rPr>
              <w:t xml:space="preserve">, </w:t>
            </w:r>
            <w:r w:rsidR="008925AF">
              <w:t>small holder farmers, individual entrepreneurs</w:t>
            </w:r>
            <w:r w:rsidR="008925AF" w:rsidRPr="00DE72CE">
              <w:rPr>
                <w:rFonts w:cs="Calibri"/>
                <w:szCs w:val="20"/>
              </w:rPr>
              <w:t xml:space="preserve"> </w:t>
            </w:r>
            <w:r w:rsidR="002C0F33" w:rsidRPr="00DE72CE">
              <w:rPr>
                <w:rFonts w:cs="Calibri"/>
                <w:szCs w:val="20"/>
              </w:rPr>
              <w:t xml:space="preserve">on </w:t>
            </w:r>
            <w:r w:rsidR="008925AF">
              <w:rPr>
                <w:rFonts w:cs="Calibri"/>
                <w:szCs w:val="20"/>
              </w:rPr>
              <w:t xml:space="preserve">(i) </w:t>
            </w:r>
            <w:r w:rsidR="002C0F33" w:rsidRPr="00DE72CE">
              <w:rPr>
                <w:rFonts w:cs="Calibri"/>
                <w:szCs w:val="20"/>
              </w:rPr>
              <w:t xml:space="preserve">good </w:t>
            </w:r>
            <w:r w:rsidR="000216AB">
              <w:rPr>
                <w:rFonts w:cs="Calibri"/>
                <w:szCs w:val="20"/>
              </w:rPr>
              <w:t xml:space="preserve">and sustainable </w:t>
            </w:r>
            <w:r w:rsidR="002C0F33" w:rsidRPr="00DE72CE">
              <w:rPr>
                <w:rFonts w:cs="Calibri"/>
                <w:szCs w:val="20"/>
              </w:rPr>
              <w:t>agroecological practices and systems</w:t>
            </w:r>
            <w:r w:rsidR="000216AB">
              <w:rPr>
                <w:rFonts w:cs="Calibri"/>
                <w:szCs w:val="20"/>
              </w:rPr>
              <w:t xml:space="preserve"> (including agroforestry)</w:t>
            </w:r>
            <w:r w:rsidR="002C0F33" w:rsidRPr="00DE72CE">
              <w:rPr>
                <w:rFonts w:cs="Calibri"/>
                <w:szCs w:val="20"/>
              </w:rPr>
              <w:t xml:space="preserve"> in partnership with experienced NGOs</w:t>
            </w:r>
            <w:r w:rsidR="000216AB">
              <w:rPr>
                <w:rFonts w:cs="Calibri"/>
                <w:szCs w:val="20"/>
              </w:rPr>
              <w:t xml:space="preserve"> and experts, </w:t>
            </w:r>
            <w:r w:rsidR="002C0F33" w:rsidRPr="00DE72CE">
              <w:rPr>
                <w:rFonts w:cs="Calibri"/>
                <w:szCs w:val="20"/>
              </w:rPr>
              <w:t xml:space="preserve">extension services, local government departments, academic/research </w:t>
            </w:r>
            <w:r w:rsidR="002C0F33" w:rsidRPr="00855314">
              <w:rPr>
                <w:rFonts w:cs="Calibri"/>
                <w:szCs w:val="20"/>
              </w:rPr>
              <w:t>institutions</w:t>
            </w:r>
            <w:r w:rsidR="006F2A9B" w:rsidRPr="00855314">
              <w:rPr>
                <w:rFonts w:cs="Calibri"/>
                <w:szCs w:val="20"/>
              </w:rPr>
              <w:t xml:space="preserve">, </w:t>
            </w:r>
            <w:r w:rsidR="008925AF" w:rsidRPr="00855314">
              <w:rPr>
                <w:rFonts w:cs="Calibri"/>
                <w:szCs w:val="20"/>
              </w:rPr>
              <w:t xml:space="preserve">(ii) </w:t>
            </w:r>
            <w:r w:rsidR="008925AF" w:rsidRPr="00855314">
              <w:t>on rules and requirements of existing state support programs of regional and rural district akimats; (iii) on how to fill in and submit documents to NUM Baiterek or DAMU for state financial assistance.</w:t>
            </w:r>
          </w:p>
        </w:tc>
      </w:tr>
      <w:tr w:rsidR="003354E2" w:rsidRPr="00DE72CE" w14:paraId="085952F4" w14:textId="77777777" w:rsidTr="00CC2810">
        <w:tc>
          <w:tcPr>
            <w:tcW w:w="918" w:type="dxa"/>
          </w:tcPr>
          <w:p w14:paraId="6C828E49" w14:textId="77777777" w:rsidR="003354E2" w:rsidRPr="00DE72CE" w:rsidRDefault="002C0F33" w:rsidP="00E30B25">
            <w:pPr>
              <w:spacing w:before="40" w:after="40"/>
              <w:jc w:val="right"/>
              <w:rPr>
                <w:rFonts w:cs="Calibri"/>
                <w:szCs w:val="20"/>
              </w:rPr>
            </w:pPr>
            <w:r w:rsidRPr="00DE72CE">
              <w:rPr>
                <w:rFonts w:cs="Calibri"/>
                <w:szCs w:val="20"/>
              </w:rPr>
              <w:t>1.1.4.</w:t>
            </w:r>
          </w:p>
        </w:tc>
        <w:tc>
          <w:tcPr>
            <w:tcW w:w="8077" w:type="dxa"/>
          </w:tcPr>
          <w:p w14:paraId="67998A3E" w14:textId="77777777" w:rsidR="003354E2" w:rsidRPr="00DE72CE" w:rsidRDefault="002C0F33" w:rsidP="00E30B25">
            <w:pPr>
              <w:spacing w:before="40" w:after="40"/>
              <w:rPr>
                <w:rFonts w:cs="Calibri"/>
                <w:szCs w:val="20"/>
              </w:rPr>
            </w:pPr>
            <w:r w:rsidRPr="00DE72CE">
              <w:rPr>
                <w:rFonts w:cs="Calibri"/>
                <w:szCs w:val="20"/>
              </w:rPr>
              <w:t>Monitor</w:t>
            </w:r>
            <w:r w:rsidR="00D30F6E">
              <w:rPr>
                <w:rFonts w:cs="Calibri"/>
                <w:szCs w:val="20"/>
              </w:rPr>
              <w:t>ing</w:t>
            </w:r>
            <w:r w:rsidRPr="00DE72CE">
              <w:rPr>
                <w:rFonts w:cs="Calibri"/>
                <w:szCs w:val="20"/>
              </w:rPr>
              <w:t xml:space="preserve"> and evaluat</w:t>
            </w:r>
            <w:r w:rsidR="00D30F6E">
              <w:rPr>
                <w:rFonts w:cs="Calibri"/>
                <w:szCs w:val="20"/>
              </w:rPr>
              <w:t>ion of</w:t>
            </w:r>
            <w:r w:rsidRPr="00DE72CE">
              <w:rPr>
                <w:rFonts w:cs="Calibri"/>
                <w:szCs w:val="20"/>
              </w:rPr>
              <w:t xml:space="preserve"> the results of the community projects and shar</w:t>
            </w:r>
            <w:r w:rsidR="00D30F6E">
              <w:rPr>
                <w:rFonts w:cs="Calibri"/>
                <w:szCs w:val="20"/>
              </w:rPr>
              <w:t>ing</w:t>
            </w:r>
            <w:r w:rsidRPr="00DE72CE">
              <w:rPr>
                <w:rFonts w:cs="Calibri"/>
                <w:szCs w:val="20"/>
              </w:rPr>
              <w:t xml:space="preserve"> the findings</w:t>
            </w:r>
          </w:p>
        </w:tc>
      </w:tr>
    </w:tbl>
    <w:p w14:paraId="65D019BA" w14:textId="77777777" w:rsidR="003354E2" w:rsidRPr="00DE72CE" w:rsidRDefault="003354E2" w:rsidP="00E30B25">
      <w:pPr>
        <w:spacing w:after="0"/>
        <w:rPr>
          <w:rFonts w:cs="Calibri"/>
          <w:szCs w:val="20"/>
        </w:rPr>
      </w:pPr>
    </w:p>
    <w:p w14:paraId="7B77F285" w14:textId="77777777" w:rsidR="00C67350" w:rsidRDefault="00C67350" w:rsidP="00E30B25">
      <w:pPr>
        <w:spacing w:after="0"/>
        <w:rPr>
          <w:b/>
          <w:bCs/>
          <w:szCs w:val="20"/>
        </w:rPr>
      </w:pPr>
      <w:r w:rsidRPr="00C67350">
        <w:rPr>
          <w:b/>
          <w:bCs/>
          <w:szCs w:val="20"/>
        </w:rPr>
        <w:t xml:space="preserve">Output 1.2. </w:t>
      </w:r>
      <w:r w:rsidR="00903F3A" w:rsidRPr="00866877">
        <w:rPr>
          <w:rFonts w:asciiTheme="minorHAnsi" w:hAnsiTheme="minorHAnsi" w:cstheme="minorHAnsi"/>
          <w:b/>
          <w:iCs/>
          <w:szCs w:val="20"/>
        </w:rPr>
        <w:t>Community level initiatives</w:t>
      </w:r>
      <w:r w:rsidR="00903F3A">
        <w:rPr>
          <w:rFonts w:asciiTheme="minorHAnsi" w:hAnsiTheme="minorHAnsi" w:cstheme="minorHAnsi"/>
          <w:b/>
          <w:iCs/>
          <w:szCs w:val="20"/>
        </w:rPr>
        <w:t xml:space="preserve"> implemented</w:t>
      </w:r>
      <w:r w:rsidR="00903F3A" w:rsidRPr="00866877">
        <w:rPr>
          <w:rFonts w:asciiTheme="minorHAnsi" w:hAnsiTheme="minorHAnsi" w:cstheme="minorHAnsi"/>
          <w:b/>
          <w:iCs/>
          <w:szCs w:val="20"/>
        </w:rPr>
        <w:t xml:space="preserve"> that apply RE and energy efficient</w:t>
      </w:r>
      <w:r w:rsidR="00903F3A">
        <w:rPr>
          <w:rFonts w:asciiTheme="minorHAnsi" w:hAnsiTheme="minorHAnsi" w:cstheme="minorHAnsi"/>
          <w:b/>
          <w:iCs/>
          <w:szCs w:val="20"/>
        </w:rPr>
        <w:t xml:space="preserve"> technologies and</w:t>
      </w:r>
      <w:r w:rsidR="00903F3A" w:rsidRPr="00866877">
        <w:rPr>
          <w:rFonts w:asciiTheme="minorHAnsi" w:hAnsiTheme="minorHAnsi" w:cstheme="minorHAnsi"/>
          <w:b/>
          <w:iCs/>
          <w:szCs w:val="20"/>
        </w:rPr>
        <w:t xml:space="preserve"> solutions </w:t>
      </w:r>
    </w:p>
    <w:p w14:paraId="439FE57B" w14:textId="77777777" w:rsidR="00C67350" w:rsidRDefault="00C67350" w:rsidP="00E30B25">
      <w:pPr>
        <w:spacing w:after="0"/>
        <w:rPr>
          <w:rFonts w:asciiTheme="minorHAnsi" w:hAnsiTheme="minorHAnsi" w:cstheme="minorHAnsi"/>
          <w:szCs w:val="20"/>
        </w:rPr>
      </w:pPr>
    </w:p>
    <w:p w14:paraId="6833819D" w14:textId="77777777" w:rsidR="003354E2" w:rsidRPr="00DE72CE" w:rsidRDefault="003354E2" w:rsidP="00E30B25">
      <w:pPr>
        <w:spacing w:after="0"/>
        <w:rPr>
          <w:rFonts w:cs="Calibri"/>
          <w:szCs w:val="20"/>
        </w:rPr>
      </w:pPr>
      <w:r w:rsidRPr="00DE72CE">
        <w:rPr>
          <w:rFonts w:cs="Calibri"/>
          <w:szCs w:val="20"/>
        </w:rPr>
        <w:t>In GEF-6 the following</w:t>
      </w:r>
      <w:r w:rsidR="0018135E">
        <w:rPr>
          <w:rFonts w:cs="Calibri"/>
          <w:szCs w:val="20"/>
        </w:rPr>
        <w:t xml:space="preserve"> technologies have been successfully piloted </w:t>
      </w:r>
      <w:r w:rsidRPr="00DE72CE">
        <w:rPr>
          <w:rFonts w:cs="Calibri"/>
          <w:szCs w:val="20"/>
        </w:rPr>
        <w:t xml:space="preserve">in </w:t>
      </w:r>
      <w:r w:rsidR="0018135E">
        <w:rPr>
          <w:rFonts w:cs="Calibri"/>
          <w:szCs w:val="20"/>
        </w:rPr>
        <w:t xml:space="preserve">the </w:t>
      </w:r>
      <w:r w:rsidRPr="00DE72CE">
        <w:rPr>
          <w:rFonts w:cs="Calibri"/>
          <w:szCs w:val="20"/>
        </w:rPr>
        <w:t xml:space="preserve">seven </w:t>
      </w:r>
      <w:r w:rsidR="0018135E">
        <w:rPr>
          <w:rFonts w:cs="Calibri"/>
          <w:szCs w:val="20"/>
        </w:rPr>
        <w:t xml:space="preserve">target </w:t>
      </w:r>
      <w:r w:rsidRPr="00DE72CE">
        <w:rPr>
          <w:rFonts w:cs="Calibri"/>
          <w:szCs w:val="20"/>
        </w:rPr>
        <w:t xml:space="preserve">landscapes: </w:t>
      </w:r>
      <w:r w:rsidR="0018135E">
        <w:rPr>
          <w:rFonts w:cs="Calibri"/>
          <w:szCs w:val="20"/>
        </w:rPr>
        <w:t xml:space="preserve">(i) </w:t>
      </w:r>
      <w:r w:rsidRPr="00DE72CE">
        <w:rPr>
          <w:rFonts w:cs="Calibri"/>
          <w:szCs w:val="20"/>
        </w:rPr>
        <w:t xml:space="preserve">energy-efficient lighting and energy management in public schools, youth centers, communal areas of residential apartment buildings, greenhouses; </w:t>
      </w:r>
      <w:r w:rsidR="0018135E">
        <w:rPr>
          <w:rFonts w:cs="Calibri"/>
          <w:szCs w:val="20"/>
        </w:rPr>
        <w:t xml:space="preserve">(ii) </w:t>
      </w:r>
      <w:r w:rsidRPr="00DE72CE">
        <w:rPr>
          <w:rFonts w:cs="Calibri"/>
          <w:szCs w:val="20"/>
        </w:rPr>
        <w:t xml:space="preserve">energy efficient renovation of residential apartment buildings; </w:t>
      </w:r>
      <w:r w:rsidR="0018135E">
        <w:rPr>
          <w:rFonts w:cs="Calibri"/>
          <w:szCs w:val="20"/>
        </w:rPr>
        <w:t xml:space="preserve">(iii) </w:t>
      </w:r>
      <w:r w:rsidRPr="00DE72CE">
        <w:rPr>
          <w:rFonts w:cs="Calibri"/>
          <w:szCs w:val="20"/>
        </w:rPr>
        <w:t xml:space="preserve">use of solar energy for heating and lighting; and </w:t>
      </w:r>
      <w:r w:rsidR="0018135E">
        <w:rPr>
          <w:rFonts w:cs="Calibri"/>
          <w:szCs w:val="20"/>
        </w:rPr>
        <w:t xml:space="preserve">(iv) </w:t>
      </w:r>
      <w:r w:rsidRPr="00DE72CE">
        <w:rPr>
          <w:rFonts w:cs="Calibri"/>
          <w:szCs w:val="20"/>
        </w:rPr>
        <w:t xml:space="preserve">waste collection and recycling </w:t>
      </w:r>
      <w:r w:rsidR="0018135E">
        <w:rPr>
          <w:rFonts w:cs="Calibri"/>
          <w:szCs w:val="20"/>
        </w:rPr>
        <w:t xml:space="preserve">and using proceeds for </w:t>
      </w:r>
      <w:r w:rsidRPr="00DE72CE">
        <w:rPr>
          <w:rFonts w:cs="Calibri"/>
          <w:szCs w:val="20"/>
        </w:rPr>
        <w:t xml:space="preserve">EE technologies </w:t>
      </w:r>
      <w:r w:rsidR="0018135E">
        <w:rPr>
          <w:rFonts w:cs="Calibri"/>
          <w:szCs w:val="20"/>
        </w:rPr>
        <w:t>in a residential building</w:t>
      </w:r>
      <w:r w:rsidRPr="00DE72CE">
        <w:rPr>
          <w:rFonts w:cs="Calibri"/>
          <w:szCs w:val="20"/>
        </w:rPr>
        <w:t>.</w:t>
      </w:r>
      <w:r w:rsidR="0018135E">
        <w:rPr>
          <w:rFonts w:cs="Calibri"/>
          <w:szCs w:val="20"/>
        </w:rPr>
        <w:t xml:space="preserve"> In GEF-7, SGP will further </w:t>
      </w:r>
      <w:r w:rsidR="0018135E" w:rsidRPr="0018135E">
        <w:rPr>
          <w:rFonts w:cs="Calibri"/>
          <w:szCs w:val="20"/>
        </w:rPr>
        <w:t xml:space="preserve">promote </w:t>
      </w:r>
      <w:r w:rsidR="00B250FA">
        <w:rPr>
          <w:rFonts w:cs="Calibri"/>
          <w:szCs w:val="20"/>
        </w:rPr>
        <w:t>appropriate and cost-effective energy efficient and RE</w:t>
      </w:r>
      <w:r w:rsidR="0018135E" w:rsidRPr="0018135E">
        <w:rPr>
          <w:rFonts w:cs="Calibri"/>
          <w:szCs w:val="20"/>
        </w:rPr>
        <w:t xml:space="preserve"> </w:t>
      </w:r>
      <w:r w:rsidR="00B250FA">
        <w:rPr>
          <w:rFonts w:cs="Calibri"/>
          <w:szCs w:val="20"/>
        </w:rPr>
        <w:t xml:space="preserve">solutions </w:t>
      </w:r>
      <w:r w:rsidR="0018135E" w:rsidRPr="0018135E">
        <w:rPr>
          <w:rFonts w:cs="Calibri"/>
          <w:szCs w:val="20"/>
        </w:rPr>
        <w:t>to build climate change resilience in the targeted landscapes</w:t>
      </w:r>
      <w:r w:rsidR="0018135E">
        <w:rPr>
          <w:rFonts w:cs="Calibri"/>
          <w:szCs w:val="20"/>
        </w:rPr>
        <w:t xml:space="preserve"> providing support to the following activities based on interests expressed during consultations:</w:t>
      </w:r>
    </w:p>
    <w:p w14:paraId="1B004D63" w14:textId="77777777" w:rsidR="00DE72CE" w:rsidRPr="00DE72CE" w:rsidRDefault="00DE72CE" w:rsidP="00E30B25">
      <w:pPr>
        <w:spacing w:after="0"/>
        <w:rPr>
          <w:rFonts w:cs="Calibri"/>
          <w:szCs w:val="20"/>
        </w:rPr>
      </w:pPr>
    </w:p>
    <w:p w14:paraId="75A59146" w14:textId="77777777" w:rsidR="003354E2" w:rsidRPr="00DE72CE" w:rsidRDefault="003354E2" w:rsidP="00C1695F">
      <w:pPr>
        <w:pStyle w:val="ListParagraph"/>
        <w:numPr>
          <w:ilvl w:val="0"/>
          <w:numId w:val="16"/>
        </w:numPr>
        <w:jc w:val="both"/>
        <w:rPr>
          <w:rFonts w:ascii="Calibri" w:hAnsi="Calibri" w:cs="Calibri"/>
          <w:sz w:val="20"/>
          <w:szCs w:val="20"/>
        </w:rPr>
      </w:pPr>
      <w:r w:rsidRPr="00DE72CE">
        <w:rPr>
          <w:rFonts w:ascii="Calibri" w:hAnsi="Calibri" w:cs="Calibri"/>
          <w:sz w:val="20"/>
          <w:szCs w:val="20"/>
        </w:rPr>
        <w:t xml:space="preserve">Community-based projects </w:t>
      </w:r>
      <w:r w:rsidR="0018135E">
        <w:rPr>
          <w:rFonts w:ascii="Calibri" w:hAnsi="Calibri" w:cs="Calibri"/>
          <w:sz w:val="20"/>
          <w:szCs w:val="20"/>
        </w:rPr>
        <w:t xml:space="preserve">that </w:t>
      </w:r>
      <w:r w:rsidRPr="00DE72CE">
        <w:rPr>
          <w:rFonts w:ascii="Calibri" w:hAnsi="Calibri" w:cs="Calibri"/>
          <w:sz w:val="20"/>
          <w:szCs w:val="20"/>
        </w:rPr>
        <w:t xml:space="preserve">demonstrate </w:t>
      </w:r>
      <w:r w:rsidR="0018135E">
        <w:rPr>
          <w:rFonts w:ascii="Calibri" w:hAnsi="Calibri" w:cs="Calibri"/>
          <w:sz w:val="20"/>
          <w:szCs w:val="20"/>
        </w:rPr>
        <w:t>ecological</w:t>
      </w:r>
      <w:r w:rsidRPr="00DE72CE">
        <w:rPr>
          <w:rFonts w:ascii="Calibri" w:hAnsi="Calibri" w:cs="Calibri"/>
          <w:sz w:val="20"/>
          <w:szCs w:val="20"/>
        </w:rPr>
        <w:t xml:space="preserve"> and economic benefits of RE</w:t>
      </w:r>
      <w:r w:rsidR="0018135E">
        <w:rPr>
          <w:rFonts w:ascii="Calibri" w:hAnsi="Calibri" w:cs="Calibri"/>
          <w:sz w:val="20"/>
          <w:szCs w:val="20"/>
        </w:rPr>
        <w:t xml:space="preserve"> technologies</w:t>
      </w:r>
      <w:r w:rsidRPr="00DE72CE">
        <w:rPr>
          <w:rFonts w:ascii="Calibri" w:hAnsi="Calibri" w:cs="Calibri"/>
          <w:sz w:val="20"/>
          <w:szCs w:val="20"/>
        </w:rPr>
        <w:t xml:space="preserve"> (</w:t>
      </w:r>
      <w:r w:rsidR="0018135E">
        <w:rPr>
          <w:rFonts w:ascii="Calibri" w:hAnsi="Calibri" w:cs="Calibri"/>
          <w:sz w:val="20"/>
          <w:szCs w:val="20"/>
        </w:rPr>
        <w:t xml:space="preserve">the use of </w:t>
      </w:r>
      <w:r w:rsidRPr="00DE72CE">
        <w:rPr>
          <w:rFonts w:ascii="Calibri" w:hAnsi="Calibri" w:cs="Calibri"/>
          <w:sz w:val="20"/>
          <w:szCs w:val="20"/>
        </w:rPr>
        <w:t xml:space="preserve">wind </w:t>
      </w:r>
      <w:r w:rsidR="0018135E">
        <w:rPr>
          <w:rFonts w:ascii="Calibri" w:hAnsi="Calibri" w:cs="Calibri"/>
          <w:sz w:val="20"/>
          <w:szCs w:val="20"/>
        </w:rPr>
        <w:t>power</w:t>
      </w:r>
      <w:r w:rsidRPr="00DE72CE">
        <w:rPr>
          <w:rFonts w:ascii="Calibri" w:hAnsi="Calibri" w:cs="Calibri"/>
          <w:sz w:val="20"/>
          <w:szCs w:val="20"/>
        </w:rPr>
        <w:t xml:space="preserve"> for remote areas, solar panel</w:t>
      </w:r>
      <w:r w:rsidR="0018135E">
        <w:rPr>
          <w:rFonts w:ascii="Calibri" w:hAnsi="Calibri" w:cs="Calibri"/>
          <w:sz w:val="20"/>
          <w:szCs w:val="20"/>
        </w:rPr>
        <w:t>s</w:t>
      </w:r>
      <w:r w:rsidRPr="00DE72CE">
        <w:rPr>
          <w:rFonts w:ascii="Calibri" w:hAnsi="Calibri" w:cs="Calibri"/>
          <w:sz w:val="20"/>
          <w:szCs w:val="20"/>
        </w:rPr>
        <w:t xml:space="preserve"> for lighting and water heating, biogas, hydro generators, </w:t>
      </w:r>
      <w:r w:rsidR="0018135E">
        <w:rPr>
          <w:rFonts w:ascii="Calibri" w:hAnsi="Calibri" w:cs="Calibri"/>
          <w:sz w:val="20"/>
          <w:szCs w:val="20"/>
        </w:rPr>
        <w:t>cyclic water</w:t>
      </w:r>
      <w:r w:rsidRPr="00DE72CE">
        <w:rPr>
          <w:rFonts w:ascii="Calibri" w:hAnsi="Calibri" w:cs="Calibri"/>
          <w:sz w:val="20"/>
          <w:szCs w:val="20"/>
        </w:rPr>
        <w:t xml:space="preserve"> pumps</w:t>
      </w:r>
      <w:r w:rsidR="0018135E">
        <w:rPr>
          <w:rFonts w:ascii="Calibri" w:hAnsi="Calibri" w:cs="Calibri"/>
          <w:sz w:val="20"/>
          <w:szCs w:val="20"/>
        </w:rPr>
        <w:t xml:space="preserve"> powered by hydropower</w:t>
      </w:r>
      <w:r w:rsidRPr="00DE72CE">
        <w:rPr>
          <w:rFonts w:ascii="Calibri" w:hAnsi="Calibri" w:cs="Calibri"/>
          <w:sz w:val="20"/>
          <w:szCs w:val="20"/>
        </w:rPr>
        <w:t>, etc.)</w:t>
      </w:r>
    </w:p>
    <w:p w14:paraId="6BC3211D" w14:textId="77777777" w:rsidR="0018135E" w:rsidRDefault="003354E2" w:rsidP="00C1695F">
      <w:pPr>
        <w:pStyle w:val="ListParagraph"/>
        <w:numPr>
          <w:ilvl w:val="0"/>
          <w:numId w:val="16"/>
        </w:numPr>
        <w:jc w:val="both"/>
        <w:rPr>
          <w:rFonts w:ascii="Calibri" w:hAnsi="Calibri" w:cs="Calibri"/>
          <w:sz w:val="20"/>
          <w:szCs w:val="20"/>
        </w:rPr>
      </w:pPr>
      <w:r w:rsidRPr="00DE72CE">
        <w:rPr>
          <w:rFonts w:ascii="Calibri" w:hAnsi="Calibri" w:cs="Calibri"/>
          <w:sz w:val="20"/>
          <w:szCs w:val="20"/>
        </w:rPr>
        <w:t xml:space="preserve">Community-based projects </w:t>
      </w:r>
      <w:r w:rsidR="0018135E">
        <w:rPr>
          <w:rFonts w:ascii="Calibri" w:hAnsi="Calibri" w:cs="Calibri"/>
          <w:sz w:val="20"/>
          <w:szCs w:val="20"/>
        </w:rPr>
        <w:t xml:space="preserve">that </w:t>
      </w:r>
      <w:r w:rsidRPr="00DE72CE">
        <w:rPr>
          <w:rFonts w:ascii="Calibri" w:hAnsi="Calibri" w:cs="Calibri"/>
          <w:sz w:val="20"/>
          <w:szCs w:val="20"/>
        </w:rPr>
        <w:t xml:space="preserve">demonstrate advantages of energy-efficiency technologies (efficient outdoor and indoor lighting, thermo-modernization measures, </w:t>
      </w:r>
      <w:r w:rsidR="0018135E">
        <w:rPr>
          <w:rFonts w:ascii="Calibri" w:hAnsi="Calibri" w:cs="Calibri"/>
          <w:sz w:val="20"/>
          <w:szCs w:val="20"/>
        </w:rPr>
        <w:t xml:space="preserve">the use of </w:t>
      </w:r>
      <w:r w:rsidRPr="00DE72CE">
        <w:rPr>
          <w:rFonts w:ascii="Calibri" w:hAnsi="Calibri" w:cs="Calibri"/>
          <w:sz w:val="20"/>
          <w:szCs w:val="20"/>
        </w:rPr>
        <w:t xml:space="preserve">energy-efficient materials </w:t>
      </w:r>
      <w:r w:rsidR="0018135E">
        <w:rPr>
          <w:rFonts w:ascii="Calibri" w:hAnsi="Calibri" w:cs="Calibri"/>
          <w:sz w:val="20"/>
          <w:szCs w:val="20"/>
        </w:rPr>
        <w:t>for</w:t>
      </w:r>
      <w:r w:rsidRPr="00DE72CE">
        <w:rPr>
          <w:rFonts w:ascii="Calibri" w:hAnsi="Calibri" w:cs="Calibri"/>
          <w:sz w:val="20"/>
          <w:szCs w:val="20"/>
        </w:rPr>
        <w:t xml:space="preserve"> construction and repair of residential buildings and household facilities) </w:t>
      </w:r>
    </w:p>
    <w:p w14:paraId="37DA4AF3" w14:textId="77777777" w:rsidR="003354E2" w:rsidRPr="00DE72CE" w:rsidRDefault="0018135E" w:rsidP="00C1695F">
      <w:pPr>
        <w:pStyle w:val="ListParagraph"/>
        <w:numPr>
          <w:ilvl w:val="0"/>
          <w:numId w:val="16"/>
        </w:numPr>
        <w:jc w:val="both"/>
        <w:rPr>
          <w:rFonts w:ascii="Calibri" w:hAnsi="Calibri" w:cs="Calibri"/>
          <w:sz w:val="20"/>
          <w:szCs w:val="20"/>
        </w:rPr>
      </w:pPr>
      <w:r w:rsidRPr="00DE72CE">
        <w:rPr>
          <w:rFonts w:ascii="Calibri" w:hAnsi="Calibri" w:cs="Calibri"/>
          <w:sz w:val="20"/>
          <w:szCs w:val="20"/>
        </w:rPr>
        <w:t xml:space="preserve">Community-based projects </w:t>
      </w:r>
      <w:r>
        <w:rPr>
          <w:rFonts w:ascii="Calibri" w:hAnsi="Calibri" w:cs="Calibri"/>
          <w:sz w:val="20"/>
          <w:szCs w:val="20"/>
        </w:rPr>
        <w:t xml:space="preserve">that </w:t>
      </w:r>
      <w:r w:rsidR="003354E2" w:rsidRPr="00DE72CE">
        <w:rPr>
          <w:rFonts w:ascii="Calibri" w:hAnsi="Calibri" w:cs="Calibri"/>
          <w:sz w:val="20"/>
          <w:szCs w:val="20"/>
        </w:rPr>
        <w:t>develop capacities of multi-apartment building</w:t>
      </w:r>
      <w:r>
        <w:rPr>
          <w:rFonts w:ascii="Calibri" w:hAnsi="Calibri" w:cs="Calibri"/>
          <w:sz w:val="20"/>
          <w:szCs w:val="20"/>
        </w:rPr>
        <w:t xml:space="preserve"> residents</w:t>
      </w:r>
      <w:r w:rsidR="003354E2" w:rsidRPr="00DE72CE">
        <w:rPr>
          <w:rFonts w:ascii="Calibri" w:hAnsi="Calibri" w:cs="Calibri"/>
          <w:sz w:val="20"/>
          <w:szCs w:val="20"/>
        </w:rPr>
        <w:t xml:space="preserve">, </w:t>
      </w:r>
      <w:r>
        <w:rPr>
          <w:rFonts w:ascii="Calibri" w:hAnsi="Calibri" w:cs="Calibri"/>
          <w:sz w:val="20"/>
          <w:szCs w:val="20"/>
        </w:rPr>
        <w:t xml:space="preserve">public schools, colleges, </w:t>
      </w:r>
      <w:r w:rsidR="003354E2" w:rsidRPr="00DE72CE">
        <w:rPr>
          <w:rFonts w:ascii="Calibri" w:hAnsi="Calibri" w:cs="Calibri"/>
          <w:sz w:val="20"/>
          <w:szCs w:val="20"/>
        </w:rPr>
        <w:t>social</w:t>
      </w:r>
      <w:r>
        <w:rPr>
          <w:rFonts w:ascii="Calibri" w:hAnsi="Calibri" w:cs="Calibri"/>
          <w:sz w:val="20"/>
          <w:szCs w:val="20"/>
        </w:rPr>
        <w:t xml:space="preserve"> support</w:t>
      </w:r>
      <w:r w:rsidR="003712A2">
        <w:rPr>
          <w:rFonts w:ascii="Calibri" w:hAnsi="Calibri" w:cs="Calibri"/>
          <w:sz w:val="20"/>
          <w:szCs w:val="20"/>
        </w:rPr>
        <w:t>/care</w:t>
      </w:r>
      <w:r>
        <w:rPr>
          <w:rFonts w:ascii="Calibri" w:hAnsi="Calibri" w:cs="Calibri"/>
          <w:sz w:val="20"/>
          <w:szCs w:val="20"/>
        </w:rPr>
        <w:t xml:space="preserve"> institutions</w:t>
      </w:r>
      <w:r w:rsidR="003712A2">
        <w:rPr>
          <w:rFonts w:ascii="Calibri" w:hAnsi="Calibri" w:cs="Calibri"/>
          <w:sz w:val="20"/>
          <w:szCs w:val="20"/>
        </w:rPr>
        <w:t>/facilities</w:t>
      </w:r>
      <w:r w:rsidR="003354E2" w:rsidRPr="00DE72CE">
        <w:rPr>
          <w:rFonts w:ascii="Calibri" w:hAnsi="Calibri" w:cs="Calibri"/>
          <w:sz w:val="20"/>
          <w:szCs w:val="20"/>
        </w:rPr>
        <w:t xml:space="preserve">, etc. on </w:t>
      </w:r>
      <w:r w:rsidRPr="0018135E">
        <w:rPr>
          <w:rFonts w:ascii="Calibri" w:hAnsi="Calibri" w:cs="Calibri"/>
          <w:sz w:val="20"/>
          <w:szCs w:val="20"/>
        </w:rPr>
        <w:t xml:space="preserve">energy efficient and renewable </w:t>
      </w:r>
      <w:r w:rsidR="00926ED1">
        <w:rPr>
          <w:rFonts w:ascii="Calibri" w:hAnsi="Calibri" w:cs="Calibri"/>
          <w:sz w:val="20"/>
          <w:szCs w:val="20"/>
        </w:rPr>
        <w:t>solutions</w:t>
      </w:r>
    </w:p>
    <w:p w14:paraId="4C7A1808" w14:textId="77777777" w:rsidR="003354E2" w:rsidRPr="00DE72CE" w:rsidRDefault="003354E2" w:rsidP="00C1695F">
      <w:pPr>
        <w:pStyle w:val="ListParagraph"/>
        <w:numPr>
          <w:ilvl w:val="0"/>
          <w:numId w:val="16"/>
        </w:numPr>
        <w:jc w:val="both"/>
        <w:rPr>
          <w:rFonts w:ascii="Calibri" w:hAnsi="Calibri" w:cs="Calibri"/>
          <w:sz w:val="20"/>
          <w:szCs w:val="20"/>
        </w:rPr>
      </w:pPr>
      <w:r w:rsidRPr="00DE72CE">
        <w:rPr>
          <w:rFonts w:ascii="Calibri" w:hAnsi="Calibri" w:cs="Calibri"/>
          <w:sz w:val="20"/>
          <w:szCs w:val="20"/>
        </w:rPr>
        <w:t xml:space="preserve">Community-based initiatives </w:t>
      </w:r>
      <w:r w:rsidR="0018135E">
        <w:rPr>
          <w:rFonts w:ascii="Calibri" w:hAnsi="Calibri" w:cs="Calibri"/>
          <w:sz w:val="20"/>
          <w:szCs w:val="20"/>
        </w:rPr>
        <w:t>that target</w:t>
      </w:r>
      <w:r w:rsidRPr="00DE72CE">
        <w:rPr>
          <w:rFonts w:ascii="Calibri" w:hAnsi="Calibri" w:cs="Calibri"/>
          <w:sz w:val="20"/>
          <w:szCs w:val="20"/>
        </w:rPr>
        <w:t xml:space="preserve"> waste management </w:t>
      </w:r>
      <w:r w:rsidR="0018135E">
        <w:rPr>
          <w:rFonts w:ascii="Calibri" w:hAnsi="Calibri" w:cs="Calibri"/>
          <w:sz w:val="20"/>
          <w:szCs w:val="20"/>
        </w:rPr>
        <w:t xml:space="preserve">practices </w:t>
      </w:r>
      <w:r w:rsidRPr="00DE72CE">
        <w:rPr>
          <w:rFonts w:ascii="Calibri" w:hAnsi="Calibri" w:cs="Calibri"/>
          <w:sz w:val="20"/>
          <w:szCs w:val="20"/>
        </w:rPr>
        <w:t>(</w:t>
      </w:r>
      <w:r w:rsidR="0018135E">
        <w:rPr>
          <w:rFonts w:ascii="Calibri" w:hAnsi="Calibri" w:cs="Calibri"/>
          <w:sz w:val="20"/>
          <w:szCs w:val="20"/>
        </w:rPr>
        <w:t>up to</w:t>
      </w:r>
      <w:r w:rsidRPr="00DE72CE">
        <w:rPr>
          <w:rFonts w:ascii="Calibri" w:hAnsi="Calibri" w:cs="Calibri"/>
          <w:sz w:val="20"/>
          <w:szCs w:val="20"/>
        </w:rPr>
        <w:t xml:space="preserve"> 20% of</w:t>
      </w:r>
      <w:r w:rsidR="0018135E">
        <w:rPr>
          <w:rFonts w:ascii="Calibri" w:hAnsi="Calibri" w:cs="Calibri"/>
          <w:sz w:val="20"/>
          <w:szCs w:val="20"/>
        </w:rPr>
        <w:t xml:space="preserve"> the Output’s </w:t>
      </w:r>
      <w:r w:rsidRPr="00DE72CE">
        <w:rPr>
          <w:rFonts w:ascii="Calibri" w:hAnsi="Calibri" w:cs="Calibri"/>
          <w:sz w:val="20"/>
          <w:szCs w:val="20"/>
        </w:rPr>
        <w:t>grant financing)</w:t>
      </w:r>
    </w:p>
    <w:p w14:paraId="02F8B6E3" w14:textId="77777777" w:rsidR="00933274" w:rsidRPr="00DE72CE" w:rsidRDefault="00933274" w:rsidP="00E30B25">
      <w:pPr>
        <w:spacing w:after="0"/>
        <w:rPr>
          <w:rFonts w:cs="Calibri"/>
          <w:szCs w:val="20"/>
        </w:rPr>
      </w:pPr>
    </w:p>
    <w:p w14:paraId="1A8CDCFD" w14:textId="77777777" w:rsidR="00C67350" w:rsidRPr="00DE72CE" w:rsidRDefault="00C67350" w:rsidP="00E30B25">
      <w:pPr>
        <w:spacing w:after="0"/>
        <w:rPr>
          <w:rFonts w:cs="Calibri"/>
          <w:szCs w:val="20"/>
        </w:rPr>
      </w:pPr>
      <w:r w:rsidRPr="00DE72CE">
        <w:rPr>
          <w:rFonts w:cs="Calibri"/>
          <w:szCs w:val="20"/>
        </w:rPr>
        <w:t>Indicative activities under Output 1.2 include:</w:t>
      </w:r>
    </w:p>
    <w:p w14:paraId="29068412" w14:textId="77777777" w:rsidR="00C67350" w:rsidRPr="00DE72CE" w:rsidRDefault="00C67350" w:rsidP="00E30B25">
      <w:pPr>
        <w:spacing w:after="0"/>
        <w:rPr>
          <w:rFonts w:cs="Calibri"/>
          <w:szCs w:val="20"/>
        </w:rPr>
      </w:pPr>
    </w:p>
    <w:tbl>
      <w:tblPr>
        <w:tblStyle w:val="TableGrid"/>
        <w:tblW w:w="8995" w:type="dxa"/>
        <w:tblLook w:val="04A0" w:firstRow="1" w:lastRow="0" w:firstColumn="1" w:lastColumn="0" w:noHBand="0" w:noVBand="1"/>
      </w:tblPr>
      <w:tblGrid>
        <w:gridCol w:w="918"/>
        <w:gridCol w:w="8077"/>
      </w:tblGrid>
      <w:tr w:rsidR="00C67350" w:rsidRPr="00DE72CE" w14:paraId="738300A5" w14:textId="77777777" w:rsidTr="00CC2810">
        <w:tc>
          <w:tcPr>
            <w:tcW w:w="918" w:type="dxa"/>
          </w:tcPr>
          <w:p w14:paraId="7A056CD2" w14:textId="77777777" w:rsidR="00C67350" w:rsidRPr="00DE72CE" w:rsidRDefault="00C67350" w:rsidP="00E30B25">
            <w:pPr>
              <w:spacing w:before="40" w:after="40"/>
              <w:jc w:val="right"/>
              <w:rPr>
                <w:rFonts w:cs="Calibri"/>
                <w:szCs w:val="20"/>
              </w:rPr>
            </w:pPr>
            <w:r w:rsidRPr="00DE72CE">
              <w:rPr>
                <w:rFonts w:cs="Calibri"/>
                <w:szCs w:val="20"/>
              </w:rPr>
              <w:t>1.</w:t>
            </w:r>
            <w:r w:rsidR="003354E2" w:rsidRPr="00DE72CE">
              <w:rPr>
                <w:rFonts w:cs="Calibri"/>
                <w:szCs w:val="20"/>
              </w:rPr>
              <w:t>2</w:t>
            </w:r>
            <w:r w:rsidRPr="00DE72CE">
              <w:rPr>
                <w:rFonts w:cs="Calibri"/>
                <w:szCs w:val="20"/>
              </w:rPr>
              <w:t>.1.</w:t>
            </w:r>
          </w:p>
        </w:tc>
        <w:tc>
          <w:tcPr>
            <w:tcW w:w="8077" w:type="dxa"/>
          </w:tcPr>
          <w:p w14:paraId="3D2C9CAA" w14:textId="77777777" w:rsidR="00C67350" w:rsidRPr="00DE72CE" w:rsidRDefault="00521F3D" w:rsidP="00E30B25">
            <w:pPr>
              <w:spacing w:before="40" w:after="40"/>
              <w:rPr>
                <w:rFonts w:cs="Calibri"/>
                <w:szCs w:val="20"/>
              </w:rPr>
            </w:pPr>
            <w:r>
              <w:rPr>
                <w:rFonts w:cs="Calibri"/>
                <w:szCs w:val="20"/>
              </w:rPr>
              <w:t>Support to i</w:t>
            </w:r>
            <w:r w:rsidR="002B32F0" w:rsidRPr="00DE72CE">
              <w:rPr>
                <w:rFonts w:cs="Calibri"/>
                <w:szCs w:val="20"/>
              </w:rPr>
              <w:t>mplement</w:t>
            </w:r>
            <w:r>
              <w:rPr>
                <w:rFonts w:cs="Calibri"/>
                <w:szCs w:val="20"/>
              </w:rPr>
              <w:t>ation of</w:t>
            </w:r>
            <w:r w:rsidR="002B32F0" w:rsidRPr="00DE72CE">
              <w:rPr>
                <w:rFonts w:cs="Calibri"/>
                <w:szCs w:val="20"/>
              </w:rPr>
              <w:t xml:space="preserve"> community-level small grant projects in the selected landscapes that enhance mitigation and adaptation to climate change impacts</w:t>
            </w:r>
            <w:r>
              <w:rPr>
                <w:rFonts w:cs="Calibri"/>
                <w:szCs w:val="20"/>
              </w:rPr>
              <w:t>,</w:t>
            </w:r>
            <w:r w:rsidR="002B32F0" w:rsidRPr="00DE72CE">
              <w:rPr>
                <w:rFonts w:cs="Calibri"/>
                <w:szCs w:val="20"/>
              </w:rPr>
              <w:t xml:space="preserve"> particularly </w:t>
            </w:r>
            <w:r>
              <w:rPr>
                <w:rFonts w:cs="Calibri"/>
                <w:szCs w:val="20"/>
              </w:rPr>
              <w:t>by</w:t>
            </w:r>
            <w:r w:rsidRPr="00DE72CE">
              <w:rPr>
                <w:rFonts w:cs="Calibri"/>
                <w:szCs w:val="20"/>
              </w:rPr>
              <w:t xml:space="preserve"> </w:t>
            </w:r>
            <w:r w:rsidR="00FB6C08">
              <w:rPr>
                <w:rFonts w:cs="Calibri"/>
                <w:szCs w:val="20"/>
              </w:rPr>
              <w:t>demonstrating the</w:t>
            </w:r>
            <w:r w:rsidR="002B32F0" w:rsidRPr="00DE72CE">
              <w:rPr>
                <w:rFonts w:cs="Calibri"/>
                <w:szCs w:val="20"/>
              </w:rPr>
              <w:t xml:space="preserve"> use of energy efficient technologies and energy alternatives</w:t>
            </w:r>
          </w:p>
        </w:tc>
      </w:tr>
      <w:tr w:rsidR="00926ED1" w:rsidRPr="00DE72CE" w14:paraId="74B3246D" w14:textId="77777777" w:rsidTr="00CC2810">
        <w:tc>
          <w:tcPr>
            <w:tcW w:w="918" w:type="dxa"/>
          </w:tcPr>
          <w:p w14:paraId="03BCA073" w14:textId="77777777" w:rsidR="00926ED1" w:rsidRPr="00DE72CE" w:rsidRDefault="00926ED1" w:rsidP="00E30B25">
            <w:pPr>
              <w:spacing w:before="40" w:after="40"/>
              <w:jc w:val="right"/>
              <w:rPr>
                <w:rFonts w:cs="Calibri"/>
                <w:szCs w:val="20"/>
              </w:rPr>
            </w:pPr>
            <w:r>
              <w:rPr>
                <w:rFonts w:cs="Calibri"/>
                <w:szCs w:val="20"/>
              </w:rPr>
              <w:t>1.2.2.</w:t>
            </w:r>
          </w:p>
        </w:tc>
        <w:tc>
          <w:tcPr>
            <w:tcW w:w="8077" w:type="dxa"/>
          </w:tcPr>
          <w:p w14:paraId="7663FB78" w14:textId="77777777" w:rsidR="00926ED1" w:rsidRPr="00DE72CE" w:rsidRDefault="00926ED1" w:rsidP="00E30B25">
            <w:pPr>
              <w:spacing w:before="40" w:after="40"/>
              <w:rPr>
                <w:rFonts w:cs="Calibri"/>
                <w:szCs w:val="20"/>
              </w:rPr>
            </w:pPr>
            <w:r>
              <w:rPr>
                <w:rFonts w:cs="Calibri"/>
                <w:szCs w:val="20"/>
              </w:rPr>
              <w:t>Capacity building of community members and stakeholders on cost-effective energy efficient and renewable solutions</w:t>
            </w:r>
            <w:r w:rsidR="00521F3D">
              <w:rPr>
                <w:rFonts w:cs="Calibri"/>
                <w:szCs w:val="20"/>
              </w:rPr>
              <w:t>,</w:t>
            </w:r>
            <w:r>
              <w:rPr>
                <w:rFonts w:cs="Calibri"/>
                <w:szCs w:val="20"/>
              </w:rPr>
              <w:t xml:space="preserve"> including for productive use (drying, heating, pumping, lighting, etc</w:t>
            </w:r>
            <w:r w:rsidR="00B250FA">
              <w:rPr>
                <w:rFonts w:cs="Calibri"/>
                <w:szCs w:val="20"/>
              </w:rPr>
              <w:t>.</w:t>
            </w:r>
            <w:r>
              <w:rPr>
                <w:rFonts w:cs="Calibri"/>
                <w:szCs w:val="20"/>
              </w:rPr>
              <w:t>)</w:t>
            </w:r>
            <w:r w:rsidR="006F2A9B">
              <w:rPr>
                <w:rFonts w:cs="Calibri"/>
                <w:szCs w:val="20"/>
              </w:rPr>
              <w:t xml:space="preserve">, </w:t>
            </w:r>
            <w:r w:rsidR="008925AF">
              <w:rPr>
                <w:rFonts w:cs="Calibri"/>
                <w:szCs w:val="20"/>
              </w:rPr>
              <w:t xml:space="preserve">as well as on </w:t>
            </w:r>
            <w:r w:rsidR="008925AF" w:rsidRPr="00855314">
              <w:t>existing state support/subsidy programs of regional and rural district akimats, NUM Baiterek or DAMU, their specific rules and requirements for submission</w:t>
            </w:r>
          </w:p>
        </w:tc>
      </w:tr>
      <w:tr w:rsidR="00C67350" w:rsidRPr="00DE72CE" w14:paraId="31798401" w14:textId="77777777" w:rsidTr="00CC2810">
        <w:tc>
          <w:tcPr>
            <w:tcW w:w="918" w:type="dxa"/>
          </w:tcPr>
          <w:p w14:paraId="178950ED" w14:textId="77777777" w:rsidR="00C67350" w:rsidRPr="00DE72CE" w:rsidRDefault="00C67350" w:rsidP="00E30B25">
            <w:pPr>
              <w:spacing w:before="40" w:after="40"/>
              <w:jc w:val="right"/>
              <w:rPr>
                <w:rFonts w:cs="Calibri"/>
                <w:szCs w:val="20"/>
              </w:rPr>
            </w:pPr>
            <w:r w:rsidRPr="00DE72CE">
              <w:rPr>
                <w:rFonts w:cs="Calibri"/>
                <w:szCs w:val="20"/>
              </w:rPr>
              <w:t>1.</w:t>
            </w:r>
            <w:r w:rsidR="003354E2" w:rsidRPr="00DE72CE">
              <w:rPr>
                <w:rFonts w:cs="Calibri"/>
                <w:szCs w:val="20"/>
              </w:rPr>
              <w:t>2</w:t>
            </w:r>
            <w:r w:rsidRPr="00DE72CE">
              <w:rPr>
                <w:rFonts w:cs="Calibri"/>
                <w:szCs w:val="20"/>
              </w:rPr>
              <w:t>.</w:t>
            </w:r>
            <w:r w:rsidR="00DE5483">
              <w:rPr>
                <w:rFonts w:cs="Calibri"/>
                <w:szCs w:val="20"/>
              </w:rPr>
              <w:t>3</w:t>
            </w:r>
            <w:r w:rsidRPr="00DE72CE">
              <w:rPr>
                <w:rFonts w:cs="Calibri"/>
                <w:szCs w:val="20"/>
              </w:rPr>
              <w:t>.</w:t>
            </w:r>
          </w:p>
        </w:tc>
        <w:tc>
          <w:tcPr>
            <w:tcW w:w="8077" w:type="dxa"/>
          </w:tcPr>
          <w:p w14:paraId="09F25A29" w14:textId="77777777" w:rsidR="00C67350" w:rsidRPr="00DE72CE" w:rsidRDefault="002C0F33" w:rsidP="00E30B25">
            <w:pPr>
              <w:spacing w:before="40" w:after="40"/>
              <w:rPr>
                <w:rFonts w:cs="Calibri"/>
                <w:szCs w:val="20"/>
                <w:highlight w:val="yellow"/>
              </w:rPr>
            </w:pPr>
            <w:r w:rsidRPr="00DE72CE">
              <w:rPr>
                <w:rFonts w:cs="Calibri"/>
                <w:szCs w:val="20"/>
              </w:rPr>
              <w:t>Monitor</w:t>
            </w:r>
            <w:r w:rsidR="00521F3D">
              <w:rPr>
                <w:rFonts w:cs="Calibri"/>
                <w:szCs w:val="20"/>
              </w:rPr>
              <w:t>ing</w:t>
            </w:r>
            <w:r w:rsidRPr="00DE72CE">
              <w:rPr>
                <w:rFonts w:cs="Calibri"/>
                <w:szCs w:val="20"/>
              </w:rPr>
              <w:t xml:space="preserve"> and evaluat</w:t>
            </w:r>
            <w:r w:rsidR="00521F3D">
              <w:rPr>
                <w:rFonts w:cs="Calibri"/>
                <w:szCs w:val="20"/>
              </w:rPr>
              <w:t>ion of</w:t>
            </w:r>
            <w:r w:rsidRPr="00DE72CE">
              <w:rPr>
                <w:rFonts w:cs="Calibri"/>
                <w:szCs w:val="20"/>
              </w:rPr>
              <w:t xml:space="preserve"> the results of the community projects and shar</w:t>
            </w:r>
            <w:r w:rsidR="00521F3D">
              <w:rPr>
                <w:rFonts w:cs="Calibri"/>
                <w:szCs w:val="20"/>
              </w:rPr>
              <w:t>ing</w:t>
            </w:r>
            <w:r w:rsidRPr="00DE72CE">
              <w:rPr>
                <w:rFonts w:cs="Calibri"/>
                <w:szCs w:val="20"/>
              </w:rPr>
              <w:t xml:space="preserve"> the findings</w:t>
            </w:r>
          </w:p>
        </w:tc>
      </w:tr>
    </w:tbl>
    <w:p w14:paraId="1DC9DB2E" w14:textId="77777777" w:rsidR="00C67350" w:rsidRPr="00DE72CE" w:rsidRDefault="00C67350" w:rsidP="00E30B25">
      <w:pPr>
        <w:spacing w:after="0"/>
        <w:rPr>
          <w:rFonts w:cs="Calibri"/>
          <w:szCs w:val="20"/>
        </w:rPr>
      </w:pPr>
    </w:p>
    <w:p w14:paraId="63EA2BC1" w14:textId="77777777" w:rsidR="003C5017" w:rsidRPr="00903F3A" w:rsidRDefault="00C67350" w:rsidP="00E30B25">
      <w:pPr>
        <w:spacing w:after="0"/>
        <w:rPr>
          <w:rFonts w:eastAsia="Calibri" w:cs="Calibri"/>
          <w:color w:val="000000" w:themeColor="text1"/>
          <w:szCs w:val="20"/>
        </w:rPr>
      </w:pPr>
      <w:r w:rsidRPr="00DE72CE">
        <w:rPr>
          <w:rFonts w:eastAsia="Calibri" w:cs="Calibri"/>
          <w:color w:val="000000" w:themeColor="text1"/>
          <w:szCs w:val="20"/>
        </w:rPr>
        <w:t xml:space="preserve">Component 2 on </w:t>
      </w:r>
      <w:r w:rsidR="00903F3A" w:rsidRPr="00AB75CE">
        <w:rPr>
          <w:rFonts w:asciiTheme="minorHAnsi" w:hAnsiTheme="minorHAnsi" w:cstheme="minorHAnsi"/>
          <w:b/>
          <w:bCs/>
          <w:szCs w:val="20"/>
        </w:rPr>
        <w:t xml:space="preserve">Enhancing </w:t>
      </w:r>
      <w:r w:rsidR="00903F3A">
        <w:rPr>
          <w:rFonts w:asciiTheme="minorHAnsi" w:hAnsiTheme="minorHAnsi" w:cstheme="minorHAnsi"/>
          <w:b/>
          <w:bCs/>
          <w:szCs w:val="20"/>
        </w:rPr>
        <w:t xml:space="preserve">landscape </w:t>
      </w:r>
      <w:r w:rsidR="00903F3A" w:rsidRPr="00AB75CE">
        <w:rPr>
          <w:rFonts w:asciiTheme="minorHAnsi" w:hAnsiTheme="minorHAnsi" w:cstheme="minorHAnsi"/>
          <w:b/>
          <w:bCs/>
          <w:szCs w:val="20"/>
        </w:rPr>
        <w:t>sustainability through participatory governance and upscaling of best practices</w:t>
      </w:r>
      <w:r w:rsidR="00903F3A">
        <w:rPr>
          <w:rFonts w:eastAsia="Calibri" w:cs="Calibri"/>
          <w:color w:val="000000" w:themeColor="text1"/>
          <w:szCs w:val="20"/>
        </w:rPr>
        <w:t xml:space="preserve"> </w:t>
      </w:r>
      <w:r w:rsidR="003C5017" w:rsidRPr="003C5017">
        <w:rPr>
          <w:rFonts w:eastAsia="Calibri" w:cs="Calibri"/>
          <w:color w:val="000000" w:themeColor="text1"/>
          <w:szCs w:val="20"/>
          <w:lang w:val="en-IN"/>
        </w:rPr>
        <w:t xml:space="preserve">focuses on facilitating participatory, multi-stakeholder governance across the </w:t>
      </w:r>
      <w:r w:rsidR="00B250FA">
        <w:rPr>
          <w:rFonts w:eastAsia="Calibri" w:cs="Calibri"/>
          <w:color w:val="000000" w:themeColor="text1"/>
          <w:szCs w:val="20"/>
          <w:lang w:val="en-IN"/>
        </w:rPr>
        <w:t>selected</w:t>
      </w:r>
      <w:r w:rsidR="003C5017" w:rsidRPr="003C5017">
        <w:rPr>
          <w:rFonts w:eastAsia="Calibri" w:cs="Calibri"/>
          <w:color w:val="000000" w:themeColor="text1"/>
          <w:szCs w:val="20"/>
          <w:lang w:val="en-IN"/>
        </w:rPr>
        <w:t xml:space="preserve"> landscapes. This process will include </w:t>
      </w:r>
      <w:r w:rsidR="003C5017">
        <w:rPr>
          <w:rFonts w:eastAsia="Calibri" w:cs="Calibri"/>
          <w:color w:val="000000" w:themeColor="text1"/>
          <w:szCs w:val="20"/>
          <w:lang w:val="en-IN"/>
        </w:rPr>
        <w:t>support for the established</w:t>
      </w:r>
      <w:r w:rsidR="003C5017" w:rsidRPr="003C5017">
        <w:rPr>
          <w:rFonts w:eastAsia="Calibri" w:cs="Calibri"/>
          <w:color w:val="000000" w:themeColor="text1"/>
          <w:szCs w:val="20"/>
          <w:lang w:val="en-IN"/>
        </w:rPr>
        <w:t xml:space="preserve"> multi-stakeholder platforms in each of the intervention landscapes, </w:t>
      </w:r>
      <w:r w:rsidR="003C5017">
        <w:rPr>
          <w:rFonts w:eastAsia="Calibri" w:cs="Calibri"/>
          <w:color w:val="000000" w:themeColor="text1"/>
          <w:szCs w:val="20"/>
          <w:lang w:val="en-IN"/>
        </w:rPr>
        <w:t>updating landscape strategies</w:t>
      </w:r>
      <w:r w:rsidR="003C5017" w:rsidRPr="003C5017">
        <w:rPr>
          <w:rFonts w:eastAsia="Calibri" w:cs="Calibri"/>
          <w:color w:val="000000" w:themeColor="text1"/>
          <w:szCs w:val="20"/>
          <w:lang w:val="en-IN"/>
        </w:rPr>
        <w:t xml:space="preserve"> and developing landscape </w:t>
      </w:r>
      <w:r w:rsidR="003C5017">
        <w:rPr>
          <w:rFonts w:eastAsia="Calibri" w:cs="Calibri"/>
          <w:color w:val="000000" w:themeColor="text1"/>
          <w:szCs w:val="20"/>
          <w:lang w:val="en-IN"/>
        </w:rPr>
        <w:t>management</w:t>
      </w:r>
      <w:r w:rsidR="00B250FA">
        <w:rPr>
          <w:rFonts w:eastAsia="Calibri" w:cs="Calibri"/>
          <w:color w:val="000000" w:themeColor="text1"/>
          <w:szCs w:val="20"/>
          <w:lang w:val="en-IN"/>
        </w:rPr>
        <w:t xml:space="preserve"> or action</w:t>
      </w:r>
      <w:r w:rsidR="003C5017">
        <w:rPr>
          <w:rFonts w:eastAsia="Calibri" w:cs="Calibri"/>
          <w:color w:val="000000" w:themeColor="text1"/>
          <w:szCs w:val="20"/>
          <w:lang w:val="en-IN"/>
        </w:rPr>
        <w:t xml:space="preserve"> plans</w:t>
      </w:r>
      <w:r w:rsidR="003C5017" w:rsidRPr="003C5017">
        <w:rPr>
          <w:rFonts w:eastAsia="Calibri" w:cs="Calibri"/>
          <w:color w:val="000000" w:themeColor="text1"/>
          <w:szCs w:val="20"/>
          <w:lang w:val="en-IN"/>
        </w:rPr>
        <w:t xml:space="preserve"> that outline priority issues and actions to focus on. Ensuring the durability of the results achieved and structures established will be facilitated through capacity building, e.g., strengthening the financial management skills of CBOs and increasing their awareness of existing grant and microcredit schemes.</w:t>
      </w:r>
      <w:r w:rsidR="003C5017">
        <w:rPr>
          <w:rFonts w:eastAsia="Calibri" w:cs="Calibri"/>
          <w:color w:val="000000" w:themeColor="text1"/>
          <w:szCs w:val="20"/>
          <w:lang w:val="en-IN"/>
        </w:rPr>
        <w:t xml:space="preserve"> </w:t>
      </w:r>
    </w:p>
    <w:p w14:paraId="299D8639" w14:textId="77777777" w:rsidR="00903F3A" w:rsidRDefault="00903F3A" w:rsidP="00E30B25">
      <w:pPr>
        <w:spacing w:after="0"/>
        <w:rPr>
          <w:rFonts w:eastAsia="Calibri" w:cs="Calibri"/>
          <w:color w:val="000000" w:themeColor="text1"/>
          <w:szCs w:val="20"/>
          <w:lang w:val="en-IN"/>
        </w:rPr>
      </w:pPr>
    </w:p>
    <w:p w14:paraId="1B32FCE5" w14:textId="77777777" w:rsidR="003C5017" w:rsidRPr="003C5017" w:rsidRDefault="003C5017" w:rsidP="00E30B25">
      <w:pPr>
        <w:spacing w:after="0"/>
        <w:rPr>
          <w:rFonts w:eastAsia="Calibri" w:cs="Calibri"/>
          <w:color w:val="000000" w:themeColor="text1"/>
          <w:szCs w:val="20"/>
          <w:lang w:val="en-IN"/>
        </w:rPr>
      </w:pPr>
      <w:r w:rsidRPr="003C5017">
        <w:rPr>
          <w:rFonts w:eastAsia="Calibri" w:cs="Calibri"/>
          <w:color w:val="000000" w:themeColor="text1"/>
          <w:szCs w:val="20"/>
          <w:lang w:val="en-IN"/>
        </w:rPr>
        <w:t>Codifying best practices and lessons learned into informative and accessible knowledge products is important in ensuring the initiatives will be upscaled and replicated across the intervention landscapes and in other parts of the country</w:t>
      </w:r>
      <w:r w:rsidRPr="00B250FA">
        <w:rPr>
          <w:rFonts w:eastAsia="Calibri" w:cs="Calibri"/>
          <w:color w:val="000000" w:themeColor="text1"/>
          <w:szCs w:val="20"/>
          <w:lang w:val="en-IN"/>
        </w:rPr>
        <w:t xml:space="preserve">. Under this component, SGP </w:t>
      </w:r>
      <w:r w:rsidR="00B250FA" w:rsidRPr="00B250FA">
        <w:rPr>
          <w:rFonts w:eastAsia="Calibri" w:cs="Calibri"/>
          <w:color w:val="000000" w:themeColor="text1"/>
          <w:szCs w:val="20"/>
          <w:lang w:val="en-IN"/>
        </w:rPr>
        <w:t xml:space="preserve">will utilize its website and social media </w:t>
      </w:r>
      <w:r w:rsidRPr="00B250FA">
        <w:rPr>
          <w:rFonts w:eastAsia="Calibri" w:cs="Calibri"/>
          <w:color w:val="000000" w:themeColor="text1"/>
          <w:szCs w:val="20"/>
          <w:lang w:val="en-IN"/>
        </w:rPr>
        <w:t>for interaction</w:t>
      </w:r>
      <w:r w:rsidR="00737E75">
        <w:rPr>
          <w:rFonts w:eastAsia="Calibri" w:cs="Calibri"/>
          <w:color w:val="000000" w:themeColor="text1"/>
          <w:szCs w:val="20"/>
          <w:lang w:val="en-IN"/>
        </w:rPr>
        <w:t>s</w:t>
      </w:r>
      <w:r w:rsidRPr="00B250FA">
        <w:rPr>
          <w:rFonts w:eastAsia="Calibri" w:cs="Calibri"/>
          <w:color w:val="000000" w:themeColor="text1"/>
          <w:szCs w:val="20"/>
          <w:lang w:val="en-IN"/>
        </w:rPr>
        <w:t xml:space="preserve"> and sharing of experiences, and knowledge products, including brochures, </w:t>
      </w:r>
      <w:r w:rsidR="00B250FA" w:rsidRPr="00B250FA">
        <w:rPr>
          <w:rFonts w:eastAsia="Calibri" w:cs="Calibri"/>
          <w:color w:val="000000" w:themeColor="text1"/>
          <w:szCs w:val="20"/>
          <w:lang w:val="en-IN"/>
        </w:rPr>
        <w:t>case studies, lessons learned</w:t>
      </w:r>
      <w:r w:rsidRPr="00B250FA">
        <w:rPr>
          <w:rFonts w:eastAsia="Calibri" w:cs="Calibri"/>
          <w:color w:val="000000" w:themeColor="text1"/>
          <w:szCs w:val="20"/>
          <w:lang w:val="en-IN"/>
        </w:rPr>
        <w:t>, documentary films, and dissemination materials, will be produced and disseminated.</w:t>
      </w:r>
    </w:p>
    <w:p w14:paraId="0E1C9BE9" w14:textId="77777777" w:rsidR="00C67350" w:rsidRPr="00DE72CE" w:rsidRDefault="00C67350" w:rsidP="00E30B25">
      <w:pPr>
        <w:spacing w:after="0"/>
        <w:rPr>
          <w:rFonts w:asciiTheme="minorHAnsi" w:hAnsiTheme="minorHAnsi" w:cstheme="minorHAnsi"/>
          <w:iCs/>
          <w:szCs w:val="20"/>
        </w:rPr>
      </w:pPr>
    </w:p>
    <w:p w14:paraId="7A95EE64" w14:textId="77777777" w:rsidR="00903F3A" w:rsidRDefault="00E70417" w:rsidP="00E30B25">
      <w:pPr>
        <w:pStyle w:val="Body"/>
        <w:ind w:left="1077" w:hanging="1077"/>
        <w:jc w:val="both"/>
        <w:rPr>
          <w:rFonts w:asciiTheme="minorHAnsi" w:eastAsia="Calibri" w:hAnsiTheme="minorHAnsi" w:cstheme="minorHAnsi"/>
          <w:b/>
          <w:bCs/>
          <w:color w:val="000000" w:themeColor="text1"/>
          <w:sz w:val="20"/>
          <w:szCs w:val="20"/>
        </w:rPr>
      </w:pPr>
      <w:r w:rsidRPr="00DE72CE">
        <w:rPr>
          <w:rFonts w:asciiTheme="minorHAnsi" w:eastAsia="Calibri" w:hAnsiTheme="minorHAnsi" w:cstheme="minorHAnsi"/>
          <w:b/>
          <w:color w:val="000000" w:themeColor="text1"/>
          <w:sz w:val="20"/>
          <w:szCs w:val="20"/>
          <w:lang w:val="en-US"/>
        </w:rPr>
        <w:t>Outcome 2:</w:t>
      </w:r>
      <w:r w:rsidRPr="00DE72CE">
        <w:rPr>
          <w:rFonts w:asciiTheme="minorHAnsi" w:eastAsia="Calibri" w:hAnsiTheme="minorHAnsi" w:cstheme="minorHAnsi"/>
          <w:b/>
          <w:bCs/>
          <w:color w:val="000000" w:themeColor="text1"/>
          <w:sz w:val="20"/>
          <w:szCs w:val="20"/>
        </w:rPr>
        <w:t xml:space="preserve"> </w:t>
      </w:r>
      <w:r w:rsidR="00903F3A">
        <w:rPr>
          <w:rFonts w:asciiTheme="minorHAnsi" w:eastAsia="Calibri" w:hAnsiTheme="minorHAnsi" w:cstheme="minorHAnsi"/>
          <w:b/>
          <w:bCs/>
          <w:color w:val="000000" w:themeColor="text1"/>
          <w:sz w:val="20"/>
          <w:szCs w:val="20"/>
          <w:lang w:val="en-IN"/>
        </w:rPr>
        <w:t>Participatory policy dialogue</w:t>
      </w:r>
      <w:r w:rsidR="00903F3A" w:rsidRPr="00903F3A">
        <w:rPr>
          <w:rFonts w:asciiTheme="minorHAnsi" w:eastAsia="Calibri" w:hAnsiTheme="minorHAnsi" w:cstheme="minorHAnsi"/>
          <w:b/>
          <w:bCs/>
          <w:color w:val="000000" w:themeColor="text1"/>
          <w:sz w:val="20"/>
          <w:szCs w:val="20"/>
          <w:lang w:val="en-IN"/>
        </w:rPr>
        <w:t xml:space="preserve"> strengthened for </w:t>
      </w:r>
      <w:r w:rsidR="00903F3A">
        <w:rPr>
          <w:rFonts w:asciiTheme="minorHAnsi" w:eastAsia="Calibri" w:hAnsiTheme="minorHAnsi" w:cstheme="minorHAnsi"/>
          <w:b/>
          <w:bCs/>
          <w:color w:val="000000" w:themeColor="text1"/>
          <w:sz w:val="20"/>
          <w:szCs w:val="20"/>
          <w:lang w:val="en-IN"/>
        </w:rPr>
        <w:t>landscape</w:t>
      </w:r>
      <w:r w:rsidR="00903F3A" w:rsidRPr="00903F3A">
        <w:rPr>
          <w:rFonts w:asciiTheme="minorHAnsi" w:eastAsia="Calibri" w:hAnsiTheme="minorHAnsi" w:cstheme="minorHAnsi"/>
          <w:b/>
          <w:bCs/>
          <w:color w:val="000000" w:themeColor="text1"/>
          <w:sz w:val="20"/>
          <w:szCs w:val="20"/>
          <w:lang w:val="en-IN"/>
        </w:rPr>
        <w:t xml:space="preserve"> governance to enhance socio-ecological resilience</w:t>
      </w:r>
    </w:p>
    <w:p w14:paraId="64E76DBC" w14:textId="77777777" w:rsidR="00903F3A" w:rsidRDefault="00903F3A" w:rsidP="00E30B25">
      <w:pPr>
        <w:pStyle w:val="Body"/>
        <w:ind w:left="1134" w:hanging="1134"/>
        <w:jc w:val="both"/>
        <w:rPr>
          <w:rFonts w:asciiTheme="minorHAnsi" w:eastAsia="Calibri" w:hAnsiTheme="minorHAnsi" w:cstheme="minorHAnsi"/>
          <w:b/>
          <w:bCs/>
          <w:color w:val="000000" w:themeColor="text1"/>
          <w:sz w:val="20"/>
          <w:szCs w:val="20"/>
        </w:rPr>
      </w:pPr>
    </w:p>
    <w:p w14:paraId="1D69A56F" w14:textId="77777777" w:rsidR="003712A2" w:rsidRPr="003712A2" w:rsidRDefault="003712A2" w:rsidP="00E30B25">
      <w:pPr>
        <w:spacing w:after="0"/>
        <w:rPr>
          <w:rFonts w:cs="Calibri"/>
          <w:szCs w:val="20"/>
        </w:rPr>
      </w:pPr>
      <w:r w:rsidRPr="003712A2">
        <w:rPr>
          <w:rFonts w:cs="Calibri"/>
          <w:szCs w:val="20"/>
        </w:rPr>
        <w:t xml:space="preserve">The main purpose of this </w:t>
      </w:r>
      <w:r>
        <w:rPr>
          <w:rFonts w:cs="Calibri"/>
          <w:szCs w:val="20"/>
        </w:rPr>
        <w:t>Outcome</w:t>
      </w:r>
      <w:r w:rsidRPr="003712A2">
        <w:rPr>
          <w:rFonts w:cs="Calibri"/>
          <w:szCs w:val="20"/>
        </w:rPr>
        <w:t xml:space="preserve"> is to bridge the gap between the field-level activities and the policy-level. The strength of the SGP is that it has local impacts on the ground and, through its pilots and support for organizations, it can inform the policy-level </w:t>
      </w:r>
      <w:r w:rsidR="00737E75">
        <w:rPr>
          <w:rFonts w:cs="Calibri"/>
          <w:szCs w:val="20"/>
        </w:rPr>
        <w:t xml:space="preserve">through </w:t>
      </w:r>
      <w:r w:rsidR="00737E75" w:rsidRPr="003712A2">
        <w:rPr>
          <w:rFonts w:cs="Calibri"/>
          <w:szCs w:val="20"/>
        </w:rPr>
        <w:t>demonstra</w:t>
      </w:r>
      <w:r w:rsidR="00737E75">
        <w:rPr>
          <w:rFonts w:cs="Calibri"/>
          <w:szCs w:val="20"/>
        </w:rPr>
        <w:t>tion</w:t>
      </w:r>
      <w:r w:rsidR="00737E75" w:rsidRPr="003712A2">
        <w:rPr>
          <w:rFonts w:cs="Calibri"/>
          <w:szCs w:val="20"/>
        </w:rPr>
        <w:t xml:space="preserve"> </w:t>
      </w:r>
      <w:r w:rsidRPr="003712A2">
        <w:rPr>
          <w:rFonts w:cs="Calibri"/>
          <w:szCs w:val="20"/>
        </w:rPr>
        <w:t xml:space="preserve">activities with knowledge related to building landscape resilience. Through policy platforms, information can be shared across different levels of government, questions of future financing can be addressed through consultations with </w:t>
      </w:r>
      <w:r w:rsidR="003C5017">
        <w:rPr>
          <w:rFonts w:cs="Calibri"/>
          <w:szCs w:val="20"/>
        </w:rPr>
        <w:t>government</w:t>
      </w:r>
      <w:r w:rsidR="00B250FA">
        <w:rPr>
          <w:rFonts w:cs="Calibri"/>
          <w:szCs w:val="20"/>
        </w:rPr>
        <w:t xml:space="preserve">, </w:t>
      </w:r>
      <w:r w:rsidRPr="003712A2">
        <w:rPr>
          <w:rFonts w:cs="Calibri"/>
          <w:szCs w:val="20"/>
        </w:rPr>
        <w:t>private partners</w:t>
      </w:r>
      <w:r w:rsidR="00B250FA">
        <w:rPr>
          <w:rFonts w:cs="Calibri"/>
          <w:szCs w:val="20"/>
        </w:rPr>
        <w:t xml:space="preserve">, </w:t>
      </w:r>
      <w:r w:rsidR="00737E75">
        <w:rPr>
          <w:rFonts w:cs="Calibri"/>
          <w:szCs w:val="20"/>
        </w:rPr>
        <w:t xml:space="preserve">and </w:t>
      </w:r>
      <w:r w:rsidR="00B250FA">
        <w:rPr>
          <w:rFonts w:cs="Calibri"/>
          <w:szCs w:val="20"/>
        </w:rPr>
        <w:t>financial institutions</w:t>
      </w:r>
      <w:r w:rsidR="00737E75">
        <w:rPr>
          <w:rFonts w:cs="Calibri"/>
          <w:szCs w:val="20"/>
        </w:rPr>
        <w:t>,</w:t>
      </w:r>
      <w:r w:rsidRPr="003712A2">
        <w:rPr>
          <w:rFonts w:cs="Calibri"/>
          <w:szCs w:val="20"/>
        </w:rPr>
        <w:t xml:space="preserve"> and successful interventions can be up-scaled and replicated at a</w:t>
      </w:r>
      <w:r w:rsidR="001C26AF">
        <w:rPr>
          <w:rFonts w:cs="Calibri"/>
          <w:szCs w:val="20"/>
        </w:rPr>
        <w:t xml:space="preserve"> regional or</w:t>
      </w:r>
      <w:r w:rsidRPr="003712A2">
        <w:rPr>
          <w:rFonts w:cs="Calibri"/>
          <w:szCs w:val="20"/>
        </w:rPr>
        <w:t xml:space="preserve"> national level.</w:t>
      </w:r>
    </w:p>
    <w:p w14:paraId="78FC4885" w14:textId="77777777" w:rsidR="003712A2" w:rsidRDefault="003712A2" w:rsidP="00E30B25">
      <w:pPr>
        <w:spacing w:after="0"/>
        <w:rPr>
          <w:rFonts w:asciiTheme="minorHAnsi" w:hAnsiTheme="minorHAnsi" w:cstheme="minorHAnsi"/>
          <w:iCs/>
          <w:szCs w:val="20"/>
        </w:rPr>
      </w:pPr>
    </w:p>
    <w:p w14:paraId="0177152D" w14:textId="77777777" w:rsidR="00903F3A" w:rsidRDefault="00E70417" w:rsidP="00E30B25">
      <w:pPr>
        <w:spacing w:after="0"/>
        <w:rPr>
          <w:rFonts w:asciiTheme="minorHAnsi" w:hAnsiTheme="minorHAnsi" w:cstheme="minorHAnsi"/>
          <w:b/>
          <w:bCs/>
          <w:iCs/>
          <w:szCs w:val="20"/>
        </w:rPr>
      </w:pPr>
      <w:r w:rsidRPr="00DE72CE">
        <w:rPr>
          <w:rFonts w:asciiTheme="minorHAnsi" w:hAnsiTheme="minorHAnsi" w:cstheme="minorHAnsi"/>
          <w:b/>
          <w:bCs/>
          <w:iCs/>
          <w:szCs w:val="20"/>
        </w:rPr>
        <w:t xml:space="preserve">Output 2.1. </w:t>
      </w:r>
      <w:r w:rsidR="00903F3A" w:rsidRPr="00AB75CE">
        <w:rPr>
          <w:rFonts w:asciiTheme="minorHAnsi" w:hAnsiTheme="minorHAnsi" w:cstheme="minorHAnsi"/>
          <w:b/>
          <w:iCs/>
          <w:szCs w:val="20"/>
        </w:rPr>
        <w:t>Multi-stakeholder</w:t>
      </w:r>
      <w:r w:rsidR="00223DE6">
        <w:rPr>
          <w:rFonts w:asciiTheme="minorHAnsi" w:hAnsiTheme="minorHAnsi" w:cstheme="minorHAnsi"/>
          <w:b/>
          <w:iCs/>
          <w:szCs w:val="20"/>
        </w:rPr>
        <w:t xml:space="preserve"> policy dialogue</w:t>
      </w:r>
      <w:r w:rsidR="00903F3A" w:rsidRPr="00AB75CE">
        <w:rPr>
          <w:rFonts w:asciiTheme="minorHAnsi" w:hAnsiTheme="minorHAnsi" w:cstheme="minorHAnsi"/>
          <w:b/>
          <w:iCs/>
          <w:szCs w:val="20"/>
        </w:rPr>
        <w:t xml:space="preserve"> platforms </w:t>
      </w:r>
      <w:r w:rsidR="00903F3A">
        <w:rPr>
          <w:rFonts w:asciiTheme="minorHAnsi" w:hAnsiTheme="minorHAnsi" w:cstheme="minorHAnsi"/>
          <w:b/>
          <w:iCs/>
          <w:szCs w:val="20"/>
        </w:rPr>
        <w:t>strengthened</w:t>
      </w:r>
      <w:r w:rsidR="00903F3A" w:rsidRPr="00AB75CE">
        <w:rPr>
          <w:rFonts w:asciiTheme="minorHAnsi" w:hAnsiTheme="minorHAnsi" w:cstheme="minorHAnsi"/>
          <w:b/>
          <w:iCs/>
          <w:szCs w:val="20"/>
        </w:rPr>
        <w:t xml:space="preserve"> for improved governance of </w:t>
      </w:r>
      <w:r w:rsidR="00903F3A">
        <w:rPr>
          <w:rFonts w:asciiTheme="minorHAnsi" w:hAnsiTheme="minorHAnsi" w:cstheme="minorHAnsi"/>
          <w:b/>
          <w:iCs/>
          <w:szCs w:val="20"/>
        </w:rPr>
        <w:t>target</w:t>
      </w:r>
      <w:r w:rsidR="00903F3A" w:rsidRPr="00AB75CE">
        <w:rPr>
          <w:rFonts w:asciiTheme="minorHAnsi" w:hAnsiTheme="minorHAnsi" w:cstheme="minorHAnsi"/>
          <w:b/>
          <w:iCs/>
          <w:szCs w:val="20"/>
        </w:rPr>
        <w:t xml:space="preserve"> landscape</w:t>
      </w:r>
      <w:r w:rsidR="00903F3A">
        <w:rPr>
          <w:rFonts w:asciiTheme="minorHAnsi" w:hAnsiTheme="minorHAnsi" w:cstheme="minorHAnsi"/>
          <w:b/>
          <w:iCs/>
          <w:szCs w:val="20"/>
        </w:rPr>
        <w:t>s</w:t>
      </w:r>
    </w:p>
    <w:p w14:paraId="50740064" w14:textId="77777777" w:rsidR="00903F3A" w:rsidRDefault="00903F3A" w:rsidP="00E30B25">
      <w:pPr>
        <w:spacing w:after="0"/>
        <w:rPr>
          <w:rFonts w:asciiTheme="minorHAnsi" w:hAnsiTheme="minorHAnsi" w:cstheme="minorHAnsi"/>
          <w:b/>
          <w:bCs/>
          <w:szCs w:val="20"/>
        </w:rPr>
      </w:pPr>
    </w:p>
    <w:p w14:paraId="0D3FDA25" w14:textId="734FB7E7" w:rsidR="00563F5C" w:rsidRDefault="00F454FB" w:rsidP="00E30B25">
      <w:pPr>
        <w:spacing w:after="0"/>
        <w:rPr>
          <w:rFonts w:asciiTheme="minorHAnsi" w:hAnsiTheme="minorHAnsi" w:cstheme="minorHAnsi"/>
          <w:szCs w:val="20"/>
          <w:lang w:bidi="hi-IN"/>
        </w:rPr>
      </w:pPr>
      <w:r w:rsidRPr="00F36F86">
        <w:rPr>
          <w:rFonts w:asciiTheme="minorHAnsi" w:hAnsiTheme="minorHAnsi" w:cstheme="minorHAnsi"/>
          <w:szCs w:val="20"/>
        </w:rPr>
        <w:t>Under this output, t</w:t>
      </w:r>
      <w:r w:rsidRPr="00F36F86">
        <w:rPr>
          <w:rFonts w:asciiTheme="minorHAnsi" w:hAnsiTheme="minorHAnsi" w:cstheme="minorHAnsi"/>
          <w:szCs w:val="20"/>
          <w:lang w:bidi="hi-IN"/>
        </w:rPr>
        <w:t>he project will strengthen</w:t>
      </w:r>
      <w:r>
        <w:rPr>
          <w:rFonts w:asciiTheme="minorHAnsi" w:hAnsiTheme="minorHAnsi" w:cstheme="minorHAnsi"/>
          <w:szCs w:val="20"/>
          <w:lang w:bidi="hi-IN"/>
        </w:rPr>
        <w:t xml:space="preserve"> </w:t>
      </w:r>
      <w:r w:rsidRPr="00F36F86">
        <w:rPr>
          <w:rFonts w:asciiTheme="minorHAnsi" w:hAnsiTheme="minorHAnsi" w:cstheme="minorHAnsi"/>
          <w:szCs w:val="20"/>
          <w:lang w:bidi="hi-IN"/>
        </w:rPr>
        <w:t xml:space="preserve">multi-stakeholder </w:t>
      </w:r>
      <w:r w:rsidR="00223DE6">
        <w:rPr>
          <w:rFonts w:asciiTheme="minorHAnsi" w:hAnsiTheme="minorHAnsi" w:cstheme="minorHAnsi"/>
          <w:szCs w:val="20"/>
          <w:lang w:bidi="hi-IN"/>
        </w:rPr>
        <w:t xml:space="preserve">policy dialogue </w:t>
      </w:r>
      <w:r w:rsidRPr="00F36F86">
        <w:rPr>
          <w:rFonts w:asciiTheme="minorHAnsi" w:hAnsiTheme="minorHAnsi" w:cstheme="minorHAnsi"/>
          <w:szCs w:val="20"/>
          <w:lang w:bidi="hi-IN"/>
        </w:rPr>
        <w:t>platforms</w:t>
      </w:r>
      <w:r w:rsidR="00223DE6">
        <w:rPr>
          <w:rFonts w:asciiTheme="minorHAnsi" w:hAnsiTheme="minorHAnsi" w:cstheme="minorHAnsi"/>
          <w:szCs w:val="20"/>
          <w:lang w:bidi="hi-IN"/>
        </w:rPr>
        <w:t xml:space="preserve"> (</w:t>
      </w:r>
      <w:r w:rsidR="006F2B04">
        <w:rPr>
          <w:rFonts w:asciiTheme="minorHAnsi" w:hAnsiTheme="minorHAnsi" w:cstheme="minorHAnsi"/>
          <w:szCs w:val="20"/>
          <w:lang w:bidi="hi-IN"/>
        </w:rPr>
        <w:t xml:space="preserve">formed fully by the end of GEF-6 but </w:t>
      </w:r>
      <w:r w:rsidR="00395ABF">
        <w:rPr>
          <w:rFonts w:asciiTheme="minorHAnsi" w:hAnsiTheme="minorHAnsi" w:cstheme="minorHAnsi"/>
          <w:szCs w:val="20"/>
          <w:lang w:bidi="hi-IN"/>
        </w:rPr>
        <w:t>still in their early stages of</w:t>
      </w:r>
      <w:r w:rsidR="006F2B04">
        <w:rPr>
          <w:rFonts w:asciiTheme="minorHAnsi" w:hAnsiTheme="minorHAnsi" w:cstheme="minorHAnsi"/>
          <w:szCs w:val="20"/>
          <w:lang w:bidi="hi-IN"/>
        </w:rPr>
        <w:t xml:space="preserve"> operation</w:t>
      </w:r>
      <w:r w:rsidR="00223DE6">
        <w:rPr>
          <w:rFonts w:asciiTheme="minorHAnsi" w:hAnsiTheme="minorHAnsi" w:cstheme="minorHAnsi"/>
          <w:szCs w:val="20"/>
          <w:lang w:bidi="hi-IN"/>
        </w:rPr>
        <w:t>)</w:t>
      </w:r>
      <w:r w:rsidR="0068369D">
        <w:rPr>
          <w:rFonts w:asciiTheme="minorHAnsi" w:hAnsiTheme="minorHAnsi" w:cstheme="minorHAnsi"/>
          <w:szCs w:val="20"/>
          <w:lang w:bidi="hi-IN"/>
        </w:rPr>
        <w:t xml:space="preserve"> </w:t>
      </w:r>
      <w:r w:rsidRPr="00F36F86">
        <w:rPr>
          <w:rFonts w:asciiTheme="minorHAnsi" w:hAnsiTheme="minorHAnsi" w:cstheme="minorHAnsi"/>
          <w:szCs w:val="20"/>
          <w:lang w:bidi="hi-IN"/>
        </w:rPr>
        <w:t>in each of the intervention landscapes</w:t>
      </w:r>
      <w:r w:rsidRPr="00F454FB">
        <w:rPr>
          <w:rFonts w:asciiTheme="minorHAnsi" w:hAnsiTheme="minorHAnsi" w:cstheme="minorHAnsi"/>
          <w:szCs w:val="20"/>
          <w:lang w:bidi="hi-IN"/>
        </w:rPr>
        <w:t xml:space="preserve">. </w:t>
      </w:r>
      <w:r w:rsidR="001B3842">
        <w:rPr>
          <w:rFonts w:cs="Calibri"/>
          <w:szCs w:val="20"/>
        </w:rPr>
        <w:t>E</w:t>
      </w:r>
      <w:r w:rsidR="001B3842" w:rsidRPr="00DE72CE">
        <w:rPr>
          <w:rFonts w:cs="Calibri"/>
          <w:szCs w:val="20"/>
        </w:rPr>
        <w:t>stablished multi</w:t>
      </w:r>
      <w:r w:rsidR="0068369D">
        <w:rPr>
          <w:rFonts w:cs="Calibri"/>
          <w:szCs w:val="20"/>
        </w:rPr>
        <w:t>-</w:t>
      </w:r>
      <w:r w:rsidR="001B3842" w:rsidRPr="00DE72CE">
        <w:rPr>
          <w:rFonts w:cs="Calibri"/>
          <w:szCs w:val="20"/>
        </w:rPr>
        <w:t xml:space="preserve">stakeholder </w:t>
      </w:r>
      <w:r w:rsidR="00223DE6">
        <w:rPr>
          <w:rFonts w:cs="Calibri"/>
          <w:szCs w:val="20"/>
        </w:rPr>
        <w:t xml:space="preserve">advisory </w:t>
      </w:r>
      <w:r w:rsidR="001B3842" w:rsidRPr="00DE72CE">
        <w:rPr>
          <w:rFonts w:cs="Calibri"/>
          <w:szCs w:val="20"/>
        </w:rPr>
        <w:t>groups in GEF-6</w:t>
      </w:r>
      <w:r w:rsidR="00395ABF">
        <w:rPr>
          <w:rFonts w:cs="Calibri"/>
          <w:szCs w:val="20"/>
        </w:rPr>
        <w:t xml:space="preserve"> - </w:t>
      </w:r>
      <w:r w:rsidR="00563F5C">
        <w:rPr>
          <w:rFonts w:cs="Calibri"/>
          <w:szCs w:val="20"/>
        </w:rPr>
        <w:t xml:space="preserve">though largely </w:t>
      </w:r>
      <w:r w:rsidR="00563F5C">
        <w:t>consisting of NGOs and CBOs who were engaged in regional consultations, landscape assessments, development of the landscape strategies, and GEF SGP grantees implementing projects</w:t>
      </w:r>
      <w:r w:rsidR="00395ABF">
        <w:t xml:space="preserve"> - </w:t>
      </w:r>
      <w:r w:rsidR="00563F5C">
        <w:rPr>
          <w:rFonts w:cs="Calibri"/>
          <w:szCs w:val="20"/>
        </w:rPr>
        <w:t>were nonetheless</w:t>
      </w:r>
      <w:r w:rsidR="001B3842">
        <w:rPr>
          <w:rFonts w:cs="Calibri"/>
          <w:szCs w:val="20"/>
        </w:rPr>
        <w:t xml:space="preserve"> </w:t>
      </w:r>
      <w:r w:rsidR="0068369D">
        <w:rPr>
          <w:rFonts w:cs="Calibri"/>
          <w:szCs w:val="20"/>
        </w:rPr>
        <w:t>instrumental</w:t>
      </w:r>
      <w:r w:rsidR="001B3842">
        <w:rPr>
          <w:rFonts w:cs="Calibri"/>
          <w:szCs w:val="20"/>
        </w:rPr>
        <w:t xml:space="preserve"> in</w:t>
      </w:r>
      <w:r w:rsidR="001B3842" w:rsidRPr="00DE72CE">
        <w:rPr>
          <w:rFonts w:cs="Calibri"/>
          <w:szCs w:val="20"/>
        </w:rPr>
        <w:t xml:space="preserve"> </w:t>
      </w:r>
      <w:r w:rsidR="001B3842">
        <w:rPr>
          <w:rFonts w:cs="Calibri"/>
          <w:szCs w:val="20"/>
        </w:rPr>
        <w:t>engaging</w:t>
      </w:r>
      <w:r w:rsidR="001B3842" w:rsidRPr="00DE72CE">
        <w:rPr>
          <w:rFonts w:cs="Calibri"/>
          <w:szCs w:val="20"/>
        </w:rPr>
        <w:t xml:space="preserve"> </w:t>
      </w:r>
      <w:r w:rsidR="001B3842">
        <w:rPr>
          <w:rFonts w:cs="Calibri"/>
          <w:szCs w:val="20"/>
        </w:rPr>
        <w:t xml:space="preserve">the landscape </w:t>
      </w:r>
      <w:r w:rsidR="001B3842" w:rsidRPr="00DE72CE">
        <w:rPr>
          <w:rFonts w:cs="Calibri"/>
          <w:szCs w:val="20"/>
        </w:rPr>
        <w:t xml:space="preserve">stakeholders </w:t>
      </w:r>
      <w:r w:rsidR="001B3842">
        <w:rPr>
          <w:rFonts w:cs="Calibri"/>
          <w:szCs w:val="20"/>
        </w:rPr>
        <w:t>for collective action in resource assessment and planning and implementation of community-based interventions</w:t>
      </w:r>
      <w:r w:rsidR="0068369D">
        <w:rPr>
          <w:rFonts w:cs="Calibri"/>
          <w:szCs w:val="20"/>
        </w:rPr>
        <w:t xml:space="preserve"> for building resilient landscapes</w:t>
      </w:r>
      <w:r w:rsidR="001B3842">
        <w:rPr>
          <w:rFonts w:cs="Calibri"/>
          <w:szCs w:val="20"/>
        </w:rPr>
        <w:t>.</w:t>
      </w:r>
      <w:r w:rsidR="0068369D">
        <w:rPr>
          <w:rFonts w:cs="Calibri"/>
          <w:szCs w:val="20"/>
        </w:rPr>
        <w:t xml:space="preserve"> Multi-stakeholder </w:t>
      </w:r>
      <w:r w:rsidR="00223DE6">
        <w:rPr>
          <w:rFonts w:cs="Calibri"/>
          <w:szCs w:val="20"/>
        </w:rPr>
        <w:t xml:space="preserve">advisory </w:t>
      </w:r>
      <w:r w:rsidR="0068369D">
        <w:rPr>
          <w:rFonts w:cs="Calibri"/>
          <w:szCs w:val="20"/>
        </w:rPr>
        <w:t>groups proved effective in breaking down walls of division</w:t>
      </w:r>
      <w:r w:rsidR="00223DE6">
        <w:rPr>
          <w:rFonts w:cs="Calibri"/>
          <w:szCs w:val="20"/>
        </w:rPr>
        <w:t xml:space="preserve"> and</w:t>
      </w:r>
      <w:r w:rsidR="0068369D">
        <w:rPr>
          <w:rFonts w:cs="Calibri"/>
          <w:szCs w:val="20"/>
        </w:rPr>
        <w:t xml:space="preserve"> mistrust in rural communities, facilitated a greater exchange of ideas, information and experiences</w:t>
      </w:r>
      <w:r w:rsidR="00223DE6">
        <w:rPr>
          <w:rFonts w:cs="Calibri"/>
          <w:szCs w:val="20"/>
        </w:rPr>
        <w:t xml:space="preserve"> among communities</w:t>
      </w:r>
      <w:r w:rsidR="00563F5C">
        <w:rPr>
          <w:rFonts w:cs="Calibri"/>
          <w:szCs w:val="20"/>
        </w:rPr>
        <w:t xml:space="preserve"> not observed in other phases of the SGP Country Program</w:t>
      </w:r>
      <w:r w:rsidR="0068369D">
        <w:rPr>
          <w:rFonts w:cs="Calibri"/>
          <w:szCs w:val="20"/>
        </w:rPr>
        <w:t xml:space="preserve">. CBOs and communities witness how cooperation within and across communities can be </w:t>
      </w:r>
      <w:r w:rsidR="00A61983">
        <w:rPr>
          <w:rFonts w:cs="Calibri"/>
          <w:szCs w:val="20"/>
        </w:rPr>
        <w:t xml:space="preserve">mutually </w:t>
      </w:r>
      <w:r w:rsidR="0068369D">
        <w:rPr>
          <w:rFonts w:cs="Calibri"/>
          <w:szCs w:val="20"/>
        </w:rPr>
        <w:t xml:space="preserve">beneficial contributing to </w:t>
      </w:r>
      <w:r w:rsidR="00223DE6">
        <w:rPr>
          <w:rFonts w:cs="Calibri"/>
          <w:szCs w:val="20"/>
        </w:rPr>
        <w:t>greater socio-ecological resilience</w:t>
      </w:r>
      <w:r w:rsidR="0068369D">
        <w:rPr>
          <w:rFonts w:cs="Calibri"/>
          <w:szCs w:val="20"/>
        </w:rPr>
        <w:t>.</w:t>
      </w:r>
      <w:r w:rsidR="00223DE6">
        <w:rPr>
          <w:rFonts w:cs="Calibri"/>
          <w:szCs w:val="20"/>
        </w:rPr>
        <w:t xml:space="preserve"> GEF-7 will build on the </w:t>
      </w:r>
      <w:r w:rsidR="00223DE6">
        <w:t xml:space="preserve">work of GEF-6 related to the creation of multi-sectoral policy dialogue platforms in </w:t>
      </w:r>
      <w:r w:rsidR="00395ABF">
        <w:t>seven</w:t>
      </w:r>
      <w:r w:rsidR="00223DE6">
        <w:t xml:space="preserve"> target landscapes, which </w:t>
      </w:r>
      <w:r w:rsidR="00A61983">
        <w:t>are</w:t>
      </w:r>
      <w:r w:rsidR="00223DE6">
        <w:t xml:space="preserve"> seen as broader policy dialogue </w:t>
      </w:r>
      <w:r w:rsidR="00A61983">
        <w:t>mechanism</w:t>
      </w:r>
      <w:r w:rsidR="00395ABF">
        <w:t>s</w:t>
      </w:r>
      <w:r w:rsidR="00223DE6">
        <w:t xml:space="preserve"> for cooperation and exchange of achievements and experiences among landscape stakeholders and as </w:t>
      </w:r>
      <w:r w:rsidR="00223DE6" w:rsidRPr="00223DE6">
        <w:t>mechanism</w:t>
      </w:r>
      <w:r w:rsidR="00395ABF">
        <w:t>s</w:t>
      </w:r>
      <w:r w:rsidR="00223DE6" w:rsidRPr="00223DE6">
        <w:t xml:space="preserve"> for promotion and replication of successfully tested </w:t>
      </w:r>
      <w:r w:rsidR="00395ABF" w:rsidRPr="00223DE6">
        <w:t>SGP</w:t>
      </w:r>
      <w:r w:rsidR="00395ABF">
        <w:t xml:space="preserve"> </w:t>
      </w:r>
      <w:r w:rsidR="00223DE6">
        <w:t xml:space="preserve">community-based </w:t>
      </w:r>
      <w:r w:rsidR="00223DE6" w:rsidRPr="00223DE6">
        <w:t>approaches</w:t>
      </w:r>
      <w:r w:rsidR="00223DE6">
        <w:t xml:space="preserve"> and solutions.</w:t>
      </w:r>
      <w:r w:rsidR="00223DE6" w:rsidRPr="00223DE6">
        <w:rPr>
          <w:rFonts w:asciiTheme="minorHAnsi" w:hAnsiTheme="minorHAnsi" w:cstheme="minorHAnsi"/>
          <w:szCs w:val="20"/>
          <w:lang w:bidi="hi-IN"/>
        </w:rPr>
        <w:t xml:space="preserve"> </w:t>
      </w:r>
    </w:p>
    <w:p w14:paraId="65A065E7" w14:textId="77777777" w:rsidR="00563F5C" w:rsidRDefault="00563F5C" w:rsidP="00E30B25">
      <w:pPr>
        <w:spacing w:after="0"/>
        <w:rPr>
          <w:rFonts w:asciiTheme="minorHAnsi" w:hAnsiTheme="minorHAnsi" w:cstheme="minorHAnsi"/>
          <w:szCs w:val="20"/>
          <w:lang w:bidi="hi-IN"/>
        </w:rPr>
      </w:pPr>
    </w:p>
    <w:p w14:paraId="55722C0E" w14:textId="03C6813C" w:rsidR="00730D89" w:rsidRDefault="00223DE6" w:rsidP="00730D89">
      <w:pPr>
        <w:spacing w:after="0"/>
        <w:rPr>
          <w:rFonts w:asciiTheme="minorHAnsi" w:hAnsiTheme="minorHAnsi" w:cstheme="minorHAnsi"/>
          <w:szCs w:val="20"/>
        </w:rPr>
      </w:pPr>
      <w:r w:rsidRPr="00F454FB">
        <w:rPr>
          <w:rFonts w:asciiTheme="minorHAnsi" w:hAnsiTheme="minorHAnsi" w:cstheme="minorHAnsi"/>
          <w:szCs w:val="20"/>
          <w:lang w:bidi="hi-IN"/>
        </w:rPr>
        <w:t>Landscape level multi</w:t>
      </w:r>
      <w:r>
        <w:rPr>
          <w:rFonts w:asciiTheme="minorHAnsi" w:hAnsiTheme="minorHAnsi" w:cstheme="minorHAnsi"/>
          <w:szCs w:val="20"/>
          <w:lang w:bidi="hi-IN"/>
        </w:rPr>
        <w:t>-</w:t>
      </w:r>
      <w:r w:rsidRPr="00F454FB">
        <w:rPr>
          <w:rFonts w:asciiTheme="minorHAnsi" w:hAnsiTheme="minorHAnsi" w:cstheme="minorHAnsi"/>
          <w:szCs w:val="20"/>
          <w:lang w:bidi="hi-IN"/>
        </w:rPr>
        <w:t xml:space="preserve">stakeholder </w:t>
      </w:r>
      <w:r>
        <w:rPr>
          <w:rFonts w:asciiTheme="minorHAnsi" w:hAnsiTheme="minorHAnsi" w:cstheme="minorHAnsi"/>
          <w:szCs w:val="20"/>
          <w:lang w:bidi="hi-IN"/>
        </w:rPr>
        <w:t xml:space="preserve">advisory </w:t>
      </w:r>
      <w:r w:rsidRPr="00F454FB">
        <w:rPr>
          <w:rFonts w:asciiTheme="minorHAnsi" w:hAnsiTheme="minorHAnsi" w:cstheme="minorHAnsi"/>
          <w:szCs w:val="20"/>
          <w:lang w:bidi="hi-IN"/>
        </w:rPr>
        <w:t>groups will be responsible for maintaining the multi-stakeholder</w:t>
      </w:r>
      <w:r>
        <w:rPr>
          <w:rFonts w:asciiTheme="minorHAnsi" w:hAnsiTheme="minorHAnsi" w:cstheme="minorHAnsi"/>
          <w:szCs w:val="20"/>
          <w:lang w:bidi="hi-IN"/>
        </w:rPr>
        <w:t xml:space="preserve"> policy dialogue</w:t>
      </w:r>
      <w:r w:rsidRPr="00F454FB">
        <w:rPr>
          <w:rFonts w:asciiTheme="minorHAnsi" w:hAnsiTheme="minorHAnsi" w:cstheme="minorHAnsi"/>
          <w:szCs w:val="20"/>
          <w:lang w:bidi="hi-IN"/>
        </w:rPr>
        <w:t xml:space="preserve"> platforms, ensuring participation of </w:t>
      </w:r>
      <w:r w:rsidR="00A61983">
        <w:rPr>
          <w:rFonts w:asciiTheme="minorHAnsi" w:hAnsiTheme="minorHAnsi" w:cstheme="minorHAnsi"/>
          <w:szCs w:val="20"/>
          <w:lang w:bidi="hi-IN"/>
        </w:rPr>
        <w:t xml:space="preserve">a greater number of stakeholders including </w:t>
      </w:r>
      <w:r w:rsidRPr="00F454FB">
        <w:rPr>
          <w:rFonts w:asciiTheme="minorHAnsi" w:hAnsiTheme="minorHAnsi" w:cstheme="minorHAnsi"/>
          <w:szCs w:val="20"/>
          <w:lang w:bidi="hi-IN"/>
        </w:rPr>
        <w:t>CBOs</w:t>
      </w:r>
      <w:r w:rsidR="00577B61">
        <w:rPr>
          <w:rFonts w:asciiTheme="minorHAnsi" w:hAnsiTheme="minorHAnsi" w:cstheme="minorHAnsi"/>
          <w:szCs w:val="20"/>
          <w:lang w:bidi="hi-IN"/>
        </w:rPr>
        <w:t xml:space="preserve">, </w:t>
      </w:r>
      <w:r w:rsidRPr="00F454FB">
        <w:rPr>
          <w:rFonts w:asciiTheme="minorHAnsi" w:hAnsiTheme="minorHAnsi" w:cstheme="minorHAnsi"/>
          <w:szCs w:val="20"/>
          <w:lang w:bidi="hi-IN"/>
        </w:rPr>
        <w:t>NGOs,</w:t>
      </w:r>
      <w:r w:rsidR="00577B61">
        <w:rPr>
          <w:rFonts w:asciiTheme="minorHAnsi" w:hAnsiTheme="minorHAnsi" w:cstheme="minorHAnsi"/>
          <w:szCs w:val="20"/>
          <w:lang w:bidi="hi-IN"/>
        </w:rPr>
        <w:t xml:space="preserve"> associations,</w:t>
      </w:r>
      <w:r w:rsidRPr="00F454FB">
        <w:rPr>
          <w:rFonts w:asciiTheme="minorHAnsi" w:hAnsiTheme="minorHAnsi" w:cstheme="minorHAnsi"/>
          <w:szCs w:val="20"/>
          <w:lang w:bidi="hi-IN"/>
        </w:rPr>
        <w:t xml:space="preserve"> local government units, relevant agencies and departments,</w:t>
      </w:r>
      <w:r w:rsidR="00A61983">
        <w:rPr>
          <w:rFonts w:asciiTheme="minorHAnsi" w:hAnsiTheme="minorHAnsi" w:cstheme="minorHAnsi"/>
          <w:szCs w:val="20"/>
          <w:lang w:bidi="hi-IN"/>
        </w:rPr>
        <w:t xml:space="preserve"> </w:t>
      </w:r>
      <w:r w:rsidR="00A61983" w:rsidRPr="00DE72CE">
        <w:rPr>
          <w:rFonts w:cs="Calibri"/>
          <w:szCs w:val="20"/>
        </w:rPr>
        <w:t>educational</w:t>
      </w:r>
      <w:r w:rsidR="00A61983">
        <w:rPr>
          <w:rFonts w:cs="Calibri"/>
          <w:szCs w:val="20"/>
        </w:rPr>
        <w:t xml:space="preserve"> and academic</w:t>
      </w:r>
      <w:r w:rsidR="00A61983" w:rsidRPr="00DE72CE">
        <w:rPr>
          <w:rFonts w:cs="Calibri"/>
          <w:szCs w:val="20"/>
        </w:rPr>
        <w:t xml:space="preserve"> institutions, social </w:t>
      </w:r>
      <w:r w:rsidR="00A61983">
        <w:rPr>
          <w:rFonts w:cs="Calibri"/>
          <w:szCs w:val="20"/>
        </w:rPr>
        <w:t xml:space="preserve">support </w:t>
      </w:r>
      <w:r w:rsidR="00A61983" w:rsidRPr="00DE72CE">
        <w:rPr>
          <w:rFonts w:cs="Calibri"/>
          <w:szCs w:val="20"/>
        </w:rPr>
        <w:t>facilities</w:t>
      </w:r>
      <w:r w:rsidR="00A61983">
        <w:rPr>
          <w:rFonts w:cs="Calibri"/>
          <w:szCs w:val="20"/>
        </w:rPr>
        <w:t>, farmers and</w:t>
      </w:r>
      <w:r w:rsidR="00A61983" w:rsidRPr="00F454FB">
        <w:rPr>
          <w:rFonts w:asciiTheme="minorHAnsi" w:hAnsiTheme="minorHAnsi" w:cstheme="minorHAnsi"/>
          <w:szCs w:val="20"/>
          <w:lang w:bidi="hi-IN"/>
        </w:rPr>
        <w:t xml:space="preserve"> </w:t>
      </w:r>
      <w:r w:rsidRPr="00F454FB">
        <w:rPr>
          <w:rFonts w:asciiTheme="minorHAnsi" w:hAnsiTheme="minorHAnsi" w:cstheme="minorHAnsi"/>
          <w:szCs w:val="20"/>
          <w:lang w:bidi="hi-IN"/>
        </w:rPr>
        <w:t xml:space="preserve">the </w:t>
      </w:r>
      <w:r w:rsidR="00A61983">
        <w:rPr>
          <w:rFonts w:asciiTheme="minorHAnsi" w:hAnsiTheme="minorHAnsi" w:cstheme="minorHAnsi"/>
          <w:szCs w:val="20"/>
          <w:lang w:bidi="hi-IN"/>
        </w:rPr>
        <w:t>business community</w:t>
      </w:r>
      <w:r w:rsidRPr="00F454FB">
        <w:rPr>
          <w:rFonts w:asciiTheme="minorHAnsi" w:hAnsiTheme="minorHAnsi" w:cstheme="minorHAnsi"/>
          <w:szCs w:val="20"/>
          <w:lang w:bidi="hi-IN"/>
        </w:rPr>
        <w:t>.</w:t>
      </w:r>
      <w:r w:rsidRPr="00F36F86">
        <w:rPr>
          <w:rFonts w:asciiTheme="minorHAnsi" w:hAnsiTheme="minorHAnsi" w:cstheme="minorHAnsi"/>
          <w:szCs w:val="20"/>
          <w:lang w:bidi="hi-IN"/>
        </w:rPr>
        <w:t xml:space="preserve"> The platforms will have equitable representation of women and other marginalized groups, consistent with the communities in the intervention </w:t>
      </w:r>
      <w:r w:rsidRPr="00855314">
        <w:rPr>
          <w:rFonts w:asciiTheme="minorHAnsi" w:hAnsiTheme="minorHAnsi" w:cstheme="minorHAnsi"/>
          <w:szCs w:val="20"/>
          <w:lang w:bidi="hi-IN"/>
        </w:rPr>
        <w:t xml:space="preserve">landscapes. </w:t>
      </w:r>
      <w:r w:rsidR="00730D89" w:rsidRPr="00855314">
        <w:rPr>
          <w:rFonts w:asciiTheme="minorHAnsi" w:hAnsiTheme="minorHAnsi" w:cstheme="minorHAnsi"/>
          <w:szCs w:val="20"/>
          <w:lang w:bidi="hi-IN"/>
        </w:rPr>
        <w:t xml:space="preserve">Making these groups/platforms long-standing the project will focus on (a) stronger capacity and resources to attract new members/outreach and (b) strong cooperation with the formal “public councils” in target landscapes such as </w:t>
      </w:r>
      <w:r w:rsidR="00730D89" w:rsidRPr="00855314">
        <w:t>councils for sustainable economic development under rural akimats</w:t>
      </w:r>
      <w:r w:rsidR="00730D89" w:rsidRPr="00855314">
        <w:rPr>
          <w:rFonts w:asciiTheme="minorHAnsi" w:hAnsiTheme="minorHAnsi" w:cstheme="minorHAnsi"/>
          <w:szCs w:val="20"/>
          <w:lang w:bidi="hi-IN"/>
        </w:rPr>
        <w:t>, civil society associations, etc.</w:t>
      </w:r>
      <w:r w:rsidR="00730D89" w:rsidRPr="00223DE6">
        <w:rPr>
          <w:rFonts w:asciiTheme="minorHAnsi" w:hAnsiTheme="minorHAnsi" w:cstheme="minorHAnsi"/>
          <w:szCs w:val="20"/>
        </w:rPr>
        <w:t xml:space="preserve"> </w:t>
      </w:r>
    </w:p>
    <w:p w14:paraId="1810E676" w14:textId="77777777" w:rsidR="00A61983" w:rsidRDefault="00730D89" w:rsidP="00E30B25">
      <w:pPr>
        <w:spacing w:after="0"/>
        <w:rPr>
          <w:rFonts w:asciiTheme="minorHAnsi" w:hAnsiTheme="minorHAnsi" w:cstheme="minorHAnsi"/>
          <w:szCs w:val="20"/>
        </w:rPr>
      </w:pPr>
      <w:r>
        <w:rPr>
          <w:rFonts w:asciiTheme="minorHAnsi" w:hAnsiTheme="minorHAnsi" w:cstheme="minorHAnsi"/>
          <w:szCs w:val="20"/>
          <w:lang w:bidi="hi-IN"/>
        </w:rPr>
        <w:t xml:space="preserve"> </w:t>
      </w:r>
    </w:p>
    <w:p w14:paraId="5B65FA62" w14:textId="77777777" w:rsidR="00F454FB" w:rsidRPr="00223DE6" w:rsidRDefault="00223DE6" w:rsidP="00E30B25">
      <w:pPr>
        <w:spacing w:after="0"/>
        <w:rPr>
          <w:rFonts w:asciiTheme="minorHAnsi" w:hAnsiTheme="minorHAnsi" w:cstheme="minorHAnsi"/>
          <w:szCs w:val="20"/>
        </w:rPr>
      </w:pPr>
      <w:r>
        <w:rPr>
          <w:rFonts w:asciiTheme="minorHAnsi" w:hAnsiTheme="minorHAnsi" w:cstheme="minorHAnsi"/>
          <w:szCs w:val="20"/>
        </w:rPr>
        <w:t>Building capacity of local governance mechanisms will also contribute towards the COVID-19 recovery and provide practical platforms for increasing awareness of the value of land and water resources, including the need to safeguard the safety and health of local communities.</w:t>
      </w:r>
    </w:p>
    <w:p w14:paraId="7243604F" w14:textId="77777777" w:rsidR="00903F3A" w:rsidRPr="00D71DE0" w:rsidRDefault="00903F3A" w:rsidP="00E30B25">
      <w:pPr>
        <w:rPr>
          <w:rFonts w:asciiTheme="minorHAnsi" w:hAnsiTheme="minorHAnsi" w:cstheme="minorHAnsi"/>
          <w:szCs w:val="20"/>
        </w:rPr>
      </w:pPr>
    </w:p>
    <w:p w14:paraId="1DD2A752" w14:textId="77777777" w:rsidR="00903F3A" w:rsidRDefault="00903F3A" w:rsidP="00E30B25">
      <w:pPr>
        <w:rPr>
          <w:rFonts w:asciiTheme="minorHAnsi" w:hAnsiTheme="minorHAnsi" w:cstheme="minorHAnsi"/>
          <w:szCs w:val="20"/>
        </w:rPr>
      </w:pPr>
      <w:r>
        <w:rPr>
          <w:rFonts w:asciiTheme="minorHAnsi" w:hAnsiTheme="minorHAnsi" w:cstheme="minorHAnsi"/>
          <w:szCs w:val="20"/>
        </w:rPr>
        <w:t>Indicative activities under Output 2.1 include:</w:t>
      </w:r>
    </w:p>
    <w:tbl>
      <w:tblPr>
        <w:tblStyle w:val="TableGrid"/>
        <w:tblW w:w="8995" w:type="dxa"/>
        <w:tblLook w:val="04A0" w:firstRow="1" w:lastRow="0" w:firstColumn="1" w:lastColumn="0" w:noHBand="0" w:noVBand="1"/>
      </w:tblPr>
      <w:tblGrid>
        <w:gridCol w:w="918"/>
        <w:gridCol w:w="8077"/>
      </w:tblGrid>
      <w:tr w:rsidR="00903F3A" w:rsidRPr="00B73BE4" w14:paraId="5ED985D3" w14:textId="77777777" w:rsidTr="00CC2810">
        <w:tc>
          <w:tcPr>
            <w:tcW w:w="918" w:type="dxa"/>
          </w:tcPr>
          <w:p w14:paraId="3569A891" w14:textId="77777777" w:rsidR="00903F3A" w:rsidRPr="00B73BE4" w:rsidRDefault="00903F3A" w:rsidP="00E30B25">
            <w:pPr>
              <w:spacing w:before="40" w:after="40"/>
              <w:jc w:val="right"/>
              <w:rPr>
                <w:rFonts w:asciiTheme="minorHAnsi" w:hAnsiTheme="minorHAnsi" w:cstheme="minorHAnsi"/>
                <w:szCs w:val="20"/>
              </w:rPr>
            </w:pPr>
            <w:r>
              <w:rPr>
                <w:rFonts w:asciiTheme="minorHAnsi" w:hAnsiTheme="minorHAnsi" w:cstheme="minorHAnsi"/>
                <w:szCs w:val="20"/>
              </w:rPr>
              <w:t>2</w:t>
            </w:r>
            <w:r w:rsidRPr="00B73BE4">
              <w:rPr>
                <w:rFonts w:asciiTheme="minorHAnsi" w:hAnsiTheme="minorHAnsi" w:cstheme="minorHAnsi"/>
                <w:szCs w:val="20"/>
              </w:rPr>
              <w:t>.</w:t>
            </w:r>
            <w:r>
              <w:rPr>
                <w:rFonts w:asciiTheme="minorHAnsi" w:hAnsiTheme="minorHAnsi" w:cstheme="minorHAnsi"/>
                <w:szCs w:val="20"/>
              </w:rPr>
              <w:t>1</w:t>
            </w:r>
            <w:r w:rsidRPr="00B73BE4">
              <w:rPr>
                <w:rFonts w:asciiTheme="minorHAnsi" w:hAnsiTheme="minorHAnsi" w:cstheme="minorHAnsi"/>
                <w:szCs w:val="20"/>
              </w:rPr>
              <w:t>.</w:t>
            </w:r>
            <w:r>
              <w:rPr>
                <w:rFonts w:asciiTheme="minorHAnsi" w:hAnsiTheme="minorHAnsi" w:cstheme="minorHAnsi"/>
                <w:szCs w:val="20"/>
              </w:rPr>
              <w:t>1</w:t>
            </w:r>
            <w:r w:rsidRPr="00B73BE4">
              <w:rPr>
                <w:rFonts w:asciiTheme="minorHAnsi" w:hAnsiTheme="minorHAnsi" w:cstheme="minorHAnsi"/>
                <w:szCs w:val="20"/>
              </w:rPr>
              <w:t>.</w:t>
            </w:r>
          </w:p>
        </w:tc>
        <w:tc>
          <w:tcPr>
            <w:tcW w:w="8077" w:type="dxa"/>
          </w:tcPr>
          <w:p w14:paraId="317489DC" w14:textId="3FE87908" w:rsidR="00903F3A" w:rsidRPr="008A4104" w:rsidRDefault="00903F3A" w:rsidP="00E30B25">
            <w:pPr>
              <w:spacing w:before="40" w:after="40"/>
              <w:rPr>
                <w:rFonts w:asciiTheme="minorHAnsi" w:hAnsiTheme="minorHAnsi" w:cstheme="minorHAnsi"/>
                <w:szCs w:val="20"/>
              </w:rPr>
            </w:pPr>
            <w:r>
              <w:rPr>
                <w:rFonts w:asciiTheme="minorHAnsi" w:hAnsiTheme="minorHAnsi" w:cstheme="minorHAnsi"/>
                <w:szCs w:val="20"/>
              </w:rPr>
              <w:t>Update</w:t>
            </w:r>
            <w:r w:rsidR="005A4EBF">
              <w:rPr>
                <w:rFonts w:asciiTheme="minorHAnsi" w:hAnsiTheme="minorHAnsi" w:cstheme="minorHAnsi"/>
                <w:szCs w:val="20"/>
              </w:rPr>
              <w:t xml:space="preserve">s to </w:t>
            </w:r>
            <w:r>
              <w:rPr>
                <w:rFonts w:asciiTheme="minorHAnsi" w:hAnsiTheme="minorHAnsi" w:cstheme="minorHAnsi"/>
                <w:szCs w:val="20"/>
              </w:rPr>
              <w:t xml:space="preserve">the </w:t>
            </w:r>
            <w:r w:rsidRPr="00737705">
              <w:rPr>
                <w:rFonts w:asciiTheme="minorHAnsi" w:hAnsiTheme="minorHAnsi" w:cstheme="minorHAnsi"/>
                <w:szCs w:val="20"/>
              </w:rPr>
              <w:t>stakeholder mapping carried ou</w:t>
            </w:r>
            <w:r w:rsidR="00984E3B" w:rsidRPr="00737705">
              <w:rPr>
                <w:rFonts w:asciiTheme="minorHAnsi" w:hAnsiTheme="minorHAnsi" w:cstheme="minorHAnsi"/>
                <w:szCs w:val="20"/>
              </w:rPr>
              <w:t>t</w:t>
            </w:r>
            <w:r w:rsidRPr="00737705">
              <w:rPr>
                <w:rFonts w:asciiTheme="minorHAnsi" w:hAnsiTheme="minorHAnsi" w:cstheme="minorHAnsi"/>
                <w:szCs w:val="20"/>
              </w:rPr>
              <w:t xml:space="preserve"> </w:t>
            </w:r>
            <w:r w:rsidR="005A4EBF" w:rsidRPr="00737705">
              <w:rPr>
                <w:rFonts w:asciiTheme="minorHAnsi" w:hAnsiTheme="minorHAnsi" w:cstheme="minorHAnsi"/>
                <w:szCs w:val="20"/>
              </w:rPr>
              <w:t xml:space="preserve">in GEF-6 </w:t>
            </w:r>
            <w:r w:rsidRPr="00737705">
              <w:rPr>
                <w:rFonts w:asciiTheme="minorHAnsi" w:hAnsiTheme="minorHAnsi" w:cstheme="minorHAnsi"/>
                <w:szCs w:val="20"/>
              </w:rPr>
              <w:t xml:space="preserve">through participatory consultations with local stakeholders </w:t>
            </w:r>
            <w:r w:rsidR="00577B61" w:rsidRPr="00737705">
              <w:rPr>
                <w:rFonts w:asciiTheme="minorHAnsi" w:hAnsiTheme="minorHAnsi" w:cstheme="minorHAnsi"/>
                <w:szCs w:val="20"/>
              </w:rPr>
              <w:t xml:space="preserve">(including marginalized rural community groups) </w:t>
            </w:r>
            <w:r w:rsidRPr="00737705">
              <w:rPr>
                <w:rFonts w:asciiTheme="minorHAnsi" w:hAnsiTheme="minorHAnsi" w:cstheme="minorHAnsi"/>
                <w:szCs w:val="20"/>
              </w:rPr>
              <w:t>in the</w:t>
            </w:r>
            <w:r>
              <w:rPr>
                <w:rFonts w:asciiTheme="minorHAnsi" w:hAnsiTheme="minorHAnsi" w:cstheme="minorHAnsi"/>
                <w:szCs w:val="20"/>
              </w:rPr>
              <w:t xml:space="preserve"> </w:t>
            </w:r>
            <w:r w:rsidR="00984E3B">
              <w:rPr>
                <w:rFonts w:asciiTheme="minorHAnsi" w:hAnsiTheme="minorHAnsi" w:cstheme="minorHAnsi"/>
                <w:szCs w:val="20"/>
              </w:rPr>
              <w:t>target</w:t>
            </w:r>
            <w:r>
              <w:rPr>
                <w:rFonts w:asciiTheme="minorHAnsi" w:hAnsiTheme="minorHAnsi" w:cstheme="minorHAnsi"/>
                <w:szCs w:val="20"/>
              </w:rPr>
              <w:t xml:space="preserve"> landscapes, </w:t>
            </w:r>
            <w:r w:rsidR="00984E3B">
              <w:rPr>
                <w:rFonts w:asciiTheme="minorHAnsi" w:hAnsiTheme="minorHAnsi" w:cstheme="minorHAnsi"/>
                <w:szCs w:val="20"/>
              </w:rPr>
              <w:t>update</w:t>
            </w:r>
            <w:r w:rsidR="005A4EBF">
              <w:rPr>
                <w:rFonts w:asciiTheme="minorHAnsi" w:hAnsiTheme="minorHAnsi" w:cstheme="minorHAnsi"/>
                <w:szCs w:val="20"/>
              </w:rPr>
              <w:t>s to</w:t>
            </w:r>
            <w:r>
              <w:rPr>
                <w:rFonts w:asciiTheme="minorHAnsi" w:hAnsiTheme="minorHAnsi" w:cstheme="minorHAnsi"/>
                <w:szCs w:val="20"/>
              </w:rPr>
              <w:t xml:space="preserve"> terms of reference for multi-stakeholder governance platforms</w:t>
            </w:r>
            <w:r w:rsidR="005A4EBF">
              <w:rPr>
                <w:rFonts w:asciiTheme="minorHAnsi" w:hAnsiTheme="minorHAnsi" w:cstheme="minorHAnsi"/>
                <w:szCs w:val="20"/>
              </w:rPr>
              <w:t>,</w:t>
            </w:r>
            <w:r>
              <w:rPr>
                <w:rFonts w:asciiTheme="minorHAnsi" w:hAnsiTheme="minorHAnsi" w:cstheme="minorHAnsi"/>
                <w:szCs w:val="20"/>
              </w:rPr>
              <w:t xml:space="preserve"> indicating proposed members, roles and responsibilities, promoting equitable representation and participation by women</w:t>
            </w:r>
            <w:r w:rsidR="00A1750B">
              <w:rPr>
                <w:rFonts w:asciiTheme="minorHAnsi" w:hAnsiTheme="minorHAnsi" w:cstheme="minorHAnsi"/>
                <w:szCs w:val="20"/>
              </w:rPr>
              <w:t xml:space="preserve"> and marginalized groups</w:t>
            </w:r>
            <w:r>
              <w:rPr>
                <w:rFonts w:asciiTheme="minorHAnsi" w:hAnsiTheme="minorHAnsi" w:cstheme="minorHAnsi"/>
                <w:szCs w:val="20"/>
              </w:rPr>
              <w:t>.</w:t>
            </w:r>
          </w:p>
        </w:tc>
      </w:tr>
      <w:tr w:rsidR="00903F3A" w:rsidRPr="00B73BE4" w14:paraId="2B8FB796" w14:textId="77777777" w:rsidTr="00CC2810">
        <w:tc>
          <w:tcPr>
            <w:tcW w:w="918" w:type="dxa"/>
          </w:tcPr>
          <w:p w14:paraId="59EFE5BD" w14:textId="77777777" w:rsidR="00903F3A" w:rsidRPr="00B73BE4" w:rsidRDefault="00903F3A" w:rsidP="00E30B25">
            <w:pPr>
              <w:spacing w:before="40" w:after="40"/>
              <w:jc w:val="right"/>
              <w:rPr>
                <w:rFonts w:asciiTheme="minorHAnsi" w:hAnsiTheme="minorHAnsi" w:cstheme="minorHAnsi"/>
                <w:szCs w:val="20"/>
              </w:rPr>
            </w:pPr>
            <w:r>
              <w:rPr>
                <w:rFonts w:asciiTheme="minorHAnsi" w:hAnsiTheme="minorHAnsi" w:cstheme="minorHAnsi"/>
                <w:szCs w:val="20"/>
              </w:rPr>
              <w:t>2</w:t>
            </w:r>
            <w:r w:rsidRPr="00B73BE4">
              <w:rPr>
                <w:rFonts w:asciiTheme="minorHAnsi" w:hAnsiTheme="minorHAnsi" w:cstheme="minorHAnsi"/>
                <w:szCs w:val="20"/>
              </w:rPr>
              <w:t>.</w:t>
            </w:r>
            <w:r>
              <w:rPr>
                <w:rFonts w:asciiTheme="minorHAnsi" w:hAnsiTheme="minorHAnsi" w:cstheme="minorHAnsi"/>
                <w:szCs w:val="20"/>
              </w:rPr>
              <w:t>1</w:t>
            </w:r>
            <w:r w:rsidRPr="00B73BE4">
              <w:rPr>
                <w:rFonts w:asciiTheme="minorHAnsi" w:hAnsiTheme="minorHAnsi" w:cstheme="minorHAnsi"/>
                <w:szCs w:val="20"/>
              </w:rPr>
              <w:t>.</w:t>
            </w:r>
            <w:r>
              <w:rPr>
                <w:rFonts w:asciiTheme="minorHAnsi" w:hAnsiTheme="minorHAnsi" w:cstheme="minorHAnsi"/>
                <w:szCs w:val="20"/>
              </w:rPr>
              <w:t>2</w:t>
            </w:r>
            <w:r w:rsidRPr="00B73BE4">
              <w:rPr>
                <w:rFonts w:asciiTheme="minorHAnsi" w:hAnsiTheme="minorHAnsi" w:cstheme="minorHAnsi"/>
                <w:szCs w:val="20"/>
              </w:rPr>
              <w:t>.</w:t>
            </w:r>
          </w:p>
        </w:tc>
        <w:tc>
          <w:tcPr>
            <w:tcW w:w="8077" w:type="dxa"/>
          </w:tcPr>
          <w:p w14:paraId="634D67B0" w14:textId="77777777" w:rsidR="00903F3A" w:rsidRPr="008A4104" w:rsidRDefault="00903F3A" w:rsidP="00E30B25">
            <w:pPr>
              <w:spacing w:before="40" w:after="40"/>
              <w:rPr>
                <w:rFonts w:asciiTheme="minorHAnsi" w:hAnsiTheme="minorHAnsi" w:cstheme="minorHAnsi"/>
                <w:szCs w:val="20"/>
              </w:rPr>
            </w:pPr>
            <w:r>
              <w:rPr>
                <w:rFonts w:asciiTheme="minorHAnsi" w:hAnsiTheme="minorHAnsi" w:cstheme="minorHAnsi"/>
                <w:szCs w:val="20"/>
              </w:rPr>
              <w:t>S</w:t>
            </w:r>
            <w:r w:rsidRPr="00BF5E9A">
              <w:rPr>
                <w:rFonts w:asciiTheme="minorHAnsi" w:hAnsiTheme="minorHAnsi" w:cstheme="minorHAnsi"/>
                <w:szCs w:val="20"/>
              </w:rPr>
              <w:t>trengthen</w:t>
            </w:r>
            <w:r w:rsidR="005A4EBF">
              <w:rPr>
                <w:rFonts w:asciiTheme="minorHAnsi" w:hAnsiTheme="minorHAnsi" w:cstheme="minorHAnsi"/>
                <w:szCs w:val="20"/>
              </w:rPr>
              <w:t>ing of</w:t>
            </w:r>
            <w:r w:rsidRPr="00BF5E9A">
              <w:rPr>
                <w:rFonts w:asciiTheme="minorHAnsi" w:hAnsiTheme="minorHAnsi" w:cstheme="minorHAnsi"/>
                <w:szCs w:val="20"/>
              </w:rPr>
              <w:t xml:space="preserve"> </w:t>
            </w:r>
            <w:r>
              <w:rPr>
                <w:rFonts w:asciiTheme="minorHAnsi" w:hAnsiTheme="minorHAnsi" w:cstheme="minorHAnsi"/>
                <w:szCs w:val="20"/>
              </w:rPr>
              <w:t>multi-stakeholder governance platforms for the intervention landscapes through convening strategic planning workshops and capacity building sessions.</w:t>
            </w:r>
          </w:p>
        </w:tc>
      </w:tr>
      <w:tr w:rsidR="00903F3A" w:rsidRPr="00B73BE4" w14:paraId="488E8E62" w14:textId="77777777" w:rsidTr="00CC2810">
        <w:tc>
          <w:tcPr>
            <w:tcW w:w="918" w:type="dxa"/>
          </w:tcPr>
          <w:p w14:paraId="4382B781" w14:textId="77777777" w:rsidR="00903F3A" w:rsidRDefault="00903F3A" w:rsidP="00E30B25">
            <w:pPr>
              <w:spacing w:before="40" w:after="40"/>
              <w:jc w:val="right"/>
              <w:rPr>
                <w:rFonts w:asciiTheme="minorHAnsi" w:hAnsiTheme="minorHAnsi" w:cstheme="minorHAnsi"/>
                <w:szCs w:val="20"/>
              </w:rPr>
            </w:pPr>
            <w:r>
              <w:rPr>
                <w:rFonts w:asciiTheme="minorHAnsi" w:hAnsiTheme="minorHAnsi" w:cstheme="minorHAnsi"/>
                <w:szCs w:val="20"/>
              </w:rPr>
              <w:t>2.1.3.</w:t>
            </w:r>
          </w:p>
        </w:tc>
        <w:tc>
          <w:tcPr>
            <w:tcW w:w="8077" w:type="dxa"/>
          </w:tcPr>
          <w:p w14:paraId="08C6AAAE" w14:textId="77777777" w:rsidR="00903F3A" w:rsidRDefault="00984E3B" w:rsidP="00E30B25">
            <w:pPr>
              <w:spacing w:before="40" w:after="40"/>
              <w:rPr>
                <w:rFonts w:asciiTheme="minorHAnsi" w:hAnsiTheme="minorHAnsi" w:cstheme="minorHAnsi"/>
                <w:szCs w:val="20"/>
              </w:rPr>
            </w:pPr>
            <w:r>
              <w:rPr>
                <w:rFonts w:cs="Calibri"/>
              </w:rPr>
              <w:t>B</w:t>
            </w:r>
            <w:r w:rsidR="00903F3A" w:rsidRPr="00D87C49">
              <w:rPr>
                <w:rFonts w:cs="Calibri"/>
              </w:rPr>
              <w:t>uild</w:t>
            </w:r>
            <w:r w:rsidR="005A4EBF">
              <w:rPr>
                <w:rFonts w:cs="Calibri"/>
              </w:rPr>
              <w:t xml:space="preserve">ing the </w:t>
            </w:r>
            <w:r w:rsidR="00903F3A" w:rsidRPr="00D87C49">
              <w:rPr>
                <w:rFonts w:cs="Calibri"/>
              </w:rPr>
              <w:t xml:space="preserve">capacity of stakeholders on gender mainstreaming </w:t>
            </w:r>
          </w:p>
        </w:tc>
      </w:tr>
      <w:tr w:rsidR="00903F3A" w:rsidRPr="00B73BE4" w14:paraId="7F773672" w14:textId="77777777" w:rsidTr="00CC2810">
        <w:tc>
          <w:tcPr>
            <w:tcW w:w="918" w:type="dxa"/>
          </w:tcPr>
          <w:p w14:paraId="1FF90FC8" w14:textId="77777777" w:rsidR="00903F3A" w:rsidRPr="00B73BE4" w:rsidRDefault="00903F3A" w:rsidP="00E30B25">
            <w:pPr>
              <w:spacing w:before="40" w:after="40"/>
              <w:jc w:val="right"/>
              <w:rPr>
                <w:rFonts w:asciiTheme="minorHAnsi" w:hAnsiTheme="minorHAnsi" w:cstheme="minorHAnsi"/>
                <w:szCs w:val="20"/>
              </w:rPr>
            </w:pPr>
            <w:r>
              <w:rPr>
                <w:rFonts w:asciiTheme="minorHAnsi" w:hAnsiTheme="minorHAnsi" w:cstheme="minorHAnsi"/>
                <w:szCs w:val="20"/>
              </w:rPr>
              <w:t>2</w:t>
            </w:r>
            <w:r w:rsidRPr="00B73BE4">
              <w:rPr>
                <w:rFonts w:asciiTheme="minorHAnsi" w:hAnsiTheme="minorHAnsi" w:cstheme="minorHAnsi"/>
                <w:szCs w:val="20"/>
              </w:rPr>
              <w:t>.</w:t>
            </w:r>
            <w:r>
              <w:rPr>
                <w:rFonts w:asciiTheme="minorHAnsi" w:hAnsiTheme="minorHAnsi" w:cstheme="minorHAnsi"/>
                <w:szCs w:val="20"/>
              </w:rPr>
              <w:t>1</w:t>
            </w:r>
            <w:r w:rsidRPr="00B73BE4">
              <w:rPr>
                <w:rFonts w:asciiTheme="minorHAnsi" w:hAnsiTheme="minorHAnsi" w:cstheme="minorHAnsi"/>
                <w:szCs w:val="20"/>
              </w:rPr>
              <w:t>.</w:t>
            </w:r>
            <w:r>
              <w:rPr>
                <w:rFonts w:asciiTheme="minorHAnsi" w:hAnsiTheme="minorHAnsi" w:cstheme="minorHAnsi"/>
                <w:szCs w:val="20"/>
              </w:rPr>
              <w:t>4</w:t>
            </w:r>
            <w:r w:rsidRPr="00B73BE4">
              <w:rPr>
                <w:rFonts w:asciiTheme="minorHAnsi" w:hAnsiTheme="minorHAnsi" w:cstheme="minorHAnsi"/>
                <w:szCs w:val="20"/>
              </w:rPr>
              <w:t>.</w:t>
            </w:r>
          </w:p>
        </w:tc>
        <w:tc>
          <w:tcPr>
            <w:tcW w:w="8077" w:type="dxa"/>
          </w:tcPr>
          <w:p w14:paraId="30DF3EC1" w14:textId="77777777" w:rsidR="00903F3A" w:rsidRPr="008A4104" w:rsidRDefault="00903F3A" w:rsidP="00E30B25">
            <w:pPr>
              <w:spacing w:before="40" w:after="40"/>
              <w:rPr>
                <w:rFonts w:asciiTheme="minorHAnsi" w:hAnsiTheme="minorHAnsi" w:cstheme="minorHAnsi"/>
                <w:szCs w:val="20"/>
              </w:rPr>
            </w:pPr>
            <w:r>
              <w:rPr>
                <w:rFonts w:asciiTheme="minorHAnsi" w:hAnsiTheme="minorHAnsi" w:cstheme="minorHAnsi"/>
                <w:szCs w:val="20"/>
              </w:rPr>
              <w:t>Advoca</w:t>
            </w:r>
            <w:r w:rsidR="005A4EBF">
              <w:rPr>
                <w:rFonts w:asciiTheme="minorHAnsi" w:hAnsiTheme="minorHAnsi" w:cstheme="minorHAnsi"/>
                <w:szCs w:val="20"/>
              </w:rPr>
              <w:t>cy of</w:t>
            </w:r>
            <w:r>
              <w:rPr>
                <w:rFonts w:asciiTheme="minorHAnsi" w:hAnsiTheme="minorHAnsi" w:cstheme="minorHAnsi"/>
                <w:szCs w:val="20"/>
              </w:rPr>
              <w:t xml:space="preserve"> and assist</w:t>
            </w:r>
            <w:r w:rsidR="005A4EBF">
              <w:rPr>
                <w:rFonts w:asciiTheme="minorHAnsi" w:hAnsiTheme="minorHAnsi" w:cstheme="minorHAnsi"/>
                <w:szCs w:val="20"/>
              </w:rPr>
              <w:t>ance to</w:t>
            </w:r>
            <w:r>
              <w:rPr>
                <w:rFonts w:asciiTheme="minorHAnsi" w:hAnsiTheme="minorHAnsi" w:cstheme="minorHAnsi"/>
                <w:szCs w:val="20"/>
              </w:rPr>
              <w:t xml:space="preserve"> local </w:t>
            </w:r>
            <w:r w:rsidR="00A1750B">
              <w:rPr>
                <w:rFonts w:asciiTheme="minorHAnsi" w:hAnsiTheme="minorHAnsi" w:cstheme="minorHAnsi"/>
                <w:szCs w:val="20"/>
              </w:rPr>
              <w:t>akimats</w:t>
            </w:r>
            <w:r>
              <w:rPr>
                <w:rFonts w:asciiTheme="minorHAnsi" w:hAnsiTheme="minorHAnsi" w:cstheme="minorHAnsi"/>
                <w:szCs w:val="20"/>
              </w:rPr>
              <w:t xml:space="preserve"> in mainstreaming the multi-stakeholder </w:t>
            </w:r>
            <w:r w:rsidR="00A1750B">
              <w:rPr>
                <w:rFonts w:asciiTheme="minorHAnsi" w:hAnsiTheme="minorHAnsi" w:cstheme="minorHAnsi"/>
                <w:szCs w:val="20"/>
              </w:rPr>
              <w:t xml:space="preserve">policy dialogue </w:t>
            </w:r>
            <w:r>
              <w:rPr>
                <w:rFonts w:asciiTheme="minorHAnsi" w:hAnsiTheme="minorHAnsi" w:cstheme="minorHAnsi"/>
                <w:szCs w:val="20"/>
              </w:rPr>
              <w:t xml:space="preserve">platforms into local </w:t>
            </w:r>
            <w:r w:rsidR="00A1750B">
              <w:rPr>
                <w:rFonts w:asciiTheme="minorHAnsi" w:hAnsiTheme="minorHAnsi" w:cstheme="minorHAnsi"/>
                <w:szCs w:val="20"/>
              </w:rPr>
              <w:t xml:space="preserve">consultation and </w:t>
            </w:r>
            <w:r>
              <w:rPr>
                <w:rFonts w:asciiTheme="minorHAnsi" w:hAnsiTheme="minorHAnsi" w:cstheme="minorHAnsi"/>
                <w:szCs w:val="20"/>
              </w:rPr>
              <w:t xml:space="preserve">planning structures, </w:t>
            </w:r>
            <w:r w:rsidRPr="00190654">
              <w:rPr>
                <w:rFonts w:asciiTheme="minorHAnsi" w:hAnsiTheme="minorHAnsi" w:cstheme="minorHAnsi"/>
                <w:szCs w:val="20"/>
              </w:rPr>
              <w:t xml:space="preserve">such as </w:t>
            </w:r>
            <w:r w:rsidR="00A1750B" w:rsidRPr="00D34A14">
              <w:t>council</w:t>
            </w:r>
            <w:r w:rsidR="00A1750B">
              <w:t>s</w:t>
            </w:r>
            <w:r w:rsidR="00A1750B" w:rsidRPr="00D34A14">
              <w:t xml:space="preserve"> for sustainable economic development</w:t>
            </w:r>
            <w:r>
              <w:rPr>
                <w:rFonts w:asciiTheme="minorHAnsi" w:hAnsiTheme="minorHAnsi" w:cstheme="minorHAnsi"/>
                <w:szCs w:val="20"/>
              </w:rPr>
              <w:t>.</w:t>
            </w:r>
          </w:p>
        </w:tc>
      </w:tr>
    </w:tbl>
    <w:p w14:paraId="1B70A66E" w14:textId="77777777" w:rsidR="00903F3A" w:rsidRPr="00903F3A" w:rsidRDefault="00903F3A" w:rsidP="00E30B25">
      <w:pPr>
        <w:spacing w:after="0"/>
        <w:rPr>
          <w:rFonts w:cs="Calibri"/>
          <w:szCs w:val="20"/>
        </w:rPr>
      </w:pPr>
    </w:p>
    <w:p w14:paraId="4BAD9CE8" w14:textId="77777777" w:rsidR="00903F3A" w:rsidRDefault="00903F3A" w:rsidP="00E30B25">
      <w:pPr>
        <w:spacing w:after="0"/>
        <w:rPr>
          <w:rFonts w:asciiTheme="minorHAnsi" w:hAnsiTheme="minorHAnsi" w:cstheme="minorHAnsi"/>
          <w:b/>
          <w:bCs/>
          <w:szCs w:val="20"/>
        </w:rPr>
      </w:pPr>
      <w:r>
        <w:rPr>
          <w:rFonts w:asciiTheme="minorHAnsi" w:hAnsiTheme="minorHAnsi" w:cstheme="minorHAnsi"/>
          <w:b/>
          <w:bCs/>
          <w:szCs w:val="20"/>
        </w:rPr>
        <w:t xml:space="preserve">Output 2.2. </w:t>
      </w:r>
      <w:r w:rsidRPr="00AB75CE">
        <w:rPr>
          <w:rFonts w:asciiTheme="minorHAnsi" w:hAnsiTheme="minorHAnsi" w:cstheme="minorHAnsi"/>
          <w:b/>
          <w:iCs/>
          <w:szCs w:val="20"/>
        </w:rPr>
        <w:t>Landscape strategies</w:t>
      </w:r>
      <w:r>
        <w:rPr>
          <w:rFonts w:asciiTheme="minorHAnsi" w:hAnsiTheme="minorHAnsi" w:cstheme="minorHAnsi"/>
          <w:b/>
          <w:iCs/>
          <w:szCs w:val="20"/>
        </w:rPr>
        <w:t xml:space="preserve"> updated and landscape </w:t>
      </w:r>
      <w:r w:rsidR="00784F20">
        <w:rPr>
          <w:rFonts w:asciiTheme="minorHAnsi" w:hAnsiTheme="minorHAnsi" w:cstheme="minorHAnsi"/>
          <w:b/>
          <w:iCs/>
          <w:szCs w:val="20"/>
        </w:rPr>
        <w:t>action</w:t>
      </w:r>
      <w:r>
        <w:rPr>
          <w:rFonts w:asciiTheme="minorHAnsi" w:hAnsiTheme="minorHAnsi" w:cstheme="minorHAnsi"/>
          <w:b/>
          <w:iCs/>
          <w:szCs w:val="20"/>
        </w:rPr>
        <w:t xml:space="preserve"> plans</w:t>
      </w:r>
      <w:r w:rsidRPr="00AB75CE">
        <w:rPr>
          <w:rFonts w:asciiTheme="minorHAnsi" w:hAnsiTheme="minorHAnsi" w:cstheme="minorHAnsi"/>
          <w:b/>
          <w:iCs/>
          <w:szCs w:val="20"/>
        </w:rPr>
        <w:t xml:space="preserve"> for effective governance </w:t>
      </w:r>
      <w:r>
        <w:rPr>
          <w:rFonts w:asciiTheme="minorHAnsi" w:hAnsiTheme="minorHAnsi" w:cstheme="minorHAnsi"/>
          <w:b/>
          <w:iCs/>
          <w:szCs w:val="20"/>
        </w:rPr>
        <w:t>developed based on results of participatory rapid assessments</w:t>
      </w:r>
      <w:r w:rsidR="0099688E">
        <w:rPr>
          <w:rFonts w:asciiTheme="minorHAnsi" w:hAnsiTheme="minorHAnsi" w:cstheme="minorHAnsi"/>
          <w:b/>
          <w:iCs/>
          <w:szCs w:val="20"/>
        </w:rPr>
        <w:t xml:space="preserve"> and consultations</w:t>
      </w:r>
      <w:r>
        <w:rPr>
          <w:rFonts w:asciiTheme="minorHAnsi" w:hAnsiTheme="minorHAnsi" w:cstheme="minorHAnsi"/>
          <w:b/>
          <w:iCs/>
          <w:szCs w:val="20"/>
        </w:rPr>
        <w:t xml:space="preserve"> in the selected landscapes</w:t>
      </w:r>
    </w:p>
    <w:p w14:paraId="5E694D0A" w14:textId="77777777" w:rsidR="00903F3A" w:rsidRDefault="00903F3A" w:rsidP="00E30B25">
      <w:pPr>
        <w:spacing w:after="0"/>
        <w:rPr>
          <w:rFonts w:asciiTheme="minorHAnsi" w:hAnsiTheme="minorHAnsi" w:cstheme="minorHAnsi"/>
          <w:b/>
          <w:bCs/>
          <w:szCs w:val="20"/>
        </w:rPr>
      </w:pPr>
    </w:p>
    <w:p w14:paraId="08BD73E5" w14:textId="78D5613C" w:rsidR="00581F55" w:rsidRDefault="00903F3A" w:rsidP="00E30B25">
      <w:pPr>
        <w:spacing w:after="0"/>
        <w:rPr>
          <w:rFonts w:cs="Calibri"/>
          <w:szCs w:val="20"/>
          <w:lang w:val="en-IN"/>
        </w:rPr>
      </w:pPr>
      <w:r w:rsidRPr="00DE72CE">
        <w:rPr>
          <w:rFonts w:cs="Calibri"/>
          <w:szCs w:val="20"/>
        </w:rPr>
        <w:t>Under this Output the multi</w:t>
      </w:r>
      <w:r w:rsidR="00A1750B">
        <w:rPr>
          <w:rFonts w:cs="Calibri"/>
          <w:szCs w:val="20"/>
        </w:rPr>
        <w:t>-</w:t>
      </w:r>
      <w:r w:rsidRPr="00DE72CE">
        <w:rPr>
          <w:rFonts w:cs="Calibri"/>
          <w:szCs w:val="20"/>
        </w:rPr>
        <w:t xml:space="preserve">stakeholder </w:t>
      </w:r>
      <w:r w:rsidR="00A1750B">
        <w:rPr>
          <w:rFonts w:cs="Calibri"/>
          <w:szCs w:val="20"/>
        </w:rPr>
        <w:t xml:space="preserve">advisory </w:t>
      </w:r>
      <w:r w:rsidRPr="00DE72CE">
        <w:rPr>
          <w:rFonts w:cs="Calibri"/>
          <w:szCs w:val="20"/>
        </w:rPr>
        <w:t xml:space="preserve">groups will </w:t>
      </w:r>
      <w:r w:rsidR="00581F55">
        <w:rPr>
          <w:rFonts w:cs="Calibri"/>
          <w:szCs w:val="20"/>
        </w:rPr>
        <w:t xml:space="preserve">facilitate the </w:t>
      </w:r>
      <w:r w:rsidRPr="00DE72CE">
        <w:rPr>
          <w:rFonts w:cs="Calibri"/>
          <w:szCs w:val="20"/>
        </w:rPr>
        <w:t xml:space="preserve">update </w:t>
      </w:r>
      <w:r w:rsidR="00581F55">
        <w:rPr>
          <w:rFonts w:cs="Calibri"/>
          <w:szCs w:val="20"/>
        </w:rPr>
        <w:t xml:space="preserve">of </w:t>
      </w:r>
      <w:r w:rsidRPr="00DE72CE">
        <w:rPr>
          <w:rFonts w:cs="Calibri"/>
          <w:szCs w:val="20"/>
        </w:rPr>
        <w:t xml:space="preserve">landscape strategies </w:t>
      </w:r>
      <w:r w:rsidR="00581F55">
        <w:rPr>
          <w:rFonts w:cs="Calibri"/>
          <w:szCs w:val="20"/>
        </w:rPr>
        <w:t>in</w:t>
      </w:r>
      <w:r w:rsidRPr="00DE72CE">
        <w:rPr>
          <w:rFonts w:cs="Calibri"/>
          <w:szCs w:val="20"/>
        </w:rPr>
        <w:t xml:space="preserve"> each </w:t>
      </w:r>
      <w:r w:rsidR="00581F55">
        <w:rPr>
          <w:rFonts w:cs="Calibri"/>
          <w:szCs w:val="20"/>
        </w:rPr>
        <w:t xml:space="preserve">of the </w:t>
      </w:r>
      <w:r w:rsidRPr="00DE72CE">
        <w:rPr>
          <w:rFonts w:cs="Calibri"/>
          <w:szCs w:val="20"/>
        </w:rPr>
        <w:t>target landscape</w:t>
      </w:r>
      <w:r w:rsidR="00581F55">
        <w:rPr>
          <w:rFonts w:cs="Calibri"/>
          <w:szCs w:val="20"/>
        </w:rPr>
        <w:t>s</w:t>
      </w:r>
      <w:r w:rsidRPr="00DE72CE">
        <w:rPr>
          <w:rFonts w:cs="Calibri"/>
          <w:szCs w:val="20"/>
        </w:rPr>
        <w:t xml:space="preserve"> </w:t>
      </w:r>
      <w:r w:rsidR="00581F55">
        <w:rPr>
          <w:rFonts w:cs="Calibri"/>
          <w:szCs w:val="20"/>
        </w:rPr>
        <w:t xml:space="preserve">considering: (i) </w:t>
      </w:r>
      <w:r w:rsidRPr="00DE72CE">
        <w:rPr>
          <w:rFonts w:cs="Calibri"/>
          <w:szCs w:val="20"/>
        </w:rPr>
        <w:t xml:space="preserve">current </w:t>
      </w:r>
      <w:r w:rsidR="00581F55">
        <w:rPr>
          <w:rFonts w:cs="Calibri"/>
          <w:szCs w:val="20"/>
        </w:rPr>
        <w:t>regional context</w:t>
      </w:r>
      <w:r w:rsidR="00A946F1">
        <w:rPr>
          <w:rFonts w:cs="Calibri"/>
          <w:szCs w:val="20"/>
        </w:rPr>
        <w:t>s</w:t>
      </w:r>
      <w:r w:rsidR="00581F55">
        <w:rPr>
          <w:rFonts w:cs="Calibri"/>
          <w:szCs w:val="20"/>
        </w:rPr>
        <w:t xml:space="preserve"> including key environmental threats, socio-economic conditions</w:t>
      </w:r>
      <w:r w:rsidRPr="00DE72CE">
        <w:rPr>
          <w:rFonts w:cs="Calibri"/>
          <w:szCs w:val="20"/>
        </w:rPr>
        <w:t xml:space="preserve">, </w:t>
      </w:r>
      <w:r w:rsidR="00581F55" w:rsidRPr="00737705">
        <w:rPr>
          <w:rFonts w:cs="Calibri"/>
          <w:szCs w:val="20"/>
        </w:rPr>
        <w:t xml:space="preserve">community priorities; (ii) completed OP6 </w:t>
      </w:r>
      <w:r w:rsidRPr="00737705">
        <w:rPr>
          <w:rFonts w:cs="Calibri"/>
          <w:szCs w:val="20"/>
        </w:rPr>
        <w:t xml:space="preserve">projects and </w:t>
      </w:r>
      <w:r w:rsidR="00581F55" w:rsidRPr="00737705">
        <w:rPr>
          <w:rFonts w:cs="Calibri"/>
          <w:szCs w:val="20"/>
        </w:rPr>
        <w:t xml:space="preserve">achieved </w:t>
      </w:r>
      <w:r w:rsidRPr="00737705">
        <w:rPr>
          <w:rFonts w:cs="Calibri"/>
          <w:szCs w:val="20"/>
        </w:rPr>
        <w:t>results</w:t>
      </w:r>
      <w:r w:rsidR="00581F55" w:rsidRPr="00737705">
        <w:rPr>
          <w:rFonts w:cs="Calibri"/>
          <w:szCs w:val="20"/>
        </w:rPr>
        <w:t xml:space="preserve">; (iii) </w:t>
      </w:r>
      <w:r w:rsidR="00A946F1" w:rsidRPr="00737705">
        <w:rPr>
          <w:rFonts w:cs="Calibri"/>
          <w:szCs w:val="20"/>
        </w:rPr>
        <w:t xml:space="preserve">other </w:t>
      </w:r>
      <w:r w:rsidR="00581F55" w:rsidRPr="00737705">
        <w:rPr>
          <w:rFonts w:cs="Calibri"/>
          <w:szCs w:val="20"/>
          <w:lang w:val="en-IN"/>
        </w:rPr>
        <w:t xml:space="preserve">existing and planned projects and programs in the intervention landscapes, and opportunities for collaboration; </w:t>
      </w:r>
      <w:r w:rsidR="00A946F1" w:rsidRPr="00737705">
        <w:rPr>
          <w:rFonts w:cs="Calibri"/>
          <w:szCs w:val="20"/>
          <w:lang w:val="en-IN"/>
        </w:rPr>
        <w:t xml:space="preserve">and </w:t>
      </w:r>
      <w:r w:rsidR="00581F55" w:rsidRPr="00737705">
        <w:rPr>
          <w:rFonts w:cs="Calibri"/>
          <w:szCs w:val="20"/>
          <w:lang w:val="en-IN"/>
        </w:rPr>
        <w:t>(iv) capacities of CBOs and other stakeholders</w:t>
      </w:r>
      <w:r w:rsidR="00577B61" w:rsidRPr="00737705">
        <w:rPr>
          <w:rFonts w:cs="Calibri"/>
          <w:szCs w:val="20"/>
          <w:lang w:val="en-IN"/>
        </w:rPr>
        <w:t xml:space="preserve"> including </w:t>
      </w:r>
      <w:r w:rsidR="00577B61" w:rsidRPr="00737705">
        <w:rPr>
          <w:rFonts w:asciiTheme="minorHAnsi" w:hAnsiTheme="minorHAnsi" w:cstheme="minorHAnsi"/>
          <w:szCs w:val="20"/>
        </w:rPr>
        <w:t>marginalized rural community groups</w:t>
      </w:r>
      <w:r w:rsidR="00581F55" w:rsidRPr="00737705">
        <w:rPr>
          <w:rFonts w:cs="Calibri"/>
          <w:szCs w:val="20"/>
          <w:lang w:val="en-IN"/>
        </w:rPr>
        <w:t>.</w:t>
      </w:r>
      <w:r w:rsidR="00581F55">
        <w:rPr>
          <w:rFonts w:cs="Calibri"/>
          <w:szCs w:val="20"/>
          <w:lang w:val="en-IN"/>
        </w:rPr>
        <w:t xml:space="preserve"> </w:t>
      </w:r>
    </w:p>
    <w:p w14:paraId="6713C3F3" w14:textId="77777777" w:rsidR="00581F55" w:rsidRDefault="00581F55" w:rsidP="00E30B25">
      <w:pPr>
        <w:spacing w:after="0"/>
        <w:rPr>
          <w:rFonts w:cs="Calibri"/>
          <w:szCs w:val="20"/>
          <w:lang w:val="en-IN"/>
        </w:rPr>
      </w:pPr>
    </w:p>
    <w:p w14:paraId="7C511E1C" w14:textId="77777777" w:rsidR="00581F55" w:rsidRDefault="00581F55" w:rsidP="00E30B25">
      <w:pPr>
        <w:spacing w:after="0"/>
        <w:rPr>
          <w:rFonts w:cs="Calibri"/>
          <w:szCs w:val="20"/>
          <w:lang w:val="en-IN"/>
        </w:rPr>
      </w:pPr>
      <w:r w:rsidRPr="00581F55">
        <w:rPr>
          <w:rFonts w:cs="Calibri"/>
          <w:szCs w:val="20"/>
          <w:lang w:val="en-IN"/>
        </w:rPr>
        <w:t xml:space="preserve">The </w:t>
      </w:r>
      <w:r>
        <w:rPr>
          <w:rFonts w:cs="Calibri"/>
          <w:szCs w:val="20"/>
          <w:lang w:val="en-IN"/>
        </w:rPr>
        <w:t xml:space="preserve">updated </w:t>
      </w:r>
      <w:r w:rsidRPr="00581F55">
        <w:rPr>
          <w:rFonts w:cs="Calibri"/>
          <w:szCs w:val="20"/>
          <w:lang w:val="en-IN"/>
        </w:rPr>
        <w:t>strategies</w:t>
      </w:r>
      <w:r>
        <w:rPr>
          <w:rFonts w:cs="Calibri"/>
          <w:szCs w:val="20"/>
          <w:lang w:val="en-IN"/>
        </w:rPr>
        <w:t xml:space="preserve"> and action plans</w:t>
      </w:r>
      <w:r w:rsidRPr="00581F55">
        <w:rPr>
          <w:rFonts w:cs="Calibri"/>
          <w:szCs w:val="20"/>
          <w:lang w:val="en-IN"/>
        </w:rPr>
        <w:t xml:space="preserve"> will provide a</w:t>
      </w:r>
      <w:r w:rsidR="00A946F1">
        <w:rPr>
          <w:rFonts w:cs="Calibri"/>
          <w:szCs w:val="20"/>
          <w:lang w:val="en-IN"/>
        </w:rPr>
        <w:t xml:space="preserve"> description of </w:t>
      </w:r>
      <w:r w:rsidRPr="00581F55">
        <w:rPr>
          <w:rFonts w:cs="Calibri"/>
          <w:szCs w:val="20"/>
          <w:lang w:val="en-IN"/>
        </w:rPr>
        <w:t xml:space="preserve">the </w:t>
      </w:r>
      <w:r>
        <w:rPr>
          <w:rFonts w:cs="Calibri"/>
          <w:szCs w:val="20"/>
          <w:lang w:val="en-IN"/>
        </w:rPr>
        <w:t>ecosystem</w:t>
      </w:r>
      <w:r w:rsidRPr="00581F55">
        <w:rPr>
          <w:rFonts w:cs="Calibri"/>
          <w:szCs w:val="20"/>
          <w:lang w:val="en-IN"/>
        </w:rPr>
        <w:t xml:space="preserve"> values and socioeconomic conditions</w:t>
      </w:r>
      <w:r w:rsidR="00A946F1">
        <w:rPr>
          <w:rFonts w:cs="Calibri"/>
          <w:szCs w:val="20"/>
          <w:lang w:val="en-IN"/>
        </w:rPr>
        <w:t xml:space="preserve"> in the landscape</w:t>
      </w:r>
      <w:r w:rsidRPr="00581F55">
        <w:rPr>
          <w:rFonts w:cs="Calibri"/>
          <w:szCs w:val="20"/>
          <w:lang w:val="en-IN"/>
        </w:rPr>
        <w:t xml:space="preserve">, </w:t>
      </w:r>
      <w:r w:rsidR="00A946F1">
        <w:rPr>
          <w:rFonts w:cs="Calibri"/>
          <w:szCs w:val="20"/>
          <w:lang w:val="en-IN"/>
        </w:rPr>
        <w:t xml:space="preserve">refine, confirm and </w:t>
      </w:r>
      <w:r w:rsidRPr="00581F55">
        <w:rPr>
          <w:rFonts w:cs="Calibri"/>
          <w:szCs w:val="20"/>
          <w:lang w:val="en-IN"/>
        </w:rPr>
        <w:t>present the expected goals and outcomes</w:t>
      </w:r>
      <w:r w:rsidR="00A946F1">
        <w:rPr>
          <w:rFonts w:cs="Calibri"/>
          <w:szCs w:val="20"/>
          <w:lang w:val="en-IN"/>
        </w:rPr>
        <w:t xml:space="preserve"> of the landscape strategy</w:t>
      </w:r>
      <w:r w:rsidRPr="00581F55">
        <w:rPr>
          <w:rFonts w:cs="Calibri"/>
          <w:szCs w:val="20"/>
          <w:lang w:val="en-IN"/>
        </w:rPr>
        <w:t>, describe stakeholder roles and responsibilities</w:t>
      </w:r>
      <w:r w:rsidR="006B279F">
        <w:rPr>
          <w:rFonts w:cs="Calibri"/>
          <w:szCs w:val="20"/>
          <w:lang w:val="en-IN"/>
        </w:rPr>
        <w:t xml:space="preserve">, </w:t>
      </w:r>
      <w:r w:rsidR="00A946F1">
        <w:rPr>
          <w:rFonts w:cs="Calibri"/>
          <w:szCs w:val="20"/>
          <w:lang w:val="en-IN"/>
        </w:rPr>
        <w:t xml:space="preserve">and </w:t>
      </w:r>
      <w:r w:rsidRPr="00581F55">
        <w:rPr>
          <w:rFonts w:cs="Calibri"/>
          <w:szCs w:val="20"/>
          <w:lang w:val="en-IN"/>
        </w:rPr>
        <w:t>present priority community-based actions</w:t>
      </w:r>
      <w:r>
        <w:rPr>
          <w:rFonts w:cs="Calibri"/>
          <w:szCs w:val="20"/>
          <w:lang w:val="en-IN"/>
        </w:rPr>
        <w:t xml:space="preserve"> and timeframe</w:t>
      </w:r>
      <w:r w:rsidR="006B279F">
        <w:rPr>
          <w:rFonts w:cs="Calibri"/>
          <w:szCs w:val="20"/>
          <w:lang w:val="en-IN"/>
        </w:rPr>
        <w:t xml:space="preserve">, </w:t>
      </w:r>
      <w:r w:rsidR="00A946F1">
        <w:rPr>
          <w:rFonts w:cs="Calibri"/>
          <w:szCs w:val="20"/>
          <w:lang w:val="en-IN"/>
        </w:rPr>
        <w:t xml:space="preserve">as well as </w:t>
      </w:r>
      <w:r w:rsidR="006B279F">
        <w:rPr>
          <w:rFonts w:cs="Calibri"/>
          <w:szCs w:val="20"/>
          <w:lang w:val="en-IN"/>
        </w:rPr>
        <w:t>collaboration opportunities within and across target landscapes</w:t>
      </w:r>
      <w:r w:rsidRPr="00581F55">
        <w:rPr>
          <w:rFonts w:cs="Calibri"/>
          <w:szCs w:val="20"/>
          <w:lang w:val="en-IN"/>
        </w:rPr>
        <w:t>. The landscape strategies will also reflect local development priorities, including COVID-19 response and recovery</w:t>
      </w:r>
      <w:r>
        <w:rPr>
          <w:rFonts w:cs="Calibri"/>
          <w:szCs w:val="20"/>
          <w:lang w:val="en-IN"/>
        </w:rPr>
        <w:t>.</w:t>
      </w:r>
    </w:p>
    <w:p w14:paraId="4EFD1A66" w14:textId="77777777" w:rsidR="00933274" w:rsidRPr="00DE72CE" w:rsidRDefault="00933274" w:rsidP="00E30B25">
      <w:pPr>
        <w:spacing w:after="0"/>
        <w:rPr>
          <w:rFonts w:cs="Calibri"/>
          <w:szCs w:val="20"/>
        </w:rPr>
      </w:pPr>
    </w:p>
    <w:p w14:paraId="5EEA8934" w14:textId="77777777" w:rsidR="00996A54" w:rsidRPr="00DE72CE" w:rsidRDefault="00996A54" w:rsidP="00E30B25">
      <w:pPr>
        <w:spacing w:after="0"/>
        <w:rPr>
          <w:rFonts w:cs="Calibri"/>
          <w:szCs w:val="20"/>
        </w:rPr>
      </w:pPr>
      <w:r w:rsidRPr="00DE72CE">
        <w:rPr>
          <w:rFonts w:cs="Calibri"/>
          <w:szCs w:val="20"/>
        </w:rPr>
        <w:t>Indicative activities under Output 2.</w:t>
      </w:r>
      <w:r w:rsidR="00984E3B">
        <w:rPr>
          <w:rFonts w:cs="Calibri"/>
          <w:szCs w:val="20"/>
        </w:rPr>
        <w:t>2</w:t>
      </w:r>
      <w:r w:rsidRPr="00DE72CE">
        <w:rPr>
          <w:rFonts w:cs="Calibri"/>
          <w:szCs w:val="20"/>
        </w:rPr>
        <w:t xml:space="preserve"> include:</w:t>
      </w:r>
    </w:p>
    <w:p w14:paraId="669E7B09" w14:textId="77777777" w:rsidR="00996A54" w:rsidRPr="00DE72CE" w:rsidRDefault="00996A54" w:rsidP="00E30B25">
      <w:pPr>
        <w:spacing w:after="0"/>
        <w:rPr>
          <w:rFonts w:cs="Calibri"/>
          <w:szCs w:val="20"/>
        </w:rPr>
      </w:pPr>
    </w:p>
    <w:tbl>
      <w:tblPr>
        <w:tblStyle w:val="TableGrid"/>
        <w:tblW w:w="8995" w:type="dxa"/>
        <w:tblLook w:val="04A0" w:firstRow="1" w:lastRow="0" w:firstColumn="1" w:lastColumn="0" w:noHBand="0" w:noVBand="1"/>
      </w:tblPr>
      <w:tblGrid>
        <w:gridCol w:w="918"/>
        <w:gridCol w:w="8077"/>
      </w:tblGrid>
      <w:tr w:rsidR="00996A54" w:rsidRPr="00DE72CE" w14:paraId="7CDCC317" w14:textId="77777777" w:rsidTr="00CC2810">
        <w:tc>
          <w:tcPr>
            <w:tcW w:w="918" w:type="dxa"/>
          </w:tcPr>
          <w:p w14:paraId="68E2FEBB" w14:textId="77777777" w:rsidR="00996A54" w:rsidRPr="00DE72CE" w:rsidRDefault="00996A54" w:rsidP="00E30B25">
            <w:pPr>
              <w:spacing w:before="40" w:after="40"/>
              <w:jc w:val="right"/>
              <w:rPr>
                <w:rFonts w:cs="Calibri"/>
                <w:szCs w:val="20"/>
              </w:rPr>
            </w:pPr>
            <w:r w:rsidRPr="00DE72CE">
              <w:rPr>
                <w:rFonts w:cs="Calibri"/>
                <w:szCs w:val="20"/>
              </w:rPr>
              <w:t>2.</w:t>
            </w:r>
            <w:r w:rsidR="00984E3B">
              <w:rPr>
                <w:rFonts w:cs="Calibri"/>
                <w:szCs w:val="20"/>
              </w:rPr>
              <w:t>2</w:t>
            </w:r>
            <w:r w:rsidRPr="00DE72CE">
              <w:rPr>
                <w:rFonts w:cs="Calibri"/>
                <w:szCs w:val="20"/>
              </w:rPr>
              <w:t>.1.</w:t>
            </w:r>
          </w:p>
        </w:tc>
        <w:tc>
          <w:tcPr>
            <w:tcW w:w="8077" w:type="dxa"/>
          </w:tcPr>
          <w:p w14:paraId="67532C70" w14:textId="74CACA70" w:rsidR="00996A54" w:rsidRPr="00DE72CE" w:rsidRDefault="00581F55" w:rsidP="00E30B25">
            <w:pPr>
              <w:spacing w:before="40" w:after="40"/>
              <w:rPr>
                <w:rFonts w:cs="Calibri"/>
                <w:szCs w:val="20"/>
              </w:rPr>
            </w:pPr>
            <w:r>
              <w:rPr>
                <w:rFonts w:asciiTheme="minorHAnsi" w:hAnsiTheme="minorHAnsi" w:cstheme="minorHAnsi"/>
                <w:szCs w:val="20"/>
              </w:rPr>
              <w:t>Update landscape strategies and p</w:t>
            </w:r>
            <w:r w:rsidR="00784F20">
              <w:rPr>
                <w:rFonts w:asciiTheme="minorHAnsi" w:hAnsiTheme="minorHAnsi" w:cstheme="minorHAnsi"/>
                <w:szCs w:val="20"/>
              </w:rPr>
              <w:t xml:space="preserve">repare landscape action plans for the target landscapes using the </w:t>
            </w:r>
            <w:r w:rsidR="00784F20" w:rsidRPr="00737705">
              <w:rPr>
                <w:rFonts w:asciiTheme="minorHAnsi" w:hAnsiTheme="minorHAnsi" w:cstheme="minorHAnsi"/>
                <w:szCs w:val="20"/>
              </w:rPr>
              <w:t>results of the participatory rapid assessments</w:t>
            </w:r>
            <w:r w:rsidR="006B279F" w:rsidRPr="00737705">
              <w:rPr>
                <w:rFonts w:asciiTheme="minorHAnsi" w:hAnsiTheme="minorHAnsi" w:cstheme="minorHAnsi"/>
                <w:szCs w:val="20"/>
              </w:rPr>
              <w:t xml:space="preserve">, </w:t>
            </w:r>
            <w:r w:rsidR="00784F20" w:rsidRPr="00737705">
              <w:rPr>
                <w:rFonts w:asciiTheme="minorHAnsi" w:hAnsiTheme="minorHAnsi" w:cstheme="minorHAnsi"/>
                <w:szCs w:val="20"/>
              </w:rPr>
              <w:t>follow-up consultations with local stakeholders (</w:t>
            </w:r>
            <w:r w:rsidR="001D3D7C" w:rsidRPr="00737705">
              <w:rPr>
                <w:rFonts w:asciiTheme="minorHAnsi" w:hAnsiTheme="minorHAnsi" w:cstheme="minorHAnsi"/>
                <w:szCs w:val="20"/>
              </w:rPr>
              <w:t xml:space="preserve">NGOs/CBOs, </w:t>
            </w:r>
            <w:r w:rsidR="00577B61" w:rsidRPr="00737705">
              <w:rPr>
                <w:rFonts w:asciiTheme="minorHAnsi" w:hAnsiTheme="minorHAnsi" w:cstheme="minorHAnsi"/>
                <w:szCs w:val="20"/>
              </w:rPr>
              <w:t xml:space="preserve">marginalized rural community groups, </w:t>
            </w:r>
            <w:r w:rsidR="00784F20" w:rsidRPr="00737705">
              <w:rPr>
                <w:rFonts w:asciiTheme="minorHAnsi" w:hAnsiTheme="minorHAnsi" w:cstheme="minorHAnsi"/>
                <w:szCs w:val="20"/>
              </w:rPr>
              <w:t>government</w:t>
            </w:r>
            <w:r w:rsidR="00784F20">
              <w:rPr>
                <w:rFonts w:asciiTheme="minorHAnsi" w:hAnsiTheme="minorHAnsi" w:cstheme="minorHAnsi"/>
                <w:szCs w:val="20"/>
              </w:rPr>
              <w:t xml:space="preserve"> </w:t>
            </w:r>
            <w:r w:rsidR="001D3D7C">
              <w:rPr>
                <w:rFonts w:asciiTheme="minorHAnsi" w:hAnsiTheme="minorHAnsi" w:cstheme="minorHAnsi"/>
                <w:szCs w:val="20"/>
              </w:rPr>
              <w:t>authorities</w:t>
            </w:r>
            <w:r w:rsidR="00784F20">
              <w:rPr>
                <w:rFonts w:asciiTheme="minorHAnsi" w:hAnsiTheme="minorHAnsi" w:cstheme="minorHAnsi"/>
                <w:szCs w:val="20"/>
              </w:rPr>
              <w:t>, women</w:t>
            </w:r>
            <w:r w:rsidR="00A946F1">
              <w:rPr>
                <w:rFonts w:asciiTheme="minorHAnsi" w:hAnsiTheme="minorHAnsi" w:cstheme="minorHAnsi"/>
                <w:szCs w:val="20"/>
              </w:rPr>
              <w:t>’s</w:t>
            </w:r>
            <w:r w:rsidR="00784F20">
              <w:rPr>
                <w:rFonts w:asciiTheme="minorHAnsi" w:hAnsiTheme="minorHAnsi" w:cstheme="minorHAnsi"/>
                <w:szCs w:val="20"/>
              </w:rPr>
              <w:t xml:space="preserve"> groups, </w:t>
            </w:r>
            <w:r w:rsidR="00A1750B">
              <w:rPr>
                <w:rFonts w:asciiTheme="minorHAnsi" w:hAnsiTheme="minorHAnsi" w:cstheme="minorHAnsi"/>
                <w:szCs w:val="20"/>
              </w:rPr>
              <w:t>business community</w:t>
            </w:r>
            <w:r w:rsidR="001D3D7C">
              <w:rPr>
                <w:rFonts w:asciiTheme="minorHAnsi" w:hAnsiTheme="minorHAnsi" w:cstheme="minorHAnsi"/>
                <w:szCs w:val="20"/>
              </w:rPr>
              <w:t>, educational and academic institutions, etc.</w:t>
            </w:r>
            <w:r w:rsidR="00784F20">
              <w:rPr>
                <w:rFonts w:asciiTheme="minorHAnsi" w:hAnsiTheme="minorHAnsi" w:cstheme="minorHAnsi"/>
                <w:szCs w:val="20"/>
              </w:rPr>
              <w:t>)</w:t>
            </w:r>
            <w:r w:rsidR="006B279F">
              <w:rPr>
                <w:rFonts w:asciiTheme="minorHAnsi" w:hAnsiTheme="minorHAnsi" w:cstheme="minorHAnsi"/>
                <w:szCs w:val="20"/>
              </w:rPr>
              <w:t xml:space="preserve"> and the outcomes of community-based interventions in GEF-6. Updated landscape strategies and action plans will </w:t>
            </w:r>
            <w:r w:rsidR="00784F20">
              <w:rPr>
                <w:rFonts w:asciiTheme="minorHAnsi" w:hAnsiTheme="minorHAnsi" w:cstheme="minorHAnsi"/>
                <w:szCs w:val="20"/>
              </w:rPr>
              <w:t>ensur</w:t>
            </w:r>
            <w:r w:rsidR="006B279F">
              <w:rPr>
                <w:rFonts w:asciiTheme="minorHAnsi" w:hAnsiTheme="minorHAnsi" w:cstheme="minorHAnsi"/>
                <w:szCs w:val="20"/>
              </w:rPr>
              <w:t>e</w:t>
            </w:r>
            <w:r w:rsidR="00784F20">
              <w:rPr>
                <w:rFonts w:asciiTheme="minorHAnsi" w:hAnsiTheme="minorHAnsi" w:cstheme="minorHAnsi"/>
                <w:szCs w:val="20"/>
              </w:rPr>
              <w:t xml:space="preserve"> representation and participation of women and other </w:t>
            </w:r>
            <w:r w:rsidR="00A946F1">
              <w:rPr>
                <w:rFonts w:asciiTheme="minorHAnsi" w:hAnsiTheme="minorHAnsi" w:cstheme="minorHAnsi"/>
                <w:szCs w:val="20"/>
              </w:rPr>
              <w:t>m</w:t>
            </w:r>
            <w:r w:rsidR="007343EA">
              <w:rPr>
                <w:rFonts w:asciiTheme="minorHAnsi" w:hAnsiTheme="minorHAnsi" w:cstheme="minorHAnsi"/>
                <w:szCs w:val="20"/>
              </w:rPr>
              <w:t>arginalized</w:t>
            </w:r>
            <w:r w:rsidR="00784F20">
              <w:rPr>
                <w:rFonts w:asciiTheme="minorHAnsi" w:hAnsiTheme="minorHAnsi" w:cstheme="minorHAnsi"/>
                <w:szCs w:val="20"/>
              </w:rPr>
              <w:t xml:space="preserve"> groups</w:t>
            </w:r>
          </w:p>
        </w:tc>
      </w:tr>
      <w:tr w:rsidR="00581F55" w:rsidRPr="00DE72CE" w14:paraId="69196EED" w14:textId="77777777" w:rsidTr="00CC2810">
        <w:tc>
          <w:tcPr>
            <w:tcW w:w="918" w:type="dxa"/>
          </w:tcPr>
          <w:p w14:paraId="3C35339B" w14:textId="77777777" w:rsidR="00581F55" w:rsidRPr="00DE72CE" w:rsidRDefault="00581F55" w:rsidP="00E30B25">
            <w:pPr>
              <w:spacing w:before="40" w:after="40"/>
              <w:jc w:val="right"/>
              <w:rPr>
                <w:rFonts w:cs="Calibri"/>
                <w:szCs w:val="20"/>
              </w:rPr>
            </w:pPr>
            <w:r w:rsidRPr="00DE72CE">
              <w:rPr>
                <w:rFonts w:cs="Calibri"/>
                <w:szCs w:val="20"/>
              </w:rPr>
              <w:t>2.</w:t>
            </w:r>
            <w:r>
              <w:rPr>
                <w:rFonts w:cs="Calibri"/>
                <w:szCs w:val="20"/>
              </w:rPr>
              <w:t>2</w:t>
            </w:r>
            <w:r w:rsidRPr="00DE72CE">
              <w:rPr>
                <w:rFonts w:cs="Calibri"/>
                <w:szCs w:val="20"/>
              </w:rPr>
              <w:t>.2.</w:t>
            </w:r>
          </w:p>
        </w:tc>
        <w:tc>
          <w:tcPr>
            <w:tcW w:w="8077" w:type="dxa"/>
          </w:tcPr>
          <w:p w14:paraId="60098AA9" w14:textId="77777777" w:rsidR="00581F55" w:rsidRDefault="00C15445" w:rsidP="00E30B25">
            <w:pPr>
              <w:spacing w:before="40" w:after="40"/>
              <w:rPr>
                <w:rFonts w:asciiTheme="minorHAnsi" w:hAnsiTheme="minorHAnsi" w:cstheme="minorHAnsi"/>
                <w:szCs w:val="20"/>
              </w:rPr>
            </w:pPr>
            <w:r>
              <w:rPr>
                <w:rFonts w:asciiTheme="minorHAnsi" w:hAnsiTheme="minorHAnsi" w:cstheme="minorHAnsi"/>
                <w:szCs w:val="20"/>
              </w:rPr>
              <w:t>Present updated landscape strategies and draft landscape action plans to the multi-stakeholder policy dialogue platforms and the SGP National Steering Committee for endorsement</w:t>
            </w:r>
          </w:p>
        </w:tc>
      </w:tr>
      <w:tr w:rsidR="00996A54" w:rsidRPr="00DE72CE" w14:paraId="3B1F2D8B" w14:textId="77777777" w:rsidTr="00CC2810">
        <w:tc>
          <w:tcPr>
            <w:tcW w:w="918" w:type="dxa"/>
          </w:tcPr>
          <w:p w14:paraId="0FC16BC4" w14:textId="77777777" w:rsidR="00996A54" w:rsidRPr="00DE72CE" w:rsidRDefault="00581F55" w:rsidP="00E30B25">
            <w:pPr>
              <w:spacing w:before="40" w:after="40"/>
              <w:jc w:val="right"/>
              <w:rPr>
                <w:rFonts w:cs="Calibri"/>
                <w:szCs w:val="20"/>
              </w:rPr>
            </w:pPr>
            <w:r w:rsidRPr="00DE72CE">
              <w:rPr>
                <w:rFonts w:cs="Calibri"/>
                <w:szCs w:val="20"/>
              </w:rPr>
              <w:t>2.</w:t>
            </w:r>
            <w:r>
              <w:rPr>
                <w:rFonts w:cs="Calibri"/>
                <w:szCs w:val="20"/>
              </w:rPr>
              <w:t>2</w:t>
            </w:r>
            <w:r w:rsidRPr="00DE72CE">
              <w:rPr>
                <w:rFonts w:cs="Calibri"/>
                <w:szCs w:val="20"/>
              </w:rPr>
              <w:t>.3.</w:t>
            </w:r>
          </w:p>
        </w:tc>
        <w:tc>
          <w:tcPr>
            <w:tcW w:w="8077" w:type="dxa"/>
          </w:tcPr>
          <w:p w14:paraId="0A5006BD" w14:textId="77777777" w:rsidR="00996A54" w:rsidRPr="00DE72CE" w:rsidRDefault="00C15445" w:rsidP="00E30B25">
            <w:pPr>
              <w:spacing w:before="40" w:after="40"/>
              <w:rPr>
                <w:rFonts w:cs="Calibri"/>
                <w:szCs w:val="20"/>
                <w:highlight w:val="yellow"/>
              </w:rPr>
            </w:pPr>
            <w:r>
              <w:rPr>
                <w:rFonts w:asciiTheme="minorHAnsi" w:hAnsiTheme="minorHAnsi" w:cstheme="minorHAnsi"/>
                <w:szCs w:val="20"/>
              </w:rPr>
              <w:t>Prepare and disseminate information on the updated landscape strategies and action plans to stakeholders within the intervention landscapes through print media, social media and local media outlets</w:t>
            </w:r>
          </w:p>
        </w:tc>
      </w:tr>
    </w:tbl>
    <w:p w14:paraId="3622FFC5" w14:textId="77777777" w:rsidR="00FB1E19" w:rsidRDefault="00FB1E19" w:rsidP="00E30B25">
      <w:pPr>
        <w:spacing w:after="0"/>
        <w:rPr>
          <w:rFonts w:asciiTheme="minorHAnsi" w:hAnsiTheme="minorHAnsi" w:cstheme="minorHAnsi"/>
          <w:bCs/>
          <w:szCs w:val="20"/>
        </w:rPr>
      </w:pPr>
    </w:p>
    <w:p w14:paraId="77BAECF9" w14:textId="77777777" w:rsidR="006761F6" w:rsidRPr="007E111D" w:rsidRDefault="006761F6" w:rsidP="00E30B25">
      <w:pPr>
        <w:spacing w:after="0"/>
        <w:rPr>
          <w:rFonts w:asciiTheme="minorHAnsi" w:hAnsiTheme="minorHAnsi" w:cstheme="minorHAnsi"/>
          <w:bCs/>
          <w:szCs w:val="20"/>
        </w:rPr>
      </w:pPr>
    </w:p>
    <w:p w14:paraId="59220670" w14:textId="77777777" w:rsidR="0099688E" w:rsidRDefault="00933274" w:rsidP="00E30B25">
      <w:pPr>
        <w:spacing w:after="0"/>
        <w:rPr>
          <w:rFonts w:asciiTheme="minorHAnsi" w:hAnsiTheme="minorHAnsi" w:cstheme="minorHAnsi"/>
          <w:b/>
          <w:bCs/>
          <w:szCs w:val="20"/>
        </w:rPr>
      </w:pPr>
      <w:r w:rsidRPr="00DE72CE">
        <w:rPr>
          <w:rFonts w:asciiTheme="minorHAnsi" w:hAnsiTheme="minorHAnsi" w:cstheme="minorHAnsi"/>
          <w:b/>
          <w:bCs/>
          <w:szCs w:val="20"/>
        </w:rPr>
        <w:t>Out</w:t>
      </w:r>
      <w:r w:rsidR="00FB1E19" w:rsidRPr="00DE72CE">
        <w:rPr>
          <w:rFonts w:asciiTheme="minorHAnsi" w:hAnsiTheme="minorHAnsi" w:cstheme="minorHAnsi"/>
          <w:b/>
          <w:bCs/>
          <w:szCs w:val="20"/>
        </w:rPr>
        <w:t xml:space="preserve">put </w:t>
      </w:r>
      <w:r w:rsidR="00984E3B">
        <w:rPr>
          <w:rFonts w:asciiTheme="minorHAnsi" w:hAnsiTheme="minorHAnsi" w:cstheme="minorHAnsi"/>
          <w:b/>
          <w:bCs/>
          <w:szCs w:val="20"/>
        </w:rPr>
        <w:t>2</w:t>
      </w:r>
      <w:r w:rsidRPr="00DE72CE">
        <w:rPr>
          <w:rFonts w:asciiTheme="minorHAnsi" w:hAnsiTheme="minorHAnsi" w:cstheme="minorHAnsi"/>
          <w:b/>
          <w:bCs/>
          <w:szCs w:val="20"/>
        </w:rPr>
        <w:t>.</w:t>
      </w:r>
      <w:r w:rsidR="00984E3B">
        <w:rPr>
          <w:rFonts w:asciiTheme="minorHAnsi" w:hAnsiTheme="minorHAnsi" w:cstheme="minorHAnsi"/>
          <w:b/>
          <w:bCs/>
          <w:szCs w:val="20"/>
        </w:rPr>
        <w:t>3</w:t>
      </w:r>
      <w:r w:rsidRPr="00DE72CE">
        <w:rPr>
          <w:rFonts w:asciiTheme="minorHAnsi" w:hAnsiTheme="minorHAnsi" w:cstheme="minorHAnsi"/>
          <w:b/>
          <w:bCs/>
          <w:szCs w:val="20"/>
        </w:rPr>
        <w:t xml:space="preserve">. </w:t>
      </w:r>
      <w:r w:rsidR="0099688E">
        <w:rPr>
          <w:rFonts w:asciiTheme="minorHAnsi" w:hAnsiTheme="minorHAnsi" w:cstheme="minorHAnsi"/>
          <w:b/>
          <w:bCs/>
          <w:szCs w:val="20"/>
        </w:rPr>
        <w:t>Networking and partnerships between CBOs, government, civil society, private sector and other stakeholders across the target landscapes strengthened for experience</w:t>
      </w:r>
      <w:r w:rsidR="00A946F1">
        <w:rPr>
          <w:rFonts w:asciiTheme="minorHAnsi" w:hAnsiTheme="minorHAnsi" w:cstheme="minorHAnsi"/>
          <w:b/>
          <w:bCs/>
          <w:szCs w:val="20"/>
        </w:rPr>
        <w:t>-</w:t>
      </w:r>
      <w:r w:rsidR="0099688E">
        <w:rPr>
          <w:rFonts w:asciiTheme="minorHAnsi" w:hAnsiTheme="minorHAnsi" w:cstheme="minorHAnsi"/>
          <w:b/>
          <w:bCs/>
          <w:szCs w:val="20"/>
        </w:rPr>
        <w:t>sharing and replication of good models/practices</w:t>
      </w:r>
    </w:p>
    <w:p w14:paraId="095DEBCE" w14:textId="77777777" w:rsidR="0099688E" w:rsidRDefault="0099688E" w:rsidP="00E30B25">
      <w:pPr>
        <w:spacing w:after="0"/>
        <w:rPr>
          <w:rFonts w:asciiTheme="minorHAnsi" w:hAnsiTheme="minorHAnsi" w:cstheme="minorHAnsi"/>
          <w:b/>
          <w:bCs/>
          <w:szCs w:val="20"/>
        </w:rPr>
      </w:pPr>
    </w:p>
    <w:p w14:paraId="732BEDA3" w14:textId="77777777" w:rsidR="003E0FD6" w:rsidRPr="00FD4BC8" w:rsidRDefault="003E0FD6" w:rsidP="00E30B25">
      <w:pPr>
        <w:spacing w:after="0"/>
        <w:rPr>
          <w:rFonts w:cs="Calibri"/>
          <w:szCs w:val="20"/>
        </w:rPr>
      </w:pPr>
      <w:r w:rsidRPr="003E0FD6">
        <w:rPr>
          <w:rFonts w:cs="Calibri"/>
          <w:szCs w:val="20"/>
          <w:lang w:val="en-IN"/>
        </w:rPr>
        <w:t xml:space="preserve">The durability of the interventions supported through community small grants would be significantly enhanced through </w:t>
      </w:r>
      <w:r w:rsidR="00A946F1">
        <w:rPr>
          <w:rFonts w:cs="Calibri"/>
          <w:szCs w:val="20"/>
          <w:lang w:val="en-IN"/>
        </w:rPr>
        <w:t>experience-sharing</w:t>
      </w:r>
      <w:r>
        <w:rPr>
          <w:rFonts w:cs="Calibri"/>
          <w:szCs w:val="20"/>
          <w:lang w:val="en-IN"/>
        </w:rPr>
        <w:t xml:space="preserve"> within and between the selected landscapes, </w:t>
      </w:r>
      <w:r w:rsidRPr="003E0FD6">
        <w:rPr>
          <w:rFonts w:cs="Calibri"/>
          <w:szCs w:val="20"/>
          <w:lang w:val="en-IN"/>
        </w:rPr>
        <w:t xml:space="preserve">linkages with complementary government programs, private sector initiatives and other schemes. </w:t>
      </w:r>
      <w:r w:rsidR="00A946F1">
        <w:rPr>
          <w:rFonts w:cs="Calibri"/>
          <w:szCs w:val="20"/>
          <w:lang w:val="en-IN"/>
        </w:rPr>
        <w:t>SGP-OP6</w:t>
      </w:r>
      <w:r w:rsidR="00FD4BC8" w:rsidRPr="00996A54">
        <w:rPr>
          <w:rFonts w:cs="Calibri"/>
          <w:szCs w:val="20"/>
        </w:rPr>
        <w:t xml:space="preserve"> </w:t>
      </w:r>
      <w:r w:rsidR="00FD4BC8">
        <w:rPr>
          <w:rFonts w:cs="Calibri"/>
          <w:szCs w:val="20"/>
        </w:rPr>
        <w:t xml:space="preserve">observed a great deal of willingness and readiness of </w:t>
      </w:r>
      <w:r w:rsidR="00FD4BC8" w:rsidRPr="00996A54">
        <w:rPr>
          <w:rFonts w:cs="Calibri"/>
          <w:szCs w:val="20"/>
        </w:rPr>
        <w:t>communit</w:t>
      </w:r>
      <w:r w:rsidR="00FD4BC8">
        <w:rPr>
          <w:rFonts w:cs="Calibri"/>
          <w:szCs w:val="20"/>
        </w:rPr>
        <w:t>y-</w:t>
      </w:r>
      <w:r w:rsidR="00FD4BC8" w:rsidRPr="00996A54">
        <w:rPr>
          <w:rFonts w:cs="Calibri"/>
          <w:szCs w:val="20"/>
        </w:rPr>
        <w:t xml:space="preserve">based organizations </w:t>
      </w:r>
      <w:r w:rsidR="00FD4BC8">
        <w:rPr>
          <w:rFonts w:cs="Calibri"/>
          <w:szCs w:val="20"/>
        </w:rPr>
        <w:t xml:space="preserve">to open up and </w:t>
      </w:r>
      <w:r w:rsidR="00FD4BC8" w:rsidRPr="00996A54">
        <w:rPr>
          <w:rFonts w:cs="Calibri"/>
          <w:szCs w:val="20"/>
        </w:rPr>
        <w:t>partner</w:t>
      </w:r>
      <w:r w:rsidR="00FD4BC8">
        <w:rPr>
          <w:rFonts w:cs="Calibri"/>
          <w:szCs w:val="20"/>
        </w:rPr>
        <w:t xml:space="preserve"> with CBOs/NGOs from</w:t>
      </w:r>
      <w:r w:rsidR="00FD4BC8" w:rsidRPr="00996A54">
        <w:rPr>
          <w:rFonts w:cs="Calibri"/>
          <w:szCs w:val="20"/>
        </w:rPr>
        <w:t xml:space="preserve"> other regions</w:t>
      </w:r>
      <w:r w:rsidR="00FD4BC8">
        <w:rPr>
          <w:rFonts w:cs="Calibri"/>
          <w:szCs w:val="20"/>
        </w:rPr>
        <w:t xml:space="preserve"> for replication and upscaling of successfully tested approaches and models</w:t>
      </w:r>
      <w:r w:rsidR="00FD4BC8" w:rsidRPr="00996A54">
        <w:rPr>
          <w:rFonts w:cs="Calibri"/>
          <w:szCs w:val="20"/>
        </w:rPr>
        <w:t xml:space="preserve">. </w:t>
      </w:r>
      <w:r w:rsidR="00FD4BC8">
        <w:rPr>
          <w:rFonts w:cs="Calibri"/>
          <w:szCs w:val="20"/>
        </w:rPr>
        <w:t>Building on this work,</w:t>
      </w:r>
      <w:r w:rsidR="00FD4BC8" w:rsidRPr="00996A54">
        <w:rPr>
          <w:rFonts w:cs="Calibri"/>
          <w:szCs w:val="20"/>
        </w:rPr>
        <w:t xml:space="preserve"> </w:t>
      </w:r>
      <w:r w:rsidR="00FD4BC8">
        <w:rPr>
          <w:rFonts w:cs="Calibri"/>
          <w:szCs w:val="20"/>
        </w:rPr>
        <w:t>t</w:t>
      </w:r>
      <w:r>
        <w:rPr>
          <w:rFonts w:cs="Calibri"/>
          <w:szCs w:val="20"/>
          <w:lang w:val="en-IN"/>
        </w:rPr>
        <w:t>he multi-stakeholder advisory groups</w:t>
      </w:r>
      <w:r w:rsidR="00FD4BC8">
        <w:rPr>
          <w:rFonts w:cs="Calibri"/>
          <w:szCs w:val="20"/>
          <w:lang w:val="en-IN"/>
        </w:rPr>
        <w:t xml:space="preserve"> in each of the target landscape</w:t>
      </w:r>
      <w:r w:rsidR="00A946F1">
        <w:rPr>
          <w:rFonts w:cs="Calibri"/>
          <w:szCs w:val="20"/>
          <w:lang w:val="en-IN"/>
        </w:rPr>
        <w:t>s</w:t>
      </w:r>
      <w:r>
        <w:rPr>
          <w:rFonts w:cs="Calibri"/>
          <w:szCs w:val="20"/>
          <w:lang w:val="en-IN"/>
        </w:rPr>
        <w:t xml:space="preserve"> will take a lead role in </w:t>
      </w:r>
      <w:r w:rsidR="00A946F1">
        <w:rPr>
          <w:rFonts w:cs="Calibri"/>
          <w:szCs w:val="20"/>
          <w:lang w:val="en-IN"/>
        </w:rPr>
        <w:t xml:space="preserve">establishing </w:t>
      </w:r>
      <w:r>
        <w:rPr>
          <w:rFonts w:cs="Calibri"/>
          <w:szCs w:val="20"/>
          <w:lang w:val="en-IN"/>
        </w:rPr>
        <w:t xml:space="preserve">a framework for networking and </w:t>
      </w:r>
      <w:r w:rsidR="00A946F1">
        <w:rPr>
          <w:rFonts w:cs="Calibri"/>
          <w:szCs w:val="20"/>
          <w:lang w:val="en-IN"/>
        </w:rPr>
        <w:t>experience-sharing</w:t>
      </w:r>
      <w:r>
        <w:rPr>
          <w:rFonts w:cs="Calibri"/>
          <w:szCs w:val="20"/>
          <w:lang w:val="en-IN"/>
        </w:rPr>
        <w:t xml:space="preserve"> and facilitating </w:t>
      </w:r>
      <w:r w:rsidR="00FD4BC8">
        <w:rPr>
          <w:rFonts w:cs="Calibri"/>
          <w:szCs w:val="20"/>
          <w:lang w:val="en-IN"/>
        </w:rPr>
        <w:t>such</w:t>
      </w:r>
      <w:r>
        <w:rPr>
          <w:rFonts w:cs="Calibri"/>
          <w:szCs w:val="20"/>
          <w:lang w:val="en-IN"/>
        </w:rPr>
        <w:t xml:space="preserve"> exchange</w:t>
      </w:r>
      <w:r w:rsidR="00FD4BC8">
        <w:rPr>
          <w:rFonts w:cs="Calibri"/>
          <w:szCs w:val="20"/>
          <w:lang w:val="en-IN"/>
        </w:rPr>
        <w:t>s across the landscapes</w:t>
      </w:r>
      <w:r>
        <w:rPr>
          <w:rFonts w:cs="Calibri"/>
          <w:szCs w:val="20"/>
          <w:lang w:val="en-IN"/>
        </w:rPr>
        <w:t xml:space="preserve">. </w:t>
      </w:r>
      <w:r w:rsidR="00FD4BC8" w:rsidRPr="00996A54">
        <w:rPr>
          <w:rFonts w:cs="Calibri"/>
          <w:szCs w:val="20"/>
        </w:rPr>
        <w:t>Knowledge and experience</w:t>
      </w:r>
      <w:r w:rsidR="00A946F1">
        <w:rPr>
          <w:rFonts w:cs="Calibri"/>
          <w:szCs w:val="20"/>
        </w:rPr>
        <w:t>-</w:t>
      </w:r>
      <w:r w:rsidR="00FD4BC8" w:rsidRPr="00996A54">
        <w:rPr>
          <w:rFonts w:cs="Calibri"/>
          <w:szCs w:val="20"/>
        </w:rPr>
        <w:t xml:space="preserve">sharing </w:t>
      </w:r>
      <w:r w:rsidR="00FD4BC8">
        <w:rPr>
          <w:rFonts w:cs="Calibri"/>
          <w:szCs w:val="20"/>
        </w:rPr>
        <w:t>among various</w:t>
      </w:r>
      <w:r w:rsidR="00FD4BC8" w:rsidRPr="00996A54">
        <w:rPr>
          <w:rFonts w:cs="Calibri"/>
          <w:szCs w:val="20"/>
        </w:rPr>
        <w:t xml:space="preserve"> </w:t>
      </w:r>
      <w:r w:rsidR="00FD4BC8">
        <w:rPr>
          <w:rFonts w:cs="Calibri"/>
          <w:szCs w:val="20"/>
        </w:rPr>
        <w:t xml:space="preserve">stakeholders </w:t>
      </w:r>
      <w:r w:rsidR="00FD4BC8" w:rsidRPr="00996A54">
        <w:rPr>
          <w:rFonts w:cs="Calibri"/>
          <w:szCs w:val="20"/>
        </w:rPr>
        <w:t xml:space="preserve">and groups </w:t>
      </w:r>
      <w:r w:rsidR="00FD4BC8">
        <w:rPr>
          <w:rFonts w:cs="Calibri"/>
          <w:szCs w:val="20"/>
        </w:rPr>
        <w:t xml:space="preserve">will provide </w:t>
      </w:r>
      <w:r w:rsidR="00FD4BC8" w:rsidRPr="00996A54">
        <w:rPr>
          <w:rFonts w:cs="Calibri"/>
          <w:szCs w:val="20"/>
        </w:rPr>
        <w:t>opportunit</w:t>
      </w:r>
      <w:r w:rsidR="00FD4BC8">
        <w:rPr>
          <w:rFonts w:cs="Calibri"/>
          <w:szCs w:val="20"/>
        </w:rPr>
        <w:t>ies</w:t>
      </w:r>
      <w:r w:rsidR="00FD4BC8" w:rsidRPr="00996A54">
        <w:rPr>
          <w:rFonts w:cs="Calibri"/>
          <w:szCs w:val="20"/>
        </w:rPr>
        <w:t xml:space="preserve"> </w:t>
      </w:r>
      <w:r w:rsidR="00FD4BC8">
        <w:rPr>
          <w:rFonts w:cs="Calibri"/>
          <w:szCs w:val="20"/>
        </w:rPr>
        <w:t>for</w:t>
      </w:r>
      <w:r w:rsidR="00A946F1">
        <w:rPr>
          <w:rFonts w:cs="Calibri"/>
          <w:szCs w:val="20"/>
        </w:rPr>
        <w:t>,</w:t>
      </w:r>
      <w:r w:rsidR="00EB3337">
        <w:rPr>
          <w:rFonts w:cs="Calibri"/>
          <w:szCs w:val="20"/>
        </w:rPr>
        <w:t xml:space="preserve"> not only</w:t>
      </w:r>
      <w:r w:rsidR="00FD4BC8" w:rsidRPr="00996A54">
        <w:rPr>
          <w:rFonts w:cs="Calibri"/>
          <w:szCs w:val="20"/>
        </w:rPr>
        <w:t xml:space="preserve"> </w:t>
      </w:r>
      <w:r w:rsidR="00FD4BC8">
        <w:rPr>
          <w:rFonts w:cs="Calibri"/>
          <w:szCs w:val="20"/>
        </w:rPr>
        <w:t>increasing</w:t>
      </w:r>
      <w:r w:rsidR="00FD4BC8" w:rsidRPr="00996A54">
        <w:rPr>
          <w:rFonts w:cs="Calibri"/>
          <w:szCs w:val="20"/>
        </w:rPr>
        <w:t xml:space="preserve"> understanding</w:t>
      </w:r>
      <w:r w:rsidR="00FD4BC8">
        <w:rPr>
          <w:rFonts w:cs="Calibri"/>
          <w:szCs w:val="20"/>
        </w:rPr>
        <w:t xml:space="preserve"> and awareness</w:t>
      </w:r>
      <w:r w:rsidR="00FD4BC8" w:rsidRPr="00996A54">
        <w:rPr>
          <w:rFonts w:cs="Calibri"/>
          <w:szCs w:val="20"/>
        </w:rPr>
        <w:t xml:space="preserve"> </w:t>
      </w:r>
      <w:r w:rsidR="00EB3337">
        <w:rPr>
          <w:rFonts w:cs="Calibri"/>
          <w:szCs w:val="20"/>
        </w:rPr>
        <w:t xml:space="preserve">of CBOs </w:t>
      </w:r>
      <w:r w:rsidR="00FD4BC8" w:rsidRPr="00996A54">
        <w:rPr>
          <w:rFonts w:cs="Calibri"/>
          <w:szCs w:val="20"/>
        </w:rPr>
        <w:t xml:space="preserve">of </w:t>
      </w:r>
      <w:r w:rsidR="00FD4BC8">
        <w:rPr>
          <w:rFonts w:cs="Calibri"/>
          <w:szCs w:val="20"/>
        </w:rPr>
        <w:t>workable</w:t>
      </w:r>
      <w:r w:rsidR="00FD4BC8" w:rsidRPr="00996A54">
        <w:rPr>
          <w:rFonts w:cs="Calibri"/>
          <w:szCs w:val="20"/>
        </w:rPr>
        <w:t xml:space="preserve"> solutions </w:t>
      </w:r>
      <w:r w:rsidR="00FD4BC8">
        <w:rPr>
          <w:rFonts w:cs="Calibri"/>
          <w:szCs w:val="20"/>
        </w:rPr>
        <w:t>for sustainable agro</w:t>
      </w:r>
      <w:r w:rsidR="00A946F1">
        <w:rPr>
          <w:rFonts w:cs="Calibri"/>
          <w:szCs w:val="20"/>
        </w:rPr>
        <w:t>-eco</w:t>
      </w:r>
      <w:r w:rsidR="00FD4BC8">
        <w:rPr>
          <w:rFonts w:cs="Calibri"/>
          <w:szCs w:val="20"/>
        </w:rPr>
        <w:t>systems and livelihoods</w:t>
      </w:r>
      <w:r w:rsidR="00EB3337">
        <w:rPr>
          <w:rFonts w:cs="Calibri"/>
          <w:szCs w:val="20"/>
        </w:rPr>
        <w:t xml:space="preserve"> and </w:t>
      </w:r>
      <w:r w:rsidR="00FD4BC8">
        <w:rPr>
          <w:rFonts w:cs="Calibri"/>
          <w:szCs w:val="20"/>
        </w:rPr>
        <w:t xml:space="preserve">productive </w:t>
      </w:r>
      <w:r w:rsidR="00FD4BC8" w:rsidRPr="00996A54">
        <w:rPr>
          <w:rFonts w:cs="Calibri"/>
          <w:szCs w:val="20"/>
        </w:rPr>
        <w:t xml:space="preserve">use of </w:t>
      </w:r>
      <w:r w:rsidR="00FD4BC8">
        <w:rPr>
          <w:rFonts w:cs="Calibri"/>
          <w:szCs w:val="20"/>
        </w:rPr>
        <w:t>RE</w:t>
      </w:r>
      <w:r w:rsidR="00FD4BC8" w:rsidRPr="00996A54">
        <w:rPr>
          <w:rFonts w:cs="Calibri"/>
          <w:szCs w:val="20"/>
        </w:rPr>
        <w:t xml:space="preserve"> and energy efficient </w:t>
      </w:r>
      <w:r w:rsidR="002128D0" w:rsidRPr="00996A54">
        <w:rPr>
          <w:rFonts w:cs="Calibri"/>
          <w:szCs w:val="20"/>
        </w:rPr>
        <w:t>technologies</w:t>
      </w:r>
      <w:r w:rsidR="002128D0">
        <w:rPr>
          <w:rFonts w:cs="Calibri"/>
          <w:szCs w:val="20"/>
        </w:rPr>
        <w:t xml:space="preserve"> but</w:t>
      </w:r>
      <w:r w:rsidR="00EB3337">
        <w:rPr>
          <w:rFonts w:cs="Calibri"/>
          <w:szCs w:val="20"/>
        </w:rPr>
        <w:t xml:space="preserve"> will also create a platform </w:t>
      </w:r>
      <w:r w:rsidR="00FD4BC8">
        <w:rPr>
          <w:rFonts w:cs="Calibri"/>
          <w:szCs w:val="20"/>
        </w:rPr>
        <w:t>for</w:t>
      </w:r>
      <w:r w:rsidR="00FD4BC8" w:rsidRPr="00996A54">
        <w:rPr>
          <w:rFonts w:cs="Calibri"/>
          <w:szCs w:val="20"/>
        </w:rPr>
        <w:t xml:space="preserve"> explor</w:t>
      </w:r>
      <w:r w:rsidR="00FD4BC8">
        <w:rPr>
          <w:rFonts w:cs="Calibri"/>
          <w:szCs w:val="20"/>
        </w:rPr>
        <w:t>ing</w:t>
      </w:r>
      <w:r w:rsidR="00FD4BC8" w:rsidRPr="00996A54">
        <w:rPr>
          <w:rFonts w:cs="Calibri"/>
          <w:szCs w:val="20"/>
        </w:rPr>
        <w:t xml:space="preserve"> new venues </w:t>
      </w:r>
      <w:r w:rsidR="00EB3337">
        <w:rPr>
          <w:rFonts w:cs="Calibri"/>
          <w:szCs w:val="20"/>
        </w:rPr>
        <w:t>of</w:t>
      </w:r>
      <w:r w:rsidR="00FD4BC8" w:rsidRPr="00996A54">
        <w:rPr>
          <w:rFonts w:cs="Calibri"/>
          <w:szCs w:val="20"/>
        </w:rPr>
        <w:t xml:space="preserve"> cooperation </w:t>
      </w:r>
      <w:r w:rsidR="00FD4BC8">
        <w:rPr>
          <w:rFonts w:cs="Calibri"/>
          <w:szCs w:val="20"/>
        </w:rPr>
        <w:t>and resource leverage for replication and upscaling</w:t>
      </w:r>
      <w:r w:rsidR="00EB3337">
        <w:rPr>
          <w:rFonts w:cs="Calibri"/>
          <w:szCs w:val="20"/>
        </w:rPr>
        <w:t xml:space="preserve"> of SGP proven technologies and practices</w:t>
      </w:r>
      <w:r w:rsidR="00FD4BC8" w:rsidRPr="00996A54">
        <w:rPr>
          <w:rFonts w:cs="Calibri"/>
          <w:szCs w:val="20"/>
        </w:rPr>
        <w:t>.</w:t>
      </w:r>
      <w:r w:rsidR="00FD4BC8">
        <w:rPr>
          <w:rFonts w:cs="Calibri"/>
          <w:szCs w:val="20"/>
        </w:rPr>
        <w:t xml:space="preserve"> </w:t>
      </w:r>
    </w:p>
    <w:p w14:paraId="77488211" w14:textId="77777777" w:rsidR="00DE72CE" w:rsidRDefault="00DE72CE" w:rsidP="00E30B25">
      <w:pPr>
        <w:spacing w:after="0"/>
        <w:rPr>
          <w:rFonts w:cs="Calibri"/>
          <w:szCs w:val="20"/>
        </w:rPr>
      </w:pPr>
    </w:p>
    <w:p w14:paraId="33B2D01F" w14:textId="77777777" w:rsidR="00996A54" w:rsidRPr="00C67350" w:rsidRDefault="00996A54" w:rsidP="00E30B25">
      <w:pPr>
        <w:spacing w:after="0"/>
        <w:rPr>
          <w:rFonts w:asciiTheme="minorHAnsi" w:hAnsiTheme="minorHAnsi" w:cstheme="minorHAnsi"/>
          <w:iCs/>
          <w:szCs w:val="20"/>
        </w:rPr>
      </w:pPr>
      <w:r>
        <w:rPr>
          <w:rFonts w:asciiTheme="minorHAnsi" w:hAnsiTheme="minorHAnsi" w:cstheme="minorHAnsi"/>
          <w:szCs w:val="20"/>
        </w:rPr>
        <w:t xml:space="preserve">Indicative activities under Output </w:t>
      </w:r>
      <w:r w:rsidR="00C15445">
        <w:rPr>
          <w:rFonts w:asciiTheme="minorHAnsi" w:hAnsiTheme="minorHAnsi" w:cstheme="minorHAnsi"/>
          <w:szCs w:val="20"/>
        </w:rPr>
        <w:t>2</w:t>
      </w:r>
      <w:r>
        <w:rPr>
          <w:rFonts w:asciiTheme="minorHAnsi" w:hAnsiTheme="minorHAnsi" w:cstheme="minorHAnsi"/>
          <w:szCs w:val="20"/>
        </w:rPr>
        <w:t>.</w:t>
      </w:r>
      <w:r w:rsidR="00C15445">
        <w:rPr>
          <w:rFonts w:asciiTheme="minorHAnsi" w:hAnsiTheme="minorHAnsi" w:cstheme="minorHAnsi"/>
          <w:szCs w:val="20"/>
        </w:rPr>
        <w:t>3</w:t>
      </w:r>
      <w:r>
        <w:rPr>
          <w:rFonts w:asciiTheme="minorHAnsi" w:hAnsiTheme="minorHAnsi" w:cstheme="minorHAnsi"/>
          <w:szCs w:val="20"/>
        </w:rPr>
        <w:t xml:space="preserve"> include:</w:t>
      </w:r>
    </w:p>
    <w:p w14:paraId="6DE6F82C" w14:textId="77777777" w:rsidR="00996A54" w:rsidRDefault="00996A54" w:rsidP="00E30B25">
      <w:pPr>
        <w:spacing w:after="0"/>
        <w:rPr>
          <w:rFonts w:asciiTheme="minorHAnsi" w:hAnsiTheme="minorHAnsi" w:cstheme="minorHAnsi"/>
          <w:iCs/>
          <w:szCs w:val="20"/>
        </w:rPr>
      </w:pPr>
    </w:p>
    <w:tbl>
      <w:tblPr>
        <w:tblStyle w:val="TableGrid"/>
        <w:tblW w:w="8995" w:type="dxa"/>
        <w:tblLook w:val="04A0" w:firstRow="1" w:lastRow="0" w:firstColumn="1" w:lastColumn="0" w:noHBand="0" w:noVBand="1"/>
      </w:tblPr>
      <w:tblGrid>
        <w:gridCol w:w="918"/>
        <w:gridCol w:w="8077"/>
      </w:tblGrid>
      <w:tr w:rsidR="00996A54" w:rsidRPr="00B73BE4" w14:paraId="38B2F910" w14:textId="77777777" w:rsidTr="00CC2810">
        <w:tc>
          <w:tcPr>
            <w:tcW w:w="918" w:type="dxa"/>
          </w:tcPr>
          <w:p w14:paraId="50CB91B1" w14:textId="77777777" w:rsidR="00996A54" w:rsidRPr="00B73BE4" w:rsidRDefault="00984E3B" w:rsidP="00E30B25">
            <w:pPr>
              <w:spacing w:before="40" w:after="40"/>
              <w:jc w:val="right"/>
              <w:rPr>
                <w:rFonts w:asciiTheme="minorHAnsi" w:hAnsiTheme="minorHAnsi" w:cstheme="minorHAnsi"/>
                <w:szCs w:val="20"/>
              </w:rPr>
            </w:pPr>
            <w:r>
              <w:rPr>
                <w:rFonts w:asciiTheme="minorHAnsi" w:hAnsiTheme="minorHAnsi" w:cstheme="minorHAnsi"/>
                <w:szCs w:val="20"/>
              </w:rPr>
              <w:t>2</w:t>
            </w:r>
            <w:r w:rsidR="00996A54" w:rsidRPr="00B73BE4">
              <w:rPr>
                <w:rFonts w:asciiTheme="minorHAnsi" w:hAnsiTheme="minorHAnsi" w:cstheme="minorHAnsi"/>
                <w:szCs w:val="20"/>
              </w:rPr>
              <w:t>.</w:t>
            </w:r>
            <w:r>
              <w:rPr>
                <w:rFonts w:asciiTheme="minorHAnsi" w:hAnsiTheme="minorHAnsi" w:cstheme="minorHAnsi"/>
                <w:szCs w:val="20"/>
              </w:rPr>
              <w:t>3</w:t>
            </w:r>
            <w:r w:rsidR="00996A54" w:rsidRPr="00B73BE4">
              <w:rPr>
                <w:rFonts w:asciiTheme="minorHAnsi" w:hAnsiTheme="minorHAnsi" w:cstheme="minorHAnsi"/>
                <w:szCs w:val="20"/>
              </w:rPr>
              <w:t>.</w:t>
            </w:r>
            <w:r w:rsidR="00996A54">
              <w:rPr>
                <w:rFonts w:asciiTheme="minorHAnsi" w:hAnsiTheme="minorHAnsi" w:cstheme="minorHAnsi"/>
                <w:szCs w:val="20"/>
              </w:rPr>
              <w:t>1</w:t>
            </w:r>
            <w:r w:rsidR="00996A54" w:rsidRPr="00B73BE4">
              <w:rPr>
                <w:rFonts w:asciiTheme="minorHAnsi" w:hAnsiTheme="minorHAnsi" w:cstheme="minorHAnsi"/>
                <w:szCs w:val="20"/>
              </w:rPr>
              <w:t>.</w:t>
            </w:r>
          </w:p>
        </w:tc>
        <w:tc>
          <w:tcPr>
            <w:tcW w:w="8077" w:type="dxa"/>
          </w:tcPr>
          <w:p w14:paraId="2CA107BF" w14:textId="77777777" w:rsidR="00996A54" w:rsidRPr="0067419B" w:rsidRDefault="00EB3337" w:rsidP="00E30B25">
            <w:pPr>
              <w:spacing w:before="40" w:after="40"/>
              <w:rPr>
                <w:rFonts w:asciiTheme="minorHAnsi" w:hAnsiTheme="minorHAnsi" w:cstheme="minorHAnsi"/>
                <w:szCs w:val="20"/>
              </w:rPr>
            </w:pPr>
            <w:r>
              <w:rPr>
                <w:rFonts w:cs="Calibri"/>
                <w:szCs w:val="20"/>
              </w:rPr>
              <w:t>Conduct</w:t>
            </w:r>
            <w:r w:rsidR="003A02AA">
              <w:rPr>
                <w:rFonts w:cs="Calibri"/>
                <w:szCs w:val="20"/>
              </w:rPr>
              <w:t xml:space="preserve"> a</w:t>
            </w:r>
            <w:r w:rsidR="002C0F33" w:rsidRPr="00996A54">
              <w:rPr>
                <w:rFonts w:cs="Calibri"/>
                <w:szCs w:val="20"/>
              </w:rPr>
              <w:t xml:space="preserve"> series of discussions for multi-stakeholder </w:t>
            </w:r>
            <w:r w:rsidR="003E0FD6">
              <w:rPr>
                <w:rFonts w:cs="Calibri"/>
                <w:szCs w:val="20"/>
              </w:rPr>
              <w:t xml:space="preserve">advisory </w:t>
            </w:r>
            <w:r w:rsidR="002C0F33" w:rsidRPr="00996A54">
              <w:rPr>
                <w:rFonts w:cs="Calibri"/>
                <w:szCs w:val="20"/>
              </w:rPr>
              <w:t xml:space="preserve">groups </w:t>
            </w:r>
            <w:r w:rsidR="003A02AA">
              <w:rPr>
                <w:rFonts w:cs="Calibri"/>
                <w:szCs w:val="20"/>
              </w:rPr>
              <w:t>from the</w:t>
            </w:r>
            <w:r w:rsidR="002C0F33" w:rsidRPr="00996A54">
              <w:rPr>
                <w:rFonts w:cs="Calibri"/>
                <w:szCs w:val="20"/>
              </w:rPr>
              <w:t xml:space="preserve"> target landscapes to prioritize and agree on key areas of networking, experience exchange and knowledge management</w:t>
            </w:r>
          </w:p>
        </w:tc>
      </w:tr>
      <w:tr w:rsidR="00996A54" w:rsidRPr="00B73BE4" w14:paraId="155CF286" w14:textId="77777777" w:rsidTr="00CC2810">
        <w:tc>
          <w:tcPr>
            <w:tcW w:w="918" w:type="dxa"/>
          </w:tcPr>
          <w:p w14:paraId="4509AA03" w14:textId="77777777" w:rsidR="00996A54" w:rsidRPr="00B73BE4" w:rsidRDefault="00984E3B" w:rsidP="00E30B25">
            <w:pPr>
              <w:spacing w:before="40" w:after="40"/>
              <w:jc w:val="right"/>
              <w:rPr>
                <w:rFonts w:asciiTheme="minorHAnsi" w:hAnsiTheme="minorHAnsi" w:cstheme="minorHAnsi"/>
                <w:szCs w:val="20"/>
              </w:rPr>
            </w:pPr>
            <w:r>
              <w:rPr>
                <w:rFonts w:asciiTheme="minorHAnsi" w:hAnsiTheme="minorHAnsi" w:cstheme="minorHAnsi"/>
                <w:szCs w:val="20"/>
              </w:rPr>
              <w:t>2</w:t>
            </w:r>
            <w:r w:rsidR="00996A54" w:rsidRPr="00B73BE4">
              <w:rPr>
                <w:rFonts w:asciiTheme="minorHAnsi" w:hAnsiTheme="minorHAnsi" w:cstheme="minorHAnsi"/>
                <w:szCs w:val="20"/>
              </w:rPr>
              <w:t>.</w:t>
            </w:r>
            <w:r>
              <w:rPr>
                <w:rFonts w:asciiTheme="minorHAnsi" w:hAnsiTheme="minorHAnsi" w:cstheme="minorHAnsi"/>
                <w:szCs w:val="20"/>
              </w:rPr>
              <w:t>3</w:t>
            </w:r>
            <w:r w:rsidR="00996A54" w:rsidRPr="00B73BE4">
              <w:rPr>
                <w:rFonts w:asciiTheme="minorHAnsi" w:hAnsiTheme="minorHAnsi" w:cstheme="minorHAnsi"/>
                <w:szCs w:val="20"/>
              </w:rPr>
              <w:t>.</w:t>
            </w:r>
            <w:r w:rsidR="00996A54">
              <w:rPr>
                <w:rFonts w:asciiTheme="minorHAnsi" w:hAnsiTheme="minorHAnsi" w:cstheme="minorHAnsi"/>
                <w:szCs w:val="20"/>
              </w:rPr>
              <w:t>2</w:t>
            </w:r>
            <w:r w:rsidR="00996A54" w:rsidRPr="00B73BE4">
              <w:rPr>
                <w:rFonts w:asciiTheme="minorHAnsi" w:hAnsiTheme="minorHAnsi" w:cstheme="minorHAnsi"/>
                <w:szCs w:val="20"/>
              </w:rPr>
              <w:t>.</w:t>
            </w:r>
          </w:p>
        </w:tc>
        <w:tc>
          <w:tcPr>
            <w:tcW w:w="8077" w:type="dxa"/>
          </w:tcPr>
          <w:p w14:paraId="1ECC0EB5" w14:textId="77777777" w:rsidR="00996A54" w:rsidRPr="00D71DE0" w:rsidRDefault="003A02AA" w:rsidP="00E30B25">
            <w:pPr>
              <w:spacing w:before="40" w:after="40"/>
              <w:rPr>
                <w:rFonts w:asciiTheme="minorHAnsi" w:hAnsiTheme="minorHAnsi" w:cstheme="minorHAnsi"/>
                <w:szCs w:val="20"/>
                <w:highlight w:val="yellow"/>
              </w:rPr>
            </w:pPr>
            <w:r>
              <w:rPr>
                <w:rFonts w:cs="Calibri"/>
                <w:color w:val="000000"/>
                <w:szCs w:val="20"/>
              </w:rPr>
              <w:t>M</w:t>
            </w:r>
            <w:r w:rsidRPr="00DE72CE">
              <w:rPr>
                <w:rFonts w:cs="Calibri"/>
                <w:color w:val="000000"/>
                <w:szCs w:val="20"/>
              </w:rPr>
              <w:t>ulti</w:t>
            </w:r>
            <w:r>
              <w:rPr>
                <w:rFonts w:cs="Calibri"/>
                <w:color w:val="000000"/>
                <w:szCs w:val="20"/>
              </w:rPr>
              <w:t>-</w:t>
            </w:r>
            <w:r w:rsidRPr="00DE72CE">
              <w:rPr>
                <w:rFonts w:cs="Calibri"/>
                <w:color w:val="000000"/>
                <w:szCs w:val="20"/>
              </w:rPr>
              <w:t xml:space="preserve">stakeholder </w:t>
            </w:r>
            <w:r>
              <w:rPr>
                <w:rFonts w:cs="Calibri"/>
                <w:color w:val="000000"/>
                <w:szCs w:val="20"/>
              </w:rPr>
              <w:t xml:space="preserve">advisory </w:t>
            </w:r>
            <w:r w:rsidRPr="00DE72CE">
              <w:rPr>
                <w:rFonts w:cs="Calibri"/>
                <w:color w:val="000000"/>
                <w:szCs w:val="20"/>
              </w:rPr>
              <w:t xml:space="preserve">groups </w:t>
            </w:r>
            <w:r>
              <w:rPr>
                <w:rFonts w:cs="Calibri"/>
                <w:color w:val="000000"/>
                <w:szCs w:val="20"/>
              </w:rPr>
              <w:t>p</w:t>
            </w:r>
            <w:r w:rsidR="00C15445">
              <w:rPr>
                <w:rFonts w:cs="Calibri"/>
                <w:color w:val="000000"/>
                <w:szCs w:val="20"/>
              </w:rPr>
              <w:t xml:space="preserve">repare </w:t>
            </w:r>
            <w:r w:rsidR="00C15445" w:rsidRPr="00DE72CE">
              <w:rPr>
                <w:rFonts w:cs="Calibri"/>
                <w:color w:val="000000"/>
                <w:szCs w:val="20"/>
              </w:rPr>
              <w:t>joint workplans to reinforce partnership</w:t>
            </w:r>
            <w:r w:rsidR="00C15445">
              <w:rPr>
                <w:rFonts w:cs="Calibri"/>
                <w:color w:val="000000"/>
                <w:szCs w:val="20"/>
              </w:rPr>
              <w:t xml:space="preserve">s, </w:t>
            </w:r>
            <w:r w:rsidR="00C15445" w:rsidRPr="00DE72CE">
              <w:rPr>
                <w:rFonts w:cs="Calibri"/>
                <w:color w:val="000000"/>
                <w:szCs w:val="20"/>
              </w:rPr>
              <w:t>collaboration</w:t>
            </w:r>
            <w:r w:rsidR="00C15445">
              <w:rPr>
                <w:rFonts w:cs="Calibri"/>
                <w:color w:val="000000"/>
                <w:szCs w:val="20"/>
              </w:rPr>
              <w:t xml:space="preserve"> and </w:t>
            </w:r>
            <w:r w:rsidR="00C15445" w:rsidRPr="00DE72CE">
              <w:rPr>
                <w:rFonts w:cs="Calibri"/>
                <w:color w:val="000000"/>
                <w:szCs w:val="20"/>
              </w:rPr>
              <w:t>exchange of experience</w:t>
            </w:r>
            <w:r w:rsidR="00C15445">
              <w:rPr>
                <w:rFonts w:cs="Calibri"/>
                <w:color w:val="000000"/>
                <w:szCs w:val="20"/>
              </w:rPr>
              <w:t>s</w:t>
            </w:r>
            <w:r w:rsidR="00C15445" w:rsidRPr="00DE72CE">
              <w:rPr>
                <w:rFonts w:cs="Calibri"/>
                <w:color w:val="000000"/>
                <w:szCs w:val="20"/>
              </w:rPr>
              <w:t xml:space="preserve"> </w:t>
            </w:r>
            <w:r w:rsidR="00C15445">
              <w:rPr>
                <w:rFonts w:cs="Calibri"/>
                <w:color w:val="000000"/>
                <w:szCs w:val="20"/>
              </w:rPr>
              <w:t>across landscapes, and to</w:t>
            </w:r>
            <w:r w:rsidR="00C15445" w:rsidRPr="00DE72CE">
              <w:rPr>
                <w:rFonts w:cs="Calibri"/>
                <w:color w:val="000000"/>
                <w:szCs w:val="20"/>
              </w:rPr>
              <w:t xml:space="preserve"> promot</w:t>
            </w:r>
            <w:r w:rsidR="00C15445">
              <w:rPr>
                <w:rFonts w:cs="Calibri"/>
                <w:color w:val="000000"/>
                <w:szCs w:val="20"/>
              </w:rPr>
              <w:t>e</w:t>
            </w:r>
            <w:r w:rsidR="00C15445" w:rsidRPr="00DE72CE">
              <w:rPr>
                <w:rFonts w:cs="Calibri"/>
                <w:color w:val="000000"/>
                <w:szCs w:val="20"/>
              </w:rPr>
              <w:t xml:space="preserve"> </w:t>
            </w:r>
            <w:r w:rsidR="00C15445">
              <w:rPr>
                <w:rFonts w:cs="Calibri"/>
                <w:color w:val="000000"/>
                <w:szCs w:val="20"/>
              </w:rPr>
              <w:t>the</w:t>
            </w:r>
            <w:r w:rsidR="00C15445" w:rsidRPr="00DE72CE">
              <w:rPr>
                <w:rFonts w:cs="Calibri"/>
                <w:color w:val="000000"/>
                <w:szCs w:val="20"/>
              </w:rPr>
              <w:t xml:space="preserve"> replication </w:t>
            </w:r>
            <w:r w:rsidR="00C15445">
              <w:rPr>
                <w:rFonts w:cs="Calibri"/>
                <w:color w:val="000000"/>
                <w:szCs w:val="20"/>
              </w:rPr>
              <w:t xml:space="preserve">and upscaling </w:t>
            </w:r>
            <w:r w:rsidR="00C15445" w:rsidRPr="00DE72CE">
              <w:rPr>
                <w:rFonts w:cs="Calibri"/>
                <w:color w:val="000000"/>
                <w:szCs w:val="20"/>
              </w:rPr>
              <w:t>of successful</w:t>
            </w:r>
            <w:r w:rsidR="00C15445">
              <w:rPr>
                <w:rFonts w:cs="Calibri"/>
                <w:color w:val="000000"/>
                <w:szCs w:val="20"/>
              </w:rPr>
              <w:t xml:space="preserve">ly tested </w:t>
            </w:r>
            <w:r w:rsidR="00C15445" w:rsidRPr="00DE72CE">
              <w:rPr>
                <w:rFonts w:cs="Calibri"/>
                <w:color w:val="000000"/>
                <w:szCs w:val="20"/>
              </w:rPr>
              <w:t>approaches and technologies</w:t>
            </w:r>
            <w:r w:rsidR="00C15445">
              <w:rPr>
                <w:rFonts w:cs="Calibri"/>
                <w:color w:val="000000"/>
                <w:szCs w:val="20"/>
              </w:rPr>
              <w:t xml:space="preserve"> in GEF-6 and 7</w:t>
            </w:r>
            <w:r w:rsidR="00572A13">
              <w:rPr>
                <w:rFonts w:cs="Calibri"/>
                <w:color w:val="000000"/>
                <w:szCs w:val="20"/>
              </w:rPr>
              <w:t>.</w:t>
            </w:r>
          </w:p>
        </w:tc>
      </w:tr>
      <w:tr w:rsidR="00996A54" w:rsidRPr="00B73BE4" w14:paraId="6FCBBAE5" w14:textId="77777777" w:rsidTr="00CC2810">
        <w:tc>
          <w:tcPr>
            <w:tcW w:w="918" w:type="dxa"/>
          </w:tcPr>
          <w:p w14:paraId="29D0BE12" w14:textId="77777777" w:rsidR="00996A54" w:rsidRPr="00B73BE4" w:rsidRDefault="00984E3B" w:rsidP="00E30B25">
            <w:pPr>
              <w:spacing w:before="40" w:after="40"/>
              <w:jc w:val="right"/>
              <w:rPr>
                <w:rFonts w:asciiTheme="minorHAnsi" w:hAnsiTheme="minorHAnsi" w:cstheme="minorHAnsi"/>
                <w:szCs w:val="20"/>
              </w:rPr>
            </w:pPr>
            <w:r>
              <w:rPr>
                <w:rFonts w:asciiTheme="minorHAnsi" w:hAnsiTheme="minorHAnsi" w:cstheme="minorHAnsi"/>
                <w:szCs w:val="20"/>
              </w:rPr>
              <w:t>2</w:t>
            </w:r>
            <w:r w:rsidR="00996A54" w:rsidRPr="00B73BE4">
              <w:rPr>
                <w:rFonts w:asciiTheme="minorHAnsi" w:hAnsiTheme="minorHAnsi" w:cstheme="minorHAnsi"/>
                <w:szCs w:val="20"/>
              </w:rPr>
              <w:t>.</w:t>
            </w:r>
            <w:r>
              <w:rPr>
                <w:rFonts w:asciiTheme="minorHAnsi" w:hAnsiTheme="minorHAnsi" w:cstheme="minorHAnsi"/>
                <w:szCs w:val="20"/>
              </w:rPr>
              <w:t>3</w:t>
            </w:r>
            <w:r w:rsidR="00996A54" w:rsidRPr="00B73BE4">
              <w:rPr>
                <w:rFonts w:asciiTheme="minorHAnsi" w:hAnsiTheme="minorHAnsi" w:cstheme="minorHAnsi"/>
                <w:szCs w:val="20"/>
              </w:rPr>
              <w:t>.</w:t>
            </w:r>
            <w:r w:rsidR="00996A54">
              <w:rPr>
                <w:rFonts w:asciiTheme="minorHAnsi" w:hAnsiTheme="minorHAnsi" w:cstheme="minorHAnsi"/>
                <w:szCs w:val="20"/>
              </w:rPr>
              <w:t>3</w:t>
            </w:r>
            <w:r w:rsidR="00996A54" w:rsidRPr="00B73BE4">
              <w:rPr>
                <w:rFonts w:asciiTheme="minorHAnsi" w:hAnsiTheme="minorHAnsi" w:cstheme="minorHAnsi"/>
                <w:szCs w:val="20"/>
              </w:rPr>
              <w:t>.</w:t>
            </w:r>
          </w:p>
        </w:tc>
        <w:tc>
          <w:tcPr>
            <w:tcW w:w="8077" w:type="dxa"/>
          </w:tcPr>
          <w:p w14:paraId="481885A4" w14:textId="77777777" w:rsidR="00996A54" w:rsidRPr="00D71DE0" w:rsidRDefault="002C0F33" w:rsidP="00E30B25">
            <w:pPr>
              <w:spacing w:before="40" w:after="40"/>
              <w:rPr>
                <w:rFonts w:asciiTheme="minorHAnsi" w:hAnsiTheme="minorHAnsi" w:cstheme="minorHAnsi"/>
                <w:szCs w:val="20"/>
                <w:highlight w:val="yellow"/>
              </w:rPr>
            </w:pPr>
            <w:r w:rsidRPr="00996A54">
              <w:rPr>
                <w:rFonts w:cs="Calibri"/>
                <w:szCs w:val="20"/>
              </w:rPr>
              <w:t>Multi</w:t>
            </w:r>
            <w:r w:rsidR="003A02AA">
              <w:rPr>
                <w:rFonts w:cs="Calibri"/>
                <w:szCs w:val="20"/>
              </w:rPr>
              <w:t>-</w:t>
            </w:r>
            <w:r w:rsidRPr="00996A54">
              <w:rPr>
                <w:rFonts w:cs="Calibri"/>
                <w:szCs w:val="20"/>
              </w:rPr>
              <w:t>stakeholder</w:t>
            </w:r>
            <w:r w:rsidR="003A02AA">
              <w:rPr>
                <w:rFonts w:cs="Calibri"/>
                <w:szCs w:val="20"/>
              </w:rPr>
              <w:t xml:space="preserve"> advisory</w:t>
            </w:r>
            <w:r w:rsidRPr="00996A54">
              <w:rPr>
                <w:rFonts w:cs="Calibri"/>
                <w:szCs w:val="20"/>
              </w:rPr>
              <w:t xml:space="preserve"> groups </w:t>
            </w:r>
            <w:r w:rsidR="003A02AA">
              <w:rPr>
                <w:rFonts w:cs="Calibri"/>
                <w:szCs w:val="20"/>
              </w:rPr>
              <w:t xml:space="preserve">prepare, </w:t>
            </w:r>
            <w:r w:rsidRPr="00996A54">
              <w:rPr>
                <w:rFonts w:cs="Calibri"/>
                <w:szCs w:val="20"/>
              </w:rPr>
              <w:t xml:space="preserve">agree and sign a plan for networking and exchange visits with </w:t>
            </w:r>
            <w:r w:rsidR="00572A13">
              <w:rPr>
                <w:rFonts w:cs="Calibri"/>
                <w:szCs w:val="20"/>
              </w:rPr>
              <w:t>defined</w:t>
            </w:r>
            <w:r w:rsidRPr="00996A54">
              <w:rPr>
                <w:rFonts w:cs="Calibri"/>
                <w:szCs w:val="20"/>
              </w:rPr>
              <w:t xml:space="preserve"> activities, timeframes, responsible parties, etc</w:t>
            </w:r>
            <w:r w:rsidR="00572A13">
              <w:rPr>
                <w:rFonts w:cs="Calibri"/>
                <w:szCs w:val="20"/>
              </w:rPr>
              <w:t>.</w:t>
            </w:r>
          </w:p>
        </w:tc>
      </w:tr>
      <w:tr w:rsidR="00996A54" w:rsidRPr="00B73BE4" w14:paraId="0D1CB21C" w14:textId="77777777" w:rsidTr="00CC2810">
        <w:tc>
          <w:tcPr>
            <w:tcW w:w="918" w:type="dxa"/>
          </w:tcPr>
          <w:p w14:paraId="75CDC69E" w14:textId="77777777" w:rsidR="00996A54" w:rsidRPr="00B73BE4" w:rsidRDefault="00984E3B" w:rsidP="00E30B25">
            <w:pPr>
              <w:spacing w:before="40" w:after="40"/>
              <w:jc w:val="right"/>
              <w:rPr>
                <w:rFonts w:asciiTheme="minorHAnsi" w:hAnsiTheme="minorHAnsi" w:cstheme="minorHAnsi"/>
                <w:szCs w:val="20"/>
              </w:rPr>
            </w:pPr>
            <w:r>
              <w:rPr>
                <w:rFonts w:asciiTheme="minorHAnsi" w:hAnsiTheme="minorHAnsi" w:cstheme="minorHAnsi"/>
                <w:szCs w:val="20"/>
              </w:rPr>
              <w:t>2</w:t>
            </w:r>
            <w:r w:rsidR="00996A54">
              <w:rPr>
                <w:rFonts w:asciiTheme="minorHAnsi" w:hAnsiTheme="minorHAnsi" w:cstheme="minorHAnsi"/>
                <w:szCs w:val="20"/>
              </w:rPr>
              <w:t>.</w:t>
            </w:r>
            <w:r>
              <w:rPr>
                <w:rFonts w:asciiTheme="minorHAnsi" w:hAnsiTheme="minorHAnsi" w:cstheme="minorHAnsi"/>
                <w:szCs w:val="20"/>
              </w:rPr>
              <w:t>3</w:t>
            </w:r>
            <w:r w:rsidR="00996A54">
              <w:rPr>
                <w:rFonts w:asciiTheme="minorHAnsi" w:hAnsiTheme="minorHAnsi" w:cstheme="minorHAnsi"/>
                <w:szCs w:val="20"/>
              </w:rPr>
              <w:t>.4.</w:t>
            </w:r>
          </w:p>
        </w:tc>
        <w:tc>
          <w:tcPr>
            <w:tcW w:w="8077" w:type="dxa"/>
          </w:tcPr>
          <w:p w14:paraId="72499D19" w14:textId="77777777" w:rsidR="00996A54" w:rsidRDefault="003A02AA" w:rsidP="00E30B25">
            <w:pPr>
              <w:spacing w:before="40" w:after="40"/>
              <w:rPr>
                <w:rFonts w:asciiTheme="minorHAnsi" w:hAnsiTheme="minorHAnsi" w:cstheme="minorHAnsi"/>
                <w:szCs w:val="20"/>
              </w:rPr>
            </w:pPr>
            <w:r>
              <w:rPr>
                <w:rFonts w:cs="Calibri"/>
                <w:szCs w:val="20"/>
              </w:rPr>
              <w:t>M</w:t>
            </w:r>
            <w:r w:rsidRPr="00996A54">
              <w:rPr>
                <w:rFonts w:cs="Calibri"/>
                <w:szCs w:val="20"/>
              </w:rPr>
              <w:t>embers</w:t>
            </w:r>
            <w:r>
              <w:rPr>
                <w:rFonts w:cs="Calibri"/>
                <w:szCs w:val="20"/>
              </w:rPr>
              <w:t xml:space="preserve"> of</w:t>
            </w:r>
            <w:r w:rsidRPr="00996A54">
              <w:rPr>
                <w:rFonts w:cs="Calibri"/>
                <w:szCs w:val="20"/>
              </w:rPr>
              <w:t xml:space="preserve"> </w:t>
            </w:r>
            <w:r>
              <w:rPr>
                <w:rFonts w:cs="Calibri"/>
                <w:szCs w:val="20"/>
              </w:rPr>
              <w:t>m</w:t>
            </w:r>
            <w:r w:rsidR="002C0F33" w:rsidRPr="00996A54">
              <w:rPr>
                <w:rFonts w:cs="Calibri"/>
                <w:szCs w:val="20"/>
              </w:rPr>
              <w:t>ulti</w:t>
            </w:r>
            <w:r>
              <w:rPr>
                <w:rFonts w:cs="Calibri"/>
                <w:szCs w:val="20"/>
              </w:rPr>
              <w:t>-</w:t>
            </w:r>
            <w:r w:rsidR="002C0F33" w:rsidRPr="00996A54">
              <w:rPr>
                <w:rFonts w:cs="Calibri"/>
                <w:szCs w:val="20"/>
              </w:rPr>
              <w:t xml:space="preserve">stakeholder </w:t>
            </w:r>
            <w:r>
              <w:rPr>
                <w:rFonts w:cs="Calibri"/>
                <w:szCs w:val="20"/>
              </w:rPr>
              <w:t xml:space="preserve">advisory </w:t>
            </w:r>
            <w:r w:rsidR="002C0F33" w:rsidRPr="00996A54">
              <w:rPr>
                <w:rFonts w:cs="Calibri"/>
                <w:szCs w:val="20"/>
              </w:rPr>
              <w:t>group</w:t>
            </w:r>
            <w:r>
              <w:rPr>
                <w:rFonts w:cs="Calibri"/>
                <w:szCs w:val="20"/>
              </w:rPr>
              <w:t>s</w:t>
            </w:r>
            <w:r w:rsidR="002C0F33" w:rsidRPr="00996A54">
              <w:rPr>
                <w:rFonts w:cs="Calibri"/>
                <w:szCs w:val="20"/>
              </w:rPr>
              <w:t xml:space="preserve"> participate in exchange visits, round tables, discussions among community-based projects</w:t>
            </w:r>
            <w:r w:rsidR="00572A13">
              <w:rPr>
                <w:rFonts w:cs="Calibri"/>
                <w:szCs w:val="20"/>
              </w:rPr>
              <w:t>.</w:t>
            </w:r>
          </w:p>
        </w:tc>
      </w:tr>
    </w:tbl>
    <w:p w14:paraId="20E9908D" w14:textId="77777777" w:rsidR="00996A54" w:rsidRPr="00996A54" w:rsidRDefault="00996A54" w:rsidP="00E30B25">
      <w:pPr>
        <w:spacing w:after="0"/>
        <w:rPr>
          <w:rFonts w:cs="Calibri"/>
          <w:szCs w:val="20"/>
        </w:rPr>
      </w:pPr>
    </w:p>
    <w:p w14:paraId="3B5B236D" w14:textId="77777777" w:rsidR="00903F3A" w:rsidRPr="00996A54" w:rsidRDefault="00903F3A" w:rsidP="00E30B25">
      <w:pPr>
        <w:spacing w:after="0"/>
        <w:rPr>
          <w:rFonts w:cs="Calibri"/>
          <w:szCs w:val="20"/>
        </w:rPr>
      </w:pPr>
      <w:r>
        <w:rPr>
          <w:rFonts w:asciiTheme="minorHAnsi" w:hAnsiTheme="minorHAnsi" w:cstheme="minorHAnsi"/>
          <w:b/>
          <w:bCs/>
          <w:szCs w:val="20"/>
        </w:rPr>
        <w:t>O</w:t>
      </w:r>
      <w:r w:rsidRPr="00903F3A">
        <w:rPr>
          <w:rFonts w:asciiTheme="minorHAnsi" w:eastAsia="Calibri" w:hAnsiTheme="minorHAnsi" w:cstheme="minorHAnsi"/>
          <w:b/>
          <w:color w:val="000000" w:themeColor="text1"/>
          <w:szCs w:val="20"/>
          <w:u w:color="000000"/>
          <w:bdr w:val="nil"/>
        </w:rPr>
        <w:t xml:space="preserve">utcome </w:t>
      </w:r>
      <w:r w:rsidR="00C15445">
        <w:rPr>
          <w:rFonts w:asciiTheme="minorHAnsi" w:eastAsia="Calibri" w:hAnsiTheme="minorHAnsi" w:cstheme="minorHAnsi"/>
          <w:b/>
          <w:color w:val="000000" w:themeColor="text1"/>
          <w:szCs w:val="20"/>
          <w:u w:color="000000"/>
          <w:bdr w:val="nil"/>
        </w:rPr>
        <w:t>3</w:t>
      </w:r>
      <w:r w:rsidRPr="00903F3A">
        <w:rPr>
          <w:rFonts w:asciiTheme="minorHAnsi" w:eastAsia="Calibri" w:hAnsiTheme="minorHAnsi" w:cstheme="minorHAnsi"/>
          <w:b/>
          <w:color w:val="000000" w:themeColor="text1"/>
          <w:szCs w:val="20"/>
          <w:u w:color="000000"/>
          <w:bdr w:val="nil"/>
        </w:rPr>
        <w:t xml:space="preserve">. </w:t>
      </w:r>
      <w:r w:rsidRPr="00EB3337">
        <w:rPr>
          <w:rFonts w:asciiTheme="minorHAnsi" w:eastAsia="Calibri" w:hAnsiTheme="minorHAnsi" w:cstheme="minorHAnsi"/>
          <w:b/>
          <w:color w:val="000000" w:themeColor="text1"/>
          <w:szCs w:val="20"/>
          <w:u w:color="000000"/>
          <w:bdr w:val="nil"/>
        </w:rPr>
        <w:t>Strengthened capacities and systems for upscaling of successful community initiatives</w:t>
      </w:r>
    </w:p>
    <w:p w14:paraId="326ADAE6" w14:textId="77777777" w:rsidR="00903F3A" w:rsidRDefault="00903F3A" w:rsidP="00E30B25">
      <w:pPr>
        <w:spacing w:after="0"/>
        <w:jc w:val="left"/>
        <w:rPr>
          <w:rFonts w:cs="Calibri"/>
          <w:b/>
          <w:bCs/>
          <w:szCs w:val="20"/>
        </w:rPr>
      </w:pPr>
    </w:p>
    <w:p w14:paraId="485C7C46" w14:textId="77777777" w:rsidR="00996A54" w:rsidRPr="00996A54" w:rsidRDefault="00996A54" w:rsidP="00E30B25">
      <w:pPr>
        <w:spacing w:after="0"/>
        <w:jc w:val="left"/>
        <w:rPr>
          <w:rFonts w:cs="Calibri"/>
          <w:b/>
          <w:bCs/>
          <w:szCs w:val="20"/>
        </w:rPr>
      </w:pPr>
      <w:r w:rsidRPr="00996A54">
        <w:rPr>
          <w:rFonts w:cs="Calibri"/>
          <w:b/>
          <w:bCs/>
          <w:szCs w:val="20"/>
        </w:rPr>
        <w:t xml:space="preserve">Output </w:t>
      </w:r>
      <w:r w:rsidR="00C15445">
        <w:rPr>
          <w:rFonts w:cs="Calibri"/>
          <w:b/>
          <w:bCs/>
          <w:szCs w:val="20"/>
        </w:rPr>
        <w:t>3</w:t>
      </w:r>
      <w:r w:rsidRPr="00996A54">
        <w:rPr>
          <w:rFonts w:cs="Calibri"/>
          <w:b/>
          <w:bCs/>
          <w:szCs w:val="20"/>
        </w:rPr>
        <w:t>.</w:t>
      </w:r>
      <w:r w:rsidR="00903F3A">
        <w:rPr>
          <w:rFonts w:cs="Calibri"/>
          <w:b/>
          <w:bCs/>
          <w:szCs w:val="20"/>
        </w:rPr>
        <w:t>1</w:t>
      </w:r>
      <w:r w:rsidRPr="00996A54">
        <w:rPr>
          <w:rFonts w:cs="Calibri"/>
          <w:b/>
          <w:bCs/>
          <w:szCs w:val="20"/>
        </w:rPr>
        <w:t xml:space="preserve">. Strategic projects implemented to enable promotion, up-scaling and replication of SGP best practices and experience both </w:t>
      </w:r>
      <w:r w:rsidR="00FB6C08">
        <w:rPr>
          <w:rFonts w:cs="Calibri"/>
          <w:b/>
          <w:bCs/>
          <w:szCs w:val="20"/>
        </w:rPr>
        <w:t>with</w:t>
      </w:r>
      <w:r w:rsidRPr="00996A54">
        <w:rPr>
          <w:rFonts w:cs="Calibri"/>
          <w:b/>
          <w:bCs/>
          <w:szCs w:val="20"/>
        </w:rPr>
        <w:t xml:space="preserve">in </w:t>
      </w:r>
      <w:r w:rsidR="00FB6C08">
        <w:rPr>
          <w:rFonts w:cs="Calibri"/>
          <w:b/>
          <w:bCs/>
          <w:szCs w:val="20"/>
        </w:rPr>
        <w:t xml:space="preserve">and outside </w:t>
      </w:r>
      <w:r w:rsidRPr="00996A54">
        <w:rPr>
          <w:rFonts w:cs="Calibri"/>
          <w:b/>
          <w:bCs/>
          <w:szCs w:val="20"/>
        </w:rPr>
        <w:t xml:space="preserve">target landscapes </w:t>
      </w:r>
    </w:p>
    <w:p w14:paraId="1F1877A7" w14:textId="77777777" w:rsidR="00996A54" w:rsidRDefault="00996A54" w:rsidP="00E30B25">
      <w:pPr>
        <w:spacing w:after="0"/>
        <w:jc w:val="left"/>
        <w:rPr>
          <w:rFonts w:asciiTheme="minorHAnsi" w:hAnsiTheme="minorHAnsi" w:cstheme="minorHAnsi"/>
          <w:szCs w:val="20"/>
        </w:rPr>
      </w:pPr>
    </w:p>
    <w:p w14:paraId="08B2FC91" w14:textId="77777777" w:rsidR="00EB3337" w:rsidRPr="00DA3D2F" w:rsidRDefault="00EB3337" w:rsidP="00E30B25">
      <w:pPr>
        <w:spacing w:after="0"/>
        <w:rPr>
          <w:rFonts w:cs="Calibri"/>
          <w:szCs w:val="20"/>
        </w:rPr>
      </w:pPr>
      <w:r w:rsidRPr="003E0FD6">
        <w:rPr>
          <w:rFonts w:asciiTheme="minorHAnsi" w:hAnsiTheme="minorHAnsi" w:cstheme="minorHAnsi"/>
          <w:szCs w:val="20"/>
          <w:lang w:val="en-IN"/>
        </w:rPr>
        <w:t xml:space="preserve">This output will include a separate call for proposals </w:t>
      </w:r>
      <w:r w:rsidRPr="00EB3337">
        <w:rPr>
          <w:rFonts w:asciiTheme="minorHAnsi" w:hAnsiTheme="minorHAnsi" w:cstheme="minorHAnsi"/>
          <w:szCs w:val="20"/>
          <w:lang w:val="en-IN"/>
        </w:rPr>
        <w:t xml:space="preserve">for </w:t>
      </w:r>
      <w:r>
        <w:rPr>
          <w:rFonts w:asciiTheme="minorHAnsi" w:hAnsiTheme="minorHAnsi" w:cstheme="minorHAnsi"/>
          <w:szCs w:val="20"/>
          <w:lang w:val="en-IN"/>
        </w:rPr>
        <w:t xml:space="preserve">strategic projects to </w:t>
      </w:r>
      <w:r w:rsidRPr="00EB3337">
        <w:rPr>
          <w:rFonts w:asciiTheme="minorHAnsi" w:hAnsiTheme="minorHAnsi" w:cstheme="minorHAnsi"/>
          <w:szCs w:val="20"/>
        </w:rPr>
        <w:t>enabl</w:t>
      </w:r>
      <w:r>
        <w:rPr>
          <w:rFonts w:asciiTheme="minorHAnsi" w:hAnsiTheme="minorHAnsi" w:cstheme="minorHAnsi"/>
          <w:szCs w:val="20"/>
        </w:rPr>
        <w:t>e</w:t>
      </w:r>
      <w:r w:rsidRPr="00EB3337">
        <w:rPr>
          <w:rFonts w:asciiTheme="minorHAnsi" w:hAnsiTheme="minorHAnsi" w:cstheme="minorHAnsi"/>
          <w:szCs w:val="20"/>
        </w:rPr>
        <w:t xml:space="preserve"> and facilitat</w:t>
      </w:r>
      <w:r>
        <w:rPr>
          <w:rFonts w:asciiTheme="minorHAnsi" w:hAnsiTheme="minorHAnsi" w:cstheme="minorHAnsi"/>
          <w:szCs w:val="20"/>
        </w:rPr>
        <w:t>e</w:t>
      </w:r>
      <w:r w:rsidRPr="00EB3337">
        <w:rPr>
          <w:rFonts w:asciiTheme="minorHAnsi" w:hAnsiTheme="minorHAnsi" w:cstheme="minorHAnsi"/>
          <w:szCs w:val="20"/>
        </w:rPr>
        <w:t xml:space="preserve"> up</w:t>
      </w:r>
      <w:r w:rsidRPr="00EB3337">
        <w:rPr>
          <w:rFonts w:asciiTheme="minorHAnsi" w:hAnsiTheme="minorHAnsi" w:cstheme="minorHAnsi"/>
          <w:szCs w:val="20"/>
          <w:lang w:val="en-IN"/>
        </w:rPr>
        <w:t>scaling</w:t>
      </w:r>
      <w:r w:rsidRPr="003E0FD6">
        <w:rPr>
          <w:rFonts w:asciiTheme="minorHAnsi" w:hAnsiTheme="minorHAnsi" w:cstheme="minorHAnsi"/>
          <w:szCs w:val="20"/>
          <w:lang w:val="en-IN"/>
        </w:rPr>
        <w:t xml:space="preserve"> and replication</w:t>
      </w:r>
      <w:r>
        <w:rPr>
          <w:rFonts w:asciiTheme="minorHAnsi" w:hAnsiTheme="minorHAnsi" w:cstheme="minorHAnsi"/>
          <w:szCs w:val="20"/>
          <w:lang w:val="en-IN"/>
        </w:rPr>
        <w:t xml:space="preserve"> of SGP</w:t>
      </w:r>
      <w:r w:rsidRPr="003E0FD6">
        <w:rPr>
          <w:rFonts w:asciiTheme="minorHAnsi" w:hAnsiTheme="minorHAnsi" w:cstheme="minorHAnsi"/>
          <w:szCs w:val="20"/>
          <w:lang w:val="en-IN"/>
        </w:rPr>
        <w:t xml:space="preserve"> </w:t>
      </w:r>
      <w:r>
        <w:rPr>
          <w:rFonts w:asciiTheme="minorHAnsi" w:hAnsiTheme="minorHAnsi" w:cstheme="minorHAnsi"/>
          <w:szCs w:val="20"/>
          <w:lang w:val="en-IN"/>
        </w:rPr>
        <w:t>successful</w:t>
      </w:r>
      <w:r w:rsidRPr="003E0FD6">
        <w:rPr>
          <w:rFonts w:asciiTheme="minorHAnsi" w:hAnsiTheme="minorHAnsi" w:cstheme="minorHAnsi"/>
          <w:szCs w:val="20"/>
          <w:lang w:val="en-IN"/>
        </w:rPr>
        <w:t xml:space="preserve"> models</w:t>
      </w:r>
      <w:r>
        <w:rPr>
          <w:rFonts w:asciiTheme="minorHAnsi" w:hAnsiTheme="minorHAnsi" w:cstheme="minorHAnsi"/>
          <w:szCs w:val="20"/>
          <w:lang w:val="en-IN"/>
        </w:rPr>
        <w:t>, systems</w:t>
      </w:r>
      <w:r w:rsidRPr="003E0FD6">
        <w:rPr>
          <w:rFonts w:asciiTheme="minorHAnsi" w:hAnsiTheme="minorHAnsi" w:cstheme="minorHAnsi"/>
          <w:szCs w:val="20"/>
          <w:lang w:val="en-IN"/>
        </w:rPr>
        <w:t xml:space="preserve"> and practices. The terms of reference for these upscaling</w:t>
      </w:r>
      <w:r>
        <w:rPr>
          <w:rFonts w:asciiTheme="minorHAnsi" w:hAnsiTheme="minorHAnsi" w:cstheme="minorHAnsi"/>
          <w:szCs w:val="20"/>
          <w:lang w:val="en-IN"/>
        </w:rPr>
        <w:t>/replication</w:t>
      </w:r>
      <w:r w:rsidRPr="003E0FD6">
        <w:rPr>
          <w:rFonts w:asciiTheme="minorHAnsi" w:hAnsiTheme="minorHAnsi" w:cstheme="minorHAnsi"/>
          <w:szCs w:val="20"/>
          <w:lang w:val="en-IN"/>
        </w:rPr>
        <w:t xml:space="preserve"> grants will include specific requirements for providing co</w:t>
      </w:r>
      <w:r>
        <w:rPr>
          <w:rFonts w:asciiTheme="minorHAnsi" w:hAnsiTheme="minorHAnsi" w:cstheme="minorHAnsi"/>
          <w:szCs w:val="20"/>
          <w:lang w:val="en-IN"/>
        </w:rPr>
        <w:t>-</w:t>
      </w:r>
      <w:r w:rsidRPr="003E0FD6">
        <w:rPr>
          <w:rFonts w:asciiTheme="minorHAnsi" w:hAnsiTheme="minorHAnsi" w:cstheme="minorHAnsi"/>
          <w:szCs w:val="20"/>
          <w:lang w:val="en-IN"/>
        </w:rPr>
        <w:t xml:space="preserve">financing through partnerships with other complementary programs or </w:t>
      </w:r>
      <w:r w:rsidRPr="00855314">
        <w:rPr>
          <w:rFonts w:asciiTheme="minorHAnsi" w:hAnsiTheme="minorHAnsi" w:cstheme="minorHAnsi"/>
          <w:szCs w:val="20"/>
          <w:lang w:val="en-IN"/>
        </w:rPr>
        <w:t>schemes</w:t>
      </w:r>
      <w:r w:rsidR="00C22101" w:rsidRPr="00855314">
        <w:rPr>
          <w:rFonts w:asciiTheme="minorHAnsi" w:hAnsiTheme="minorHAnsi" w:cstheme="minorHAnsi"/>
          <w:szCs w:val="20"/>
          <w:lang w:val="en-IN"/>
        </w:rPr>
        <w:t xml:space="preserve"> (e.g. relevant government subsidy programs, DAMU Fund, NUM Baiterek, etc)</w:t>
      </w:r>
      <w:r w:rsidRPr="00855314">
        <w:rPr>
          <w:rFonts w:asciiTheme="minorHAnsi" w:hAnsiTheme="minorHAnsi" w:cstheme="minorHAnsi"/>
          <w:szCs w:val="20"/>
          <w:lang w:val="en-IN"/>
        </w:rPr>
        <w:t>.</w:t>
      </w:r>
      <w:r>
        <w:rPr>
          <w:rFonts w:asciiTheme="minorHAnsi" w:hAnsiTheme="minorHAnsi" w:cstheme="minorHAnsi"/>
          <w:szCs w:val="20"/>
          <w:lang w:val="en-IN"/>
        </w:rPr>
        <w:t xml:space="preserve"> It is envisaged that at least one </w:t>
      </w:r>
      <w:r w:rsidRPr="00DA3D2F">
        <w:rPr>
          <w:rFonts w:cs="Calibri"/>
          <w:szCs w:val="20"/>
        </w:rPr>
        <w:t>strategic project</w:t>
      </w:r>
      <w:r>
        <w:rPr>
          <w:rFonts w:cs="Calibri"/>
          <w:szCs w:val="20"/>
        </w:rPr>
        <w:t xml:space="preserve"> within the selected landscapes and beyond</w:t>
      </w:r>
      <w:r w:rsidRPr="00DA3D2F">
        <w:rPr>
          <w:rFonts w:cs="Calibri"/>
          <w:szCs w:val="20"/>
        </w:rPr>
        <w:t xml:space="preserve"> </w:t>
      </w:r>
      <w:r>
        <w:rPr>
          <w:rFonts w:cs="Calibri"/>
          <w:szCs w:val="20"/>
        </w:rPr>
        <w:t>will be implemented in GEF-7.</w:t>
      </w:r>
    </w:p>
    <w:p w14:paraId="558FF14F" w14:textId="77777777" w:rsidR="00EB3337" w:rsidRDefault="00EB3337" w:rsidP="00E30B25">
      <w:pPr>
        <w:spacing w:after="0"/>
        <w:rPr>
          <w:rFonts w:asciiTheme="minorHAnsi" w:hAnsiTheme="minorHAnsi" w:cstheme="minorHAnsi"/>
          <w:szCs w:val="20"/>
        </w:rPr>
      </w:pPr>
    </w:p>
    <w:p w14:paraId="0E294B1B" w14:textId="77777777" w:rsidR="00EB3337" w:rsidRPr="00DA3D2F" w:rsidRDefault="003B4673" w:rsidP="00E30B25">
      <w:pPr>
        <w:spacing w:after="0"/>
        <w:rPr>
          <w:rFonts w:cs="Calibri"/>
          <w:szCs w:val="20"/>
        </w:rPr>
      </w:pPr>
      <w:r>
        <w:rPr>
          <w:rFonts w:cs="Calibri"/>
          <w:szCs w:val="20"/>
        </w:rPr>
        <w:t>S</w:t>
      </w:r>
      <w:r w:rsidR="00EB3337" w:rsidRPr="00DA3D2F">
        <w:rPr>
          <w:rFonts w:cs="Calibri"/>
          <w:szCs w:val="20"/>
        </w:rPr>
        <w:t>trategic project</w:t>
      </w:r>
      <w:r>
        <w:rPr>
          <w:rFonts w:cs="Calibri"/>
          <w:szCs w:val="20"/>
        </w:rPr>
        <w:t>s</w:t>
      </w:r>
      <w:r w:rsidR="00EB3337" w:rsidRPr="00DA3D2F">
        <w:rPr>
          <w:rFonts w:cs="Calibri"/>
          <w:szCs w:val="20"/>
        </w:rPr>
        <w:t xml:space="preserve"> may </w:t>
      </w:r>
      <w:r w:rsidR="00EB3337">
        <w:rPr>
          <w:rFonts w:cs="Calibri"/>
          <w:szCs w:val="20"/>
        </w:rPr>
        <w:t>cover any of the</w:t>
      </w:r>
      <w:r w:rsidR="00EB3337" w:rsidRPr="00DA3D2F">
        <w:rPr>
          <w:rFonts w:cs="Calibri"/>
          <w:szCs w:val="20"/>
        </w:rPr>
        <w:t xml:space="preserve"> following </w:t>
      </w:r>
      <w:r w:rsidR="00EB3337">
        <w:rPr>
          <w:rFonts w:cs="Calibri"/>
          <w:szCs w:val="20"/>
        </w:rPr>
        <w:t>areas</w:t>
      </w:r>
      <w:r w:rsidR="00EB3337" w:rsidRPr="00DA3D2F">
        <w:rPr>
          <w:rFonts w:cs="Calibri"/>
          <w:szCs w:val="20"/>
        </w:rPr>
        <w:t>:</w:t>
      </w:r>
    </w:p>
    <w:p w14:paraId="6132F165" w14:textId="77777777" w:rsidR="00EB3337" w:rsidRDefault="00EB3337" w:rsidP="00E30B25">
      <w:pPr>
        <w:spacing w:after="0"/>
        <w:jc w:val="left"/>
        <w:rPr>
          <w:rFonts w:asciiTheme="minorHAnsi" w:hAnsiTheme="minorHAnsi" w:cstheme="minorHAnsi"/>
          <w:szCs w:val="20"/>
        </w:rPr>
      </w:pPr>
    </w:p>
    <w:p w14:paraId="7A639E6F" w14:textId="77777777" w:rsidR="00EB3337" w:rsidRPr="00DA3D2F" w:rsidRDefault="00EB3337" w:rsidP="00C1695F">
      <w:pPr>
        <w:pStyle w:val="ListParagraph"/>
        <w:numPr>
          <w:ilvl w:val="0"/>
          <w:numId w:val="11"/>
        </w:numPr>
        <w:jc w:val="both"/>
        <w:rPr>
          <w:rFonts w:ascii="Calibri" w:hAnsi="Calibri" w:cs="Calibri"/>
          <w:sz w:val="20"/>
          <w:szCs w:val="20"/>
        </w:rPr>
      </w:pPr>
      <w:r w:rsidRPr="00DA3D2F">
        <w:rPr>
          <w:rFonts w:ascii="Calibri" w:hAnsi="Calibri" w:cs="Calibri"/>
          <w:sz w:val="20"/>
          <w:szCs w:val="20"/>
        </w:rPr>
        <w:t>landscape-level and national-level events (workshops, knowledge fairs</w:t>
      </w:r>
      <w:r w:rsidR="00572A13">
        <w:rPr>
          <w:rFonts w:ascii="Calibri" w:hAnsi="Calibri" w:cs="Calibri"/>
          <w:sz w:val="20"/>
          <w:szCs w:val="20"/>
        </w:rPr>
        <w:t>,</w:t>
      </w:r>
      <w:r w:rsidRPr="00DA3D2F">
        <w:rPr>
          <w:rFonts w:ascii="Calibri" w:hAnsi="Calibri" w:cs="Calibri"/>
          <w:sz w:val="20"/>
          <w:szCs w:val="20"/>
        </w:rPr>
        <w:t xml:space="preserve"> etc.) to present the SGP</w:t>
      </w:r>
      <w:r w:rsidR="00572A13">
        <w:rPr>
          <w:rFonts w:ascii="Calibri" w:hAnsi="Calibri" w:cs="Calibri"/>
          <w:sz w:val="20"/>
          <w:szCs w:val="20"/>
        </w:rPr>
        <w:t>’s</w:t>
      </w:r>
      <w:r w:rsidRPr="00DA3D2F">
        <w:rPr>
          <w:rFonts w:ascii="Calibri" w:hAnsi="Calibri" w:cs="Calibri"/>
          <w:sz w:val="20"/>
          <w:szCs w:val="20"/>
        </w:rPr>
        <w:t xml:space="preserve"> most successful strategies, approaches and projects to a diverse group of stakeholders in all target landscapes and beyond</w:t>
      </w:r>
      <w:r>
        <w:rPr>
          <w:rFonts w:ascii="Calibri" w:hAnsi="Calibri" w:cs="Calibri"/>
          <w:sz w:val="20"/>
          <w:szCs w:val="20"/>
        </w:rPr>
        <w:t>;</w:t>
      </w:r>
    </w:p>
    <w:p w14:paraId="5AC1F3FF" w14:textId="77777777" w:rsidR="00EB3337" w:rsidRPr="00DA3D2F" w:rsidRDefault="00EB3337" w:rsidP="00C1695F">
      <w:pPr>
        <w:pStyle w:val="ListParagraph"/>
        <w:numPr>
          <w:ilvl w:val="0"/>
          <w:numId w:val="11"/>
        </w:numPr>
        <w:jc w:val="both"/>
        <w:rPr>
          <w:rFonts w:ascii="Calibri" w:hAnsi="Calibri" w:cs="Calibri"/>
          <w:sz w:val="20"/>
          <w:szCs w:val="20"/>
        </w:rPr>
      </w:pPr>
      <w:r w:rsidRPr="00DA3D2F">
        <w:rPr>
          <w:rFonts w:ascii="Calibri" w:hAnsi="Calibri" w:cs="Calibri"/>
          <w:sz w:val="20"/>
          <w:szCs w:val="20"/>
        </w:rPr>
        <w:t xml:space="preserve">replication and upscaling of the most successful SGP approaches and technologies within and outside of the target landscapes for </w:t>
      </w:r>
      <w:r>
        <w:rPr>
          <w:rFonts w:ascii="Calibri" w:hAnsi="Calibri" w:cs="Calibri"/>
          <w:sz w:val="20"/>
          <w:szCs w:val="20"/>
        </w:rPr>
        <w:t>wider dissemination of</w:t>
      </w:r>
      <w:r w:rsidRPr="00DA3D2F">
        <w:rPr>
          <w:rFonts w:ascii="Calibri" w:hAnsi="Calibri" w:cs="Calibri"/>
          <w:sz w:val="20"/>
          <w:szCs w:val="20"/>
        </w:rPr>
        <w:t xml:space="preserve"> lessons learned; </w:t>
      </w:r>
    </w:p>
    <w:p w14:paraId="5DBA5839" w14:textId="77777777" w:rsidR="00EB3337" w:rsidRPr="00DA3D2F" w:rsidRDefault="00EB3337" w:rsidP="00C1695F">
      <w:pPr>
        <w:pStyle w:val="ListParagraph"/>
        <w:numPr>
          <w:ilvl w:val="0"/>
          <w:numId w:val="11"/>
        </w:numPr>
        <w:jc w:val="both"/>
        <w:rPr>
          <w:rFonts w:ascii="Calibri" w:hAnsi="Calibri" w:cs="Calibri"/>
          <w:sz w:val="20"/>
          <w:szCs w:val="20"/>
        </w:rPr>
      </w:pPr>
      <w:r w:rsidRPr="00DA3D2F">
        <w:rPr>
          <w:rFonts w:ascii="Calibri" w:hAnsi="Calibri" w:cs="Calibri"/>
          <w:sz w:val="20"/>
          <w:szCs w:val="20"/>
        </w:rPr>
        <w:t>capacity building activities (training</w:t>
      </w:r>
      <w:r>
        <w:rPr>
          <w:rFonts w:ascii="Calibri" w:hAnsi="Calibri" w:cs="Calibri"/>
          <w:sz w:val="20"/>
          <w:szCs w:val="20"/>
        </w:rPr>
        <w:t>s</w:t>
      </w:r>
      <w:r w:rsidRPr="00DA3D2F">
        <w:rPr>
          <w:rFonts w:ascii="Calibri" w:hAnsi="Calibri" w:cs="Calibri"/>
          <w:sz w:val="20"/>
          <w:szCs w:val="20"/>
        </w:rPr>
        <w:t xml:space="preserve">, seminars, </w:t>
      </w:r>
      <w:r>
        <w:rPr>
          <w:rFonts w:ascii="Calibri" w:hAnsi="Calibri" w:cs="Calibri"/>
          <w:sz w:val="20"/>
          <w:szCs w:val="20"/>
        </w:rPr>
        <w:t xml:space="preserve">workshops, </w:t>
      </w:r>
      <w:r w:rsidRPr="00DA3D2F">
        <w:rPr>
          <w:rFonts w:ascii="Calibri" w:hAnsi="Calibri" w:cs="Calibri"/>
          <w:sz w:val="20"/>
          <w:szCs w:val="20"/>
        </w:rPr>
        <w:t>masterclasses</w:t>
      </w:r>
      <w:r>
        <w:rPr>
          <w:rFonts w:ascii="Calibri" w:hAnsi="Calibri" w:cs="Calibri"/>
          <w:sz w:val="20"/>
          <w:szCs w:val="20"/>
        </w:rPr>
        <w:t>,</w:t>
      </w:r>
      <w:r w:rsidRPr="00DA3D2F">
        <w:rPr>
          <w:rFonts w:ascii="Calibri" w:hAnsi="Calibri" w:cs="Calibri"/>
          <w:sz w:val="20"/>
          <w:szCs w:val="20"/>
        </w:rPr>
        <w:t xml:space="preserve"> etc.) for various focus groups (women, youth, vulnerable groups, farmers</w:t>
      </w:r>
      <w:r>
        <w:rPr>
          <w:rFonts w:ascii="Calibri" w:hAnsi="Calibri" w:cs="Calibri"/>
          <w:sz w:val="20"/>
          <w:szCs w:val="20"/>
        </w:rPr>
        <w:t>,</w:t>
      </w:r>
      <w:r w:rsidRPr="00DA3D2F">
        <w:rPr>
          <w:rFonts w:ascii="Calibri" w:hAnsi="Calibri" w:cs="Calibri"/>
          <w:sz w:val="20"/>
          <w:szCs w:val="20"/>
        </w:rPr>
        <w:t xml:space="preserve"> etc.) on most efficient SGP approaches and technologies to promote further replication and upscal</w:t>
      </w:r>
      <w:r>
        <w:rPr>
          <w:rFonts w:ascii="Calibri" w:hAnsi="Calibri" w:cs="Calibri"/>
          <w:sz w:val="20"/>
          <w:szCs w:val="20"/>
        </w:rPr>
        <w:t>e</w:t>
      </w:r>
      <w:r w:rsidRPr="00DA3D2F">
        <w:rPr>
          <w:rFonts w:ascii="Calibri" w:hAnsi="Calibri" w:cs="Calibri"/>
          <w:sz w:val="20"/>
          <w:szCs w:val="20"/>
        </w:rPr>
        <w:t>;</w:t>
      </w:r>
    </w:p>
    <w:p w14:paraId="50D773B3" w14:textId="77777777" w:rsidR="00EB3337" w:rsidRPr="00DA3D2F" w:rsidRDefault="00EB3337" w:rsidP="00C1695F">
      <w:pPr>
        <w:pStyle w:val="ListParagraph"/>
        <w:numPr>
          <w:ilvl w:val="0"/>
          <w:numId w:val="11"/>
        </w:numPr>
        <w:jc w:val="both"/>
        <w:rPr>
          <w:rFonts w:ascii="Calibri" w:hAnsi="Calibri" w:cs="Calibri"/>
          <w:sz w:val="20"/>
          <w:szCs w:val="20"/>
        </w:rPr>
      </w:pPr>
      <w:r w:rsidRPr="00DA3D2F">
        <w:rPr>
          <w:rFonts w:ascii="Calibri" w:hAnsi="Calibri" w:cs="Calibri"/>
          <w:sz w:val="20"/>
          <w:szCs w:val="20"/>
        </w:rPr>
        <w:t>capacity development activities to contribute to overcoming barriers to replication of approaches and technologies that have been successfully implemented by SGP in OP6 in target landscapes;</w:t>
      </w:r>
    </w:p>
    <w:p w14:paraId="747E7091" w14:textId="77777777" w:rsidR="00EB3337" w:rsidRPr="00DA3D2F" w:rsidRDefault="003B4673" w:rsidP="00C1695F">
      <w:pPr>
        <w:pStyle w:val="ListParagraph"/>
        <w:numPr>
          <w:ilvl w:val="0"/>
          <w:numId w:val="11"/>
        </w:numPr>
        <w:jc w:val="both"/>
        <w:rPr>
          <w:rFonts w:ascii="Calibri" w:hAnsi="Calibri" w:cs="Calibri"/>
          <w:sz w:val="20"/>
          <w:szCs w:val="20"/>
        </w:rPr>
      </w:pPr>
      <w:r>
        <w:rPr>
          <w:rFonts w:ascii="Calibri" w:hAnsi="Calibri" w:cs="Calibri"/>
          <w:sz w:val="20"/>
          <w:szCs w:val="20"/>
        </w:rPr>
        <w:t>trainings to CBOs on complementary</w:t>
      </w:r>
      <w:r w:rsidR="00EB3337" w:rsidRPr="00DA3D2F">
        <w:rPr>
          <w:rFonts w:ascii="Calibri" w:hAnsi="Calibri" w:cs="Calibri"/>
          <w:sz w:val="20"/>
          <w:szCs w:val="20"/>
        </w:rPr>
        <w:t xml:space="preserve"> </w:t>
      </w:r>
      <w:r>
        <w:rPr>
          <w:rFonts w:ascii="Calibri" w:hAnsi="Calibri" w:cs="Calibri"/>
          <w:sz w:val="20"/>
          <w:szCs w:val="20"/>
        </w:rPr>
        <w:t>government</w:t>
      </w:r>
      <w:r w:rsidR="00EB3337" w:rsidRPr="00DA3D2F">
        <w:rPr>
          <w:rFonts w:ascii="Calibri" w:hAnsi="Calibri" w:cs="Calibri"/>
          <w:sz w:val="20"/>
          <w:szCs w:val="20"/>
        </w:rPr>
        <w:t xml:space="preserve"> programs</w:t>
      </w:r>
      <w:r>
        <w:rPr>
          <w:rFonts w:ascii="Calibri" w:hAnsi="Calibri" w:cs="Calibri"/>
          <w:sz w:val="20"/>
          <w:szCs w:val="20"/>
        </w:rPr>
        <w:t xml:space="preserve"> and financing schemes, private sector initiatives and other schemes for co-financing community-based initiatives and providing funding for upscaling and replication. A</w:t>
      </w:r>
      <w:r w:rsidR="00EB3337" w:rsidRPr="00DA3D2F">
        <w:rPr>
          <w:rFonts w:ascii="Calibri" w:hAnsi="Calibri" w:cs="Calibri"/>
          <w:sz w:val="20"/>
          <w:szCs w:val="20"/>
        </w:rPr>
        <w:t xml:space="preserve">nalysis of existing barriers </w:t>
      </w:r>
      <w:r>
        <w:rPr>
          <w:rFonts w:ascii="Calibri" w:hAnsi="Calibri" w:cs="Calibri"/>
          <w:sz w:val="20"/>
          <w:szCs w:val="20"/>
        </w:rPr>
        <w:t>to</w:t>
      </w:r>
      <w:r w:rsidR="00EB3337" w:rsidRPr="00DA3D2F">
        <w:rPr>
          <w:rFonts w:ascii="Calibri" w:hAnsi="Calibri" w:cs="Calibri"/>
          <w:sz w:val="20"/>
          <w:szCs w:val="20"/>
        </w:rPr>
        <w:t xml:space="preserve"> access to </w:t>
      </w:r>
      <w:r>
        <w:rPr>
          <w:rFonts w:ascii="Calibri" w:hAnsi="Calibri" w:cs="Calibri"/>
          <w:sz w:val="20"/>
          <w:szCs w:val="20"/>
        </w:rPr>
        <w:t>available</w:t>
      </w:r>
      <w:r w:rsidR="00EB3337" w:rsidRPr="00DA3D2F">
        <w:rPr>
          <w:rFonts w:ascii="Calibri" w:hAnsi="Calibri" w:cs="Calibri"/>
          <w:sz w:val="20"/>
          <w:szCs w:val="20"/>
        </w:rPr>
        <w:t xml:space="preserve"> resources</w:t>
      </w:r>
      <w:r>
        <w:rPr>
          <w:rFonts w:ascii="Calibri" w:hAnsi="Calibri" w:cs="Calibri"/>
          <w:sz w:val="20"/>
          <w:szCs w:val="20"/>
        </w:rPr>
        <w:t xml:space="preserve"> will also be included in trainings;</w:t>
      </w:r>
    </w:p>
    <w:p w14:paraId="31B16303" w14:textId="77777777" w:rsidR="00EB3337" w:rsidRPr="00DA3D2F" w:rsidRDefault="00572A13" w:rsidP="00C1695F">
      <w:pPr>
        <w:pStyle w:val="ListParagraph"/>
        <w:numPr>
          <w:ilvl w:val="0"/>
          <w:numId w:val="11"/>
        </w:numPr>
        <w:jc w:val="both"/>
        <w:rPr>
          <w:rFonts w:ascii="Calibri" w:hAnsi="Calibri" w:cs="Calibri"/>
          <w:sz w:val="20"/>
          <w:szCs w:val="20"/>
        </w:rPr>
      </w:pPr>
      <w:r>
        <w:rPr>
          <w:rFonts w:ascii="Calibri" w:hAnsi="Calibri" w:cs="Calibri"/>
          <w:sz w:val="20"/>
          <w:szCs w:val="20"/>
        </w:rPr>
        <w:t>d</w:t>
      </w:r>
      <w:r w:rsidR="00EB3337" w:rsidRPr="00DA3D2F">
        <w:rPr>
          <w:rFonts w:ascii="Calibri" w:hAnsi="Calibri" w:cs="Calibri"/>
          <w:sz w:val="20"/>
          <w:szCs w:val="20"/>
        </w:rPr>
        <w:t xml:space="preserve">esign </w:t>
      </w:r>
      <w:r>
        <w:rPr>
          <w:rFonts w:ascii="Calibri" w:hAnsi="Calibri" w:cs="Calibri"/>
          <w:sz w:val="20"/>
          <w:szCs w:val="20"/>
        </w:rPr>
        <w:t xml:space="preserve">of </w:t>
      </w:r>
      <w:r w:rsidR="00EB3337" w:rsidRPr="00DA3D2F">
        <w:rPr>
          <w:rFonts w:ascii="Calibri" w:hAnsi="Calibri" w:cs="Calibri"/>
          <w:sz w:val="20"/>
          <w:szCs w:val="20"/>
        </w:rPr>
        <w:t>a set of policy recommendations on the SGP</w:t>
      </w:r>
      <w:r>
        <w:rPr>
          <w:rFonts w:ascii="Calibri" w:hAnsi="Calibri" w:cs="Calibri"/>
          <w:sz w:val="20"/>
          <w:szCs w:val="20"/>
        </w:rPr>
        <w:t>’s</w:t>
      </w:r>
      <w:r w:rsidR="00EB3337" w:rsidRPr="00DA3D2F">
        <w:rPr>
          <w:rFonts w:ascii="Calibri" w:hAnsi="Calibri" w:cs="Calibri"/>
          <w:sz w:val="20"/>
          <w:szCs w:val="20"/>
        </w:rPr>
        <w:t xml:space="preserve"> successful experiences and approaches for relevant ministries and departments</w:t>
      </w:r>
      <w:r w:rsidR="003B4673">
        <w:rPr>
          <w:rFonts w:ascii="Calibri" w:hAnsi="Calibri" w:cs="Calibri"/>
          <w:sz w:val="20"/>
          <w:szCs w:val="20"/>
        </w:rPr>
        <w:t>;</w:t>
      </w:r>
    </w:p>
    <w:p w14:paraId="7D303923" w14:textId="77777777" w:rsidR="00903F3A" w:rsidRPr="003B4673" w:rsidRDefault="00572A13" w:rsidP="00C1695F">
      <w:pPr>
        <w:pStyle w:val="ListParagraph"/>
        <w:numPr>
          <w:ilvl w:val="0"/>
          <w:numId w:val="11"/>
        </w:numPr>
        <w:jc w:val="both"/>
        <w:rPr>
          <w:rFonts w:ascii="Calibri" w:hAnsi="Calibri" w:cs="Calibri"/>
          <w:sz w:val="20"/>
          <w:szCs w:val="20"/>
        </w:rPr>
      </w:pPr>
      <w:r>
        <w:rPr>
          <w:rFonts w:ascii="Calibri" w:hAnsi="Calibri" w:cs="Calibri"/>
          <w:sz w:val="20"/>
          <w:szCs w:val="20"/>
        </w:rPr>
        <w:t>d</w:t>
      </w:r>
      <w:r w:rsidR="00EB3337" w:rsidRPr="00DA3D2F">
        <w:rPr>
          <w:rFonts w:ascii="Calibri" w:hAnsi="Calibri" w:cs="Calibri"/>
          <w:sz w:val="20"/>
          <w:szCs w:val="20"/>
        </w:rPr>
        <w:t>etailed analysis of economic and social benefits of SGP</w:t>
      </w:r>
      <w:r>
        <w:rPr>
          <w:rFonts w:ascii="Calibri" w:hAnsi="Calibri" w:cs="Calibri"/>
          <w:sz w:val="20"/>
          <w:szCs w:val="20"/>
        </w:rPr>
        <w:t>-</w:t>
      </w:r>
      <w:r w:rsidR="00EB3337" w:rsidRPr="00DA3D2F">
        <w:rPr>
          <w:rFonts w:ascii="Calibri" w:hAnsi="Calibri" w:cs="Calibri"/>
          <w:sz w:val="20"/>
          <w:szCs w:val="20"/>
        </w:rPr>
        <w:t>piloted RES and EE technologies and approaches</w:t>
      </w:r>
      <w:r w:rsidR="003B4673">
        <w:rPr>
          <w:rFonts w:ascii="Calibri" w:hAnsi="Calibri" w:cs="Calibri"/>
          <w:sz w:val="20"/>
          <w:szCs w:val="20"/>
        </w:rPr>
        <w:t xml:space="preserve"> in buildings</w:t>
      </w:r>
      <w:r w:rsidR="00EB3337" w:rsidRPr="00DA3D2F">
        <w:rPr>
          <w:rFonts w:ascii="Calibri" w:hAnsi="Calibri" w:cs="Calibri"/>
          <w:sz w:val="20"/>
          <w:szCs w:val="20"/>
        </w:rPr>
        <w:t xml:space="preserve"> (</w:t>
      </w:r>
      <w:r w:rsidR="003B4673">
        <w:rPr>
          <w:rFonts w:ascii="Calibri" w:hAnsi="Calibri" w:cs="Calibri"/>
          <w:sz w:val="20"/>
          <w:szCs w:val="20"/>
        </w:rPr>
        <w:t>disaggregated by</w:t>
      </w:r>
      <w:r w:rsidR="00EB3337" w:rsidRPr="00DA3D2F">
        <w:rPr>
          <w:rFonts w:ascii="Calibri" w:hAnsi="Calibri" w:cs="Calibri"/>
          <w:sz w:val="20"/>
          <w:szCs w:val="20"/>
        </w:rPr>
        <w:t xml:space="preserve"> types</w:t>
      </w:r>
      <w:r w:rsidR="003B4673">
        <w:rPr>
          <w:rFonts w:ascii="Calibri" w:hAnsi="Calibri" w:cs="Calibri"/>
          <w:sz w:val="20"/>
          <w:szCs w:val="20"/>
        </w:rPr>
        <w:t xml:space="preserve"> of buildings</w:t>
      </w:r>
      <w:r w:rsidR="00EB3337" w:rsidRPr="00DA3D2F">
        <w:rPr>
          <w:rFonts w:ascii="Calibri" w:hAnsi="Calibri" w:cs="Calibri"/>
          <w:sz w:val="20"/>
          <w:szCs w:val="20"/>
        </w:rPr>
        <w:t xml:space="preserve"> and targeted </w:t>
      </w:r>
      <w:r w:rsidR="003B4673">
        <w:rPr>
          <w:rFonts w:ascii="Calibri" w:hAnsi="Calibri" w:cs="Calibri"/>
          <w:sz w:val="20"/>
          <w:szCs w:val="20"/>
        </w:rPr>
        <w:t>beneficiaries</w:t>
      </w:r>
      <w:r w:rsidR="00EB3337" w:rsidRPr="00DA3D2F">
        <w:rPr>
          <w:rFonts w:ascii="Calibri" w:hAnsi="Calibri" w:cs="Calibri"/>
          <w:sz w:val="20"/>
          <w:szCs w:val="20"/>
        </w:rPr>
        <w:t xml:space="preserve">) and </w:t>
      </w:r>
      <w:r w:rsidR="003B4673">
        <w:rPr>
          <w:rFonts w:ascii="Calibri" w:hAnsi="Calibri" w:cs="Calibri"/>
          <w:sz w:val="20"/>
          <w:szCs w:val="20"/>
        </w:rPr>
        <w:t>delivery</w:t>
      </w:r>
      <w:r w:rsidR="00EB3337" w:rsidRPr="00DA3D2F">
        <w:rPr>
          <w:rFonts w:ascii="Calibri" w:hAnsi="Calibri" w:cs="Calibri"/>
          <w:sz w:val="20"/>
          <w:szCs w:val="20"/>
        </w:rPr>
        <w:t xml:space="preserve"> of </w:t>
      </w:r>
      <w:r w:rsidR="003B4673">
        <w:rPr>
          <w:rFonts w:ascii="Calibri" w:hAnsi="Calibri" w:cs="Calibri"/>
          <w:sz w:val="20"/>
          <w:szCs w:val="20"/>
        </w:rPr>
        <w:t>policy guides for</w:t>
      </w:r>
      <w:r w:rsidR="00EB3337" w:rsidRPr="00DA3D2F">
        <w:rPr>
          <w:rFonts w:ascii="Calibri" w:hAnsi="Calibri" w:cs="Calibri"/>
          <w:sz w:val="20"/>
          <w:szCs w:val="20"/>
        </w:rPr>
        <w:t xml:space="preserve"> </w:t>
      </w:r>
      <w:r w:rsidR="003B4673" w:rsidRPr="00DA3D2F">
        <w:rPr>
          <w:rFonts w:ascii="Calibri" w:hAnsi="Calibri" w:cs="Calibri"/>
          <w:sz w:val="20"/>
          <w:szCs w:val="20"/>
        </w:rPr>
        <w:t>decision-makers</w:t>
      </w:r>
      <w:r w:rsidR="00EB3337" w:rsidRPr="00DA3D2F">
        <w:rPr>
          <w:rFonts w:ascii="Calibri" w:hAnsi="Calibri" w:cs="Calibri"/>
          <w:sz w:val="20"/>
          <w:szCs w:val="20"/>
        </w:rPr>
        <w:t xml:space="preserve"> demonstrat</w:t>
      </w:r>
      <w:r w:rsidR="003B4673">
        <w:rPr>
          <w:rFonts w:ascii="Calibri" w:hAnsi="Calibri" w:cs="Calibri"/>
          <w:sz w:val="20"/>
          <w:szCs w:val="20"/>
        </w:rPr>
        <w:t>ing</w:t>
      </w:r>
      <w:r w:rsidR="00EB3337" w:rsidRPr="00DA3D2F">
        <w:rPr>
          <w:rFonts w:ascii="Calibri" w:hAnsi="Calibri" w:cs="Calibri"/>
          <w:sz w:val="20"/>
          <w:szCs w:val="20"/>
        </w:rPr>
        <w:t xml:space="preserve"> </w:t>
      </w:r>
      <w:r w:rsidR="003B4673">
        <w:rPr>
          <w:rFonts w:ascii="Calibri" w:hAnsi="Calibri" w:cs="Calibri"/>
          <w:sz w:val="20"/>
          <w:szCs w:val="20"/>
        </w:rPr>
        <w:t xml:space="preserve">feasibility, </w:t>
      </w:r>
      <w:r w:rsidR="00EB3337" w:rsidRPr="00DA3D2F">
        <w:rPr>
          <w:rFonts w:ascii="Calibri" w:hAnsi="Calibri" w:cs="Calibri"/>
          <w:sz w:val="20"/>
          <w:szCs w:val="20"/>
        </w:rPr>
        <w:t>advantages and achieved results of tested technologies</w:t>
      </w:r>
      <w:r w:rsidR="003B4673">
        <w:rPr>
          <w:rFonts w:ascii="Calibri" w:hAnsi="Calibri" w:cs="Calibri"/>
          <w:sz w:val="20"/>
          <w:szCs w:val="20"/>
        </w:rPr>
        <w:t xml:space="preserve"> and models.</w:t>
      </w:r>
    </w:p>
    <w:p w14:paraId="3E0CE5C2" w14:textId="77777777" w:rsidR="001C2CEF" w:rsidRDefault="001C2CEF" w:rsidP="00E30B25">
      <w:pPr>
        <w:spacing w:after="0"/>
        <w:rPr>
          <w:rFonts w:cs="Calibri"/>
          <w:szCs w:val="20"/>
        </w:rPr>
      </w:pPr>
    </w:p>
    <w:p w14:paraId="0FD708A3" w14:textId="77777777" w:rsidR="00996A54" w:rsidRPr="00DE72CE" w:rsidRDefault="00996A54" w:rsidP="00E30B25">
      <w:pPr>
        <w:spacing w:after="0"/>
        <w:rPr>
          <w:rFonts w:cs="Calibri"/>
          <w:szCs w:val="20"/>
        </w:rPr>
      </w:pPr>
      <w:r w:rsidRPr="00DE72CE">
        <w:rPr>
          <w:rFonts w:cs="Calibri"/>
          <w:szCs w:val="20"/>
        </w:rPr>
        <w:t xml:space="preserve">Indicative activities under Output </w:t>
      </w:r>
      <w:r w:rsidR="00C15445">
        <w:rPr>
          <w:rFonts w:cs="Calibri"/>
          <w:szCs w:val="20"/>
        </w:rPr>
        <w:t>3</w:t>
      </w:r>
      <w:r w:rsidRPr="00DE72CE">
        <w:rPr>
          <w:rFonts w:cs="Calibri"/>
          <w:szCs w:val="20"/>
        </w:rPr>
        <w:t>.</w:t>
      </w:r>
      <w:r w:rsidR="00903F3A">
        <w:rPr>
          <w:rFonts w:cs="Calibri"/>
          <w:szCs w:val="20"/>
        </w:rPr>
        <w:t>1</w:t>
      </w:r>
      <w:r w:rsidRPr="00DE72CE">
        <w:rPr>
          <w:rFonts w:cs="Calibri"/>
          <w:szCs w:val="20"/>
        </w:rPr>
        <w:t xml:space="preserve"> include:</w:t>
      </w:r>
    </w:p>
    <w:p w14:paraId="477321CB" w14:textId="77777777" w:rsidR="00996A54" w:rsidRPr="00DE72CE" w:rsidRDefault="00996A54" w:rsidP="00E30B25">
      <w:pPr>
        <w:spacing w:after="0"/>
        <w:rPr>
          <w:rFonts w:cs="Calibri"/>
          <w:szCs w:val="20"/>
        </w:rPr>
      </w:pPr>
    </w:p>
    <w:tbl>
      <w:tblPr>
        <w:tblStyle w:val="TableGrid"/>
        <w:tblW w:w="8995" w:type="dxa"/>
        <w:tblLook w:val="04A0" w:firstRow="1" w:lastRow="0" w:firstColumn="1" w:lastColumn="0" w:noHBand="0" w:noVBand="1"/>
      </w:tblPr>
      <w:tblGrid>
        <w:gridCol w:w="918"/>
        <w:gridCol w:w="8077"/>
      </w:tblGrid>
      <w:tr w:rsidR="00996A54" w:rsidRPr="00DE72CE" w14:paraId="60F6A2FB" w14:textId="77777777" w:rsidTr="00CC2810">
        <w:tc>
          <w:tcPr>
            <w:tcW w:w="918" w:type="dxa"/>
          </w:tcPr>
          <w:p w14:paraId="26E434A6" w14:textId="77777777" w:rsidR="00996A54" w:rsidRPr="00DE72CE" w:rsidRDefault="00996A54" w:rsidP="00E30B25">
            <w:pPr>
              <w:spacing w:before="40" w:after="40"/>
              <w:jc w:val="right"/>
              <w:rPr>
                <w:rFonts w:cs="Calibri"/>
                <w:szCs w:val="20"/>
              </w:rPr>
            </w:pPr>
            <w:r w:rsidRPr="00DE72CE">
              <w:rPr>
                <w:rFonts w:cs="Calibri"/>
                <w:szCs w:val="20"/>
              </w:rPr>
              <w:t>3.</w:t>
            </w:r>
            <w:r w:rsidR="00C15445">
              <w:rPr>
                <w:rFonts w:cs="Calibri"/>
                <w:szCs w:val="20"/>
              </w:rPr>
              <w:t>1</w:t>
            </w:r>
            <w:r w:rsidRPr="00DE72CE">
              <w:rPr>
                <w:rFonts w:cs="Calibri"/>
                <w:szCs w:val="20"/>
              </w:rPr>
              <w:t>.1.</w:t>
            </w:r>
          </w:p>
        </w:tc>
        <w:tc>
          <w:tcPr>
            <w:tcW w:w="8077" w:type="dxa"/>
          </w:tcPr>
          <w:p w14:paraId="1BC49E39" w14:textId="77777777" w:rsidR="00996A54" w:rsidRPr="00DE72CE" w:rsidRDefault="003B4673" w:rsidP="00E30B25">
            <w:pPr>
              <w:spacing w:before="40" w:after="40"/>
              <w:rPr>
                <w:rFonts w:cs="Calibri"/>
                <w:szCs w:val="20"/>
              </w:rPr>
            </w:pPr>
            <w:r>
              <w:rPr>
                <w:rFonts w:cs="Calibri"/>
                <w:szCs w:val="20"/>
              </w:rPr>
              <w:t>Prepare terms of reference for a strategic project and present to the NSC for endorsement</w:t>
            </w:r>
          </w:p>
        </w:tc>
      </w:tr>
      <w:tr w:rsidR="00996A54" w:rsidRPr="00DE72CE" w14:paraId="3D3B2559" w14:textId="77777777" w:rsidTr="00CC2810">
        <w:tc>
          <w:tcPr>
            <w:tcW w:w="918" w:type="dxa"/>
          </w:tcPr>
          <w:p w14:paraId="70D772D0" w14:textId="77777777" w:rsidR="00996A54" w:rsidRPr="003B4673" w:rsidRDefault="00996A54" w:rsidP="00E30B25">
            <w:pPr>
              <w:spacing w:before="40" w:after="40"/>
              <w:jc w:val="right"/>
              <w:rPr>
                <w:rFonts w:cs="Calibri"/>
                <w:szCs w:val="20"/>
              </w:rPr>
            </w:pPr>
            <w:r w:rsidRPr="003B4673">
              <w:rPr>
                <w:rFonts w:cs="Calibri"/>
                <w:szCs w:val="20"/>
              </w:rPr>
              <w:t>3.</w:t>
            </w:r>
            <w:r w:rsidR="00C15445" w:rsidRPr="003B4673">
              <w:rPr>
                <w:rFonts w:cs="Calibri"/>
                <w:szCs w:val="20"/>
              </w:rPr>
              <w:t>1</w:t>
            </w:r>
            <w:r w:rsidRPr="003B4673">
              <w:rPr>
                <w:rFonts w:cs="Calibri"/>
                <w:szCs w:val="20"/>
              </w:rPr>
              <w:t>.2.</w:t>
            </w:r>
          </w:p>
        </w:tc>
        <w:tc>
          <w:tcPr>
            <w:tcW w:w="8077" w:type="dxa"/>
          </w:tcPr>
          <w:p w14:paraId="145C8A87" w14:textId="77777777" w:rsidR="00996A54" w:rsidRPr="003B4673" w:rsidRDefault="003B4673" w:rsidP="00E30B25">
            <w:pPr>
              <w:spacing w:before="40" w:after="40"/>
              <w:rPr>
                <w:rFonts w:cs="Calibri"/>
                <w:szCs w:val="20"/>
              </w:rPr>
            </w:pPr>
            <w:r w:rsidRPr="003B4673">
              <w:rPr>
                <w:rFonts w:cs="Calibri"/>
                <w:szCs w:val="20"/>
              </w:rPr>
              <w:t xml:space="preserve">Award </w:t>
            </w:r>
            <w:r>
              <w:rPr>
                <w:rFonts w:cs="Calibri"/>
                <w:szCs w:val="20"/>
              </w:rPr>
              <w:t xml:space="preserve">strategic upscaling and replication grant(s) to NGOs/CBOs in partnerships </w:t>
            </w:r>
            <w:r w:rsidRPr="006C32DA">
              <w:rPr>
                <w:rFonts w:asciiTheme="minorHAnsi" w:hAnsiTheme="minorHAnsi" w:cstheme="minorHAnsi"/>
                <w:szCs w:val="20"/>
              </w:rPr>
              <w:t>with relevant government programs</w:t>
            </w:r>
            <w:r>
              <w:rPr>
                <w:rFonts w:asciiTheme="minorHAnsi" w:hAnsiTheme="minorHAnsi" w:cstheme="minorHAnsi"/>
                <w:szCs w:val="20"/>
              </w:rPr>
              <w:t xml:space="preserve"> and/or initiatives sponsored by</w:t>
            </w:r>
            <w:r w:rsidRPr="006C32DA">
              <w:rPr>
                <w:rFonts w:asciiTheme="minorHAnsi" w:hAnsiTheme="minorHAnsi" w:cstheme="minorHAnsi"/>
                <w:szCs w:val="20"/>
              </w:rPr>
              <w:t xml:space="preserve"> private sector and other stakeholders</w:t>
            </w:r>
            <w:r>
              <w:rPr>
                <w:rFonts w:asciiTheme="minorHAnsi" w:hAnsiTheme="minorHAnsi" w:cstheme="minorHAnsi"/>
                <w:szCs w:val="20"/>
              </w:rPr>
              <w:t>.</w:t>
            </w:r>
          </w:p>
        </w:tc>
      </w:tr>
      <w:tr w:rsidR="003B4673" w:rsidRPr="00DE72CE" w14:paraId="1BBA8E92" w14:textId="77777777" w:rsidTr="00CC2810">
        <w:tc>
          <w:tcPr>
            <w:tcW w:w="918" w:type="dxa"/>
          </w:tcPr>
          <w:p w14:paraId="2114AC0A" w14:textId="77777777" w:rsidR="003B4673" w:rsidRPr="003B4673" w:rsidRDefault="003B4673" w:rsidP="00E30B25">
            <w:pPr>
              <w:spacing w:before="40" w:after="40"/>
              <w:jc w:val="right"/>
              <w:rPr>
                <w:rFonts w:cs="Calibri"/>
                <w:szCs w:val="20"/>
              </w:rPr>
            </w:pPr>
            <w:r w:rsidRPr="00DE72CE">
              <w:rPr>
                <w:rFonts w:cs="Calibri"/>
                <w:szCs w:val="20"/>
              </w:rPr>
              <w:t>3.</w:t>
            </w:r>
            <w:r>
              <w:rPr>
                <w:rFonts w:cs="Calibri"/>
                <w:szCs w:val="20"/>
              </w:rPr>
              <w:t>1</w:t>
            </w:r>
            <w:r w:rsidRPr="00DE72CE">
              <w:rPr>
                <w:rFonts w:cs="Calibri"/>
                <w:szCs w:val="20"/>
              </w:rPr>
              <w:t>.3.</w:t>
            </w:r>
          </w:p>
        </w:tc>
        <w:tc>
          <w:tcPr>
            <w:tcW w:w="8077" w:type="dxa"/>
          </w:tcPr>
          <w:p w14:paraId="3118B3E8" w14:textId="77777777" w:rsidR="003B4673" w:rsidRPr="003B4673" w:rsidRDefault="003B4673" w:rsidP="00E30B25">
            <w:pPr>
              <w:spacing w:before="40" w:after="40"/>
              <w:rPr>
                <w:rFonts w:cs="Calibri"/>
                <w:szCs w:val="20"/>
              </w:rPr>
            </w:pPr>
            <w:r>
              <w:rPr>
                <w:rFonts w:cs="Calibri"/>
                <w:szCs w:val="20"/>
              </w:rPr>
              <w:t>Implement strategic upscaling and replication grant(s)</w:t>
            </w:r>
          </w:p>
        </w:tc>
      </w:tr>
    </w:tbl>
    <w:p w14:paraId="5EFC2EDC" w14:textId="77777777" w:rsidR="00996A54" w:rsidRDefault="00996A54" w:rsidP="00E30B25">
      <w:pPr>
        <w:spacing w:after="0"/>
        <w:jc w:val="left"/>
        <w:rPr>
          <w:rFonts w:cs="Calibri"/>
          <w:szCs w:val="20"/>
        </w:rPr>
      </w:pPr>
    </w:p>
    <w:p w14:paraId="0B9E9421" w14:textId="77777777" w:rsidR="00DA3D2F" w:rsidRPr="00DA3D2F" w:rsidRDefault="00DA3D2F" w:rsidP="00E30B25">
      <w:pPr>
        <w:spacing w:after="0"/>
        <w:rPr>
          <w:rFonts w:cs="Calibri"/>
          <w:b/>
          <w:bCs/>
          <w:szCs w:val="20"/>
        </w:rPr>
      </w:pPr>
      <w:r w:rsidRPr="00DA3D2F">
        <w:rPr>
          <w:rFonts w:cs="Calibri"/>
          <w:b/>
          <w:bCs/>
          <w:szCs w:val="20"/>
        </w:rPr>
        <w:t xml:space="preserve">Output </w:t>
      </w:r>
      <w:r w:rsidR="00C15445">
        <w:rPr>
          <w:rFonts w:cs="Calibri"/>
          <w:b/>
          <w:bCs/>
          <w:szCs w:val="20"/>
        </w:rPr>
        <w:t>3</w:t>
      </w:r>
      <w:r w:rsidRPr="00DA3D2F">
        <w:rPr>
          <w:rFonts w:cs="Calibri"/>
          <w:b/>
          <w:bCs/>
          <w:szCs w:val="20"/>
        </w:rPr>
        <w:t>.</w:t>
      </w:r>
      <w:r w:rsidR="00903F3A">
        <w:rPr>
          <w:rFonts w:cs="Calibri"/>
          <w:b/>
          <w:bCs/>
          <w:szCs w:val="20"/>
        </w:rPr>
        <w:t>2</w:t>
      </w:r>
      <w:r w:rsidRPr="00DA3D2F">
        <w:rPr>
          <w:rFonts w:cs="Calibri"/>
          <w:b/>
          <w:bCs/>
          <w:szCs w:val="20"/>
        </w:rPr>
        <w:t xml:space="preserve">. </w:t>
      </w:r>
      <w:r w:rsidR="00903F3A" w:rsidRPr="00010783">
        <w:rPr>
          <w:rFonts w:asciiTheme="minorHAnsi" w:hAnsiTheme="minorHAnsi" w:cstheme="minorHAnsi"/>
          <w:b/>
          <w:iCs/>
          <w:szCs w:val="20"/>
        </w:rPr>
        <w:t>Best practices on adaptive management for landscape resilience identified, systematized and disseminated</w:t>
      </w:r>
      <w:r w:rsidR="00903F3A" w:rsidRPr="00DA3D2F">
        <w:rPr>
          <w:rFonts w:cs="Calibri"/>
          <w:b/>
          <w:bCs/>
          <w:color w:val="00000A"/>
          <w:szCs w:val="20"/>
        </w:rPr>
        <w:t xml:space="preserve"> </w:t>
      </w:r>
      <w:r w:rsidRPr="00DA3D2F">
        <w:rPr>
          <w:rFonts w:cs="Calibri"/>
          <w:b/>
          <w:bCs/>
          <w:color w:val="00000A"/>
          <w:szCs w:val="20"/>
        </w:rPr>
        <w:t>within and beyond the target landscapes</w:t>
      </w:r>
    </w:p>
    <w:p w14:paraId="5DA5602C" w14:textId="77777777" w:rsidR="00903F3A" w:rsidRDefault="00903F3A" w:rsidP="00E30B25">
      <w:pPr>
        <w:spacing w:after="0"/>
        <w:jc w:val="left"/>
        <w:rPr>
          <w:rFonts w:cs="Calibri"/>
          <w:szCs w:val="20"/>
        </w:rPr>
      </w:pPr>
    </w:p>
    <w:p w14:paraId="2C675BF1" w14:textId="77777777" w:rsidR="0099688E" w:rsidRDefault="0099688E" w:rsidP="00E30B25">
      <w:pPr>
        <w:spacing w:after="0"/>
        <w:rPr>
          <w:rFonts w:cs="Calibri"/>
          <w:szCs w:val="20"/>
        </w:rPr>
      </w:pPr>
      <w:r w:rsidRPr="0099688E">
        <w:rPr>
          <w:rFonts w:cs="Calibri"/>
          <w:szCs w:val="20"/>
          <w:lang w:val="en-IN"/>
        </w:rPr>
        <w:t>Recording and disseminating the knowledge gained through implementation of community small grants is an important aspect of the SGP, as the GEF funding is primarily intended to catalyse investments for upscaling and replication. Under this output, CBOs will be trained on collecting, recording and documenting knowledge and experiences o</w:t>
      </w:r>
      <w:r w:rsidR="00572A13">
        <w:rPr>
          <w:rFonts w:cs="Calibri"/>
          <w:szCs w:val="20"/>
          <w:lang w:val="en-IN"/>
        </w:rPr>
        <w:t>f</w:t>
      </w:r>
      <w:r w:rsidRPr="0099688E">
        <w:rPr>
          <w:rFonts w:cs="Calibri"/>
          <w:szCs w:val="20"/>
          <w:lang w:val="en-IN"/>
        </w:rPr>
        <w:t xml:space="preserve"> community development initiatives. Resources are allocated for development of </w:t>
      </w:r>
      <w:r w:rsidR="006761F6">
        <w:rPr>
          <w:rFonts w:cs="Calibri"/>
          <w:szCs w:val="20"/>
          <w:lang w:val="en-IN"/>
        </w:rPr>
        <w:t xml:space="preserve">lessons learned, best practices </w:t>
      </w:r>
      <w:r w:rsidRPr="0099688E">
        <w:rPr>
          <w:rFonts w:cs="Calibri"/>
          <w:szCs w:val="20"/>
          <w:lang w:val="en-IN"/>
        </w:rPr>
        <w:t xml:space="preserve">and other knowledge products and disseminating them among relevant stakeholders groups, using print media, social media, radio, or other communication approaches. </w:t>
      </w:r>
      <w:r w:rsidR="006761F6">
        <w:rPr>
          <w:rFonts w:cs="Calibri"/>
          <w:szCs w:val="20"/>
          <w:lang w:val="en-IN"/>
        </w:rPr>
        <w:t xml:space="preserve">It is envisaged that ten </w:t>
      </w:r>
      <w:r w:rsidR="007D7342">
        <w:rPr>
          <w:rFonts w:cs="Calibri"/>
          <w:szCs w:val="20"/>
          <w:lang w:val="en-IN"/>
        </w:rPr>
        <w:t xml:space="preserve">(10) </w:t>
      </w:r>
      <w:r w:rsidR="006761F6">
        <w:rPr>
          <w:rFonts w:cs="Calibri"/>
          <w:szCs w:val="20"/>
          <w:lang w:val="en-IN"/>
        </w:rPr>
        <w:t>lessons learned will be formulated highlighting applied approaches and generated results of community-based initiatives, and one</w:t>
      </w:r>
      <w:r w:rsidR="007D7342">
        <w:rPr>
          <w:rFonts w:cs="Calibri"/>
          <w:szCs w:val="20"/>
          <w:lang w:val="en-IN"/>
        </w:rPr>
        <w:t xml:space="preserve"> (1)</w:t>
      </w:r>
      <w:r w:rsidR="006761F6">
        <w:rPr>
          <w:rFonts w:cs="Calibri"/>
          <w:szCs w:val="20"/>
          <w:lang w:val="en-IN"/>
        </w:rPr>
        <w:t xml:space="preserve"> publication with SGP best practices produced under this Output. </w:t>
      </w:r>
      <w:r w:rsidRPr="0099688E">
        <w:rPr>
          <w:rFonts w:cs="Calibri"/>
          <w:szCs w:val="20"/>
          <w:lang w:val="en-IN"/>
        </w:rPr>
        <w:t>At least one of the knowledge products will highlight women’s role in ensuring social and ecological resilience</w:t>
      </w:r>
      <w:r>
        <w:rPr>
          <w:rFonts w:cs="Calibri"/>
          <w:szCs w:val="20"/>
          <w:lang w:val="en-IN"/>
        </w:rPr>
        <w:t>.</w:t>
      </w:r>
    </w:p>
    <w:p w14:paraId="143EEBDE" w14:textId="77777777" w:rsidR="00933274" w:rsidRPr="00DE72CE" w:rsidRDefault="00933274" w:rsidP="00E30B25">
      <w:pPr>
        <w:spacing w:after="0"/>
        <w:jc w:val="left"/>
        <w:rPr>
          <w:rFonts w:cs="Calibri"/>
          <w:szCs w:val="20"/>
        </w:rPr>
      </w:pPr>
    </w:p>
    <w:p w14:paraId="4CEB69C8" w14:textId="77777777" w:rsidR="00DA3D2F" w:rsidRPr="00DE72CE" w:rsidRDefault="00DA3D2F" w:rsidP="00E30B25">
      <w:pPr>
        <w:spacing w:after="0"/>
        <w:rPr>
          <w:rFonts w:cs="Calibri"/>
          <w:szCs w:val="20"/>
        </w:rPr>
      </w:pPr>
      <w:r w:rsidRPr="00DE72CE">
        <w:rPr>
          <w:rFonts w:cs="Calibri"/>
          <w:szCs w:val="20"/>
        </w:rPr>
        <w:t xml:space="preserve">Indicative activities under Output </w:t>
      </w:r>
      <w:r w:rsidR="00262C20">
        <w:rPr>
          <w:rFonts w:cs="Calibri"/>
          <w:szCs w:val="20"/>
        </w:rPr>
        <w:t>3</w:t>
      </w:r>
      <w:r w:rsidRPr="00DE72CE">
        <w:rPr>
          <w:rFonts w:cs="Calibri"/>
          <w:szCs w:val="20"/>
        </w:rPr>
        <w:t>.</w:t>
      </w:r>
      <w:r w:rsidR="00262C20">
        <w:rPr>
          <w:rFonts w:cs="Calibri"/>
          <w:szCs w:val="20"/>
        </w:rPr>
        <w:t>2</w:t>
      </w:r>
      <w:r w:rsidRPr="00DE72CE">
        <w:rPr>
          <w:rFonts w:cs="Calibri"/>
          <w:szCs w:val="20"/>
        </w:rPr>
        <w:t xml:space="preserve"> include:</w:t>
      </w:r>
    </w:p>
    <w:p w14:paraId="7E45F817" w14:textId="77777777" w:rsidR="00DA3D2F" w:rsidRPr="00DE72CE" w:rsidRDefault="00DA3D2F" w:rsidP="00E30B25">
      <w:pPr>
        <w:spacing w:after="0"/>
        <w:rPr>
          <w:rFonts w:cs="Calibri"/>
          <w:szCs w:val="20"/>
        </w:rPr>
      </w:pPr>
    </w:p>
    <w:tbl>
      <w:tblPr>
        <w:tblStyle w:val="TableGrid"/>
        <w:tblW w:w="8995" w:type="dxa"/>
        <w:tblLook w:val="04A0" w:firstRow="1" w:lastRow="0" w:firstColumn="1" w:lastColumn="0" w:noHBand="0" w:noVBand="1"/>
      </w:tblPr>
      <w:tblGrid>
        <w:gridCol w:w="918"/>
        <w:gridCol w:w="8077"/>
      </w:tblGrid>
      <w:tr w:rsidR="00DA3D2F" w:rsidRPr="00DE72CE" w14:paraId="02FB8A73" w14:textId="77777777" w:rsidTr="00CC2810">
        <w:tc>
          <w:tcPr>
            <w:tcW w:w="918" w:type="dxa"/>
          </w:tcPr>
          <w:p w14:paraId="5D4B93C6" w14:textId="77777777" w:rsidR="00DA3D2F" w:rsidRPr="00DE72CE" w:rsidRDefault="00C15445" w:rsidP="00E30B25">
            <w:pPr>
              <w:spacing w:before="40" w:after="40"/>
              <w:jc w:val="right"/>
              <w:rPr>
                <w:rFonts w:cs="Calibri"/>
                <w:szCs w:val="20"/>
              </w:rPr>
            </w:pPr>
            <w:r>
              <w:rPr>
                <w:rFonts w:cs="Calibri"/>
                <w:szCs w:val="20"/>
              </w:rPr>
              <w:t>3</w:t>
            </w:r>
            <w:r w:rsidR="00DA3D2F" w:rsidRPr="00DE72CE">
              <w:rPr>
                <w:rFonts w:cs="Calibri"/>
                <w:szCs w:val="20"/>
              </w:rPr>
              <w:t>.</w:t>
            </w:r>
            <w:r w:rsidR="0099688E">
              <w:rPr>
                <w:rFonts w:cs="Calibri"/>
                <w:szCs w:val="20"/>
              </w:rPr>
              <w:t>2</w:t>
            </w:r>
            <w:r w:rsidR="00DA3D2F" w:rsidRPr="00DE72CE">
              <w:rPr>
                <w:rFonts w:cs="Calibri"/>
                <w:szCs w:val="20"/>
              </w:rPr>
              <w:t>.1.</w:t>
            </w:r>
          </w:p>
        </w:tc>
        <w:tc>
          <w:tcPr>
            <w:tcW w:w="8077" w:type="dxa"/>
          </w:tcPr>
          <w:p w14:paraId="3770F1DD" w14:textId="77777777" w:rsidR="00DA3D2F" w:rsidRPr="00DE72CE" w:rsidRDefault="0099688E" w:rsidP="00E30B25">
            <w:pPr>
              <w:spacing w:before="40" w:after="40"/>
              <w:rPr>
                <w:rFonts w:cs="Calibri"/>
                <w:szCs w:val="20"/>
              </w:rPr>
            </w:pPr>
            <w:r w:rsidRPr="0099688E">
              <w:rPr>
                <w:rFonts w:cs="Calibri"/>
                <w:szCs w:val="20"/>
                <w:lang w:val="en-IN"/>
              </w:rPr>
              <w:t>Train CBOs (including women and other marginalised groups) on collecting and documenting information gained through implementation of community projects</w:t>
            </w:r>
            <w:r w:rsidR="00572A13">
              <w:rPr>
                <w:rFonts w:cs="Calibri"/>
                <w:szCs w:val="20"/>
                <w:lang w:val="en-IN"/>
              </w:rPr>
              <w:t>.</w:t>
            </w:r>
          </w:p>
        </w:tc>
      </w:tr>
      <w:tr w:rsidR="00DA3D2F" w:rsidRPr="0099688E" w14:paraId="08A22A9E" w14:textId="77777777" w:rsidTr="00CC2810">
        <w:tc>
          <w:tcPr>
            <w:tcW w:w="918" w:type="dxa"/>
          </w:tcPr>
          <w:p w14:paraId="06FB051E" w14:textId="77777777" w:rsidR="00DA3D2F" w:rsidRPr="0099688E" w:rsidRDefault="00C15445" w:rsidP="00E30B25">
            <w:pPr>
              <w:spacing w:before="40" w:after="40"/>
              <w:jc w:val="right"/>
              <w:rPr>
                <w:rFonts w:cs="Calibri"/>
                <w:szCs w:val="20"/>
              </w:rPr>
            </w:pPr>
            <w:r>
              <w:rPr>
                <w:rFonts w:cs="Calibri"/>
                <w:szCs w:val="20"/>
              </w:rPr>
              <w:t>3</w:t>
            </w:r>
            <w:r w:rsidR="00DA3D2F" w:rsidRPr="0099688E">
              <w:rPr>
                <w:rFonts w:cs="Calibri"/>
                <w:szCs w:val="20"/>
              </w:rPr>
              <w:t>.</w:t>
            </w:r>
            <w:r w:rsidR="0099688E">
              <w:rPr>
                <w:rFonts w:cs="Calibri"/>
                <w:szCs w:val="20"/>
              </w:rPr>
              <w:t>2</w:t>
            </w:r>
            <w:r w:rsidR="00DA3D2F" w:rsidRPr="0099688E">
              <w:rPr>
                <w:rFonts w:cs="Calibri"/>
                <w:szCs w:val="20"/>
              </w:rPr>
              <w:t>.2.</w:t>
            </w:r>
          </w:p>
        </w:tc>
        <w:tc>
          <w:tcPr>
            <w:tcW w:w="8077" w:type="dxa"/>
          </w:tcPr>
          <w:p w14:paraId="6700113C" w14:textId="77777777" w:rsidR="00DA3D2F" w:rsidRPr="0099688E" w:rsidRDefault="0099688E" w:rsidP="00E30B25">
            <w:pPr>
              <w:spacing w:before="40" w:after="40"/>
              <w:rPr>
                <w:rFonts w:cs="Calibri"/>
                <w:szCs w:val="20"/>
              </w:rPr>
            </w:pPr>
            <w:r w:rsidRPr="0099688E">
              <w:rPr>
                <w:rFonts w:cs="Calibri"/>
                <w:szCs w:val="20"/>
                <w:lang w:val="en-IN"/>
              </w:rPr>
              <w:t>Develop case studies and other knowledge products highlighting best practices on adaptive management for landscape resilience, including at least one case study highlighting the role of women.</w:t>
            </w:r>
          </w:p>
        </w:tc>
      </w:tr>
      <w:tr w:rsidR="006761F6" w:rsidRPr="0099688E" w14:paraId="19AE8FDB" w14:textId="77777777" w:rsidTr="00CC2810">
        <w:tc>
          <w:tcPr>
            <w:tcW w:w="918" w:type="dxa"/>
          </w:tcPr>
          <w:p w14:paraId="5049B54E" w14:textId="77777777" w:rsidR="006761F6" w:rsidRDefault="006761F6" w:rsidP="00E30B25">
            <w:pPr>
              <w:spacing w:before="40" w:after="40"/>
              <w:jc w:val="right"/>
              <w:rPr>
                <w:rFonts w:cs="Calibri"/>
                <w:szCs w:val="20"/>
              </w:rPr>
            </w:pPr>
            <w:r>
              <w:rPr>
                <w:rFonts w:cs="Calibri"/>
                <w:szCs w:val="20"/>
              </w:rPr>
              <w:t>3</w:t>
            </w:r>
            <w:r w:rsidRPr="0099688E">
              <w:rPr>
                <w:rFonts w:cs="Calibri"/>
                <w:szCs w:val="20"/>
              </w:rPr>
              <w:t>.</w:t>
            </w:r>
            <w:r>
              <w:rPr>
                <w:rFonts w:cs="Calibri"/>
                <w:szCs w:val="20"/>
              </w:rPr>
              <w:t>2</w:t>
            </w:r>
            <w:r w:rsidRPr="0099688E">
              <w:rPr>
                <w:rFonts w:cs="Calibri"/>
                <w:szCs w:val="20"/>
              </w:rPr>
              <w:t>.3.</w:t>
            </w:r>
          </w:p>
        </w:tc>
        <w:tc>
          <w:tcPr>
            <w:tcW w:w="8077" w:type="dxa"/>
          </w:tcPr>
          <w:p w14:paraId="36BD5D3C" w14:textId="77777777" w:rsidR="006761F6" w:rsidRPr="0099688E" w:rsidRDefault="006761F6" w:rsidP="00E30B25">
            <w:pPr>
              <w:spacing w:before="40" w:after="40"/>
              <w:rPr>
                <w:rFonts w:cs="Calibri"/>
                <w:szCs w:val="20"/>
                <w:lang w:val="en-IN"/>
              </w:rPr>
            </w:pPr>
            <w:r>
              <w:rPr>
                <w:rFonts w:cs="Calibri"/>
                <w:szCs w:val="20"/>
                <w:lang w:val="en-IN"/>
              </w:rPr>
              <w:t xml:space="preserve">Present and share generated lessons learned and best practices </w:t>
            </w:r>
            <w:r w:rsidR="007353BD">
              <w:rPr>
                <w:rFonts w:cs="Calibri"/>
                <w:szCs w:val="20"/>
                <w:lang w:val="en-IN"/>
              </w:rPr>
              <w:t xml:space="preserve">in each of </w:t>
            </w:r>
            <w:r>
              <w:rPr>
                <w:rFonts w:cs="Calibri"/>
                <w:szCs w:val="20"/>
                <w:lang w:val="en-IN"/>
              </w:rPr>
              <w:t>the selected landscapes</w:t>
            </w:r>
            <w:r w:rsidR="007353BD">
              <w:rPr>
                <w:rFonts w:cs="Calibri"/>
                <w:szCs w:val="20"/>
                <w:lang w:val="en-IN"/>
              </w:rPr>
              <w:t xml:space="preserve"> and beyond</w:t>
            </w:r>
            <w:r w:rsidR="00572A13">
              <w:rPr>
                <w:rFonts w:cs="Calibri"/>
                <w:szCs w:val="20"/>
                <w:lang w:val="en-IN"/>
              </w:rPr>
              <w:t>.</w:t>
            </w:r>
            <w:r>
              <w:rPr>
                <w:rFonts w:cs="Calibri"/>
                <w:szCs w:val="20"/>
                <w:lang w:val="en-IN"/>
              </w:rPr>
              <w:t xml:space="preserve"> </w:t>
            </w:r>
          </w:p>
        </w:tc>
      </w:tr>
      <w:tr w:rsidR="00DA3D2F" w:rsidRPr="00DE72CE" w14:paraId="6BA8895D" w14:textId="77777777" w:rsidTr="00CC2810">
        <w:tc>
          <w:tcPr>
            <w:tcW w:w="918" w:type="dxa"/>
          </w:tcPr>
          <w:p w14:paraId="58D17BDB" w14:textId="77777777" w:rsidR="00DA3D2F" w:rsidRPr="0099688E" w:rsidRDefault="006761F6" w:rsidP="00E30B25">
            <w:pPr>
              <w:spacing w:before="40" w:after="40"/>
              <w:jc w:val="right"/>
              <w:rPr>
                <w:rFonts w:cs="Calibri"/>
                <w:szCs w:val="20"/>
              </w:rPr>
            </w:pPr>
            <w:r>
              <w:rPr>
                <w:rFonts w:cs="Calibri"/>
                <w:szCs w:val="20"/>
              </w:rPr>
              <w:t>3.</w:t>
            </w:r>
            <w:r w:rsidR="00262C20">
              <w:rPr>
                <w:rFonts w:cs="Calibri"/>
                <w:szCs w:val="20"/>
              </w:rPr>
              <w:t>2</w:t>
            </w:r>
            <w:r>
              <w:rPr>
                <w:rFonts w:cs="Calibri"/>
                <w:szCs w:val="20"/>
              </w:rPr>
              <w:t>.</w:t>
            </w:r>
            <w:r w:rsidR="00F250B6">
              <w:rPr>
                <w:rFonts w:cs="Calibri"/>
                <w:szCs w:val="20"/>
              </w:rPr>
              <w:t>4.</w:t>
            </w:r>
          </w:p>
        </w:tc>
        <w:tc>
          <w:tcPr>
            <w:tcW w:w="8077" w:type="dxa"/>
          </w:tcPr>
          <w:p w14:paraId="77895C58" w14:textId="46BFE5A8" w:rsidR="00DA3D2F" w:rsidRPr="0099688E" w:rsidRDefault="0099688E" w:rsidP="00E30B25">
            <w:pPr>
              <w:spacing w:before="40" w:after="40"/>
              <w:rPr>
                <w:rFonts w:cs="Calibri"/>
                <w:szCs w:val="20"/>
              </w:rPr>
            </w:pPr>
            <w:r w:rsidRPr="0099688E">
              <w:rPr>
                <w:rFonts w:cs="Calibri"/>
                <w:szCs w:val="20"/>
                <w:lang w:val="en-IN"/>
              </w:rPr>
              <w:t xml:space="preserve">Disseminate the </w:t>
            </w:r>
            <w:r w:rsidR="007353BD">
              <w:rPr>
                <w:rFonts w:cs="Calibri"/>
                <w:szCs w:val="20"/>
                <w:lang w:val="en-IN"/>
              </w:rPr>
              <w:t>lessons learned</w:t>
            </w:r>
            <w:r w:rsidRPr="0099688E">
              <w:rPr>
                <w:rFonts w:cs="Calibri"/>
                <w:szCs w:val="20"/>
                <w:lang w:val="en-IN"/>
              </w:rPr>
              <w:t xml:space="preserve"> and </w:t>
            </w:r>
            <w:r w:rsidR="007353BD">
              <w:rPr>
                <w:rFonts w:cs="Calibri"/>
                <w:szCs w:val="20"/>
                <w:lang w:val="en-IN"/>
              </w:rPr>
              <w:t>best practices</w:t>
            </w:r>
            <w:r w:rsidR="00BB02B9">
              <w:rPr>
                <w:rFonts w:cs="Calibri"/>
                <w:szCs w:val="20"/>
                <w:lang w:val="en-IN"/>
              </w:rPr>
              <w:t xml:space="preserve"> </w:t>
            </w:r>
            <w:r w:rsidR="00BB02B9" w:rsidRPr="00BB02B9">
              <w:rPr>
                <w:rFonts w:cs="Calibri"/>
                <w:szCs w:val="20"/>
                <w:lang w:val="en-IN"/>
              </w:rPr>
              <w:t>(</w:t>
            </w:r>
            <w:r w:rsidR="00BB02B9" w:rsidRPr="00BB02B9">
              <w:rPr>
                <w:rFonts w:cs="Calibri"/>
                <w:szCs w:val="20"/>
              </w:rPr>
              <w:t xml:space="preserve">including specific knowledge products targeted for women and other </w:t>
            </w:r>
            <w:r w:rsidR="00572A13">
              <w:rPr>
                <w:rFonts w:cs="Calibri"/>
                <w:szCs w:val="20"/>
              </w:rPr>
              <w:t>m</w:t>
            </w:r>
            <w:r w:rsidR="007343EA">
              <w:rPr>
                <w:rFonts w:cs="Calibri"/>
                <w:szCs w:val="20"/>
              </w:rPr>
              <w:t>arginalized</w:t>
            </w:r>
            <w:r w:rsidR="00BB02B9" w:rsidRPr="00BB02B9">
              <w:rPr>
                <w:rFonts w:cs="Calibri"/>
                <w:szCs w:val="20"/>
              </w:rPr>
              <w:t xml:space="preserve"> groups)</w:t>
            </w:r>
            <w:r w:rsidRPr="0099688E">
              <w:rPr>
                <w:rFonts w:cs="Calibri"/>
                <w:szCs w:val="20"/>
                <w:lang w:val="en-IN"/>
              </w:rPr>
              <w:t xml:space="preserve"> among relevant stakeholder </w:t>
            </w:r>
            <w:r w:rsidRPr="00855314">
              <w:rPr>
                <w:rFonts w:cs="Calibri"/>
                <w:szCs w:val="20"/>
                <w:lang w:val="en-IN"/>
              </w:rPr>
              <w:t xml:space="preserve">groups </w:t>
            </w:r>
            <w:r w:rsidR="00C22101" w:rsidRPr="00855314">
              <w:rPr>
                <w:rFonts w:cs="Calibri"/>
                <w:szCs w:val="20"/>
                <w:lang w:val="en-IN"/>
              </w:rPr>
              <w:t xml:space="preserve">including regional and local akimats </w:t>
            </w:r>
            <w:r w:rsidRPr="00855314">
              <w:rPr>
                <w:rFonts w:cs="Calibri"/>
                <w:szCs w:val="20"/>
                <w:lang w:val="en-IN"/>
              </w:rPr>
              <w:t>through appropriate communication techniques, including</w:t>
            </w:r>
            <w:r w:rsidR="00FB6C08">
              <w:rPr>
                <w:rFonts w:cs="Calibri"/>
                <w:szCs w:val="20"/>
                <w:lang w:val="en-IN"/>
              </w:rPr>
              <w:t xml:space="preserve"> SGP website,</w:t>
            </w:r>
            <w:r w:rsidRPr="0099688E">
              <w:rPr>
                <w:rFonts w:cs="Calibri"/>
                <w:szCs w:val="20"/>
                <w:lang w:val="en-IN"/>
              </w:rPr>
              <w:t xml:space="preserve"> print media, social media and other local media outlets</w:t>
            </w:r>
            <w:r w:rsidR="00A574FD">
              <w:rPr>
                <w:rFonts w:cs="Calibri"/>
                <w:szCs w:val="20"/>
                <w:lang w:val="en-IN"/>
              </w:rPr>
              <w:t>.</w:t>
            </w:r>
          </w:p>
        </w:tc>
      </w:tr>
    </w:tbl>
    <w:p w14:paraId="3BAA961E" w14:textId="77777777" w:rsidR="00DA3D2F" w:rsidRPr="00DE72CE" w:rsidRDefault="00DA3D2F" w:rsidP="00E30B25">
      <w:pPr>
        <w:pStyle w:val="ListParagraph"/>
        <w:ind w:left="0"/>
        <w:rPr>
          <w:rFonts w:ascii="Calibri" w:hAnsi="Calibri" w:cs="Calibri"/>
          <w:sz w:val="20"/>
          <w:szCs w:val="20"/>
        </w:rPr>
      </w:pPr>
    </w:p>
    <w:p w14:paraId="1A4DD4F1" w14:textId="77777777" w:rsidR="00DA3D2F" w:rsidRDefault="00DA3D2F" w:rsidP="00E30B25">
      <w:pPr>
        <w:pStyle w:val="ListParagraph"/>
        <w:ind w:left="0"/>
        <w:rPr>
          <w:rFonts w:ascii="Calibri" w:hAnsi="Calibri"/>
          <w:sz w:val="20"/>
          <w:szCs w:val="20"/>
        </w:rPr>
      </w:pPr>
    </w:p>
    <w:p w14:paraId="36EEE570" w14:textId="77777777" w:rsidR="00366A21" w:rsidRPr="00BB02B9" w:rsidRDefault="00366A21" w:rsidP="00E30B25">
      <w:pPr>
        <w:spacing w:after="0"/>
        <w:rPr>
          <w:rFonts w:asciiTheme="minorHAnsi" w:hAnsiTheme="minorHAnsi" w:cstheme="minorHAnsi"/>
          <w:b/>
          <w:bCs/>
          <w:szCs w:val="20"/>
        </w:rPr>
      </w:pPr>
      <w:r w:rsidRPr="00BB02B9">
        <w:rPr>
          <w:rFonts w:asciiTheme="minorHAnsi" w:hAnsiTheme="minorHAnsi" w:cstheme="minorHAnsi"/>
          <w:b/>
          <w:bCs/>
          <w:szCs w:val="20"/>
        </w:rPr>
        <w:t>Component 3: Monitoring and Evaluation</w:t>
      </w:r>
    </w:p>
    <w:p w14:paraId="05E4C2E5" w14:textId="77777777" w:rsidR="00366A21" w:rsidRPr="00BB02B9" w:rsidRDefault="00366A21" w:rsidP="00E30B25">
      <w:pPr>
        <w:spacing w:after="0"/>
        <w:rPr>
          <w:rFonts w:cs="Calibri"/>
        </w:rPr>
      </w:pPr>
    </w:p>
    <w:p w14:paraId="3415906D" w14:textId="77777777" w:rsidR="00366A21" w:rsidRPr="00BB02B9" w:rsidRDefault="00366A21" w:rsidP="00E30B25">
      <w:pPr>
        <w:spacing w:after="0"/>
        <w:rPr>
          <w:rFonts w:cs="Calibri"/>
          <w:szCs w:val="20"/>
        </w:rPr>
      </w:pPr>
      <w:r w:rsidRPr="00BB02B9">
        <w:rPr>
          <w:rFonts w:cs="Calibri"/>
          <w:szCs w:val="20"/>
        </w:rPr>
        <w:t>This component focuses on effective project monitoring and evaluation procedures for ensuring efficient use of resources, inclusive participation and achievement of the project objective and outcomes.</w:t>
      </w:r>
    </w:p>
    <w:p w14:paraId="3A527925" w14:textId="77777777" w:rsidR="00366A21" w:rsidRPr="00BB02B9" w:rsidRDefault="00366A21" w:rsidP="00E30B25">
      <w:pPr>
        <w:spacing w:after="0"/>
        <w:rPr>
          <w:rFonts w:cs="Calibri"/>
          <w:szCs w:val="20"/>
        </w:rPr>
      </w:pPr>
    </w:p>
    <w:p w14:paraId="08FE483A" w14:textId="77777777" w:rsidR="00366A21" w:rsidRPr="00BB02B9" w:rsidRDefault="00366A21" w:rsidP="00E30B25">
      <w:pPr>
        <w:spacing w:after="0"/>
        <w:rPr>
          <w:rFonts w:cs="Calibri"/>
          <w:b/>
          <w:bCs/>
          <w:szCs w:val="20"/>
        </w:rPr>
      </w:pPr>
      <w:r w:rsidRPr="00BB02B9">
        <w:rPr>
          <w:rFonts w:cs="Calibri"/>
          <w:b/>
          <w:bCs/>
          <w:szCs w:val="20"/>
        </w:rPr>
        <w:t xml:space="preserve">Outcome </w:t>
      </w:r>
      <w:r w:rsidR="00C15445" w:rsidRPr="00BB02B9">
        <w:rPr>
          <w:rFonts w:cs="Calibri"/>
          <w:b/>
          <w:bCs/>
          <w:szCs w:val="20"/>
        </w:rPr>
        <w:t>4</w:t>
      </w:r>
      <w:r w:rsidRPr="00BB02B9">
        <w:rPr>
          <w:rFonts w:cs="Calibri"/>
          <w:b/>
          <w:bCs/>
          <w:szCs w:val="20"/>
        </w:rPr>
        <w:t>: Sustainability of project results enhanced through participatory monitoring and evaluation</w:t>
      </w:r>
    </w:p>
    <w:p w14:paraId="1E258CFF" w14:textId="77777777" w:rsidR="00BB02B9" w:rsidRDefault="00BB02B9" w:rsidP="00E30B25">
      <w:pPr>
        <w:pStyle w:val="ListParagraph"/>
        <w:ind w:left="0"/>
        <w:rPr>
          <w:rFonts w:ascii="Calibri" w:hAnsi="Calibri" w:cs="Calibri"/>
          <w:b/>
          <w:bCs/>
          <w:sz w:val="20"/>
          <w:szCs w:val="20"/>
        </w:rPr>
      </w:pPr>
    </w:p>
    <w:p w14:paraId="219EE7C2" w14:textId="77777777" w:rsidR="00366A21" w:rsidRPr="00BB02B9" w:rsidRDefault="00366A21" w:rsidP="00E30B25">
      <w:pPr>
        <w:pStyle w:val="ListParagraph"/>
        <w:ind w:left="0"/>
        <w:rPr>
          <w:rFonts w:ascii="Calibri" w:hAnsi="Calibri" w:cs="Calibri"/>
          <w:sz w:val="20"/>
          <w:szCs w:val="20"/>
        </w:rPr>
      </w:pPr>
      <w:r w:rsidRPr="00BB02B9">
        <w:rPr>
          <w:rFonts w:ascii="Calibri" w:hAnsi="Calibri" w:cs="Calibri"/>
          <w:b/>
          <w:bCs/>
          <w:sz w:val="20"/>
          <w:szCs w:val="20"/>
        </w:rPr>
        <w:t xml:space="preserve">Output </w:t>
      </w:r>
      <w:r w:rsidR="00C15445" w:rsidRPr="00BB02B9">
        <w:rPr>
          <w:rFonts w:ascii="Calibri" w:hAnsi="Calibri" w:cs="Calibri"/>
          <w:b/>
          <w:bCs/>
          <w:sz w:val="20"/>
          <w:szCs w:val="20"/>
        </w:rPr>
        <w:t>4</w:t>
      </w:r>
      <w:r w:rsidRPr="00BB02B9">
        <w:rPr>
          <w:rFonts w:ascii="Calibri" w:hAnsi="Calibri" w:cs="Calibri"/>
          <w:b/>
          <w:bCs/>
          <w:sz w:val="20"/>
          <w:szCs w:val="20"/>
        </w:rPr>
        <w:t>.1: Project implementation and results effectively monitored and evaluated</w:t>
      </w:r>
      <w:r w:rsidRPr="00BB02B9">
        <w:rPr>
          <w:rFonts w:ascii="Calibri" w:hAnsi="Calibri" w:cs="Calibri"/>
          <w:sz w:val="20"/>
          <w:szCs w:val="20"/>
        </w:rPr>
        <w:t xml:space="preserve"> </w:t>
      </w:r>
    </w:p>
    <w:p w14:paraId="682DBE23" w14:textId="77777777" w:rsidR="00366A21" w:rsidRPr="00BB02B9" w:rsidRDefault="00366A21" w:rsidP="00E30B25">
      <w:pPr>
        <w:pStyle w:val="ListParagraph"/>
        <w:ind w:left="0"/>
        <w:rPr>
          <w:rFonts w:ascii="Calibri" w:hAnsi="Calibri" w:cs="Calibri"/>
          <w:sz w:val="20"/>
          <w:szCs w:val="20"/>
        </w:rPr>
      </w:pPr>
    </w:p>
    <w:p w14:paraId="3DE43B8D" w14:textId="77777777" w:rsidR="00366A21" w:rsidRPr="00BB02B9" w:rsidRDefault="00366A21" w:rsidP="00E30B25">
      <w:pPr>
        <w:spacing w:after="0"/>
        <w:rPr>
          <w:rFonts w:cs="Calibri"/>
        </w:rPr>
      </w:pPr>
      <w:r w:rsidRPr="00BB02B9">
        <w:rPr>
          <w:rFonts w:cs="Calibri"/>
          <w:szCs w:val="20"/>
        </w:rPr>
        <w:t>The activities</w:t>
      </w:r>
      <w:r w:rsidRPr="00BB02B9">
        <w:rPr>
          <w:rFonts w:cs="Calibri"/>
        </w:rPr>
        <w:t xml:space="preserve"> under this output are designed to put in place enabling procedures and protocols to facilitate effective monitoring </w:t>
      </w:r>
      <w:r w:rsidR="00FB4DDD">
        <w:rPr>
          <w:rFonts w:cs="Calibri"/>
        </w:rPr>
        <w:t>and</w:t>
      </w:r>
      <w:r w:rsidRPr="00BB02B9">
        <w:rPr>
          <w:rFonts w:cs="Calibri"/>
        </w:rPr>
        <w:t xml:space="preserve"> evaluation. The project inception workshop, to be held within 60 days of CEO endorsement, is a critical milestone on the implementation timeline, providing an opportunity to validate the project document, including the environmental and social management framework; confirm governance implementation arrangements, including agreements with responsible parties; assess changes in relevant circumstances and mak</w:t>
      </w:r>
      <w:r w:rsidR="00572A13">
        <w:rPr>
          <w:rFonts w:cs="Calibri"/>
        </w:rPr>
        <w:t>e</w:t>
      </w:r>
      <w:r w:rsidRPr="00BB02B9">
        <w:rPr>
          <w:rFonts w:cs="Calibri"/>
        </w:rPr>
        <w:t xml:space="preserve"> adjustments to the project and program results framework accordingly; verify stakeholder roles and responsibilities; updat</w:t>
      </w:r>
      <w:r w:rsidR="00572A13">
        <w:rPr>
          <w:rFonts w:cs="Calibri"/>
        </w:rPr>
        <w:t>e</w:t>
      </w:r>
      <w:r w:rsidRPr="00BB02B9">
        <w:rPr>
          <w:rFonts w:cs="Calibri"/>
        </w:rPr>
        <w:t xml:space="preserve"> the project risks and agree to mitigation measures and responsibilities; and agree to the multi-year work plan. An inception workshop report will be prepared and disseminated among the NSC members. </w:t>
      </w:r>
    </w:p>
    <w:p w14:paraId="77CD6D35" w14:textId="77777777" w:rsidR="00366A21" w:rsidRPr="00BB02B9" w:rsidRDefault="00366A21" w:rsidP="00E30B25">
      <w:pPr>
        <w:spacing w:after="0"/>
        <w:rPr>
          <w:rFonts w:cs="Calibri"/>
        </w:rPr>
      </w:pPr>
    </w:p>
    <w:p w14:paraId="1EE3740E" w14:textId="77777777" w:rsidR="00366A21" w:rsidRPr="00BB02B9" w:rsidRDefault="00366A21" w:rsidP="00E30B25">
      <w:pPr>
        <w:spacing w:after="0"/>
        <w:rPr>
          <w:rFonts w:cs="Calibri"/>
        </w:rPr>
      </w:pPr>
      <w:r w:rsidRPr="00BB02B9">
        <w:rPr>
          <w:rFonts w:cs="Calibri"/>
        </w:rPr>
        <w:t xml:space="preserve">The SGP National Steering Committee (NSC) will be the main platform for high-level strategic decisions (see </w:t>
      </w:r>
      <w:hyperlink w:anchor="_Governance_and_Management" w:history="1">
        <w:r w:rsidRPr="008F6F99">
          <w:rPr>
            <w:rStyle w:val="Hyperlink"/>
            <w:rFonts w:cs="Calibri"/>
            <w:b/>
            <w:bCs/>
          </w:rPr>
          <w:t>Section VIII: Governance and Management Arrangements</w:t>
        </w:r>
      </w:hyperlink>
      <w:r w:rsidRPr="00BB02B9">
        <w:rPr>
          <w:rFonts w:cs="Calibri"/>
        </w:rPr>
        <w:t>). Twice per year NSC meetings are planned; on an as-needed basis, additional meetings will be convened physically or virtually.</w:t>
      </w:r>
    </w:p>
    <w:p w14:paraId="16E802D9" w14:textId="77777777" w:rsidR="00366A21" w:rsidRPr="00BB02B9" w:rsidRDefault="00366A21" w:rsidP="00E30B25">
      <w:pPr>
        <w:spacing w:after="0"/>
        <w:rPr>
          <w:rFonts w:cs="Calibri"/>
        </w:rPr>
      </w:pPr>
    </w:p>
    <w:p w14:paraId="5DC1F66D" w14:textId="77777777" w:rsidR="00366A21" w:rsidRPr="00BB02B9" w:rsidRDefault="00366A21" w:rsidP="00E30B25">
      <w:pPr>
        <w:spacing w:after="0"/>
        <w:rPr>
          <w:rFonts w:cs="Calibri"/>
        </w:rPr>
      </w:pPr>
      <w:r w:rsidRPr="00BB02B9">
        <w:rPr>
          <w:rFonts w:cs="Calibri"/>
        </w:rPr>
        <w:t>Monitoring indicators in the project results framework, project risks, implementation of the stakeholder engagement plan and implementation of the gender action plan will be carried out by the Country Programme Management Unit, supported by</w:t>
      </w:r>
      <w:r w:rsidR="000046EC">
        <w:rPr>
          <w:rFonts w:cs="Calibri"/>
        </w:rPr>
        <w:t xml:space="preserve"> short-term</w:t>
      </w:r>
      <w:r w:rsidRPr="00BB02B9">
        <w:rPr>
          <w:rFonts w:cs="Calibri"/>
        </w:rPr>
        <w:t xml:space="preserve"> M&amp;E</w:t>
      </w:r>
      <w:r w:rsidR="00572A13">
        <w:rPr>
          <w:rFonts w:cs="Calibri"/>
        </w:rPr>
        <w:t xml:space="preserve"> </w:t>
      </w:r>
      <w:r w:rsidRPr="00BB02B9">
        <w:rPr>
          <w:rFonts w:cs="Calibri"/>
        </w:rPr>
        <w:t>Gender</w:t>
      </w:r>
      <w:r w:rsidR="00572A13">
        <w:rPr>
          <w:rFonts w:cs="Calibri"/>
        </w:rPr>
        <w:t xml:space="preserve"> </w:t>
      </w:r>
      <w:r w:rsidRPr="00BB02B9">
        <w:rPr>
          <w:rFonts w:cs="Calibri"/>
        </w:rPr>
        <w:t>Safeguards</w:t>
      </w:r>
      <w:r w:rsidR="000046EC">
        <w:rPr>
          <w:rFonts w:cs="Calibri"/>
        </w:rPr>
        <w:t xml:space="preserve"> and M&amp;E </w:t>
      </w:r>
      <w:r w:rsidRPr="00BB02B9">
        <w:rPr>
          <w:rFonts w:cs="Calibri"/>
        </w:rPr>
        <w:t>Consultant</w:t>
      </w:r>
      <w:r w:rsidR="000046EC">
        <w:rPr>
          <w:rFonts w:cs="Calibri"/>
        </w:rPr>
        <w:t xml:space="preserve">s (see </w:t>
      </w:r>
      <w:hyperlink w:anchor="_Annex_8:_" w:history="1">
        <w:r w:rsidR="000046EC" w:rsidRPr="008F6F99">
          <w:rPr>
            <w:rStyle w:val="Hyperlink"/>
            <w:rFonts w:cs="Calibri"/>
            <w:b/>
            <w:bCs/>
          </w:rPr>
          <w:t>Annex 8</w:t>
        </w:r>
      </w:hyperlink>
      <w:r w:rsidR="000046EC">
        <w:rPr>
          <w:rFonts w:cs="Calibri"/>
        </w:rPr>
        <w:t xml:space="preserve"> for details)</w:t>
      </w:r>
      <w:r w:rsidRPr="00BB02B9">
        <w:rPr>
          <w:rFonts w:cs="Calibri"/>
        </w:rPr>
        <w:t>.</w:t>
      </w:r>
    </w:p>
    <w:p w14:paraId="7517AB41" w14:textId="77777777" w:rsidR="00366A21" w:rsidRPr="00BB02B9" w:rsidRDefault="00366A21" w:rsidP="00E30B25">
      <w:pPr>
        <w:spacing w:after="0"/>
        <w:rPr>
          <w:rFonts w:cs="Calibri"/>
        </w:rPr>
      </w:pPr>
    </w:p>
    <w:p w14:paraId="2811DFE4" w14:textId="77777777" w:rsidR="00366A21" w:rsidRPr="00BB02B9" w:rsidRDefault="00366A21" w:rsidP="00E30B25">
      <w:pPr>
        <w:spacing w:after="0"/>
        <w:rPr>
          <w:rFonts w:cs="Calibri"/>
        </w:rPr>
      </w:pPr>
      <w:r w:rsidRPr="00BB02B9">
        <w:rPr>
          <w:rFonts w:cs="Calibri"/>
        </w:rPr>
        <w:t xml:space="preserve">According to GEF requirements, </w:t>
      </w:r>
      <w:r w:rsidR="00BB02B9">
        <w:rPr>
          <w:rFonts w:cs="Calibri"/>
        </w:rPr>
        <w:t>one</w:t>
      </w:r>
      <w:r w:rsidRPr="00BB02B9">
        <w:rPr>
          <w:rFonts w:cs="Calibri"/>
        </w:rPr>
        <w:t xml:space="preserve"> independent evaluation will be carried out of the project</w:t>
      </w:r>
      <w:r w:rsidR="00572A13">
        <w:rPr>
          <w:rFonts w:cs="Calibri"/>
        </w:rPr>
        <w:t xml:space="preserve"> -</w:t>
      </w:r>
      <w:r w:rsidRPr="00BB02B9">
        <w:rPr>
          <w:rFonts w:cs="Calibri"/>
        </w:rPr>
        <w:t xml:space="preserve"> a terminal evaluation. At least one month before the terminal evaluation, the project will contract a</w:t>
      </w:r>
      <w:r w:rsidR="002128D0">
        <w:rPr>
          <w:rFonts w:cs="Calibri"/>
        </w:rPr>
        <w:t>n</w:t>
      </w:r>
      <w:r w:rsidRPr="00BB02B9">
        <w:rPr>
          <w:rFonts w:cs="Calibri"/>
        </w:rPr>
        <w:t xml:space="preserve"> </w:t>
      </w:r>
      <w:r w:rsidR="002128D0">
        <w:rPr>
          <w:rFonts w:cs="Calibri"/>
        </w:rPr>
        <w:t xml:space="preserve">international </w:t>
      </w:r>
      <w:r w:rsidRPr="00BB02B9">
        <w:rPr>
          <w:rFonts w:cs="Calibri"/>
        </w:rPr>
        <w:t xml:space="preserve">consultant to carry out assessments of the GEF core indicators and other results requiring verification/analysis. These assessments will include GIS mapping of project interventions and </w:t>
      </w:r>
      <w:r w:rsidR="00BB02B9">
        <w:rPr>
          <w:rFonts w:cs="Calibri"/>
        </w:rPr>
        <w:t>providing</w:t>
      </w:r>
      <w:r w:rsidRPr="00BB02B9">
        <w:rPr>
          <w:rFonts w:cs="Calibri"/>
        </w:rPr>
        <w:t xml:space="preserve"> the geospatial information.</w:t>
      </w:r>
    </w:p>
    <w:p w14:paraId="50C6EA4B" w14:textId="77777777" w:rsidR="00366A21" w:rsidRPr="00BB02B9" w:rsidRDefault="00366A21" w:rsidP="00E30B25">
      <w:pPr>
        <w:spacing w:after="0"/>
        <w:rPr>
          <w:rFonts w:cs="Calibri"/>
          <w:szCs w:val="20"/>
        </w:rPr>
      </w:pPr>
    </w:p>
    <w:p w14:paraId="7A172F7C" w14:textId="77777777" w:rsidR="00366A21" w:rsidRDefault="00366A21" w:rsidP="00E30B25">
      <w:pPr>
        <w:rPr>
          <w:rFonts w:asciiTheme="minorHAnsi" w:hAnsiTheme="minorHAnsi" w:cstheme="minorHAnsi"/>
          <w:szCs w:val="20"/>
        </w:rPr>
      </w:pPr>
      <w:r>
        <w:rPr>
          <w:rFonts w:asciiTheme="minorHAnsi" w:hAnsiTheme="minorHAnsi" w:cstheme="minorHAnsi"/>
          <w:szCs w:val="20"/>
        </w:rPr>
        <w:t xml:space="preserve">Indicative </w:t>
      </w:r>
      <w:r w:rsidRPr="00BB02B9">
        <w:rPr>
          <w:rFonts w:asciiTheme="minorHAnsi" w:hAnsiTheme="minorHAnsi" w:cstheme="minorHAnsi"/>
          <w:szCs w:val="20"/>
        </w:rPr>
        <w:t xml:space="preserve">activities under Output </w:t>
      </w:r>
      <w:r w:rsidR="00C15445" w:rsidRPr="00BB02B9">
        <w:rPr>
          <w:rFonts w:asciiTheme="minorHAnsi" w:hAnsiTheme="minorHAnsi" w:cstheme="minorHAnsi"/>
          <w:szCs w:val="20"/>
        </w:rPr>
        <w:t>4</w:t>
      </w:r>
      <w:r w:rsidRPr="00BB02B9">
        <w:rPr>
          <w:rFonts w:asciiTheme="minorHAnsi" w:hAnsiTheme="minorHAnsi" w:cstheme="minorHAnsi"/>
          <w:szCs w:val="20"/>
        </w:rPr>
        <w:t>.1 include:</w:t>
      </w:r>
    </w:p>
    <w:tbl>
      <w:tblPr>
        <w:tblStyle w:val="TableGrid"/>
        <w:tblW w:w="8995" w:type="dxa"/>
        <w:tblLook w:val="04A0" w:firstRow="1" w:lastRow="0" w:firstColumn="1" w:lastColumn="0" w:noHBand="0" w:noVBand="1"/>
      </w:tblPr>
      <w:tblGrid>
        <w:gridCol w:w="918"/>
        <w:gridCol w:w="8077"/>
      </w:tblGrid>
      <w:tr w:rsidR="00366A21" w:rsidRPr="00B73BE4" w14:paraId="53807587" w14:textId="77777777" w:rsidTr="00CC2810">
        <w:tc>
          <w:tcPr>
            <w:tcW w:w="918" w:type="dxa"/>
          </w:tcPr>
          <w:p w14:paraId="6685ABFE" w14:textId="77777777" w:rsidR="00366A21" w:rsidRPr="00B73BE4" w:rsidRDefault="00C15445" w:rsidP="00E30B25">
            <w:pPr>
              <w:spacing w:before="40" w:after="40"/>
              <w:jc w:val="right"/>
              <w:rPr>
                <w:rFonts w:asciiTheme="minorHAnsi" w:hAnsiTheme="minorHAnsi" w:cstheme="minorHAnsi"/>
                <w:szCs w:val="20"/>
              </w:rPr>
            </w:pPr>
            <w:r>
              <w:rPr>
                <w:rFonts w:asciiTheme="minorHAnsi" w:hAnsiTheme="minorHAnsi" w:cstheme="minorHAnsi"/>
                <w:szCs w:val="20"/>
              </w:rPr>
              <w:t>4</w:t>
            </w:r>
            <w:r w:rsidR="00366A21">
              <w:rPr>
                <w:rFonts w:asciiTheme="minorHAnsi" w:hAnsiTheme="minorHAnsi" w:cstheme="minorHAnsi"/>
                <w:szCs w:val="20"/>
              </w:rPr>
              <w:t>.1</w:t>
            </w:r>
            <w:r w:rsidR="00366A21" w:rsidRPr="00B73BE4">
              <w:rPr>
                <w:rFonts w:asciiTheme="minorHAnsi" w:hAnsiTheme="minorHAnsi" w:cstheme="minorHAnsi"/>
                <w:szCs w:val="20"/>
              </w:rPr>
              <w:t>.1.</w:t>
            </w:r>
          </w:p>
        </w:tc>
        <w:tc>
          <w:tcPr>
            <w:tcW w:w="8077" w:type="dxa"/>
          </w:tcPr>
          <w:p w14:paraId="31242A88" w14:textId="77777777" w:rsidR="00366A21" w:rsidRPr="00D71DE0" w:rsidRDefault="00366A21" w:rsidP="00E30B25">
            <w:pPr>
              <w:spacing w:before="40" w:after="40"/>
              <w:rPr>
                <w:rFonts w:asciiTheme="minorHAnsi" w:hAnsiTheme="minorHAnsi" w:cstheme="minorHAnsi"/>
                <w:szCs w:val="20"/>
                <w:highlight w:val="yellow"/>
              </w:rPr>
            </w:pPr>
            <w:r w:rsidRPr="00A06BF5">
              <w:t>Organi</w:t>
            </w:r>
            <w:r w:rsidR="00572A13">
              <w:t>z</w:t>
            </w:r>
            <w:r w:rsidRPr="00A06BF5">
              <w:t>e the project inception workshop, including review of multi-year work plan, project results framework,</w:t>
            </w:r>
            <w:r>
              <w:t xml:space="preserve"> gender analysis and gender action plan,</w:t>
            </w:r>
            <w:r w:rsidRPr="00A06BF5">
              <w:t xml:space="preserve"> stakeholder engagement plan, social and environmental screening procedure, etc., and prepare an inception report to provide guidance for initiating the implementation of the project.</w:t>
            </w:r>
          </w:p>
        </w:tc>
      </w:tr>
      <w:tr w:rsidR="00366A21" w:rsidRPr="00B73BE4" w14:paraId="34C1A0F3" w14:textId="77777777" w:rsidTr="00CC2810">
        <w:tc>
          <w:tcPr>
            <w:tcW w:w="918" w:type="dxa"/>
          </w:tcPr>
          <w:p w14:paraId="022998E2" w14:textId="77777777" w:rsidR="00366A21" w:rsidRPr="00B73BE4" w:rsidRDefault="00C15445" w:rsidP="00E30B25">
            <w:pPr>
              <w:spacing w:before="40" w:after="40"/>
              <w:jc w:val="right"/>
              <w:rPr>
                <w:rFonts w:asciiTheme="minorHAnsi" w:hAnsiTheme="minorHAnsi" w:cstheme="minorHAnsi"/>
                <w:szCs w:val="20"/>
              </w:rPr>
            </w:pPr>
            <w:r>
              <w:rPr>
                <w:rFonts w:asciiTheme="minorHAnsi" w:hAnsiTheme="minorHAnsi" w:cstheme="minorHAnsi"/>
                <w:szCs w:val="20"/>
              </w:rPr>
              <w:t>4</w:t>
            </w:r>
            <w:r w:rsidR="00366A21">
              <w:rPr>
                <w:rFonts w:asciiTheme="minorHAnsi" w:hAnsiTheme="minorHAnsi" w:cstheme="minorHAnsi"/>
                <w:szCs w:val="20"/>
              </w:rPr>
              <w:t>.1</w:t>
            </w:r>
            <w:r w:rsidR="00366A21" w:rsidRPr="00B73BE4">
              <w:rPr>
                <w:rFonts w:asciiTheme="minorHAnsi" w:hAnsiTheme="minorHAnsi" w:cstheme="minorHAnsi"/>
                <w:szCs w:val="20"/>
              </w:rPr>
              <w:t>.2.</w:t>
            </w:r>
          </w:p>
        </w:tc>
        <w:tc>
          <w:tcPr>
            <w:tcW w:w="8077" w:type="dxa"/>
          </w:tcPr>
          <w:p w14:paraId="10DACB9B" w14:textId="77777777" w:rsidR="00366A21" w:rsidRPr="00D71DE0" w:rsidRDefault="00366A21" w:rsidP="00E30B25">
            <w:pPr>
              <w:spacing w:before="40" w:after="40"/>
              <w:rPr>
                <w:rFonts w:asciiTheme="minorHAnsi" w:hAnsiTheme="minorHAnsi" w:cstheme="minorHAnsi"/>
                <w:szCs w:val="20"/>
                <w:highlight w:val="yellow"/>
              </w:rPr>
            </w:pPr>
            <w:r w:rsidRPr="00A06BF5">
              <w:t>Organi</w:t>
            </w:r>
            <w:r w:rsidR="00572A13">
              <w:t>z</w:t>
            </w:r>
            <w:r w:rsidRPr="00A06BF5">
              <w:t xml:space="preserve">e </w:t>
            </w:r>
            <w:r>
              <w:t>twice per year NSC</w:t>
            </w:r>
            <w:r w:rsidRPr="00A06BF5">
              <w:t xml:space="preserve"> meetings, </w:t>
            </w:r>
            <w:r>
              <w:t>providing strategic guidance to the country programme management unit and approving project grants.</w:t>
            </w:r>
          </w:p>
        </w:tc>
      </w:tr>
      <w:tr w:rsidR="00366A21" w:rsidRPr="00B73BE4" w14:paraId="37F51FED" w14:textId="77777777" w:rsidTr="00CC2810">
        <w:tc>
          <w:tcPr>
            <w:tcW w:w="918" w:type="dxa"/>
          </w:tcPr>
          <w:p w14:paraId="03485822" w14:textId="77777777" w:rsidR="00366A21" w:rsidRPr="00B73BE4" w:rsidRDefault="00C15445" w:rsidP="00E30B25">
            <w:pPr>
              <w:spacing w:before="40" w:after="40"/>
              <w:jc w:val="right"/>
              <w:rPr>
                <w:rFonts w:asciiTheme="minorHAnsi" w:hAnsiTheme="minorHAnsi" w:cstheme="minorHAnsi"/>
                <w:szCs w:val="20"/>
              </w:rPr>
            </w:pPr>
            <w:r>
              <w:rPr>
                <w:rFonts w:asciiTheme="minorHAnsi" w:hAnsiTheme="minorHAnsi" w:cstheme="minorHAnsi"/>
                <w:szCs w:val="20"/>
              </w:rPr>
              <w:t>4</w:t>
            </w:r>
            <w:r w:rsidR="00366A21">
              <w:rPr>
                <w:rFonts w:asciiTheme="minorHAnsi" w:hAnsiTheme="minorHAnsi" w:cstheme="minorHAnsi"/>
                <w:szCs w:val="20"/>
              </w:rPr>
              <w:t>.1</w:t>
            </w:r>
            <w:r w:rsidR="00366A21" w:rsidRPr="00B73BE4">
              <w:rPr>
                <w:rFonts w:asciiTheme="minorHAnsi" w:hAnsiTheme="minorHAnsi" w:cstheme="minorHAnsi"/>
                <w:szCs w:val="20"/>
              </w:rPr>
              <w:t>.3.</w:t>
            </w:r>
          </w:p>
        </w:tc>
        <w:tc>
          <w:tcPr>
            <w:tcW w:w="8077" w:type="dxa"/>
          </w:tcPr>
          <w:p w14:paraId="0969B944" w14:textId="77777777" w:rsidR="00366A21" w:rsidRPr="00D71DE0" w:rsidRDefault="00366A21" w:rsidP="00E30B25">
            <w:pPr>
              <w:spacing w:before="40" w:after="40"/>
              <w:rPr>
                <w:rFonts w:asciiTheme="minorHAnsi" w:hAnsiTheme="minorHAnsi" w:cstheme="minorHAnsi"/>
                <w:szCs w:val="20"/>
                <w:highlight w:val="yellow"/>
              </w:rPr>
            </w:pPr>
            <w:r>
              <w:t>Monitor and evaluate</w:t>
            </w:r>
            <w:r w:rsidRPr="00A06BF5">
              <w:t xml:space="preserve"> project progress</w:t>
            </w:r>
            <w:r>
              <w:t>, risks</w:t>
            </w:r>
            <w:r w:rsidRPr="00A06BF5">
              <w:t xml:space="preserve"> and results, facilitating adaptive management,</w:t>
            </w:r>
            <w:r>
              <w:t xml:space="preserve"> ensuring gender mainstreaming objectives</w:t>
            </w:r>
            <w:r w:rsidR="0040595C">
              <w:t xml:space="preserve"> from the GAP</w:t>
            </w:r>
            <w:r>
              <w:t xml:space="preserve"> are achieved,</w:t>
            </w:r>
            <w:r w:rsidRPr="00A06BF5">
              <w:t xml:space="preserve"> preparing </w:t>
            </w:r>
            <w:r w:rsidR="00BB02B9">
              <w:t xml:space="preserve">PIRs and annual </w:t>
            </w:r>
            <w:r w:rsidRPr="00A06BF5">
              <w:t>project progress reports and organizing periodic financial auditing services</w:t>
            </w:r>
            <w:r>
              <w:t>.</w:t>
            </w:r>
          </w:p>
        </w:tc>
      </w:tr>
      <w:tr w:rsidR="00366A21" w:rsidRPr="00B73BE4" w14:paraId="2C07F6FF" w14:textId="77777777" w:rsidTr="00CC2810">
        <w:tc>
          <w:tcPr>
            <w:tcW w:w="918" w:type="dxa"/>
          </w:tcPr>
          <w:p w14:paraId="51D696BC" w14:textId="77777777" w:rsidR="00366A21" w:rsidRPr="00B73BE4" w:rsidRDefault="00C15445" w:rsidP="00E30B25">
            <w:pPr>
              <w:spacing w:before="40" w:after="40"/>
              <w:jc w:val="right"/>
              <w:rPr>
                <w:rFonts w:asciiTheme="minorHAnsi" w:hAnsiTheme="minorHAnsi" w:cstheme="minorHAnsi"/>
                <w:szCs w:val="20"/>
              </w:rPr>
            </w:pPr>
            <w:r>
              <w:rPr>
                <w:rFonts w:asciiTheme="minorHAnsi" w:hAnsiTheme="minorHAnsi" w:cstheme="minorHAnsi"/>
                <w:szCs w:val="20"/>
              </w:rPr>
              <w:t>4</w:t>
            </w:r>
            <w:r w:rsidR="00366A21">
              <w:rPr>
                <w:rFonts w:asciiTheme="minorHAnsi" w:hAnsiTheme="minorHAnsi" w:cstheme="minorHAnsi"/>
                <w:szCs w:val="20"/>
              </w:rPr>
              <w:t>.1</w:t>
            </w:r>
            <w:r w:rsidR="00366A21" w:rsidRPr="00B73BE4">
              <w:rPr>
                <w:rFonts w:asciiTheme="minorHAnsi" w:hAnsiTheme="minorHAnsi" w:cstheme="minorHAnsi"/>
                <w:szCs w:val="20"/>
              </w:rPr>
              <w:t>.4.</w:t>
            </w:r>
          </w:p>
        </w:tc>
        <w:tc>
          <w:tcPr>
            <w:tcW w:w="8077" w:type="dxa"/>
          </w:tcPr>
          <w:p w14:paraId="30619E70" w14:textId="77777777" w:rsidR="00366A21" w:rsidRPr="0042378C" w:rsidRDefault="00366A21" w:rsidP="00E30B25">
            <w:pPr>
              <w:spacing w:before="40" w:after="40"/>
              <w:rPr>
                <w:rFonts w:asciiTheme="minorHAnsi" w:hAnsiTheme="minorHAnsi" w:cstheme="minorHAnsi"/>
                <w:szCs w:val="20"/>
              </w:rPr>
            </w:pPr>
            <w:r>
              <w:rPr>
                <w:rFonts w:asciiTheme="minorHAnsi" w:hAnsiTheme="minorHAnsi" w:cstheme="minorHAnsi"/>
                <w:szCs w:val="20"/>
              </w:rPr>
              <w:t>Monitor the implementation of the stakeholder engagement plan.</w:t>
            </w:r>
          </w:p>
        </w:tc>
      </w:tr>
      <w:tr w:rsidR="00366A21" w:rsidRPr="00B73BE4" w14:paraId="50828ECA" w14:textId="77777777" w:rsidTr="00CC2810">
        <w:tc>
          <w:tcPr>
            <w:tcW w:w="918" w:type="dxa"/>
          </w:tcPr>
          <w:p w14:paraId="489B52FA" w14:textId="77777777" w:rsidR="00366A21" w:rsidRPr="00B73BE4" w:rsidRDefault="00C15445" w:rsidP="00E30B25">
            <w:pPr>
              <w:spacing w:before="40" w:after="40"/>
              <w:jc w:val="right"/>
              <w:rPr>
                <w:rFonts w:asciiTheme="minorHAnsi" w:hAnsiTheme="minorHAnsi" w:cstheme="minorHAnsi"/>
                <w:szCs w:val="20"/>
              </w:rPr>
            </w:pPr>
            <w:r>
              <w:rPr>
                <w:rFonts w:asciiTheme="minorHAnsi" w:hAnsiTheme="minorHAnsi" w:cstheme="minorHAnsi"/>
                <w:szCs w:val="20"/>
              </w:rPr>
              <w:t>4</w:t>
            </w:r>
            <w:r w:rsidR="00366A21">
              <w:rPr>
                <w:rFonts w:asciiTheme="minorHAnsi" w:hAnsiTheme="minorHAnsi" w:cstheme="minorHAnsi"/>
                <w:szCs w:val="20"/>
              </w:rPr>
              <w:t>.1.5.</w:t>
            </w:r>
          </w:p>
        </w:tc>
        <w:tc>
          <w:tcPr>
            <w:tcW w:w="8077" w:type="dxa"/>
          </w:tcPr>
          <w:p w14:paraId="09CB1F75" w14:textId="77777777" w:rsidR="00366A21" w:rsidRPr="00C81F26" w:rsidRDefault="00366A21" w:rsidP="00E30B25">
            <w:pPr>
              <w:spacing w:before="40" w:after="40"/>
              <w:rPr>
                <w:rFonts w:asciiTheme="minorHAnsi" w:hAnsiTheme="minorHAnsi" w:cstheme="minorHAnsi"/>
                <w:szCs w:val="20"/>
                <w:highlight w:val="yellow"/>
              </w:rPr>
            </w:pPr>
            <w:r w:rsidRPr="0042378C">
              <w:rPr>
                <w:rFonts w:asciiTheme="minorHAnsi" w:hAnsiTheme="minorHAnsi" w:cstheme="minorHAnsi"/>
              </w:rPr>
              <w:t>Monitor the implementation of the gender action plan</w:t>
            </w:r>
            <w:r>
              <w:rPr>
                <w:rFonts w:asciiTheme="minorHAnsi" w:hAnsiTheme="minorHAnsi" w:cstheme="minorHAnsi"/>
              </w:rPr>
              <w:t>, with the support of a gender specialist</w:t>
            </w:r>
            <w:r w:rsidRPr="0042378C">
              <w:rPr>
                <w:rFonts w:asciiTheme="minorHAnsi" w:hAnsiTheme="minorHAnsi" w:cstheme="minorHAnsi"/>
              </w:rPr>
              <w:t>.</w:t>
            </w:r>
          </w:p>
        </w:tc>
      </w:tr>
      <w:tr w:rsidR="00366A21" w:rsidRPr="00B73BE4" w14:paraId="00B4E94A" w14:textId="77777777" w:rsidTr="00CC2810">
        <w:tc>
          <w:tcPr>
            <w:tcW w:w="918" w:type="dxa"/>
          </w:tcPr>
          <w:p w14:paraId="3BACB991" w14:textId="77777777" w:rsidR="00366A21" w:rsidRDefault="00C15445" w:rsidP="00E30B25">
            <w:pPr>
              <w:spacing w:before="40" w:after="40"/>
              <w:jc w:val="right"/>
              <w:rPr>
                <w:rFonts w:asciiTheme="minorHAnsi" w:hAnsiTheme="minorHAnsi" w:cstheme="minorHAnsi"/>
                <w:szCs w:val="20"/>
              </w:rPr>
            </w:pPr>
            <w:r>
              <w:rPr>
                <w:rFonts w:asciiTheme="minorHAnsi" w:hAnsiTheme="minorHAnsi" w:cstheme="minorHAnsi"/>
                <w:szCs w:val="20"/>
              </w:rPr>
              <w:t>4</w:t>
            </w:r>
            <w:r w:rsidR="00366A21">
              <w:rPr>
                <w:rFonts w:asciiTheme="minorHAnsi" w:hAnsiTheme="minorHAnsi" w:cstheme="minorHAnsi"/>
                <w:szCs w:val="20"/>
              </w:rPr>
              <w:t>.1.6.</w:t>
            </w:r>
          </w:p>
        </w:tc>
        <w:tc>
          <w:tcPr>
            <w:tcW w:w="8077" w:type="dxa"/>
          </w:tcPr>
          <w:p w14:paraId="6C57D5E0" w14:textId="77777777" w:rsidR="00366A21" w:rsidRPr="00A06BF5" w:rsidRDefault="00BB02B9" w:rsidP="00E30B25">
            <w:pPr>
              <w:spacing w:before="40" w:after="40"/>
            </w:pPr>
            <w:r>
              <w:t>Assess end-of-project achievement of GEF core indicator targets.</w:t>
            </w:r>
          </w:p>
        </w:tc>
      </w:tr>
      <w:tr w:rsidR="00366A21" w:rsidRPr="00B73BE4" w14:paraId="6C8534B3" w14:textId="77777777" w:rsidTr="00CC2810">
        <w:tc>
          <w:tcPr>
            <w:tcW w:w="918" w:type="dxa"/>
          </w:tcPr>
          <w:p w14:paraId="3766798D" w14:textId="77777777" w:rsidR="00366A21" w:rsidRDefault="00C15445" w:rsidP="00E30B25">
            <w:pPr>
              <w:spacing w:before="40" w:after="40"/>
              <w:jc w:val="right"/>
              <w:rPr>
                <w:rFonts w:asciiTheme="minorHAnsi" w:hAnsiTheme="minorHAnsi" w:cstheme="minorHAnsi"/>
                <w:szCs w:val="20"/>
              </w:rPr>
            </w:pPr>
            <w:r>
              <w:rPr>
                <w:rFonts w:asciiTheme="minorHAnsi" w:hAnsiTheme="minorHAnsi" w:cstheme="minorHAnsi"/>
                <w:szCs w:val="20"/>
              </w:rPr>
              <w:t>4</w:t>
            </w:r>
            <w:r w:rsidR="00366A21">
              <w:rPr>
                <w:rFonts w:asciiTheme="minorHAnsi" w:hAnsiTheme="minorHAnsi" w:cstheme="minorHAnsi"/>
                <w:szCs w:val="20"/>
              </w:rPr>
              <w:t>.1.7.</w:t>
            </w:r>
          </w:p>
        </w:tc>
        <w:tc>
          <w:tcPr>
            <w:tcW w:w="8077" w:type="dxa"/>
          </w:tcPr>
          <w:p w14:paraId="7151DC81" w14:textId="77777777" w:rsidR="00366A21" w:rsidRPr="00A06BF5" w:rsidRDefault="00BB02B9" w:rsidP="00E30B25">
            <w:pPr>
              <w:spacing w:before="40" w:after="40"/>
            </w:pPr>
            <w:r w:rsidRPr="00A06BF5">
              <w:t>Procure and support an independent terminal evaluation of the project, according to UNDP and GEF guidelines.</w:t>
            </w:r>
          </w:p>
        </w:tc>
      </w:tr>
    </w:tbl>
    <w:p w14:paraId="4D43B056" w14:textId="77777777" w:rsidR="00366A21" w:rsidRPr="00933274" w:rsidRDefault="00366A21" w:rsidP="00E30B25">
      <w:pPr>
        <w:pStyle w:val="ListParagraph"/>
        <w:ind w:left="0"/>
        <w:rPr>
          <w:rFonts w:ascii="Calibri" w:hAnsi="Calibri"/>
          <w:sz w:val="20"/>
          <w:szCs w:val="20"/>
        </w:rPr>
      </w:pPr>
    </w:p>
    <w:p w14:paraId="38D0B014" w14:textId="77777777" w:rsidR="004E4421" w:rsidRPr="009D09DE" w:rsidRDefault="004E4421" w:rsidP="009D09DE">
      <w:pPr>
        <w:rPr>
          <w:b/>
          <w:bCs/>
        </w:rPr>
      </w:pPr>
      <w:r w:rsidRPr="009D09DE">
        <w:rPr>
          <w:b/>
          <w:bCs/>
        </w:rPr>
        <w:t>3.2. Partnerships, Stakeholder engagement, cooperation and coordination</w:t>
      </w:r>
    </w:p>
    <w:p w14:paraId="38FFCB21" w14:textId="77777777" w:rsidR="00E349BA" w:rsidRPr="001F1A8A" w:rsidRDefault="00A91A62" w:rsidP="00E30B25">
      <w:pPr>
        <w:spacing w:after="0"/>
        <w:jc w:val="left"/>
        <w:rPr>
          <w:rFonts w:asciiTheme="minorHAnsi" w:hAnsiTheme="minorHAnsi" w:cstheme="minorHAnsi"/>
          <w:i/>
          <w:szCs w:val="22"/>
        </w:rPr>
      </w:pPr>
      <w:r w:rsidRPr="0003763F">
        <w:rPr>
          <w:szCs w:val="20"/>
          <w:u w:val="single"/>
        </w:rPr>
        <w:t>P</w:t>
      </w:r>
      <w:r w:rsidR="00C644BD" w:rsidRPr="0003763F">
        <w:rPr>
          <w:szCs w:val="20"/>
          <w:u w:val="single"/>
        </w:rPr>
        <w:t>artnerships</w:t>
      </w:r>
      <w:r w:rsidR="00C644BD" w:rsidRPr="0003763F">
        <w:rPr>
          <w:szCs w:val="20"/>
        </w:rPr>
        <w:t>:</w:t>
      </w:r>
      <w:r w:rsidR="00C644BD" w:rsidRPr="0003763F">
        <w:rPr>
          <w:i/>
          <w:szCs w:val="20"/>
        </w:rPr>
        <w:t xml:space="preserve">  </w:t>
      </w:r>
    </w:p>
    <w:p w14:paraId="48207EFD" w14:textId="77777777" w:rsidR="00BC6FE7" w:rsidRDefault="00BC6FE7" w:rsidP="00E30B25">
      <w:pPr>
        <w:spacing w:after="0"/>
        <w:rPr>
          <w:szCs w:val="20"/>
          <w:u w:val="single"/>
        </w:rPr>
      </w:pPr>
    </w:p>
    <w:p w14:paraId="21B48D20" w14:textId="77777777" w:rsidR="00CC2399" w:rsidRDefault="00CC2399" w:rsidP="00E30B25">
      <w:pPr>
        <w:spacing w:after="0"/>
        <w:rPr>
          <w:iCs/>
          <w:szCs w:val="20"/>
          <w:lang w:val="en-GB"/>
        </w:rPr>
      </w:pPr>
      <w:r w:rsidRPr="00CC2399">
        <w:rPr>
          <w:szCs w:val="20"/>
          <w:lang w:val="en-IN"/>
        </w:rPr>
        <w:t>T</w:t>
      </w:r>
      <w:r w:rsidRPr="00CC2399">
        <w:rPr>
          <w:iCs/>
          <w:szCs w:val="20"/>
          <w:lang w:val="en-GB"/>
        </w:rPr>
        <w:t>he project strategy has a strong emphasis on building on baseline activities implemented by project partners, as well as on establishing new and strengthening existing partnerships to ensure the sustainability of the results achieved. The project will collaborate with and build on the lessons of a range of related initiatives.</w:t>
      </w:r>
    </w:p>
    <w:p w14:paraId="2696B69B" w14:textId="77777777" w:rsidR="00182AB0" w:rsidRDefault="00182AB0" w:rsidP="00E30B25">
      <w:pPr>
        <w:spacing w:after="0"/>
        <w:rPr>
          <w:iCs/>
          <w:szCs w:val="20"/>
          <w:lang w:val="en-GB"/>
        </w:rPr>
      </w:pPr>
    </w:p>
    <w:p w14:paraId="7EE811B3" w14:textId="77777777" w:rsidR="00182AB0" w:rsidRPr="00116485" w:rsidRDefault="00182AB0" w:rsidP="00E30B25">
      <w:pPr>
        <w:spacing w:after="0"/>
        <w:rPr>
          <w:iCs/>
          <w:szCs w:val="20"/>
        </w:rPr>
      </w:pPr>
      <w:r w:rsidRPr="00182AB0">
        <w:rPr>
          <w:iCs/>
          <w:szCs w:val="20"/>
          <w:lang w:val="en-IN"/>
        </w:rPr>
        <w:t xml:space="preserve">The National Steering Committee (NSC) of the SGP </w:t>
      </w:r>
      <w:r>
        <w:rPr>
          <w:iCs/>
          <w:szCs w:val="20"/>
          <w:lang w:val="en-IN"/>
        </w:rPr>
        <w:t xml:space="preserve"> Kazakhstan</w:t>
      </w:r>
      <w:r w:rsidRPr="00182AB0">
        <w:rPr>
          <w:iCs/>
          <w:szCs w:val="20"/>
          <w:lang w:val="en-IN"/>
        </w:rPr>
        <w:t xml:space="preserve"> Country Programme has consistently promoted the collaboration of the Country Programme with GEF</w:t>
      </w:r>
      <w:r w:rsidR="00156C5D">
        <w:rPr>
          <w:iCs/>
          <w:szCs w:val="20"/>
          <w:lang w:val="en-IN"/>
        </w:rPr>
        <w:t>,</w:t>
      </w:r>
      <w:r w:rsidRPr="00182AB0">
        <w:rPr>
          <w:iCs/>
          <w:szCs w:val="20"/>
          <w:lang w:val="en-IN"/>
        </w:rPr>
        <w:t xml:space="preserve"> government</w:t>
      </w:r>
      <w:r w:rsidR="00156C5D">
        <w:rPr>
          <w:iCs/>
          <w:szCs w:val="20"/>
          <w:lang w:val="en-IN"/>
        </w:rPr>
        <w:t xml:space="preserve"> and other donor</w:t>
      </w:r>
      <w:r w:rsidR="00D54671">
        <w:rPr>
          <w:iCs/>
          <w:szCs w:val="20"/>
          <w:lang w:val="en-IN"/>
        </w:rPr>
        <w:t>-</w:t>
      </w:r>
      <w:r w:rsidRPr="00182AB0">
        <w:rPr>
          <w:iCs/>
          <w:szCs w:val="20"/>
          <w:lang w:val="en-IN"/>
        </w:rPr>
        <w:t>financed projects and programmes for many year</w:t>
      </w:r>
      <w:r w:rsidR="00116485">
        <w:rPr>
          <w:iCs/>
          <w:szCs w:val="20"/>
          <w:lang w:val="en-IN"/>
        </w:rPr>
        <w:t>s including</w:t>
      </w:r>
      <w:r w:rsidR="00D54671">
        <w:rPr>
          <w:iCs/>
          <w:szCs w:val="20"/>
        </w:rPr>
        <w:t xml:space="preserve"> </w:t>
      </w:r>
      <w:r w:rsidR="00116485" w:rsidRPr="001F7769">
        <w:rPr>
          <w:iCs/>
          <w:szCs w:val="20"/>
        </w:rPr>
        <w:t xml:space="preserve">a joint program of UNDP and the Government of Kazakhstan on sustainable development of the socially and environmentally vulnerable Semei region </w:t>
      </w:r>
      <w:r w:rsidR="00116485">
        <w:rPr>
          <w:iCs/>
          <w:szCs w:val="20"/>
        </w:rPr>
        <w:t>(delivery of trainings on project design), a</w:t>
      </w:r>
      <w:r w:rsidR="005C3C63">
        <w:rPr>
          <w:iCs/>
          <w:szCs w:val="20"/>
        </w:rPr>
        <w:t>nd a</w:t>
      </w:r>
      <w:r w:rsidR="00116485">
        <w:rPr>
          <w:iCs/>
          <w:szCs w:val="20"/>
        </w:rPr>
        <w:t xml:space="preserve"> UNDP administered and EC-funded water program (implementation of its grant component). </w:t>
      </w:r>
      <w:r w:rsidR="00156C5D" w:rsidRPr="001F7769">
        <w:rPr>
          <w:iCs/>
          <w:szCs w:val="20"/>
        </w:rPr>
        <w:t>The SGP shared its experience in conceiving, designing and implementing community level projects, assisted in monitoring of ongoing projects by registering progress and achieved impacts on the ground</w:t>
      </w:r>
      <w:r w:rsidRPr="00182AB0">
        <w:rPr>
          <w:iCs/>
          <w:szCs w:val="20"/>
          <w:lang w:val="en-IN"/>
        </w:rPr>
        <w:t>.</w:t>
      </w:r>
    </w:p>
    <w:p w14:paraId="27FC057A" w14:textId="77777777" w:rsidR="00CC2399" w:rsidRDefault="00CC2399" w:rsidP="00E30B25">
      <w:pPr>
        <w:spacing w:after="0"/>
        <w:rPr>
          <w:szCs w:val="20"/>
          <w:u w:val="single"/>
        </w:rPr>
      </w:pPr>
    </w:p>
    <w:p w14:paraId="0A6AE022" w14:textId="77777777" w:rsidR="00182AB0" w:rsidRDefault="00182AB0" w:rsidP="00E30B25">
      <w:pPr>
        <w:spacing w:after="0"/>
        <w:rPr>
          <w:iCs/>
          <w:szCs w:val="20"/>
          <w:lang w:val="en-IN"/>
        </w:rPr>
      </w:pPr>
      <w:r w:rsidRPr="00182AB0">
        <w:rPr>
          <w:iCs/>
          <w:szCs w:val="20"/>
          <w:lang w:val="en-IN"/>
        </w:rPr>
        <w:t>Some of the key related initiatives where partnerships will be fostered are listed below.</w:t>
      </w:r>
    </w:p>
    <w:p w14:paraId="41251E6A" w14:textId="77777777" w:rsidR="0096466C" w:rsidRPr="006512D5" w:rsidRDefault="0096466C" w:rsidP="00E30B25">
      <w:pPr>
        <w:pStyle w:val="Para"/>
        <w:rPr>
          <w:rFonts w:ascii="Calibri" w:hAnsi="Calibri" w:cs="Calibri"/>
          <w:b w:val="0"/>
          <w:iCs w:val="0"/>
        </w:rPr>
      </w:pPr>
      <w:r w:rsidRPr="006512D5">
        <w:rPr>
          <w:rFonts w:ascii="Calibri" w:hAnsi="Calibri" w:cs="Calibri"/>
          <w:bCs/>
          <w:iCs w:val="0"/>
        </w:rPr>
        <w:t>UNDP-GEF project “Conservation and Sustainable Management of Key Globally Significant Ecosystems for Multiple Benefits” (UNDP-GEF SFM Project), 2018-2024,</w:t>
      </w:r>
      <w:r>
        <w:t xml:space="preserve"> </w:t>
      </w:r>
      <w:r w:rsidRPr="006512D5">
        <w:rPr>
          <w:rFonts w:ascii="Calibri" w:hAnsi="Calibri" w:cs="Calibri"/>
          <w:b w:val="0"/>
          <w:iCs w:val="0"/>
        </w:rPr>
        <w:t>has</w:t>
      </w:r>
      <w:r w:rsidR="008A5E8C">
        <w:rPr>
          <w:rFonts w:ascii="Calibri" w:hAnsi="Calibri" w:cs="Calibri"/>
          <w:b w:val="0"/>
          <w:iCs w:val="0"/>
        </w:rPr>
        <w:t>,</w:t>
      </w:r>
      <w:r w:rsidRPr="006512D5">
        <w:rPr>
          <w:rFonts w:ascii="Calibri" w:hAnsi="Calibri" w:cs="Calibri"/>
          <w:b w:val="0"/>
          <w:iCs w:val="0"/>
        </w:rPr>
        <w:t xml:space="preserve"> </w:t>
      </w:r>
      <w:r w:rsidR="008A5E8C">
        <w:rPr>
          <w:rFonts w:ascii="Calibri" w:hAnsi="Calibri" w:cs="Calibri"/>
          <w:b w:val="0"/>
          <w:iCs w:val="0"/>
        </w:rPr>
        <w:t xml:space="preserve">as </w:t>
      </w:r>
      <w:r w:rsidRPr="006512D5">
        <w:rPr>
          <w:rFonts w:ascii="Calibri" w:hAnsi="Calibri" w:cs="Calibri"/>
          <w:b w:val="0"/>
          <w:iCs w:val="0"/>
        </w:rPr>
        <w:t>its primary purpose</w:t>
      </w:r>
      <w:r w:rsidR="008A5E8C">
        <w:rPr>
          <w:rFonts w:ascii="Calibri" w:hAnsi="Calibri" w:cs="Calibri"/>
          <w:b w:val="0"/>
          <w:iCs w:val="0"/>
        </w:rPr>
        <w:t xml:space="preserve">, </w:t>
      </w:r>
      <w:r w:rsidRPr="006512D5">
        <w:rPr>
          <w:rFonts w:ascii="Calibri" w:hAnsi="Calibri" w:cs="Calibri"/>
          <w:b w:val="0"/>
          <w:iCs w:val="0"/>
        </w:rPr>
        <w:t xml:space="preserve">improving conservation status and management of key forest and associated grassland, riparian and arid ecosystems important for conservation of biodiversity, land resources and provision of livelihoods for local communities in regions of Kazakhstan with </w:t>
      </w:r>
      <w:r w:rsidR="008A5E8C">
        <w:rPr>
          <w:rFonts w:ascii="Calibri" w:hAnsi="Calibri" w:cs="Calibri"/>
          <w:b w:val="0"/>
          <w:iCs w:val="0"/>
        </w:rPr>
        <w:t xml:space="preserve">key areas of </w:t>
      </w:r>
      <w:r w:rsidRPr="006512D5">
        <w:rPr>
          <w:rFonts w:ascii="Calibri" w:hAnsi="Calibri" w:cs="Calibri"/>
          <w:b w:val="0"/>
          <w:iCs w:val="0"/>
        </w:rPr>
        <w:t>alpine forest, tugai forest, and saxaul forest ecosystems, mainly in the three administrative regions: East Kazakhstan Province (Altai and Saur-Tarbagatai mountain zones); Almaty Province (Zhongar Alatau, North and Central Tien Shan mountains, Charyn and Ile river and Ile-Balkhash delta floodplain forests, and associated saxaul ecosystems); and South Kazakhstan Province (West Tien Shan mountain ecosystems, and Syr Darya river floodplain forests, and associated saxaul ecosystems). It</w:t>
      </w:r>
      <w:r>
        <w:rPr>
          <w:rFonts w:ascii="Calibri" w:hAnsi="Calibri" w:cs="Calibri"/>
          <w:b w:val="0"/>
          <w:iCs w:val="0"/>
        </w:rPr>
        <w:t xml:space="preserve"> is</w:t>
      </w:r>
      <w:r w:rsidRPr="006512D5">
        <w:rPr>
          <w:rFonts w:ascii="Calibri" w:hAnsi="Calibri" w:cs="Calibri"/>
          <w:b w:val="0"/>
          <w:iCs w:val="0"/>
        </w:rPr>
        <w:t xml:space="preserve"> a complex multi-sectoral project that </w:t>
      </w:r>
      <w:r>
        <w:rPr>
          <w:rFonts w:ascii="Calibri" w:hAnsi="Calibri" w:cs="Calibri"/>
          <w:b w:val="0"/>
          <w:iCs w:val="0"/>
        </w:rPr>
        <w:t xml:space="preserve">also </w:t>
      </w:r>
      <w:r w:rsidRPr="006512D5">
        <w:rPr>
          <w:rFonts w:ascii="Calibri" w:hAnsi="Calibri" w:cs="Calibri"/>
          <w:b w:val="0"/>
          <w:iCs w:val="0"/>
        </w:rPr>
        <w:t>includes activities on (i) participatory development of forest pasture management plans (including grazing plans) and their subsequent implementation by local communities in pilot areas, (ii) engagement of local communities in feasible and sustainable afforestation solutions</w:t>
      </w:r>
      <w:r>
        <w:rPr>
          <w:rFonts w:ascii="Calibri" w:hAnsi="Calibri" w:cs="Calibri"/>
          <w:b w:val="0"/>
          <w:iCs w:val="0"/>
        </w:rPr>
        <w:t xml:space="preserve"> (including agroforestry and private forest</w:t>
      </w:r>
      <w:r w:rsidR="008A5E8C">
        <w:rPr>
          <w:rFonts w:ascii="Calibri" w:hAnsi="Calibri" w:cs="Calibri"/>
          <w:b w:val="0"/>
          <w:iCs w:val="0"/>
        </w:rPr>
        <w:t>s</w:t>
      </w:r>
      <w:r>
        <w:rPr>
          <w:rFonts w:ascii="Calibri" w:hAnsi="Calibri" w:cs="Calibri"/>
          <w:b w:val="0"/>
          <w:iCs w:val="0"/>
        </w:rPr>
        <w:t>),</w:t>
      </w:r>
      <w:r w:rsidRPr="006512D5">
        <w:rPr>
          <w:rFonts w:ascii="Calibri" w:hAnsi="Calibri" w:cs="Calibri"/>
          <w:b w:val="0"/>
          <w:iCs w:val="0"/>
        </w:rPr>
        <w:t xml:space="preserve"> and (iii) participatory design of integrated land and forest management plans for target areas. </w:t>
      </w:r>
    </w:p>
    <w:p w14:paraId="480CACD6" w14:textId="631102DC" w:rsidR="0096466C" w:rsidRPr="002164BC" w:rsidRDefault="0096466C" w:rsidP="00E30B25">
      <w:pPr>
        <w:pStyle w:val="Para"/>
        <w:rPr>
          <w:rFonts w:ascii="Calibri" w:hAnsi="Calibri" w:cs="Calibri"/>
          <w:b w:val="0"/>
          <w:bCs/>
          <w:iCs w:val="0"/>
          <w:color w:val="000000"/>
          <w:lang w:eastAsia="en-CA"/>
        </w:rPr>
      </w:pPr>
      <w:r w:rsidRPr="00C22101">
        <w:rPr>
          <w:rFonts w:ascii="Calibri" w:hAnsi="Calibri" w:cs="Calibri"/>
          <w:bCs/>
          <w:iCs w:val="0"/>
        </w:rPr>
        <w:t>The Biodiversity Finance Initiative Implementation Strategy for BIOFIN Phase II 2018-2025 in Kazakhstan (BIOFIN Phase II)</w:t>
      </w:r>
      <w:r>
        <w:rPr>
          <w:rFonts w:ascii="Calibri" w:hAnsi="Calibri" w:cs="Calibri"/>
          <w:bCs/>
          <w:iCs w:val="0"/>
        </w:rPr>
        <w:t xml:space="preserve"> </w:t>
      </w:r>
      <w:r>
        <w:rPr>
          <w:rFonts w:ascii="Calibri" w:hAnsi="Calibri" w:cs="Calibri"/>
          <w:b w:val="0"/>
          <w:iCs w:val="0"/>
        </w:rPr>
        <w:t>focuses on six financial solutions to biodiversity finance</w:t>
      </w:r>
      <w:r w:rsidR="00163CB5">
        <w:rPr>
          <w:rFonts w:ascii="Calibri" w:hAnsi="Calibri" w:cs="Calibri"/>
          <w:b w:val="0"/>
          <w:iCs w:val="0"/>
        </w:rPr>
        <w:t xml:space="preserve">, </w:t>
      </w:r>
      <w:r w:rsidR="00163CB5" w:rsidRPr="00574139">
        <w:rPr>
          <w:rFonts w:ascii="Calibri" w:hAnsi="Calibri" w:cs="Calibri"/>
          <w:b w:val="0"/>
          <w:iCs w:val="0"/>
        </w:rPr>
        <w:t>of which the following solutions are of relevance to the GEF SGP OP7 project:</w:t>
      </w:r>
      <w:r w:rsidRPr="00574139">
        <w:rPr>
          <w:rFonts w:ascii="Calibri" w:hAnsi="Calibri" w:cs="Calibri"/>
          <w:b w:val="0"/>
          <w:iCs w:val="0"/>
        </w:rPr>
        <w:t xml:space="preserve"> (i) </w:t>
      </w:r>
      <w:r w:rsidRPr="00574139">
        <w:rPr>
          <w:rFonts w:ascii="Calibri" w:hAnsi="Calibri" w:cs="Calibri"/>
          <w:b w:val="0"/>
          <w:iCs w:val="0"/>
          <w:color w:val="000000"/>
          <w:lang w:eastAsia="en-CA"/>
        </w:rPr>
        <w:t xml:space="preserve">tax incentives to develop ecotourism </w:t>
      </w:r>
      <w:r w:rsidR="00163CB5" w:rsidRPr="00574139">
        <w:rPr>
          <w:rFonts w:ascii="Calibri" w:hAnsi="Calibri" w:cs="Calibri"/>
          <w:b w:val="0"/>
          <w:iCs w:val="0"/>
          <w:color w:val="000000"/>
          <w:lang w:eastAsia="en-CA"/>
        </w:rPr>
        <w:t>including</w:t>
      </w:r>
      <w:r w:rsidRPr="00574139">
        <w:rPr>
          <w:rFonts w:ascii="Calibri" w:hAnsi="Calibri" w:cs="Calibri"/>
          <w:b w:val="0"/>
          <w:iCs w:val="0"/>
          <w:color w:val="000000"/>
          <w:lang w:eastAsia="en-CA"/>
        </w:rPr>
        <w:t xml:space="preserve"> </w:t>
      </w:r>
      <w:r w:rsidR="008A5E8C" w:rsidRPr="00574139">
        <w:rPr>
          <w:rFonts w:ascii="Calibri" w:hAnsi="Calibri" w:cs="Calibri"/>
          <w:b w:val="0"/>
          <w:iCs w:val="0"/>
          <w:color w:val="000000"/>
          <w:lang w:eastAsia="en-CA"/>
        </w:rPr>
        <w:t>agritourism,</w:t>
      </w:r>
      <w:r w:rsidRPr="00574139">
        <w:rPr>
          <w:rFonts w:ascii="Calibri" w:hAnsi="Calibri" w:cs="Calibri"/>
          <w:b w:val="0"/>
          <w:iCs w:val="0"/>
          <w:color w:val="000000"/>
          <w:lang w:eastAsia="en-CA"/>
        </w:rPr>
        <w:t xml:space="preserve"> which the GoK views </w:t>
      </w:r>
      <w:r w:rsidR="008A5E8C" w:rsidRPr="00574139">
        <w:rPr>
          <w:rFonts w:ascii="Calibri" w:hAnsi="Calibri" w:cs="Calibri"/>
          <w:b w:val="0"/>
          <w:iCs w:val="0"/>
          <w:color w:val="000000"/>
          <w:lang w:eastAsia="en-CA"/>
        </w:rPr>
        <w:t>favorably</w:t>
      </w:r>
      <w:r w:rsidRPr="00574139">
        <w:rPr>
          <w:rFonts w:ascii="Calibri" w:hAnsi="Calibri" w:cs="Calibri"/>
          <w:b w:val="0"/>
          <w:iCs w:val="0"/>
          <w:color w:val="000000"/>
          <w:lang w:eastAsia="en-CA"/>
        </w:rPr>
        <w:t xml:space="preserve"> </w:t>
      </w:r>
      <w:r w:rsidR="00163CB5" w:rsidRPr="00574139">
        <w:rPr>
          <w:rFonts w:ascii="Calibri" w:hAnsi="Calibri" w:cs="Calibri"/>
          <w:b w:val="0"/>
          <w:iCs w:val="0"/>
          <w:color w:val="000000"/>
          <w:lang w:eastAsia="en-CA"/>
        </w:rPr>
        <w:t xml:space="preserve">(in line with the </w:t>
      </w:r>
      <w:r w:rsidR="00163CB5" w:rsidRPr="00574139">
        <w:rPr>
          <w:rFonts w:ascii="Calibri" w:hAnsi="Calibri" w:cs="Calibri"/>
          <w:b w:val="0"/>
          <w:i/>
          <w:color w:val="000000"/>
          <w:lang w:eastAsia="en-CA"/>
        </w:rPr>
        <w:t>Tourism Industry Development Program for 2019-2025</w:t>
      </w:r>
      <w:r w:rsidR="00163CB5" w:rsidRPr="00574139">
        <w:rPr>
          <w:rFonts w:ascii="Calibri" w:hAnsi="Calibri" w:cs="Calibri"/>
          <w:b w:val="0"/>
          <w:iCs w:val="0"/>
          <w:color w:val="000000"/>
          <w:lang w:eastAsia="en-CA"/>
        </w:rPr>
        <w:t xml:space="preserve">) </w:t>
      </w:r>
      <w:r w:rsidRPr="00574139">
        <w:rPr>
          <w:rFonts w:ascii="Calibri" w:hAnsi="Calibri" w:cs="Calibri"/>
          <w:b w:val="0"/>
          <w:iCs w:val="0"/>
          <w:color w:val="000000"/>
          <w:lang w:eastAsia="en-CA"/>
        </w:rPr>
        <w:t>due to its benefits of economic development in rural areas and expanding opportunities for local livelihoods for both men and women</w:t>
      </w:r>
      <w:r w:rsidR="00B23502" w:rsidRPr="00574139">
        <w:rPr>
          <w:rFonts w:ascii="Calibri" w:hAnsi="Calibri" w:cs="Calibri"/>
          <w:b w:val="0"/>
          <w:iCs w:val="0"/>
          <w:color w:val="000000"/>
          <w:lang w:eastAsia="en-CA"/>
        </w:rPr>
        <w:t xml:space="preserve">. </w:t>
      </w:r>
      <w:r w:rsidR="00B23502" w:rsidRPr="002164BC">
        <w:rPr>
          <w:rFonts w:ascii="Calibri" w:hAnsi="Calibri" w:cs="Calibri"/>
          <w:b w:val="0"/>
          <w:iCs w:val="0"/>
          <w:color w:val="000000"/>
          <w:lang w:eastAsia="en-CA"/>
        </w:rPr>
        <w:t xml:space="preserve">The BIOFIN project focuses on </w:t>
      </w:r>
      <w:r w:rsidR="00B23502" w:rsidRPr="002164BC">
        <w:rPr>
          <w:rFonts w:ascii="Calibri" w:hAnsi="Calibri" w:cs="Calibri"/>
          <w:b w:val="0"/>
          <w:bCs/>
          <w:iCs w:val="0"/>
          <w:color w:val="000000"/>
          <w:lang w:eastAsia="en-CA"/>
        </w:rPr>
        <w:t>developing an eco-standard for ecotourism and rules for ecotourism certification in Kazakhstan that among other things require the engagement of local rural population residing</w:t>
      </w:r>
      <w:r w:rsidR="00312F9E" w:rsidRPr="002164BC">
        <w:rPr>
          <w:rFonts w:ascii="Calibri" w:hAnsi="Calibri" w:cs="Calibri"/>
          <w:b w:val="0"/>
          <w:bCs/>
          <w:iCs w:val="0"/>
          <w:color w:val="000000"/>
          <w:lang w:eastAsia="en-CA"/>
        </w:rPr>
        <w:t xml:space="preserve"> in and</w:t>
      </w:r>
      <w:r w:rsidR="00B23502" w:rsidRPr="002164BC">
        <w:rPr>
          <w:rFonts w:ascii="Calibri" w:hAnsi="Calibri" w:cs="Calibri"/>
          <w:b w:val="0"/>
          <w:bCs/>
          <w:iCs w:val="0"/>
          <w:color w:val="000000"/>
          <w:lang w:eastAsia="en-CA"/>
        </w:rPr>
        <w:t xml:space="preserve"> </w:t>
      </w:r>
      <w:r w:rsidR="00312F9E" w:rsidRPr="002164BC">
        <w:rPr>
          <w:rFonts w:ascii="Calibri" w:hAnsi="Calibri" w:cs="Calibri"/>
          <w:b w:val="0"/>
          <w:bCs/>
          <w:iCs w:val="0"/>
          <w:color w:val="000000"/>
          <w:lang w:eastAsia="en-CA"/>
        </w:rPr>
        <w:t>around</w:t>
      </w:r>
      <w:r w:rsidR="00B23502" w:rsidRPr="002164BC">
        <w:rPr>
          <w:rFonts w:ascii="Calibri" w:hAnsi="Calibri" w:cs="Calibri"/>
          <w:b w:val="0"/>
          <w:bCs/>
          <w:iCs w:val="0"/>
          <w:color w:val="000000"/>
          <w:lang w:eastAsia="en-CA"/>
        </w:rPr>
        <w:t xml:space="preserve"> protected areas (</w:t>
      </w:r>
      <w:r w:rsidR="00312F9E" w:rsidRPr="002164BC">
        <w:rPr>
          <w:rFonts w:ascii="Calibri" w:hAnsi="Calibri" w:cs="Calibri"/>
          <w:b w:val="0"/>
          <w:bCs/>
          <w:iCs w:val="0"/>
          <w:color w:val="000000"/>
          <w:lang w:eastAsia="en-CA"/>
        </w:rPr>
        <w:t xml:space="preserve">e.g. in </w:t>
      </w:r>
      <w:r w:rsidR="00B23502" w:rsidRPr="002164BC">
        <w:rPr>
          <w:rFonts w:ascii="Calibri" w:hAnsi="Calibri" w:cs="Calibri"/>
          <w:b w:val="0"/>
          <w:bCs/>
          <w:iCs w:val="0"/>
          <w:color w:val="000000"/>
          <w:lang w:eastAsia="en-CA"/>
        </w:rPr>
        <w:t>buffer zones). In particular, the BIOFIN project</w:t>
      </w:r>
      <w:r w:rsidR="00B23502" w:rsidRPr="002164BC">
        <w:rPr>
          <w:rFonts w:ascii="Calibri" w:hAnsi="Calibri" w:cs="Calibri"/>
          <w:b w:val="0"/>
          <w:bCs/>
          <w:color w:val="000000"/>
          <w:lang w:eastAsia="en-CA"/>
        </w:rPr>
        <w:t xml:space="preserve"> developed a </w:t>
      </w:r>
      <w:r w:rsidR="00312F9E" w:rsidRPr="002164BC">
        <w:rPr>
          <w:rFonts w:ascii="Calibri" w:hAnsi="Calibri" w:cs="Calibri"/>
          <w:b w:val="0"/>
          <w:bCs/>
          <w:color w:val="000000"/>
          <w:lang w:eastAsia="en-CA"/>
        </w:rPr>
        <w:t>micro</w:t>
      </w:r>
      <w:r w:rsidR="00B23502" w:rsidRPr="002164BC">
        <w:rPr>
          <w:rFonts w:ascii="Calibri" w:hAnsi="Calibri" w:cs="Calibri"/>
          <w:b w:val="0"/>
          <w:bCs/>
          <w:color w:val="000000"/>
          <w:lang w:eastAsia="en-CA"/>
        </w:rPr>
        <w:t xml:space="preserve">credit </w:t>
      </w:r>
      <w:r w:rsidR="00312F9E" w:rsidRPr="002164BC">
        <w:rPr>
          <w:rFonts w:ascii="Calibri" w:hAnsi="Calibri" w:cs="Calibri"/>
          <w:b w:val="0"/>
          <w:bCs/>
          <w:color w:val="000000"/>
          <w:lang w:eastAsia="en-CA"/>
        </w:rPr>
        <w:t>product</w:t>
      </w:r>
      <w:r w:rsidR="00B23502" w:rsidRPr="002164BC">
        <w:rPr>
          <w:rFonts w:ascii="Calibri" w:hAnsi="Calibri" w:cs="Calibri"/>
          <w:b w:val="0"/>
          <w:bCs/>
          <w:color w:val="000000"/>
          <w:lang w:eastAsia="en-CA"/>
        </w:rPr>
        <w:t xml:space="preserve"> </w:t>
      </w:r>
      <w:r w:rsidR="00312F9E" w:rsidRPr="002164BC">
        <w:rPr>
          <w:rFonts w:ascii="Calibri" w:hAnsi="Calibri" w:cs="Calibri"/>
          <w:b w:val="0"/>
          <w:bCs/>
          <w:color w:val="000000"/>
          <w:lang w:eastAsia="en-CA"/>
        </w:rPr>
        <w:t>(</w:t>
      </w:r>
      <w:r w:rsidR="00B23502" w:rsidRPr="002164BC">
        <w:rPr>
          <w:rFonts w:ascii="Calibri" w:hAnsi="Calibri" w:cs="Calibri"/>
          <w:b w:val="0"/>
          <w:bCs/>
          <w:color w:val="000000"/>
          <w:lang w:eastAsia="en-CA"/>
        </w:rPr>
        <w:t>2020-2024) within the Eco Damu Fund</w:t>
      </w:r>
      <w:r w:rsidR="00312F9E" w:rsidRPr="002164BC">
        <w:rPr>
          <w:rFonts w:ascii="Calibri" w:hAnsi="Calibri" w:cs="Calibri"/>
          <w:b w:val="0"/>
          <w:bCs/>
          <w:iCs w:val="0"/>
          <w:color w:val="000000"/>
          <w:lang w:eastAsia="en-CA"/>
        </w:rPr>
        <w:t xml:space="preserve"> with an annual interest rate of 6%</w:t>
      </w:r>
      <w:r w:rsidR="00312F9E" w:rsidRPr="002164BC">
        <w:rPr>
          <w:rStyle w:val="FootnoteReference"/>
          <w:b w:val="0"/>
          <w:bCs/>
          <w:iCs w:val="0"/>
          <w:color w:val="000000"/>
          <w:lang w:eastAsia="en-CA"/>
        </w:rPr>
        <w:footnoteReference w:id="18"/>
      </w:r>
      <w:r w:rsidR="00312F9E" w:rsidRPr="002164BC">
        <w:rPr>
          <w:rFonts w:ascii="Calibri" w:hAnsi="Calibri" w:cs="Calibri"/>
          <w:b w:val="0"/>
          <w:bCs/>
          <w:iCs w:val="0"/>
          <w:color w:val="000000"/>
          <w:lang w:eastAsia="en-CA"/>
        </w:rPr>
        <w:t xml:space="preserve"> to </w:t>
      </w:r>
      <w:r w:rsidR="00B23502" w:rsidRPr="002164BC">
        <w:rPr>
          <w:rFonts w:ascii="Calibri" w:hAnsi="Calibri" w:cs="Calibri"/>
          <w:b w:val="0"/>
          <w:bCs/>
          <w:iCs w:val="0"/>
          <w:color w:val="000000"/>
          <w:lang w:eastAsia="en-CA"/>
        </w:rPr>
        <w:t>rural</w:t>
      </w:r>
      <w:r w:rsidR="00312F9E" w:rsidRPr="002164BC">
        <w:rPr>
          <w:rFonts w:ascii="Calibri" w:hAnsi="Calibri" w:cs="Calibri"/>
          <w:b w:val="0"/>
          <w:bCs/>
          <w:iCs w:val="0"/>
          <w:color w:val="000000"/>
          <w:lang w:eastAsia="en-CA"/>
        </w:rPr>
        <w:t xml:space="preserve"> community members and</w:t>
      </w:r>
      <w:r w:rsidR="00B23502" w:rsidRPr="002164BC">
        <w:rPr>
          <w:rFonts w:ascii="Calibri" w:hAnsi="Calibri" w:cs="Calibri"/>
          <w:b w:val="0"/>
          <w:bCs/>
          <w:iCs w:val="0"/>
          <w:color w:val="000000"/>
          <w:lang w:eastAsia="en-CA"/>
        </w:rPr>
        <w:t xml:space="preserve"> entrepreneurs. </w:t>
      </w:r>
      <w:r w:rsidR="00312F9E" w:rsidRPr="002164BC">
        <w:rPr>
          <w:rFonts w:ascii="Calibri" w:hAnsi="Calibri" w:cs="Calibri"/>
          <w:b w:val="0"/>
          <w:bCs/>
          <w:iCs w:val="0"/>
          <w:color w:val="000000"/>
          <w:lang w:eastAsia="en-CA"/>
        </w:rPr>
        <w:t>An opportunity for leveraging additional funding</w:t>
      </w:r>
      <w:r w:rsidR="006F2A9B" w:rsidRPr="002164BC">
        <w:rPr>
          <w:rFonts w:ascii="Calibri" w:hAnsi="Calibri" w:cs="Calibri"/>
          <w:b w:val="0"/>
          <w:bCs/>
          <w:iCs w:val="0"/>
          <w:color w:val="000000"/>
          <w:lang w:eastAsia="en-CA"/>
        </w:rPr>
        <w:t xml:space="preserve"> could be considered by SGP grantees during grant project development using the SGP financial resources as seed funding</w:t>
      </w:r>
      <w:r w:rsidR="00D517D2" w:rsidRPr="002164BC">
        <w:rPr>
          <w:rFonts w:ascii="Calibri" w:hAnsi="Calibri" w:cs="Calibri"/>
          <w:b w:val="0"/>
          <w:bCs/>
          <w:iCs w:val="0"/>
          <w:color w:val="000000"/>
          <w:lang w:eastAsia="en-CA"/>
        </w:rPr>
        <w:t>;</w:t>
      </w:r>
      <w:r w:rsidRPr="002164BC">
        <w:rPr>
          <w:rFonts w:ascii="Calibri" w:hAnsi="Calibri" w:cs="Calibri"/>
          <w:b w:val="0"/>
          <w:iCs w:val="0"/>
          <w:color w:val="000000"/>
          <w:lang w:eastAsia="en-CA"/>
        </w:rPr>
        <w:t xml:space="preserve"> (ii) finance solutions </w:t>
      </w:r>
      <w:r w:rsidR="00163CB5" w:rsidRPr="002164BC">
        <w:rPr>
          <w:rFonts w:ascii="Calibri" w:hAnsi="Calibri" w:cs="Calibri"/>
          <w:b w:val="0"/>
          <w:iCs w:val="0"/>
          <w:color w:val="000000"/>
          <w:lang w:eastAsia="en-CA"/>
        </w:rPr>
        <w:t xml:space="preserve">(e.g. </w:t>
      </w:r>
      <w:r w:rsidR="005578BB" w:rsidRPr="002164BC">
        <w:rPr>
          <w:rFonts w:ascii="Calibri" w:hAnsi="Calibri" w:cs="Calibri"/>
          <w:b w:val="0"/>
          <w:iCs w:val="0"/>
          <w:color w:val="000000"/>
          <w:lang w:eastAsia="en-CA"/>
        </w:rPr>
        <w:t xml:space="preserve">subsidizing </w:t>
      </w:r>
      <w:r w:rsidR="00163CB5" w:rsidRPr="002164BC">
        <w:rPr>
          <w:rFonts w:ascii="Calibri" w:hAnsi="Calibri" w:cs="Calibri"/>
          <w:b w:val="0"/>
          <w:iCs w:val="0"/>
          <w:color w:val="000000"/>
          <w:lang w:eastAsia="en-CA"/>
        </w:rPr>
        <w:t xml:space="preserve">game breeding) </w:t>
      </w:r>
      <w:r w:rsidRPr="002164BC">
        <w:rPr>
          <w:rFonts w:ascii="Calibri" w:hAnsi="Calibri" w:cs="Calibri"/>
          <w:b w:val="0"/>
          <w:iCs w:val="0"/>
          <w:color w:val="000000"/>
          <w:lang w:eastAsia="en-CA"/>
        </w:rPr>
        <w:t>for hunting concessions</w:t>
      </w:r>
      <w:r w:rsidR="008A5E8C" w:rsidRPr="002164BC">
        <w:rPr>
          <w:rFonts w:ascii="Calibri" w:hAnsi="Calibri" w:cs="Calibri"/>
          <w:b w:val="0"/>
          <w:iCs w:val="0"/>
          <w:color w:val="000000"/>
          <w:lang w:eastAsia="en-CA"/>
        </w:rPr>
        <w:t>,</w:t>
      </w:r>
      <w:r w:rsidRPr="002164BC">
        <w:rPr>
          <w:rFonts w:ascii="Calibri" w:hAnsi="Calibri" w:cs="Calibri"/>
          <w:b w:val="0"/>
          <w:iCs w:val="0"/>
          <w:color w:val="000000"/>
          <w:lang w:eastAsia="en-CA"/>
        </w:rPr>
        <w:t xml:space="preserve"> who are the guardians of biodiversity</w:t>
      </w:r>
      <w:r w:rsidR="00BC6FE7" w:rsidRPr="002164BC">
        <w:rPr>
          <w:rFonts w:ascii="Calibri" w:hAnsi="Calibri" w:cs="Calibri"/>
          <w:b w:val="0"/>
          <w:iCs w:val="0"/>
          <w:color w:val="000000"/>
          <w:lang w:eastAsia="en-CA"/>
        </w:rPr>
        <w:t xml:space="preserve"> </w:t>
      </w:r>
      <w:r w:rsidR="00156C5D" w:rsidRPr="002164BC">
        <w:rPr>
          <w:rFonts w:ascii="Calibri" w:hAnsi="Calibri" w:cs="Calibri"/>
          <w:b w:val="0"/>
          <w:iCs w:val="0"/>
          <w:color w:val="000000"/>
          <w:lang w:eastAsia="en-CA"/>
        </w:rPr>
        <w:t>conservation</w:t>
      </w:r>
      <w:r w:rsidRPr="002164BC">
        <w:rPr>
          <w:rFonts w:ascii="Calibri" w:hAnsi="Calibri" w:cs="Calibri"/>
          <w:b w:val="0"/>
          <w:iCs w:val="0"/>
          <w:color w:val="000000"/>
          <w:lang w:eastAsia="en-CA"/>
        </w:rPr>
        <w:t xml:space="preserve"> in producti</w:t>
      </w:r>
      <w:r w:rsidR="008A5E8C" w:rsidRPr="002164BC">
        <w:rPr>
          <w:rFonts w:ascii="Calibri" w:hAnsi="Calibri" w:cs="Calibri"/>
          <w:b w:val="0"/>
          <w:iCs w:val="0"/>
          <w:color w:val="000000"/>
          <w:lang w:eastAsia="en-CA"/>
        </w:rPr>
        <w:t>on</w:t>
      </w:r>
      <w:r w:rsidRPr="002164BC">
        <w:rPr>
          <w:rFonts w:ascii="Calibri" w:hAnsi="Calibri" w:cs="Calibri"/>
          <w:b w:val="0"/>
          <w:iCs w:val="0"/>
          <w:color w:val="000000"/>
          <w:lang w:eastAsia="en-CA"/>
        </w:rPr>
        <w:t xml:space="preserve"> landscapes</w:t>
      </w:r>
      <w:r w:rsidR="00163CB5" w:rsidRPr="002164BC">
        <w:rPr>
          <w:rFonts w:ascii="Calibri" w:hAnsi="Calibri" w:cs="Calibri"/>
          <w:b w:val="0"/>
          <w:iCs w:val="0"/>
          <w:color w:val="000000"/>
          <w:lang w:eastAsia="en-CA"/>
        </w:rPr>
        <w:t>; (iii) offsetting carbon emissions within the framework of the domestic emissions trading system (ETS)</w:t>
      </w:r>
      <w:r w:rsidR="00D517D2" w:rsidRPr="002164BC">
        <w:rPr>
          <w:rFonts w:ascii="Calibri" w:hAnsi="Calibri" w:cs="Calibri"/>
          <w:b w:val="0"/>
          <w:iCs w:val="0"/>
          <w:color w:val="000000"/>
          <w:lang w:eastAsia="en-CA"/>
        </w:rPr>
        <w:t xml:space="preserve">: </w:t>
      </w:r>
      <w:r w:rsidR="00D517D2" w:rsidRPr="002164BC">
        <w:rPr>
          <w:rFonts w:ascii="Calibri" w:hAnsi="Calibri" w:cs="Calibri"/>
          <w:b w:val="0"/>
          <w:bCs/>
          <w:iCs w:val="0"/>
          <w:color w:val="000000"/>
          <w:lang w:eastAsia="en-CA"/>
        </w:rPr>
        <w:t xml:space="preserve">SGP grantees </w:t>
      </w:r>
      <w:r w:rsidR="008B75F8" w:rsidRPr="002164BC">
        <w:rPr>
          <w:rFonts w:ascii="Calibri" w:hAnsi="Calibri" w:cs="Calibri"/>
          <w:b w:val="0"/>
          <w:bCs/>
          <w:iCs w:val="0"/>
          <w:color w:val="000000"/>
          <w:lang w:eastAsia="en-CA"/>
        </w:rPr>
        <w:t>could</w:t>
      </w:r>
      <w:r w:rsidR="00D517D2" w:rsidRPr="002164BC">
        <w:rPr>
          <w:rFonts w:ascii="Calibri" w:hAnsi="Calibri" w:cs="Calibri"/>
          <w:b w:val="0"/>
          <w:bCs/>
          <w:iCs w:val="0"/>
          <w:color w:val="000000"/>
          <w:lang w:eastAsia="en-CA"/>
        </w:rPr>
        <w:t xml:space="preserve"> be encouraged to consider opportunities of cooperation with national industrial companies who may be interested </w:t>
      </w:r>
      <w:r w:rsidR="006277EB" w:rsidRPr="002164BC">
        <w:rPr>
          <w:rFonts w:ascii="Calibri" w:hAnsi="Calibri" w:cs="Calibri"/>
          <w:b w:val="0"/>
          <w:bCs/>
          <w:iCs w:val="0"/>
          <w:color w:val="000000"/>
          <w:lang w:eastAsia="en-CA"/>
        </w:rPr>
        <w:t>in</w:t>
      </w:r>
      <w:r w:rsidR="00D517D2" w:rsidRPr="002164BC">
        <w:rPr>
          <w:rFonts w:ascii="Calibri" w:hAnsi="Calibri" w:cs="Calibri"/>
          <w:b w:val="0"/>
          <w:bCs/>
          <w:iCs w:val="0"/>
          <w:color w:val="000000"/>
          <w:lang w:eastAsia="en-CA"/>
        </w:rPr>
        <w:t xml:space="preserve"> trad</w:t>
      </w:r>
      <w:r w:rsidR="006277EB" w:rsidRPr="002164BC">
        <w:rPr>
          <w:rFonts w:ascii="Calibri" w:hAnsi="Calibri" w:cs="Calibri"/>
          <w:b w:val="0"/>
          <w:bCs/>
          <w:iCs w:val="0"/>
          <w:color w:val="000000"/>
          <w:lang w:eastAsia="en-CA"/>
        </w:rPr>
        <w:t>ing</w:t>
      </w:r>
      <w:r w:rsidR="00D517D2" w:rsidRPr="002164BC">
        <w:rPr>
          <w:rFonts w:ascii="Calibri" w:hAnsi="Calibri" w:cs="Calibri"/>
          <w:b w:val="0"/>
          <w:bCs/>
          <w:iCs w:val="0"/>
          <w:color w:val="000000"/>
          <w:lang w:eastAsia="en-CA"/>
        </w:rPr>
        <w:t xml:space="preserve"> carbon emissions for possible co-financing of projects that w</w:t>
      </w:r>
      <w:r w:rsidR="0079155B" w:rsidRPr="002164BC">
        <w:rPr>
          <w:rFonts w:ascii="Calibri" w:hAnsi="Calibri" w:cs="Calibri"/>
          <w:b w:val="0"/>
          <w:bCs/>
          <w:iCs w:val="0"/>
          <w:color w:val="000000"/>
          <w:lang w:eastAsia="en-CA"/>
        </w:rPr>
        <w:t>ill</w:t>
      </w:r>
      <w:r w:rsidR="00D517D2" w:rsidRPr="002164BC">
        <w:rPr>
          <w:rFonts w:ascii="Calibri" w:hAnsi="Calibri" w:cs="Calibri"/>
          <w:b w:val="0"/>
          <w:bCs/>
          <w:iCs w:val="0"/>
          <w:color w:val="000000"/>
          <w:lang w:eastAsia="en-CA"/>
        </w:rPr>
        <w:t xml:space="preserve"> en</w:t>
      </w:r>
      <w:r w:rsidR="0079155B" w:rsidRPr="002164BC">
        <w:rPr>
          <w:rFonts w:ascii="Calibri" w:hAnsi="Calibri" w:cs="Calibri"/>
          <w:b w:val="0"/>
          <w:bCs/>
          <w:iCs w:val="0"/>
          <w:color w:val="000000"/>
          <w:lang w:eastAsia="en-CA"/>
        </w:rPr>
        <w:t>hance</w:t>
      </w:r>
      <w:r w:rsidR="00D517D2" w:rsidRPr="002164BC">
        <w:rPr>
          <w:rFonts w:ascii="Calibri" w:hAnsi="Calibri" w:cs="Calibri"/>
          <w:b w:val="0"/>
          <w:bCs/>
          <w:iCs w:val="0"/>
          <w:color w:val="000000"/>
          <w:lang w:eastAsia="en-CA"/>
        </w:rPr>
        <w:t xml:space="preserve"> carbon deposition</w:t>
      </w:r>
      <w:r w:rsidR="0079155B" w:rsidRPr="002164BC">
        <w:rPr>
          <w:rFonts w:ascii="Calibri" w:hAnsi="Calibri" w:cs="Calibri"/>
          <w:b w:val="0"/>
          <w:bCs/>
          <w:iCs w:val="0"/>
          <w:color w:val="000000"/>
          <w:lang w:eastAsia="en-CA"/>
        </w:rPr>
        <w:t>/sequestration</w:t>
      </w:r>
      <w:r w:rsidR="00D517D2" w:rsidRPr="002164BC">
        <w:rPr>
          <w:rFonts w:ascii="Calibri" w:hAnsi="Calibri" w:cs="Calibri"/>
          <w:b w:val="0"/>
          <w:bCs/>
          <w:iCs w:val="0"/>
          <w:color w:val="000000"/>
          <w:lang w:eastAsia="en-CA"/>
        </w:rPr>
        <w:t xml:space="preserve">. </w:t>
      </w:r>
      <w:r w:rsidR="0079155B" w:rsidRPr="002164BC">
        <w:rPr>
          <w:rFonts w:ascii="Calibri" w:hAnsi="Calibri" w:cs="Calibri"/>
          <w:b w:val="0"/>
          <w:bCs/>
          <w:iCs w:val="0"/>
          <w:color w:val="000000"/>
          <w:lang w:eastAsia="en-CA"/>
        </w:rPr>
        <w:t>In that regard, creation</w:t>
      </w:r>
      <w:r w:rsidR="00D517D2" w:rsidRPr="002164BC">
        <w:rPr>
          <w:rFonts w:ascii="Calibri" w:hAnsi="Calibri" w:cs="Calibri"/>
          <w:b w:val="0"/>
          <w:bCs/>
          <w:iCs w:val="0"/>
          <w:color w:val="000000"/>
          <w:lang w:eastAsia="en-CA"/>
        </w:rPr>
        <w:t xml:space="preserve"> of silvopasture</w:t>
      </w:r>
      <w:r w:rsidR="0079155B" w:rsidRPr="002164BC">
        <w:rPr>
          <w:rFonts w:ascii="Calibri" w:hAnsi="Calibri" w:cs="Calibri"/>
          <w:b w:val="0"/>
          <w:bCs/>
          <w:iCs w:val="0"/>
          <w:color w:val="000000"/>
          <w:lang w:eastAsia="en-CA"/>
        </w:rPr>
        <w:t>s</w:t>
      </w:r>
      <w:r w:rsidR="00D517D2" w:rsidRPr="002164BC">
        <w:rPr>
          <w:rFonts w:ascii="Calibri" w:hAnsi="Calibri" w:cs="Calibri"/>
          <w:b w:val="0"/>
          <w:bCs/>
          <w:iCs w:val="0"/>
          <w:color w:val="000000"/>
          <w:lang w:eastAsia="en-CA"/>
        </w:rPr>
        <w:t xml:space="preserve"> </w:t>
      </w:r>
      <w:r w:rsidR="0079155B" w:rsidRPr="002164BC">
        <w:rPr>
          <w:rFonts w:ascii="Calibri" w:hAnsi="Calibri" w:cs="Calibri"/>
          <w:b w:val="0"/>
          <w:bCs/>
          <w:iCs w:val="0"/>
          <w:color w:val="000000"/>
          <w:lang w:eastAsia="en-CA"/>
        </w:rPr>
        <w:t xml:space="preserve">(more </w:t>
      </w:r>
      <w:r w:rsidR="008B75F8" w:rsidRPr="002164BC">
        <w:rPr>
          <w:rFonts w:ascii="Calibri" w:hAnsi="Calibri" w:cs="Calibri"/>
          <w:b w:val="0"/>
          <w:bCs/>
          <w:iCs w:val="0"/>
          <w:color w:val="000000"/>
          <w:lang w:eastAsia="en-CA"/>
        </w:rPr>
        <w:t>effective</w:t>
      </w:r>
      <w:r w:rsidR="0079155B" w:rsidRPr="002164BC">
        <w:rPr>
          <w:rFonts w:ascii="Calibri" w:hAnsi="Calibri" w:cs="Calibri"/>
          <w:b w:val="0"/>
          <w:bCs/>
          <w:iCs w:val="0"/>
          <w:color w:val="000000"/>
          <w:lang w:eastAsia="en-CA"/>
        </w:rPr>
        <w:t xml:space="preserve"> in carbon sequestration </w:t>
      </w:r>
      <w:r w:rsidR="006277EB" w:rsidRPr="002164BC">
        <w:rPr>
          <w:rFonts w:ascii="Calibri" w:hAnsi="Calibri" w:cs="Calibri"/>
          <w:b w:val="0"/>
          <w:bCs/>
          <w:iCs w:val="0"/>
          <w:color w:val="000000"/>
          <w:lang w:eastAsia="en-CA"/>
        </w:rPr>
        <w:t xml:space="preserve">than </w:t>
      </w:r>
      <w:r w:rsidR="0079155B" w:rsidRPr="002164BC">
        <w:rPr>
          <w:rFonts w:ascii="Calibri" w:hAnsi="Calibri" w:cs="Calibri"/>
          <w:b w:val="0"/>
          <w:bCs/>
          <w:iCs w:val="0"/>
          <w:color w:val="000000"/>
          <w:lang w:eastAsia="en-CA"/>
        </w:rPr>
        <w:t xml:space="preserve">forests or rangelands) and windbreaks </w:t>
      </w:r>
      <w:r w:rsidR="006277EB" w:rsidRPr="002164BC">
        <w:rPr>
          <w:rFonts w:ascii="Calibri" w:hAnsi="Calibri" w:cs="Calibri"/>
          <w:b w:val="0"/>
          <w:bCs/>
          <w:iCs w:val="0"/>
          <w:color w:val="000000"/>
          <w:lang w:eastAsia="en-CA"/>
        </w:rPr>
        <w:t xml:space="preserve">on </w:t>
      </w:r>
      <w:r w:rsidR="0079155B" w:rsidRPr="002164BC">
        <w:rPr>
          <w:rFonts w:ascii="Calibri" w:hAnsi="Calibri" w:cs="Calibri"/>
          <w:b w:val="0"/>
          <w:bCs/>
          <w:iCs w:val="0"/>
          <w:color w:val="000000"/>
          <w:lang w:eastAsia="en-CA"/>
        </w:rPr>
        <w:t>far</w:t>
      </w:r>
      <w:r w:rsidR="006277EB" w:rsidRPr="002164BC">
        <w:rPr>
          <w:rFonts w:ascii="Calibri" w:hAnsi="Calibri" w:cs="Calibri"/>
          <w:b w:val="0"/>
          <w:bCs/>
          <w:iCs w:val="0"/>
          <w:color w:val="000000"/>
          <w:lang w:eastAsia="en-CA"/>
        </w:rPr>
        <w:t>ms</w:t>
      </w:r>
      <w:r w:rsidR="0079155B" w:rsidRPr="002164BC">
        <w:rPr>
          <w:rFonts w:ascii="Calibri" w:hAnsi="Calibri" w:cs="Calibri"/>
          <w:b w:val="0"/>
          <w:bCs/>
          <w:iCs w:val="0"/>
          <w:color w:val="000000"/>
          <w:lang w:eastAsia="en-CA"/>
        </w:rPr>
        <w:t xml:space="preserve"> (crop protection and corridors for biodiversity) are the two promising thematic areas for OP7. </w:t>
      </w:r>
    </w:p>
    <w:p w14:paraId="294F6FE6" w14:textId="1EA79488" w:rsidR="0020425C" w:rsidRPr="00124AA2" w:rsidRDefault="0020425C" w:rsidP="00E30B25">
      <w:pPr>
        <w:pStyle w:val="Para"/>
        <w:rPr>
          <w:rFonts w:ascii="Calibri" w:hAnsi="Calibri" w:cs="Calibri"/>
          <w:b w:val="0"/>
          <w:bCs/>
          <w:iCs w:val="0"/>
          <w:color w:val="000000"/>
          <w:lang w:eastAsia="en-CA"/>
        </w:rPr>
      </w:pPr>
      <w:r w:rsidRPr="002164BC">
        <w:rPr>
          <w:rFonts w:ascii="Calibri" w:hAnsi="Calibri" w:cs="Calibri"/>
          <w:iCs w:val="0"/>
          <w:color w:val="000000"/>
          <w:lang w:eastAsia="en-CA"/>
        </w:rPr>
        <w:t>UNDP-GEF project on De</w:t>
      </w:r>
      <w:r w:rsidR="000D2063" w:rsidRPr="002164BC">
        <w:rPr>
          <w:rFonts w:ascii="Calibri" w:hAnsi="Calibri" w:cs="Calibri"/>
          <w:iCs w:val="0"/>
          <w:color w:val="000000"/>
          <w:lang w:eastAsia="en-CA"/>
        </w:rPr>
        <w:t>-</w:t>
      </w:r>
      <w:r w:rsidRPr="002164BC">
        <w:rPr>
          <w:rFonts w:ascii="Calibri" w:hAnsi="Calibri" w:cs="Calibri"/>
          <w:iCs w:val="0"/>
          <w:color w:val="000000"/>
          <w:lang w:eastAsia="en-CA"/>
        </w:rPr>
        <w:t>risking Renewable Energy Investments</w:t>
      </w:r>
      <w:r w:rsidR="00124AA2" w:rsidRPr="002164BC">
        <w:rPr>
          <w:rFonts w:ascii="Calibri" w:hAnsi="Calibri" w:cs="Calibri"/>
          <w:iCs w:val="0"/>
          <w:color w:val="000000"/>
          <w:lang w:eastAsia="en-CA"/>
        </w:rPr>
        <w:t xml:space="preserve">, 2018-2023, </w:t>
      </w:r>
      <w:r w:rsidR="00124AA2" w:rsidRPr="002164BC">
        <w:rPr>
          <w:rFonts w:ascii="Calibri" w:hAnsi="Calibri" w:cs="Calibri"/>
          <w:b w:val="0"/>
          <w:bCs/>
          <w:iCs w:val="0"/>
          <w:color w:val="000000"/>
          <w:lang w:eastAsia="en-CA"/>
        </w:rPr>
        <w:t>focuses on promoting private sector investment in renewable energy in Kazakhstan to achieve Kazakhstan’s 2030 and 2050 targets for renewable energy. The project targets both large-scale and small-scale renewable energy. In small-scale renewable energy, the project promotes investment in “RES for rural life”, both on-grid and off-grid small-scale renewable energy applications, targeting farms and rural SMEs. Technologies include solar PV (roof-top), solar water heating and small-scale wind.</w:t>
      </w:r>
      <w:r w:rsidR="001E7C2B" w:rsidRPr="002164BC">
        <w:rPr>
          <w:rFonts w:ascii="Calibri" w:hAnsi="Calibri" w:cs="Calibri"/>
          <w:b w:val="0"/>
          <w:bCs/>
          <w:iCs w:val="0"/>
          <w:color w:val="000000"/>
          <w:lang w:eastAsia="en-CA"/>
        </w:rPr>
        <w:t xml:space="preserve"> The project set up a financial mechanism with the Damu Fund and developed </w:t>
      </w:r>
      <w:r w:rsidR="005F15FD" w:rsidRPr="002164BC">
        <w:rPr>
          <w:rFonts w:ascii="Calibri" w:hAnsi="Calibri" w:cs="Calibri"/>
          <w:b w:val="0"/>
          <w:bCs/>
          <w:iCs w:val="0"/>
          <w:color w:val="000000"/>
          <w:lang w:eastAsia="en-CA"/>
        </w:rPr>
        <w:t xml:space="preserve">subsidizing </w:t>
      </w:r>
      <w:r w:rsidR="001E7C2B" w:rsidRPr="002164BC">
        <w:rPr>
          <w:rFonts w:ascii="Calibri" w:hAnsi="Calibri" w:cs="Calibri"/>
          <w:b w:val="0"/>
          <w:bCs/>
          <w:iCs w:val="0"/>
          <w:color w:val="000000"/>
          <w:lang w:eastAsia="en-CA"/>
        </w:rPr>
        <w:t>rules. GEF SGP potential grantees could use and benefit from the existing institutional and financial arrangements in the DAMU fund</w:t>
      </w:r>
      <w:r w:rsidR="006277EB" w:rsidRPr="002164BC">
        <w:rPr>
          <w:rFonts w:ascii="Calibri" w:hAnsi="Calibri" w:cs="Calibri"/>
          <w:b w:val="0"/>
          <w:bCs/>
          <w:iCs w:val="0"/>
          <w:color w:val="000000"/>
          <w:lang w:eastAsia="en-CA"/>
        </w:rPr>
        <w:t>;</w:t>
      </w:r>
      <w:r w:rsidR="001E7C2B" w:rsidRPr="002164BC">
        <w:rPr>
          <w:rFonts w:ascii="Calibri" w:hAnsi="Calibri" w:cs="Calibri"/>
          <w:b w:val="0"/>
          <w:bCs/>
          <w:iCs w:val="0"/>
          <w:color w:val="000000"/>
          <w:lang w:eastAsia="en-CA"/>
        </w:rPr>
        <w:t xml:space="preserve"> as well</w:t>
      </w:r>
      <w:r w:rsidR="006277EB" w:rsidRPr="002164BC">
        <w:rPr>
          <w:rFonts w:ascii="Calibri" w:hAnsi="Calibri" w:cs="Calibri"/>
          <w:b w:val="0"/>
          <w:bCs/>
          <w:iCs w:val="0"/>
          <w:color w:val="000000"/>
          <w:lang w:eastAsia="en-CA"/>
        </w:rPr>
        <w:t xml:space="preserve">, </w:t>
      </w:r>
      <w:r w:rsidR="001E7C2B" w:rsidRPr="002164BC">
        <w:rPr>
          <w:rFonts w:ascii="Calibri" w:hAnsi="Calibri" w:cs="Calibri"/>
          <w:b w:val="0"/>
          <w:bCs/>
          <w:iCs w:val="0"/>
          <w:color w:val="000000"/>
          <w:lang w:eastAsia="en-CA"/>
        </w:rPr>
        <w:t>lessons learned and experiences of completed rural RES projects will be used in designing OP7 grant projects.</w:t>
      </w:r>
    </w:p>
    <w:p w14:paraId="6784A272" w14:textId="77777777" w:rsidR="0096466C" w:rsidRPr="006512D5" w:rsidRDefault="0096466C" w:rsidP="00E30B25">
      <w:pPr>
        <w:pStyle w:val="Para"/>
        <w:rPr>
          <w:rFonts w:ascii="Calibri" w:hAnsi="Calibri" w:cs="Calibri"/>
          <w:b w:val="0"/>
          <w:iCs w:val="0"/>
        </w:rPr>
      </w:pPr>
      <w:r w:rsidRPr="004738A4">
        <w:rPr>
          <w:rFonts w:ascii="Calibri" w:hAnsi="Calibri" w:cs="Calibri"/>
          <w:bCs/>
          <w:iCs w:val="0"/>
        </w:rPr>
        <w:t>World Bank Sustainable Livestock Development Program and Program-for-Results (PforR) loan of US$ 500 million</w:t>
      </w:r>
      <w:r w:rsidRPr="006512D5">
        <w:rPr>
          <w:rFonts w:ascii="Calibri" w:hAnsi="Calibri" w:cs="Calibri"/>
          <w:b w:val="0"/>
          <w:iCs w:val="0"/>
        </w:rPr>
        <w:t xml:space="preserve">. The Program’s objective is to support the development of environmentally sustainable, inclusive, and competitive beef production in Kazakhstan by supporting results in the following three areas: (i) Improve Veterinary Service Delivery and Animal Recording; (ii) Scale-up the Farmer-Centric Service Delivery Model; and (iii) Efficient Agri-Environmental Policies for </w:t>
      </w:r>
      <w:r w:rsidR="008A5E8C">
        <w:rPr>
          <w:rFonts w:ascii="Calibri" w:hAnsi="Calibri" w:cs="Calibri"/>
          <w:b w:val="0"/>
          <w:iCs w:val="0"/>
        </w:rPr>
        <w:t xml:space="preserve">the </w:t>
      </w:r>
      <w:r w:rsidRPr="006512D5">
        <w:rPr>
          <w:rFonts w:ascii="Calibri" w:hAnsi="Calibri" w:cs="Calibri"/>
          <w:b w:val="0"/>
          <w:iCs w:val="0"/>
        </w:rPr>
        <w:t xml:space="preserve">Beef Sector. </w:t>
      </w:r>
      <w:r w:rsidRPr="006512D5">
        <w:rPr>
          <w:rFonts w:ascii="Calibri" w:eastAsia="Times New Roman" w:hAnsi="Calibri" w:cs="Calibri"/>
          <w:b w:val="0"/>
          <w:iCs w:val="0"/>
          <w:color w:val="212529"/>
          <w:shd w:val="clear" w:color="auto" w:fill="FFFFFF"/>
        </w:rPr>
        <w:t>In addition, the Program will connect about 20,000 small and medium farmers to export value chains.</w:t>
      </w:r>
    </w:p>
    <w:p w14:paraId="6658CBB9" w14:textId="77777777" w:rsidR="0096466C" w:rsidRPr="006512D5" w:rsidRDefault="0096466C" w:rsidP="00E30B25">
      <w:pPr>
        <w:pStyle w:val="Para"/>
        <w:rPr>
          <w:rFonts w:ascii="Calibri" w:hAnsi="Calibri" w:cs="Calibri"/>
          <w:b w:val="0"/>
          <w:iCs w:val="0"/>
        </w:rPr>
      </w:pPr>
      <w:r w:rsidRPr="004738A4">
        <w:rPr>
          <w:rFonts w:ascii="Calibri" w:hAnsi="Calibri" w:cs="Calibri"/>
          <w:bCs/>
          <w:iCs w:val="0"/>
        </w:rPr>
        <w:t>German-Kazakh Agricultural Policy Dialogue (APD Kazakhstan) Project</w:t>
      </w:r>
      <w:r w:rsidRPr="006512D5">
        <w:rPr>
          <w:rFonts w:ascii="Calibri" w:hAnsi="Calibri" w:cs="Calibri"/>
          <w:b w:val="0"/>
          <w:iCs w:val="0"/>
        </w:rPr>
        <w:t xml:space="preserve"> funded by the German Ministry of Food and Agriculture (BMEL) and implemented by GFA Consulting Group, 2020-2022 (1.7 mln Euro). This project aims at improving the legal and institutional frameworks for sustainable development of Kazakhstan’s agricultural sector. It renders technical advice on agricultural law and agricultural policy issues</w:t>
      </w:r>
      <w:r w:rsidR="008A5E8C">
        <w:rPr>
          <w:rFonts w:ascii="Calibri" w:hAnsi="Calibri" w:cs="Calibri"/>
          <w:b w:val="0"/>
          <w:iCs w:val="0"/>
        </w:rPr>
        <w:t>,</w:t>
      </w:r>
      <w:r w:rsidRPr="006512D5">
        <w:rPr>
          <w:rFonts w:ascii="Calibri" w:hAnsi="Calibri" w:cs="Calibri"/>
          <w:b w:val="0"/>
          <w:iCs w:val="0"/>
        </w:rPr>
        <w:t xml:space="preserve"> including agricultural financing </w:t>
      </w:r>
      <w:r w:rsidR="00FB4DDD">
        <w:rPr>
          <w:rFonts w:ascii="Calibri" w:hAnsi="Calibri" w:cs="Calibri"/>
          <w:b w:val="0"/>
          <w:iCs w:val="0"/>
        </w:rPr>
        <w:t>and</w:t>
      </w:r>
      <w:r w:rsidRPr="006512D5">
        <w:rPr>
          <w:rFonts w:ascii="Calibri" w:hAnsi="Calibri" w:cs="Calibri"/>
          <w:b w:val="0"/>
          <w:iCs w:val="0"/>
        </w:rPr>
        <w:t xml:space="preserve"> trade, organic farming, agribusiness, cooperatives, agricultural policy and analysis. </w:t>
      </w:r>
    </w:p>
    <w:p w14:paraId="778C7004" w14:textId="77777777" w:rsidR="0096466C" w:rsidRPr="0096466C" w:rsidRDefault="0096466C" w:rsidP="00E30B25">
      <w:pPr>
        <w:spacing w:after="0"/>
        <w:rPr>
          <w:iCs/>
          <w:szCs w:val="20"/>
        </w:rPr>
      </w:pPr>
    </w:p>
    <w:p w14:paraId="61B2344D" w14:textId="77777777" w:rsidR="0096466C" w:rsidRDefault="00A572FB" w:rsidP="00E30B25">
      <w:pPr>
        <w:spacing w:after="0"/>
        <w:jc w:val="left"/>
        <w:rPr>
          <w:iCs/>
          <w:szCs w:val="20"/>
        </w:rPr>
      </w:pPr>
      <w:r w:rsidRPr="0036517D">
        <w:rPr>
          <w:szCs w:val="20"/>
          <w:u w:val="single"/>
        </w:rPr>
        <w:t>Stakeholder engagement</w:t>
      </w:r>
      <w:r w:rsidR="00222B46">
        <w:rPr>
          <w:szCs w:val="20"/>
          <w:u w:val="single"/>
        </w:rPr>
        <w:t xml:space="preserve"> and south-south cooperation</w:t>
      </w:r>
      <w:r w:rsidR="00707A93" w:rsidRPr="0036517D">
        <w:rPr>
          <w:szCs w:val="20"/>
        </w:rPr>
        <w:t>:</w:t>
      </w:r>
    </w:p>
    <w:p w14:paraId="0C8D48B7" w14:textId="77777777" w:rsidR="00156C5D" w:rsidRDefault="00156C5D" w:rsidP="00E30B25">
      <w:pPr>
        <w:spacing w:after="0"/>
        <w:rPr>
          <w:iCs/>
          <w:szCs w:val="20"/>
          <w:lang w:val="en-GB"/>
        </w:rPr>
      </w:pPr>
    </w:p>
    <w:p w14:paraId="232B46AF" w14:textId="77777777" w:rsidR="00834E1A" w:rsidRPr="00834E1A" w:rsidRDefault="00834E1A" w:rsidP="00E30B25">
      <w:pPr>
        <w:spacing w:after="0"/>
        <w:rPr>
          <w:i/>
          <w:szCs w:val="20"/>
        </w:rPr>
      </w:pPr>
      <w:r w:rsidRPr="00834E1A">
        <w:rPr>
          <w:iCs/>
          <w:szCs w:val="20"/>
          <w:lang w:val="en-GB"/>
        </w:rPr>
        <w:t xml:space="preserve">The primary stakeholders of the Kazakhstan GEF </w:t>
      </w:r>
      <w:r>
        <w:rPr>
          <w:iCs/>
          <w:szCs w:val="20"/>
          <w:lang w:val="en-GB"/>
        </w:rPr>
        <w:t>7</w:t>
      </w:r>
      <w:r w:rsidRPr="00834E1A">
        <w:rPr>
          <w:iCs/>
          <w:szCs w:val="20"/>
          <w:lang w:val="en-GB"/>
        </w:rPr>
        <w:t xml:space="preserve"> Upgrading Country Program are the community-based organizations and local NGOs in target steppe (Akmola, Kostanai, Karaganda, and East Kazakhstan oblasts) and desert</w:t>
      </w:r>
      <w:r w:rsidR="00156C5D">
        <w:rPr>
          <w:iCs/>
          <w:szCs w:val="20"/>
          <w:lang w:val="en-GB"/>
        </w:rPr>
        <w:t xml:space="preserve"> and semi-deser</w:t>
      </w:r>
      <w:r w:rsidR="00B05A47">
        <w:rPr>
          <w:iCs/>
          <w:szCs w:val="20"/>
          <w:lang w:val="en-GB"/>
        </w:rPr>
        <w:t>t</w:t>
      </w:r>
      <w:r w:rsidRPr="00834E1A">
        <w:rPr>
          <w:iCs/>
          <w:szCs w:val="20"/>
          <w:lang w:val="en-GB"/>
        </w:rPr>
        <w:t xml:space="preserve"> ecosystems (Kzylorda, </w:t>
      </w:r>
      <w:r>
        <w:rPr>
          <w:iCs/>
          <w:szCs w:val="20"/>
          <w:lang w:val="en-GB"/>
        </w:rPr>
        <w:t>Turkestan</w:t>
      </w:r>
      <w:r w:rsidRPr="00834E1A">
        <w:rPr>
          <w:iCs/>
          <w:szCs w:val="20"/>
          <w:lang w:val="en-GB"/>
        </w:rPr>
        <w:t xml:space="preserve"> and Almaty oblasts)</w:t>
      </w:r>
      <w:r w:rsidR="00B05A47">
        <w:rPr>
          <w:iCs/>
          <w:szCs w:val="20"/>
          <w:lang w:val="en-GB"/>
        </w:rPr>
        <w:t>.</w:t>
      </w:r>
      <w:r w:rsidRPr="00834E1A">
        <w:rPr>
          <w:iCs/>
          <w:szCs w:val="20"/>
          <w:lang w:val="en-GB"/>
        </w:rPr>
        <w:t xml:space="preserve"> who will receive grants to produce benefits to local sustainable development and the global environment and ultimately to the resilience of their communities and landscapes. Women, youth, people with disabilities </w:t>
      </w:r>
      <w:r w:rsidR="00786690">
        <w:rPr>
          <w:iCs/>
          <w:szCs w:val="20"/>
          <w:lang w:val="en-GB"/>
        </w:rPr>
        <w:t>and</w:t>
      </w:r>
      <w:r w:rsidRPr="00834E1A">
        <w:rPr>
          <w:iCs/>
          <w:szCs w:val="20"/>
          <w:lang w:val="en-GB"/>
        </w:rPr>
        <w:t xml:space="preserve"> other socially vulnerable groups will be especially invited to participate in the landscape planning and management processes, as well as to submit project proposals for specific initiatives. Regional </w:t>
      </w:r>
      <w:r w:rsidRPr="00834E1A">
        <w:rPr>
          <w:iCs/>
          <w:szCs w:val="20"/>
        </w:rPr>
        <w:t xml:space="preserve">NGOs and well-experienced, long-servicing local NGOs, whose work has been expanded to support and share experience with other communities in pursuing local sustainable development, are also important stakeholders. These will include those NGOs who have the interest and capacities to provide key support services to community-based projects, including technical assistance and capacity development. </w:t>
      </w:r>
      <w:r w:rsidRPr="00834E1A">
        <w:rPr>
          <w:iCs/>
          <w:szCs w:val="20"/>
          <w:lang w:val="en-GB"/>
        </w:rPr>
        <w:t>Primary stakeholders are located in the rural areas of target desert and steppe ecosystems.</w:t>
      </w:r>
    </w:p>
    <w:p w14:paraId="4E4375E0" w14:textId="77777777" w:rsidR="00834E1A" w:rsidRPr="00834E1A" w:rsidRDefault="00834E1A" w:rsidP="00E30B25">
      <w:pPr>
        <w:spacing w:after="0"/>
        <w:rPr>
          <w:iCs/>
          <w:szCs w:val="20"/>
          <w:lang w:val="en-GB"/>
        </w:rPr>
      </w:pPr>
    </w:p>
    <w:p w14:paraId="0D0DE519" w14:textId="77777777" w:rsidR="00834E1A" w:rsidRPr="00834E1A" w:rsidRDefault="00834E1A" w:rsidP="00E30B25">
      <w:pPr>
        <w:spacing w:after="0"/>
        <w:rPr>
          <w:iCs/>
          <w:szCs w:val="20"/>
        </w:rPr>
      </w:pPr>
      <w:r w:rsidRPr="00834E1A">
        <w:rPr>
          <w:iCs/>
          <w:szCs w:val="20"/>
          <w:lang w:val="en-GB"/>
        </w:rPr>
        <w:t xml:space="preserve">Extensive consultations in target regions and ecosystems during </w:t>
      </w:r>
      <w:r w:rsidR="00156C5D">
        <w:rPr>
          <w:iCs/>
          <w:szCs w:val="20"/>
          <w:lang w:val="en-GB"/>
        </w:rPr>
        <w:t>project document development</w:t>
      </w:r>
      <w:r w:rsidRPr="00834E1A">
        <w:rPr>
          <w:iCs/>
          <w:szCs w:val="20"/>
          <w:lang w:val="en-GB"/>
        </w:rPr>
        <w:t xml:space="preserve"> have helped to confirm and refine primary stakeholder groups that the project will engage during implementation of </w:t>
      </w:r>
      <w:r w:rsidR="00156C5D">
        <w:rPr>
          <w:iCs/>
          <w:szCs w:val="20"/>
          <w:lang w:val="en-GB"/>
        </w:rPr>
        <w:t>GEF-7</w:t>
      </w:r>
      <w:r w:rsidRPr="00834E1A">
        <w:rPr>
          <w:iCs/>
          <w:szCs w:val="20"/>
          <w:lang w:val="en-GB"/>
        </w:rPr>
        <w:t>.</w:t>
      </w:r>
      <w:r w:rsidRPr="00834E1A">
        <w:rPr>
          <w:iCs/>
          <w:szCs w:val="20"/>
        </w:rPr>
        <w:t xml:space="preserve"> </w:t>
      </w:r>
      <w:r w:rsidRPr="00834E1A">
        <w:rPr>
          <w:iCs/>
          <w:szCs w:val="20"/>
          <w:lang w:val="en-GB"/>
        </w:rPr>
        <w:t>Stakeholder groups and their expected roles are summarized in the table below:</w:t>
      </w:r>
    </w:p>
    <w:p w14:paraId="691AB7F0" w14:textId="77777777" w:rsidR="00834E1A" w:rsidRPr="00834E1A" w:rsidRDefault="00834E1A" w:rsidP="00E30B25">
      <w:pPr>
        <w:spacing w:after="0"/>
        <w:jc w:val="left"/>
        <w:rPr>
          <w:iCs/>
          <w:szCs w:val="20"/>
          <w:lang w:val="en-GB"/>
        </w:rPr>
      </w:pPr>
    </w:p>
    <w:p w14:paraId="410F5372" w14:textId="77777777" w:rsidR="00834E1A" w:rsidRPr="00834E1A" w:rsidRDefault="00834E1A" w:rsidP="00E30B25">
      <w:pPr>
        <w:spacing w:after="0"/>
        <w:jc w:val="left"/>
        <w:rPr>
          <w:b/>
          <w:iCs/>
          <w:szCs w:val="20"/>
          <w:lang w:val="en-GB"/>
        </w:rPr>
      </w:pPr>
      <w:r w:rsidRPr="00C22101">
        <w:rPr>
          <w:b/>
          <w:iCs/>
          <w:szCs w:val="20"/>
          <w:lang w:val="en-GB"/>
        </w:rPr>
        <w:t xml:space="preserve">Table </w:t>
      </w:r>
      <w:r w:rsidR="00C22101" w:rsidRPr="00C22101">
        <w:rPr>
          <w:b/>
          <w:iCs/>
          <w:szCs w:val="20"/>
          <w:lang w:val="en-GB"/>
        </w:rPr>
        <w:t>2</w:t>
      </w:r>
      <w:r w:rsidRPr="00C22101">
        <w:rPr>
          <w:b/>
          <w:iCs/>
          <w:szCs w:val="20"/>
          <w:lang w:val="en-GB"/>
        </w:rPr>
        <w:t>:</w:t>
      </w:r>
      <w:r w:rsidRPr="00834E1A">
        <w:rPr>
          <w:b/>
          <w:iCs/>
          <w:szCs w:val="20"/>
          <w:lang w:val="en-GB"/>
        </w:rPr>
        <w:t xml:space="preserve"> </w:t>
      </w:r>
      <w:r w:rsidR="00D64A2D" w:rsidRPr="00D64A2D">
        <w:rPr>
          <w:b/>
          <w:iCs/>
          <w:szCs w:val="20"/>
          <w:lang w:val="en-IN"/>
        </w:rPr>
        <w:t>Key project stakeholders and their roles and responsibilities</w:t>
      </w:r>
    </w:p>
    <w:tbl>
      <w:tblPr>
        <w:tblW w:w="96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04"/>
        <w:gridCol w:w="5918"/>
      </w:tblGrid>
      <w:tr w:rsidR="00834E1A" w:rsidRPr="00834E1A" w14:paraId="532733CF" w14:textId="77777777" w:rsidTr="0053748C">
        <w:trPr>
          <w:tblHeader/>
        </w:trPr>
        <w:tc>
          <w:tcPr>
            <w:tcW w:w="3704" w:type="dxa"/>
            <w:tcBorders>
              <w:bottom w:val="single" w:sz="4" w:space="0" w:color="auto"/>
            </w:tcBorders>
            <w:shd w:val="clear" w:color="auto" w:fill="C0C0C0"/>
          </w:tcPr>
          <w:p w14:paraId="04010D6A" w14:textId="77777777" w:rsidR="00834E1A" w:rsidRPr="00834E1A" w:rsidRDefault="00D64A2D" w:rsidP="00E30B25">
            <w:pPr>
              <w:spacing w:after="0"/>
              <w:jc w:val="left"/>
              <w:rPr>
                <w:b/>
                <w:bCs/>
                <w:iCs/>
                <w:szCs w:val="20"/>
              </w:rPr>
            </w:pPr>
            <w:r>
              <w:rPr>
                <w:b/>
                <w:bCs/>
                <w:iCs/>
                <w:szCs w:val="20"/>
              </w:rPr>
              <w:t xml:space="preserve">Key </w:t>
            </w:r>
            <w:r w:rsidR="00834E1A" w:rsidRPr="00834E1A">
              <w:rPr>
                <w:b/>
                <w:bCs/>
                <w:iCs/>
                <w:szCs w:val="20"/>
              </w:rPr>
              <w:t>Stakeholders</w:t>
            </w:r>
          </w:p>
        </w:tc>
        <w:tc>
          <w:tcPr>
            <w:tcW w:w="5918" w:type="dxa"/>
            <w:tcBorders>
              <w:bottom w:val="single" w:sz="4" w:space="0" w:color="auto"/>
            </w:tcBorders>
            <w:shd w:val="clear" w:color="auto" w:fill="C0C0C0"/>
          </w:tcPr>
          <w:p w14:paraId="376C5C8C" w14:textId="77777777" w:rsidR="00834E1A" w:rsidRPr="00834E1A" w:rsidRDefault="00834E1A" w:rsidP="00E30B25">
            <w:pPr>
              <w:spacing w:after="0"/>
              <w:jc w:val="left"/>
              <w:rPr>
                <w:b/>
                <w:bCs/>
                <w:iCs/>
                <w:szCs w:val="20"/>
              </w:rPr>
            </w:pPr>
            <w:r w:rsidRPr="00834E1A">
              <w:rPr>
                <w:b/>
                <w:bCs/>
                <w:iCs/>
                <w:szCs w:val="20"/>
              </w:rPr>
              <w:t>Relevant roles</w:t>
            </w:r>
            <w:r w:rsidR="00023E7B">
              <w:rPr>
                <w:b/>
                <w:bCs/>
                <w:iCs/>
                <w:szCs w:val="20"/>
              </w:rPr>
              <w:t xml:space="preserve"> and </w:t>
            </w:r>
            <w:r w:rsidR="00D64A2D">
              <w:rPr>
                <w:b/>
                <w:bCs/>
                <w:iCs/>
                <w:szCs w:val="20"/>
              </w:rPr>
              <w:t>responsibilities</w:t>
            </w:r>
          </w:p>
        </w:tc>
      </w:tr>
      <w:tr w:rsidR="00834E1A" w:rsidRPr="00834E1A" w14:paraId="47A85B39" w14:textId="77777777" w:rsidTr="0053748C">
        <w:tc>
          <w:tcPr>
            <w:tcW w:w="9622" w:type="dxa"/>
            <w:gridSpan w:val="2"/>
            <w:shd w:val="clear" w:color="auto" w:fill="D9D9D9"/>
          </w:tcPr>
          <w:p w14:paraId="21FB7AF2" w14:textId="77777777" w:rsidR="00834E1A" w:rsidRPr="00834E1A" w:rsidRDefault="00154E79" w:rsidP="00E30B25">
            <w:pPr>
              <w:spacing w:after="0"/>
              <w:jc w:val="left"/>
              <w:rPr>
                <w:b/>
                <w:bCs/>
                <w:i/>
                <w:iCs/>
                <w:szCs w:val="20"/>
              </w:rPr>
            </w:pPr>
            <w:r>
              <w:rPr>
                <w:b/>
                <w:bCs/>
                <w:i/>
                <w:iCs/>
                <w:szCs w:val="20"/>
              </w:rPr>
              <w:t xml:space="preserve">Local </w:t>
            </w:r>
            <w:r w:rsidR="00834E1A" w:rsidRPr="00834E1A">
              <w:rPr>
                <w:b/>
                <w:bCs/>
                <w:i/>
                <w:iCs/>
                <w:szCs w:val="20"/>
              </w:rPr>
              <w:t>NGOs and CBOs</w:t>
            </w:r>
          </w:p>
        </w:tc>
      </w:tr>
      <w:tr w:rsidR="00834E1A" w:rsidRPr="00834E1A" w14:paraId="3E47AF29" w14:textId="77777777" w:rsidTr="0053748C">
        <w:tc>
          <w:tcPr>
            <w:tcW w:w="3704" w:type="dxa"/>
          </w:tcPr>
          <w:p w14:paraId="20C07439" w14:textId="77777777" w:rsidR="00834E1A" w:rsidRPr="00834E1A" w:rsidRDefault="00834E1A" w:rsidP="00E30B25">
            <w:pPr>
              <w:spacing w:after="0"/>
              <w:jc w:val="left"/>
              <w:rPr>
                <w:iCs/>
                <w:szCs w:val="20"/>
              </w:rPr>
            </w:pPr>
            <w:r w:rsidRPr="00834E1A">
              <w:rPr>
                <w:iCs/>
                <w:szCs w:val="20"/>
              </w:rPr>
              <w:t>Local (rural) community organizations that reside in production landscapes, including livestock raisers, shepherds, farmers, rural agricultural cooperatives, apartment-owners associations</w:t>
            </w:r>
            <w:r w:rsidR="00154E79">
              <w:rPr>
                <w:iCs/>
                <w:szCs w:val="20"/>
              </w:rPr>
              <w:t xml:space="preserve">, colleges, </w:t>
            </w:r>
            <w:r w:rsidR="00154E79">
              <w:t xml:space="preserve">secondary schools, social or crisis centers </w:t>
            </w:r>
          </w:p>
        </w:tc>
        <w:tc>
          <w:tcPr>
            <w:tcW w:w="5918" w:type="dxa"/>
          </w:tcPr>
          <w:p w14:paraId="611D9EAD" w14:textId="4AE6CF7A" w:rsidR="006C4F13" w:rsidRPr="00834E1A" w:rsidRDefault="00834E1A" w:rsidP="006C4F13">
            <w:pPr>
              <w:spacing w:after="0"/>
              <w:jc w:val="left"/>
              <w:rPr>
                <w:iCs/>
                <w:szCs w:val="20"/>
              </w:rPr>
            </w:pPr>
            <w:r w:rsidRPr="00834E1A">
              <w:rPr>
                <w:iCs/>
                <w:szCs w:val="20"/>
              </w:rPr>
              <w:t>Main participants in landscape planning exercises; first-order partners in the multi-stakeholder partnerships for each landscape; signatories to community level partnership agreements; implementing agents of community and landscape level projects.</w:t>
            </w:r>
            <w:r w:rsidR="00C62D2E">
              <w:rPr>
                <w:iCs/>
                <w:szCs w:val="20"/>
              </w:rPr>
              <w:t xml:space="preserve"> </w:t>
            </w:r>
            <w:r w:rsidRPr="00834E1A">
              <w:rPr>
                <w:iCs/>
                <w:szCs w:val="20"/>
              </w:rPr>
              <w:t xml:space="preserve">Local communities are typically rural communities residing in target ecosystems covering Almaty, Akmola, East-Kazakhstan Karaganda, Kostanai, Kzylorda, and </w:t>
            </w:r>
            <w:r>
              <w:rPr>
                <w:iCs/>
                <w:szCs w:val="20"/>
              </w:rPr>
              <w:t>Turkestan</w:t>
            </w:r>
            <w:r w:rsidRPr="00834E1A">
              <w:rPr>
                <w:iCs/>
                <w:szCs w:val="20"/>
              </w:rPr>
              <w:t xml:space="preserve"> oblasts. These communities represent key users and beneficiaries of </w:t>
            </w:r>
            <w:r w:rsidR="00154E79">
              <w:rPr>
                <w:iCs/>
                <w:szCs w:val="20"/>
              </w:rPr>
              <w:t>agricultural</w:t>
            </w:r>
            <w:r w:rsidRPr="00834E1A">
              <w:rPr>
                <w:iCs/>
                <w:szCs w:val="20"/>
              </w:rPr>
              <w:t xml:space="preserve"> production landscapes and include both men and women. </w:t>
            </w:r>
            <w:r w:rsidR="00154E79">
              <w:rPr>
                <w:iCs/>
                <w:szCs w:val="20"/>
              </w:rPr>
              <w:t>Landscape level strategies will be updated and l</w:t>
            </w:r>
            <w:r w:rsidRPr="00834E1A">
              <w:rPr>
                <w:iCs/>
                <w:szCs w:val="20"/>
              </w:rPr>
              <w:t>ocal landscape management</w:t>
            </w:r>
            <w:r w:rsidR="00154E79">
              <w:rPr>
                <w:iCs/>
                <w:szCs w:val="20"/>
              </w:rPr>
              <w:t xml:space="preserve"> action</w:t>
            </w:r>
            <w:r w:rsidRPr="00834E1A">
              <w:rPr>
                <w:iCs/>
                <w:szCs w:val="20"/>
              </w:rPr>
              <w:t xml:space="preserve"> plans will be designed </w:t>
            </w:r>
            <w:r w:rsidR="00B05A47">
              <w:rPr>
                <w:iCs/>
                <w:szCs w:val="20"/>
              </w:rPr>
              <w:t>with t</w:t>
            </w:r>
            <w:r w:rsidRPr="00834E1A">
              <w:rPr>
                <w:iCs/>
                <w:szCs w:val="20"/>
              </w:rPr>
              <w:t xml:space="preserve">heir direct engagement, and replicable and sustainable resource use practices will be implemented directly by target </w:t>
            </w:r>
            <w:r w:rsidRPr="00737705">
              <w:rPr>
                <w:iCs/>
                <w:szCs w:val="20"/>
              </w:rPr>
              <w:t xml:space="preserve">communities. </w:t>
            </w:r>
            <w:r w:rsidR="006C4F13" w:rsidRPr="00737705">
              <w:rPr>
                <w:iCs/>
                <w:szCs w:val="20"/>
              </w:rPr>
              <w:t>The project will ensure the engagement of vulnerable/marginalized groups residing in rural communities in the process.</w:t>
            </w:r>
          </w:p>
          <w:p w14:paraId="742B5ACF" w14:textId="485D3A66" w:rsidR="00834E1A" w:rsidRPr="00834E1A" w:rsidRDefault="00834E1A" w:rsidP="006C4F13">
            <w:pPr>
              <w:spacing w:after="0"/>
              <w:jc w:val="left"/>
              <w:rPr>
                <w:iCs/>
                <w:szCs w:val="20"/>
              </w:rPr>
            </w:pPr>
            <w:r w:rsidRPr="00834E1A">
              <w:rPr>
                <w:iCs/>
                <w:szCs w:val="20"/>
              </w:rPr>
              <w:t>Local communities will generate a pool of best practices and lessons learned that will be used by regional and national authorities for policy making.</w:t>
            </w:r>
          </w:p>
        </w:tc>
      </w:tr>
      <w:tr w:rsidR="00834E1A" w:rsidRPr="00834E1A" w14:paraId="163D3C33" w14:textId="77777777" w:rsidTr="0053748C">
        <w:tc>
          <w:tcPr>
            <w:tcW w:w="3704" w:type="dxa"/>
          </w:tcPr>
          <w:p w14:paraId="5F178A64" w14:textId="77777777" w:rsidR="00834E1A" w:rsidRPr="00834E1A" w:rsidRDefault="00154E79" w:rsidP="00E30B25">
            <w:pPr>
              <w:spacing w:after="0"/>
              <w:jc w:val="left"/>
              <w:rPr>
                <w:iCs/>
                <w:szCs w:val="20"/>
              </w:rPr>
            </w:pPr>
            <w:r>
              <w:rPr>
                <w:iCs/>
                <w:szCs w:val="20"/>
              </w:rPr>
              <w:t xml:space="preserve">National and regional </w:t>
            </w:r>
            <w:r w:rsidR="00834E1A" w:rsidRPr="00834E1A">
              <w:rPr>
                <w:iCs/>
                <w:szCs w:val="20"/>
              </w:rPr>
              <w:t>NGOs</w:t>
            </w:r>
          </w:p>
        </w:tc>
        <w:tc>
          <w:tcPr>
            <w:tcW w:w="5918" w:type="dxa"/>
          </w:tcPr>
          <w:p w14:paraId="2524F7A5" w14:textId="77777777" w:rsidR="00834E1A" w:rsidRPr="00834E1A" w:rsidRDefault="00834E1A" w:rsidP="0053748C">
            <w:pPr>
              <w:spacing w:after="0"/>
              <w:jc w:val="left"/>
              <w:rPr>
                <w:iCs/>
                <w:szCs w:val="20"/>
              </w:rPr>
            </w:pPr>
            <w:r w:rsidRPr="00834E1A">
              <w:rPr>
                <w:iCs/>
                <w:szCs w:val="20"/>
              </w:rPr>
              <w:t xml:space="preserve">Lead and facilitate participatory </w:t>
            </w:r>
            <w:r w:rsidR="00154E79">
              <w:rPr>
                <w:iCs/>
                <w:szCs w:val="20"/>
              </w:rPr>
              <w:t>consultations</w:t>
            </w:r>
            <w:r w:rsidRPr="00834E1A">
              <w:rPr>
                <w:iCs/>
                <w:szCs w:val="20"/>
              </w:rPr>
              <w:t xml:space="preserve"> and landscape planning</w:t>
            </w:r>
            <w:r w:rsidR="00154E79">
              <w:rPr>
                <w:iCs/>
                <w:szCs w:val="20"/>
              </w:rPr>
              <w:t xml:space="preserve"> and management</w:t>
            </w:r>
            <w:r w:rsidRPr="00834E1A">
              <w:rPr>
                <w:iCs/>
                <w:szCs w:val="20"/>
              </w:rPr>
              <w:t xml:space="preserve"> processes; partners in multi-stakeholder partnerships for each landscape; signatories to community level partnership agreements; provide technical assistance to community organizations for implementation of their projects; potential participant</w:t>
            </w:r>
            <w:r w:rsidR="00786690">
              <w:rPr>
                <w:iCs/>
                <w:szCs w:val="20"/>
              </w:rPr>
              <w:t>s</w:t>
            </w:r>
            <w:r w:rsidRPr="00834E1A">
              <w:rPr>
                <w:iCs/>
                <w:szCs w:val="20"/>
              </w:rPr>
              <w:t xml:space="preserve"> on policy platforms. Potential NGO stakeholders will include those with experience in the specific areas of action for </w:t>
            </w:r>
            <w:r w:rsidR="00786690">
              <w:rPr>
                <w:iCs/>
                <w:szCs w:val="20"/>
              </w:rPr>
              <w:t xml:space="preserve">each </w:t>
            </w:r>
            <w:r w:rsidRPr="00834E1A">
              <w:rPr>
                <w:iCs/>
                <w:szCs w:val="20"/>
              </w:rPr>
              <w:t>landscape.</w:t>
            </w:r>
          </w:p>
        </w:tc>
      </w:tr>
      <w:tr w:rsidR="00834E1A" w:rsidRPr="00834E1A" w14:paraId="47D65338" w14:textId="77777777" w:rsidTr="0053748C">
        <w:tc>
          <w:tcPr>
            <w:tcW w:w="3704" w:type="dxa"/>
            <w:tcBorders>
              <w:bottom w:val="single" w:sz="4" w:space="0" w:color="auto"/>
            </w:tcBorders>
          </w:tcPr>
          <w:p w14:paraId="463B4067" w14:textId="77777777" w:rsidR="00834E1A" w:rsidRPr="00834E1A" w:rsidRDefault="00834E1A" w:rsidP="00E30B25">
            <w:pPr>
              <w:spacing w:after="0"/>
              <w:jc w:val="left"/>
              <w:rPr>
                <w:iCs/>
                <w:szCs w:val="20"/>
              </w:rPr>
            </w:pPr>
            <w:r w:rsidRPr="00834E1A">
              <w:rPr>
                <w:i/>
                <w:iCs/>
                <w:szCs w:val="20"/>
              </w:rPr>
              <w:t>Central Asia Regional Environmental Center (CAREC)</w:t>
            </w:r>
          </w:p>
        </w:tc>
        <w:tc>
          <w:tcPr>
            <w:tcW w:w="5918" w:type="dxa"/>
            <w:tcBorders>
              <w:bottom w:val="single" w:sz="4" w:space="0" w:color="auto"/>
            </w:tcBorders>
          </w:tcPr>
          <w:p w14:paraId="6A227B05" w14:textId="77777777" w:rsidR="00834E1A" w:rsidRPr="00834E1A" w:rsidRDefault="00834E1A" w:rsidP="0053748C">
            <w:pPr>
              <w:spacing w:after="0"/>
              <w:jc w:val="left"/>
              <w:rPr>
                <w:iCs/>
                <w:szCs w:val="20"/>
              </w:rPr>
            </w:pPr>
            <w:r w:rsidRPr="00834E1A">
              <w:rPr>
                <w:iCs/>
                <w:szCs w:val="20"/>
              </w:rPr>
              <w:t xml:space="preserve">Sharing its research, experience and expertise on </w:t>
            </w:r>
            <w:r w:rsidR="00154E79">
              <w:rPr>
                <w:iCs/>
                <w:szCs w:val="20"/>
              </w:rPr>
              <w:t>sustainable land and water management</w:t>
            </w:r>
            <w:r w:rsidRPr="00834E1A">
              <w:rPr>
                <w:iCs/>
                <w:szCs w:val="20"/>
              </w:rPr>
              <w:t xml:space="preserve"> </w:t>
            </w:r>
            <w:r w:rsidR="00154E79" w:rsidRPr="00834E1A">
              <w:rPr>
                <w:iCs/>
                <w:szCs w:val="20"/>
              </w:rPr>
              <w:t xml:space="preserve">in Kazakhstan </w:t>
            </w:r>
            <w:r w:rsidR="00154E79">
              <w:rPr>
                <w:iCs/>
                <w:szCs w:val="20"/>
              </w:rPr>
              <w:t xml:space="preserve">including </w:t>
            </w:r>
            <w:r w:rsidRPr="00834E1A">
              <w:rPr>
                <w:iCs/>
                <w:szCs w:val="20"/>
              </w:rPr>
              <w:t xml:space="preserve">transboundary water management </w:t>
            </w:r>
          </w:p>
        </w:tc>
      </w:tr>
      <w:tr w:rsidR="00834E1A" w:rsidRPr="00834E1A" w14:paraId="2AD7F35D" w14:textId="77777777" w:rsidTr="0053748C">
        <w:tc>
          <w:tcPr>
            <w:tcW w:w="9622" w:type="dxa"/>
            <w:gridSpan w:val="2"/>
            <w:tcBorders>
              <w:bottom w:val="single" w:sz="4" w:space="0" w:color="auto"/>
            </w:tcBorders>
            <w:shd w:val="clear" w:color="auto" w:fill="BFBFBF"/>
          </w:tcPr>
          <w:p w14:paraId="04437479" w14:textId="77777777" w:rsidR="00834E1A" w:rsidRPr="00834E1A" w:rsidRDefault="00834E1A" w:rsidP="00E30B25">
            <w:pPr>
              <w:spacing w:after="0"/>
              <w:jc w:val="left"/>
              <w:rPr>
                <w:b/>
                <w:bCs/>
                <w:i/>
                <w:iCs/>
                <w:szCs w:val="20"/>
              </w:rPr>
            </w:pPr>
            <w:r w:rsidRPr="00834E1A">
              <w:rPr>
                <w:b/>
                <w:bCs/>
                <w:i/>
                <w:iCs/>
                <w:szCs w:val="20"/>
              </w:rPr>
              <w:t>SGP Country Programme</w:t>
            </w:r>
          </w:p>
        </w:tc>
      </w:tr>
      <w:tr w:rsidR="00834E1A" w:rsidRPr="00834E1A" w14:paraId="269B7259" w14:textId="77777777" w:rsidTr="0053748C">
        <w:tc>
          <w:tcPr>
            <w:tcW w:w="3704" w:type="dxa"/>
            <w:tcBorders>
              <w:bottom w:val="single" w:sz="4" w:space="0" w:color="auto"/>
            </w:tcBorders>
          </w:tcPr>
          <w:p w14:paraId="39A01379" w14:textId="77777777" w:rsidR="00834E1A" w:rsidRPr="00834E1A" w:rsidRDefault="00834E1A" w:rsidP="00E30B25">
            <w:pPr>
              <w:spacing w:after="0"/>
              <w:jc w:val="left"/>
              <w:rPr>
                <w:b/>
                <w:bCs/>
                <w:i/>
                <w:iCs/>
                <w:szCs w:val="20"/>
              </w:rPr>
            </w:pPr>
            <w:r w:rsidRPr="00834E1A">
              <w:rPr>
                <w:i/>
                <w:iCs/>
                <w:szCs w:val="20"/>
              </w:rPr>
              <w:t>SGP National Steering Committee</w:t>
            </w:r>
          </w:p>
        </w:tc>
        <w:tc>
          <w:tcPr>
            <w:tcW w:w="5918" w:type="dxa"/>
            <w:tcBorders>
              <w:bottom w:val="single" w:sz="4" w:space="0" w:color="auto"/>
            </w:tcBorders>
          </w:tcPr>
          <w:p w14:paraId="4D17D6E2" w14:textId="77777777" w:rsidR="00834E1A" w:rsidRPr="00834E1A" w:rsidRDefault="00834E1A" w:rsidP="0053748C">
            <w:pPr>
              <w:spacing w:after="0"/>
              <w:jc w:val="left"/>
              <w:rPr>
                <w:iCs/>
                <w:szCs w:val="20"/>
              </w:rPr>
            </w:pPr>
            <w:r w:rsidRPr="00834E1A">
              <w:rPr>
                <w:iCs/>
                <w:szCs w:val="20"/>
              </w:rPr>
              <w:t>Functions as the Project Steering Committee; reviews and approves landscape strategies; advises regarding multi-stakeholder partnership composition and TORs; approves criteria for project eligibility for each landscape based on proposals by multi-stakeholder partnerships and SGP Operational Guidelines; reviews and approves projects submitted by SGP Country Programme Manager; reviews annual project progress reports and recommends revisions and course corrections, as appropriate, representative participant on policy platforms</w:t>
            </w:r>
            <w:r w:rsidR="007343EA">
              <w:rPr>
                <w:iCs/>
                <w:szCs w:val="20"/>
              </w:rPr>
              <w:t>.</w:t>
            </w:r>
          </w:p>
        </w:tc>
      </w:tr>
      <w:tr w:rsidR="00834E1A" w:rsidRPr="00834E1A" w14:paraId="6EAEC792" w14:textId="77777777" w:rsidTr="0053748C">
        <w:tc>
          <w:tcPr>
            <w:tcW w:w="3704" w:type="dxa"/>
            <w:tcBorders>
              <w:bottom w:val="single" w:sz="4" w:space="0" w:color="auto"/>
            </w:tcBorders>
          </w:tcPr>
          <w:p w14:paraId="347E766E" w14:textId="77777777" w:rsidR="00834E1A" w:rsidRPr="00834E1A" w:rsidRDefault="00834E1A" w:rsidP="00E30B25">
            <w:pPr>
              <w:spacing w:after="0"/>
              <w:jc w:val="left"/>
              <w:rPr>
                <w:b/>
                <w:bCs/>
                <w:i/>
                <w:iCs/>
                <w:szCs w:val="20"/>
              </w:rPr>
            </w:pPr>
            <w:r w:rsidRPr="00834E1A">
              <w:rPr>
                <w:i/>
                <w:iCs/>
                <w:szCs w:val="20"/>
              </w:rPr>
              <w:t>SGP Country Programme Manager (National Coordinator), and team</w:t>
            </w:r>
          </w:p>
        </w:tc>
        <w:tc>
          <w:tcPr>
            <w:tcW w:w="5918" w:type="dxa"/>
            <w:tcBorders>
              <w:bottom w:val="single" w:sz="4" w:space="0" w:color="auto"/>
            </w:tcBorders>
          </w:tcPr>
          <w:p w14:paraId="72923958" w14:textId="77777777" w:rsidR="00834E1A" w:rsidRPr="00834E1A" w:rsidRDefault="00834E1A" w:rsidP="0053748C">
            <w:pPr>
              <w:spacing w:after="0"/>
              <w:jc w:val="left"/>
              <w:rPr>
                <w:iCs/>
                <w:szCs w:val="20"/>
              </w:rPr>
            </w:pPr>
            <w:r w:rsidRPr="00834E1A">
              <w:rPr>
                <w:iCs/>
                <w:szCs w:val="20"/>
              </w:rPr>
              <w:t>Responsible for the overall implementation and operations of the SGP Kazakhstan Country Programme, acting as secretary to the National Steering Committee, mobilizing co-financing, organizing strategic partnerships with government and non-governmental organizations, and, in general, for managing the successful achievement of Country Programme Objectives as described in the Project Document.</w:t>
            </w:r>
          </w:p>
        </w:tc>
      </w:tr>
      <w:tr w:rsidR="00834E1A" w:rsidRPr="00834E1A" w14:paraId="0D8695B0" w14:textId="77777777" w:rsidTr="0053748C">
        <w:tc>
          <w:tcPr>
            <w:tcW w:w="9622" w:type="dxa"/>
            <w:gridSpan w:val="2"/>
            <w:shd w:val="clear" w:color="auto" w:fill="D9D9D9"/>
          </w:tcPr>
          <w:p w14:paraId="422B2DBD" w14:textId="77777777" w:rsidR="00834E1A" w:rsidRPr="00834E1A" w:rsidRDefault="00834E1A" w:rsidP="00E30B25">
            <w:pPr>
              <w:spacing w:after="0"/>
              <w:jc w:val="left"/>
              <w:rPr>
                <w:b/>
                <w:bCs/>
                <w:i/>
                <w:iCs/>
                <w:szCs w:val="20"/>
              </w:rPr>
            </w:pPr>
            <w:r w:rsidRPr="00834E1A">
              <w:rPr>
                <w:b/>
                <w:bCs/>
                <w:i/>
                <w:iCs/>
                <w:szCs w:val="20"/>
              </w:rPr>
              <w:t>National, regional and local government</w:t>
            </w:r>
          </w:p>
        </w:tc>
      </w:tr>
      <w:tr w:rsidR="00834E1A" w:rsidRPr="00834E1A" w14:paraId="02FD82FA" w14:textId="77777777" w:rsidTr="0053748C">
        <w:tc>
          <w:tcPr>
            <w:tcW w:w="3704" w:type="dxa"/>
          </w:tcPr>
          <w:p w14:paraId="7F29353C" w14:textId="77777777" w:rsidR="00834E1A" w:rsidRPr="00834E1A" w:rsidRDefault="00382BFA" w:rsidP="00E30B25">
            <w:pPr>
              <w:spacing w:after="0"/>
              <w:jc w:val="left"/>
              <w:rPr>
                <w:szCs w:val="20"/>
              </w:rPr>
            </w:pPr>
            <w:r w:rsidRPr="00382BFA">
              <w:rPr>
                <w:szCs w:val="20"/>
              </w:rPr>
              <w:t>Ministry of Ecology, Geology and Natural Resources</w:t>
            </w:r>
          </w:p>
        </w:tc>
        <w:tc>
          <w:tcPr>
            <w:tcW w:w="5918" w:type="dxa"/>
          </w:tcPr>
          <w:p w14:paraId="6AEC36C1" w14:textId="77777777" w:rsidR="00834E1A" w:rsidRPr="00834E1A" w:rsidRDefault="00834E1A" w:rsidP="0053748C">
            <w:pPr>
              <w:spacing w:after="0"/>
              <w:jc w:val="left"/>
              <w:rPr>
                <w:iCs/>
                <w:szCs w:val="20"/>
              </w:rPr>
            </w:pPr>
            <w:r w:rsidRPr="00834E1A">
              <w:rPr>
                <w:iCs/>
                <w:szCs w:val="20"/>
              </w:rPr>
              <w:t>Government institution and implementation partner responsible for coordination of the state programs on conservation</w:t>
            </w:r>
            <w:r w:rsidR="0098714B">
              <w:rPr>
                <w:iCs/>
                <w:szCs w:val="20"/>
              </w:rPr>
              <w:t xml:space="preserve"> of natural resources,</w:t>
            </w:r>
            <w:r w:rsidRPr="00834E1A">
              <w:rPr>
                <w:iCs/>
                <w:szCs w:val="20"/>
              </w:rPr>
              <w:t xml:space="preserve"> sustainable land use</w:t>
            </w:r>
            <w:r w:rsidR="0098714B">
              <w:rPr>
                <w:iCs/>
                <w:szCs w:val="20"/>
              </w:rPr>
              <w:t>, climate mitigation and adaptation</w:t>
            </w:r>
            <w:r w:rsidRPr="00834E1A">
              <w:rPr>
                <w:iCs/>
                <w:szCs w:val="20"/>
              </w:rPr>
              <w:t xml:space="preserve">; partner in multi-stakeholder partnerships for each landscape; selected member of National Steering Committee; primary participant on policy platforms. </w:t>
            </w:r>
          </w:p>
        </w:tc>
      </w:tr>
      <w:tr w:rsidR="00834E1A" w:rsidRPr="00834E1A" w14:paraId="75A874C7" w14:textId="77777777" w:rsidTr="0053748C">
        <w:tc>
          <w:tcPr>
            <w:tcW w:w="3704" w:type="dxa"/>
          </w:tcPr>
          <w:p w14:paraId="529663D8" w14:textId="77777777" w:rsidR="00834E1A" w:rsidRPr="00834E1A" w:rsidRDefault="00834E1A" w:rsidP="00E30B25">
            <w:pPr>
              <w:spacing w:after="0"/>
              <w:jc w:val="left"/>
              <w:rPr>
                <w:iCs/>
                <w:szCs w:val="20"/>
              </w:rPr>
            </w:pPr>
            <w:r w:rsidRPr="00834E1A">
              <w:rPr>
                <w:iCs/>
                <w:szCs w:val="20"/>
              </w:rPr>
              <w:t>Ministry of Agriculture (MOA)</w:t>
            </w:r>
            <w:r w:rsidR="00382BFA">
              <w:rPr>
                <w:iCs/>
                <w:szCs w:val="20"/>
              </w:rPr>
              <w:t xml:space="preserve"> and its oblast</w:t>
            </w:r>
            <w:r w:rsidR="0098714B">
              <w:rPr>
                <w:iCs/>
                <w:szCs w:val="20"/>
              </w:rPr>
              <w:t xml:space="preserve">/rayon </w:t>
            </w:r>
            <w:r w:rsidR="00382BFA">
              <w:rPr>
                <w:iCs/>
                <w:szCs w:val="20"/>
              </w:rPr>
              <w:t>level departments</w:t>
            </w:r>
          </w:p>
        </w:tc>
        <w:tc>
          <w:tcPr>
            <w:tcW w:w="5918" w:type="dxa"/>
          </w:tcPr>
          <w:p w14:paraId="6E814A0F" w14:textId="77777777" w:rsidR="0098714B" w:rsidRDefault="00834E1A" w:rsidP="0053748C">
            <w:pPr>
              <w:spacing w:after="0"/>
              <w:jc w:val="left"/>
              <w:rPr>
                <w:iCs/>
                <w:szCs w:val="20"/>
              </w:rPr>
            </w:pPr>
            <w:r w:rsidRPr="00834E1A">
              <w:rPr>
                <w:iCs/>
                <w:szCs w:val="20"/>
              </w:rPr>
              <w:t xml:space="preserve">Identifies numbers and sites for pasture infrastructure, establishes grazing quotas and promotes land use. Equally, approves farming regulations, which strongly influence ecosystem sustainability to ensure the global benefits of the project. Responsible for enforcing agricultural laws/by-laws on all land types and different forms of agricultural land use systems. </w:t>
            </w:r>
          </w:p>
          <w:p w14:paraId="71030434" w14:textId="77777777" w:rsidR="0098714B" w:rsidRDefault="0098714B" w:rsidP="0053748C">
            <w:pPr>
              <w:spacing w:after="0"/>
              <w:jc w:val="left"/>
              <w:rPr>
                <w:iCs/>
                <w:szCs w:val="20"/>
              </w:rPr>
            </w:pPr>
          </w:p>
          <w:p w14:paraId="1BC52851" w14:textId="77777777" w:rsidR="00536B6E" w:rsidRPr="00834E1A" w:rsidRDefault="00834E1A" w:rsidP="0053748C">
            <w:pPr>
              <w:spacing w:after="0"/>
              <w:jc w:val="left"/>
              <w:rPr>
                <w:iCs/>
                <w:szCs w:val="20"/>
              </w:rPr>
            </w:pPr>
            <w:r w:rsidRPr="00834E1A">
              <w:rPr>
                <w:iCs/>
                <w:szCs w:val="20"/>
              </w:rPr>
              <w:t>MoA</w:t>
            </w:r>
            <w:r w:rsidR="0098714B">
              <w:rPr>
                <w:iCs/>
                <w:szCs w:val="20"/>
              </w:rPr>
              <w:t xml:space="preserve"> and its oblast/rayon level departments</w:t>
            </w:r>
            <w:r w:rsidRPr="00834E1A">
              <w:rPr>
                <w:iCs/>
                <w:szCs w:val="20"/>
              </w:rPr>
              <w:t xml:space="preserve"> will serve as partner</w:t>
            </w:r>
            <w:r w:rsidR="0098714B">
              <w:rPr>
                <w:iCs/>
                <w:szCs w:val="20"/>
              </w:rPr>
              <w:t>s</w:t>
            </w:r>
            <w:r w:rsidRPr="00834E1A">
              <w:rPr>
                <w:iCs/>
                <w:szCs w:val="20"/>
              </w:rPr>
              <w:t xml:space="preserve"> in multi-stakeholder partnerships for each landscape and primary participant on policy platforms.</w:t>
            </w:r>
            <w:r w:rsidR="0098714B">
              <w:rPr>
                <w:iCs/>
                <w:szCs w:val="20"/>
              </w:rPr>
              <w:t xml:space="preserve"> MoA’s oblast/rayon level representatives will be </w:t>
            </w:r>
            <w:r w:rsidR="00536B6E">
              <w:rPr>
                <w:iCs/>
                <w:szCs w:val="20"/>
              </w:rPr>
              <w:t xml:space="preserve">actively </w:t>
            </w:r>
            <w:r w:rsidR="0098714B">
              <w:rPr>
                <w:iCs/>
                <w:szCs w:val="20"/>
              </w:rPr>
              <w:t>engaged in KM and field visit events of the project.</w:t>
            </w:r>
            <w:r w:rsidR="00536B6E">
              <w:rPr>
                <w:iCs/>
                <w:szCs w:val="20"/>
              </w:rPr>
              <w:t xml:space="preserve"> Finally, </w:t>
            </w:r>
            <w:r w:rsidR="00536B6E" w:rsidRPr="00536B6E">
              <w:rPr>
                <w:iCs/>
                <w:szCs w:val="20"/>
              </w:rPr>
              <w:t>MoA</w:t>
            </w:r>
            <w:r w:rsidR="00536B6E">
              <w:rPr>
                <w:iCs/>
                <w:szCs w:val="20"/>
              </w:rPr>
              <w:t>’s oblast/rayon level departments</w:t>
            </w:r>
            <w:r w:rsidR="00536B6E" w:rsidRPr="00536B6E">
              <w:rPr>
                <w:iCs/>
                <w:szCs w:val="20"/>
              </w:rPr>
              <w:t xml:space="preserve"> will serve as the key agent for the project’s advocacy, media and awareness raising events promoting the agenda of sustainable farming in agriculture as well as the project’s generated results </w:t>
            </w:r>
            <w:r w:rsidR="00FB4DDD">
              <w:rPr>
                <w:iCs/>
                <w:szCs w:val="20"/>
              </w:rPr>
              <w:t>and</w:t>
            </w:r>
            <w:r w:rsidR="00536B6E" w:rsidRPr="00536B6E">
              <w:rPr>
                <w:iCs/>
                <w:szCs w:val="20"/>
              </w:rPr>
              <w:t xml:space="preserve"> lessons learned</w:t>
            </w:r>
            <w:r w:rsidR="00536B6E">
              <w:rPr>
                <w:iCs/>
                <w:szCs w:val="20"/>
              </w:rPr>
              <w:t>.</w:t>
            </w:r>
          </w:p>
        </w:tc>
      </w:tr>
      <w:tr w:rsidR="00834E1A" w:rsidRPr="00834E1A" w14:paraId="7C11C90F" w14:textId="77777777" w:rsidTr="0053748C">
        <w:tc>
          <w:tcPr>
            <w:tcW w:w="3704" w:type="dxa"/>
            <w:tcBorders>
              <w:bottom w:val="single" w:sz="4" w:space="0" w:color="auto"/>
            </w:tcBorders>
          </w:tcPr>
          <w:p w14:paraId="5A94EFD3" w14:textId="77777777" w:rsidR="00834E1A" w:rsidRPr="00834E1A" w:rsidRDefault="00834E1A" w:rsidP="00E30B25">
            <w:pPr>
              <w:spacing w:after="0"/>
              <w:jc w:val="left"/>
              <w:rPr>
                <w:iCs/>
                <w:szCs w:val="20"/>
              </w:rPr>
            </w:pPr>
            <w:r w:rsidRPr="00834E1A">
              <w:rPr>
                <w:iCs/>
                <w:szCs w:val="20"/>
              </w:rPr>
              <w:t>Oblast</w:t>
            </w:r>
            <w:r w:rsidR="0098714B">
              <w:rPr>
                <w:iCs/>
                <w:szCs w:val="20"/>
              </w:rPr>
              <w:t xml:space="preserve">, </w:t>
            </w:r>
            <w:r w:rsidRPr="00834E1A">
              <w:rPr>
                <w:iCs/>
                <w:szCs w:val="20"/>
              </w:rPr>
              <w:t>rayon</w:t>
            </w:r>
            <w:r w:rsidR="0098714B">
              <w:rPr>
                <w:iCs/>
                <w:szCs w:val="20"/>
              </w:rPr>
              <w:t xml:space="preserve"> and rural district</w:t>
            </w:r>
            <w:r w:rsidRPr="00834E1A">
              <w:rPr>
                <w:iCs/>
                <w:szCs w:val="20"/>
              </w:rPr>
              <w:t xml:space="preserve"> akimats</w:t>
            </w:r>
          </w:p>
        </w:tc>
        <w:tc>
          <w:tcPr>
            <w:tcW w:w="5918" w:type="dxa"/>
            <w:tcBorders>
              <w:bottom w:val="single" w:sz="4" w:space="0" w:color="auto"/>
            </w:tcBorders>
          </w:tcPr>
          <w:p w14:paraId="1EC16379" w14:textId="77777777" w:rsidR="00834E1A" w:rsidRPr="00834E1A" w:rsidRDefault="00834E1A" w:rsidP="0053748C">
            <w:pPr>
              <w:spacing w:after="0"/>
              <w:jc w:val="left"/>
              <w:rPr>
                <w:iCs/>
                <w:szCs w:val="20"/>
              </w:rPr>
            </w:pPr>
            <w:r w:rsidRPr="00834E1A">
              <w:rPr>
                <w:iCs/>
                <w:szCs w:val="20"/>
              </w:rPr>
              <w:t xml:space="preserve">Key stakeholders for </w:t>
            </w:r>
            <w:r w:rsidR="0098714B">
              <w:rPr>
                <w:iCs/>
                <w:szCs w:val="20"/>
              </w:rPr>
              <w:t>participatory consultations</w:t>
            </w:r>
            <w:r w:rsidRPr="00834E1A">
              <w:rPr>
                <w:iCs/>
                <w:szCs w:val="20"/>
              </w:rPr>
              <w:t>, landscape planning</w:t>
            </w:r>
            <w:r w:rsidR="0098714B">
              <w:rPr>
                <w:iCs/>
                <w:szCs w:val="20"/>
              </w:rPr>
              <w:t xml:space="preserve"> and management</w:t>
            </w:r>
            <w:r w:rsidRPr="00834E1A">
              <w:rPr>
                <w:iCs/>
                <w:szCs w:val="20"/>
              </w:rPr>
              <w:t xml:space="preserve"> processes, and replication of tested sustainable resource use approaches in other areas; partners in multi-stakeholder partnerships for each landscape; primary participants on policy platforms.</w:t>
            </w:r>
          </w:p>
        </w:tc>
      </w:tr>
      <w:tr w:rsidR="00834E1A" w:rsidRPr="00834E1A" w14:paraId="332C6606" w14:textId="77777777" w:rsidTr="0053748C">
        <w:tblPrEx>
          <w:tblLook w:val="01E0" w:firstRow="1" w:lastRow="1" w:firstColumn="1" w:lastColumn="1" w:noHBand="0" w:noVBand="0"/>
        </w:tblPrEx>
        <w:tc>
          <w:tcPr>
            <w:tcW w:w="9622" w:type="dxa"/>
            <w:gridSpan w:val="2"/>
            <w:shd w:val="clear" w:color="auto" w:fill="D9D9D9"/>
          </w:tcPr>
          <w:p w14:paraId="515B35D1" w14:textId="77777777" w:rsidR="00834E1A" w:rsidRPr="00834E1A" w:rsidRDefault="00834E1A" w:rsidP="00E30B25">
            <w:pPr>
              <w:spacing w:after="0"/>
              <w:jc w:val="left"/>
              <w:rPr>
                <w:i/>
                <w:iCs/>
                <w:szCs w:val="20"/>
              </w:rPr>
            </w:pPr>
            <w:r w:rsidRPr="00834E1A">
              <w:rPr>
                <w:b/>
                <w:bCs/>
                <w:i/>
                <w:iCs/>
                <w:szCs w:val="20"/>
              </w:rPr>
              <w:t xml:space="preserve">Academic and research institutions </w:t>
            </w:r>
          </w:p>
        </w:tc>
      </w:tr>
      <w:tr w:rsidR="00834E1A" w:rsidRPr="00834E1A" w14:paraId="4D503F81" w14:textId="77777777" w:rsidTr="0053748C">
        <w:tblPrEx>
          <w:tblLook w:val="01E0" w:firstRow="1" w:lastRow="1" w:firstColumn="1" w:lastColumn="1" w:noHBand="0" w:noVBand="0"/>
        </w:tblPrEx>
        <w:tc>
          <w:tcPr>
            <w:tcW w:w="3704" w:type="dxa"/>
          </w:tcPr>
          <w:p w14:paraId="4952B884" w14:textId="77777777" w:rsidR="00834E1A" w:rsidRPr="00834E1A" w:rsidRDefault="00834E1A" w:rsidP="00E30B25">
            <w:pPr>
              <w:spacing w:after="0"/>
              <w:jc w:val="left"/>
              <w:rPr>
                <w:i/>
                <w:iCs/>
                <w:szCs w:val="20"/>
              </w:rPr>
            </w:pPr>
            <w:r w:rsidRPr="00834E1A">
              <w:rPr>
                <w:i/>
                <w:iCs/>
                <w:szCs w:val="20"/>
              </w:rPr>
              <w:t>Kazakh Agrotechnical University, Research Institutes of Pastures and Fodder Production</w:t>
            </w:r>
            <w:r w:rsidR="00156C5D">
              <w:rPr>
                <w:i/>
                <w:iCs/>
                <w:szCs w:val="20"/>
              </w:rPr>
              <w:t xml:space="preserve">, </w:t>
            </w:r>
            <w:r w:rsidR="00156C5D" w:rsidRPr="00156C5D">
              <w:rPr>
                <w:i/>
                <w:iCs/>
                <w:szCs w:val="20"/>
              </w:rPr>
              <w:t xml:space="preserve">Kostanay State University named after Baitursynov </w:t>
            </w:r>
            <w:r w:rsidR="00156C5D" w:rsidRPr="002128D0">
              <w:rPr>
                <w:szCs w:val="20"/>
              </w:rPr>
              <w:t>incl. Digital Hub “Parasat</w:t>
            </w:r>
          </w:p>
          <w:p w14:paraId="057D6C9C" w14:textId="77777777" w:rsidR="00834E1A" w:rsidRPr="00834E1A" w:rsidRDefault="00834E1A" w:rsidP="00E30B25">
            <w:pPr>
              <w:spacing w:after="0"/>
              <w:jc w:val="left"/>
              <w:rPr>
                <w:iCs/>
                <w:szCs w:val="20"/>
              </w:rPr>
            </w:pPr>
            <w:r w:rsidRPr="00834E1A">
              <w:rPr>
                <w:iCs/>
                <w:szCs w:val="20"/>
              </w:rPr>
              <w:t>Each of these institutions has a mandate for scientific research in its respective area.</w:t>
            </w:r>
          </w:p>
        </w:tc>
        <w:tc>
          <w:tcPr>
            <w:tcW w:w="5918" w:type="dxa"/>
          </w:tcPr>
          <w:p w14:paraId="37BC492E" w14:textId="77777777" w:rsidR="00834E1A" w:rsidRPr="00834E1A" w:rsidRDefault="00834E1A" w:rsidP="0053748C">
            <w:pPr>
              <w:spacing w:after="0"/>
              <w:jc w:val="left"/>
              <w:rPr>
                <w:iCs/>
                <w:szCs w:val="20"/>
              </w:rPr>
            </w:pPr>
            <w:r w:rsidRPr="00834E1A">
              <w:rPr>
                <w:iCs/>
                <w:szCs w:val="20"/>
              </w:rPr>
              <w:t xml:space="preserve">Key knowledge-holder and scientific support for the development of landscape resilient practices. </w:t>
            </w:r>
            <w:r w:rsidRPr="00834E1A">
              <w:rPr>
                <w:iCs/>
                <w:szCs w:val="20"/>
                <w:lang w:val="en-GB"/>
              </w:rPr>
              <w:t>Institutes will share</w:t>
            </w:r>
            <w:r w:rsidRPr="00834E1A">
              <w:rPr>
                <w:iCs/>
                <w:szCs w:val="20"/>
              </w:rPr>
              <w:t xml:space="preserve"> available scientific knowledge on practices for adaptive management of landscapes, provide capacity building for local communities and farmers, will participate as experts in project development</w:t>
            </w:r>
            <w:r w:rsidR="008C7FE2">
              <w:rPr>
                <w:iCs/>
                <w:szCs w:val="20"/>
              </w:rPr>
              <w:t xml:space="preserve">, implementation and </w:t>
            </w:r>
            <w:r w:rsidRPr="00834E1A">
              <w:rPr>
                <w:iCs/>
                <w:szCs w:val="20"/>
              </w:rPr>
              <w:t>monitoring. These institutions will serve as partners in multi-stakeholder partnerships for each landscape; and primary participants on policy platforms.</w:t>
            </w:r>
          </w:p>
        </w:tc>
      </w:tr>
      <w:tr w:rsidR="00834E1A" w:rsidRPr="00834E1A" w14:paraId="24A2CA68" w14:textId="77777777" w:rsidTr="0053748C">
        <w:tblPrEx>
          <w:tblLook w:val="01E0" w:firstRow="1" w:lastRow="1" w:firstColumn="1" w:lastColumn="1" w:noHBand="0" w:noVBand="0"/>
        </w:tblPrEx>
        <w:tc>
          <w:tcPr>
            <w:tcW w:w="3704" w:type="dxa"/>
          </w:tcPr>
          <w:p w14:paraId="1AA110E1" w14:textId="77777777" w:rsidR="00834E1A" w:rsidRPr="00834E1A" w:rsidRDefault="00834E1A" w:rsidP="00E30B25">
            <w:pPr>
              <w:spacing w:after="0"/>
              <w:jc w:val="left"/>
              <w:rPr>
                <w:i/>
                <w:iCs/>
                <w:szCs w:val="20"/>
              </w:rPr>
            </w:pPr>
            <w:r w:rsidRPr="00834E1A">
              <w:rPr>
                <w:b/>
                <w:bCs/>
                <w:i/>
                <w:iCs/>
                <w:szCs w:val="20"/>
              </w:rPr>
              <w:t>Private sector</w:t>
            </w:r>
          </w:p>
        </w:tc>
        <w:tc>
          <w:tcPr>
            <w:tcW w:w="5918" w:type="dxa"/>
          </w:tcPr>
          <w:p w14:paraId="3011597D" w14:textId="77777777" w:rsidR="00834E1A" w:rsidRPr="00834E1A" w:rsidRDefault="00834E1A" w:rsidP="0053748C">
            <w:pPr>
              <w:spacing w:after="0"/>
              <w:jc w:val="left"/>
              <w:rPr>
                <w:iCs/>
                <w:szCs w:val="20"/>
              </w:rPr>
            </w:pPr>
            <w:r w:rsidRPr="00834E1A">
              <w:rPr>
                <w:iCs/>
                <w:szCs w:val="20"/>
              </w:rPr>
              <w:t>Partners in multi-stakeholder partnerships for each landscape; signatories to community level partnership agreements, as appropriate; potential participant on policy platforms</w:t>
            </w:r>
            <w:r w:rsidR="00C02BF7">
              <w:rPr>
                <w:iCs/>
                <w:szCs w:val="20"/>
              </w:rPr>
              <w:t>, participants of the grant projects</w:t>
            </w:r>
            <w:r w:rsidRPr="00834E1A">
              <w:rPr>
                <w:iCs/>
                <w:szCs w:val="20"/>
              </w:rPr>
              <w:t>.</w:t>
            </w:r>
          </w:p>
        </w:tc>
      </w:tr>
      <w:tr w:rsidR="006059AA" w:rsidRPr="00834E1A" w14:paraId="6D6CA8AC" w14:textId="77777777" w:rsidTr="006C4F13">
        <w:tblPrEx>
          <w:tblLook w:val="01E0" w:firstRow="1" w:lastRow="1" w:firstColumn="1" w:lastColumn="1" w:noHBand="0" w:noVBand="0"/>
        </w:tblPrEx>
        <w:tc>
          <w:tcPr>
            <w:tcW w:w="3704" w:type="dxa"/>
            <w:tcBorders>
              <w:bottom w:val="single" w:sz="4" w:space="0" w:color="auto"/>
            </w:tcBorders>
          </w:tcPr>
          <w:p w14:paraId="143BC1E3" w14:textId="77777777" w:rsidR="006059AA" w:rsidRPr="00834E1A" w:rsidRDefault="006059AA" w:rsidP="00E30B25">
            <w:pPr>
              <w:spacing w:after="0"/>
              <w:jc w:val="left"/>
              <w:rPr>
                <w:b/>
                <w:bCs/>
                <w:i/>
                <w:iCs/>
                <w:szCs w:val="20"/>
              </w:rPr>
            </w:pPr>
            <w:r>
              <w:rPr>
                <w:b/>
                <w:bCs/>
                <w:i/>
                <w:iCs/>
                <w:szCs w:val="20"/>
              </w:rPr>
              <w:t>UNDP</w:t>
            </w:r>
          </w:p>
        </w:tc>
        <w:tc>
          <w:tcPr>
            <w:tcW w:w="5918" w:type="dxa"/>
            <w:tcBorders>
              <w:bottom w:val="single" w:sz="4" w:space="0" w:color="auto"/>
            </w:tcBorders>
          </w:tcPr>
          <w:p w14:paraId="5389ED97" w14:textId="77777777" w:rsidR="006059AA" w:rsidRPr="00834E1A" w:rsidRDefault="006059AA" w:rsidP="0053748C">
            <w:pPr>
              <w:spacing w:after="0"/>
              <w:jc w:val="left"/>
              <w:rPr>
                <w:iCs/>
                <w:szCs w:val="20"/>
              </w:rPr>
            </w:pPr>
            <w:r w:rsidRPr="006059AA">
              <w:rPr>
                <w:iCs/>
                <w:szCs w:val="20"/>
                <w:lang w:val="en-IN"/>
              </w:rPr>
              <w:t>UNDP, as GEF implementing agency, will oversee the successful design and implementation of the project providing quality assurance. UNDP is a senior member of the National Steering Committee and participates in all sessions, providing advice and information to maximize the effect of the Country Programme on the target areas and landscapes of Kazakhstan</w:t>
            </w:r>
            <w:r>
              <w:rPr>
                <w:iCs/>
                <w:szCs w:val="20"/>
                <w:lang w:val="en-IN"/>
              </w:rPr>
              <w:t>.</w:t>
            </w:r>
          </w:p>
        </w:tc>
      </w:tr>
      <w:tr w:rsidR="006C4F13" w:rsidRPr="00834E1A" w14:paraId="15B63506" w14:textId="77777777" w:rsidTr="006C4F13">
        <w:tblPrEx>
          <w:tblLook w:val="01E0" w:firstRow="1" w:lastRow="1" w:firstColumn="1" w:lastColumn="1" w:noHBand="0" w:noVBand="0"/>
        </w:tblPrEx>
        <w:tc>
          <w:tcPr>
            <w:tcW w:w="3704" w:type="dxa"/>
            <w:shd w:val="clear" w:color="auto" w:fill="auto"/>
          </w:tcPr>
          <w:p w14:paraId="16253CFA" w14:textId="167A26F5" w:rsidR="006C4F13" w:rsidRPr="006C4F13" w:rsidRDefault="006C4F13" w:rsidP="006C4F13">
            <w:pPr>
              <w:spacing w:after="0"/>
              <w:jc w:val="left"/>
              <w:rPr>
                <w:b/>
                <w:bCs/>
                <w:i/>
                <w:iCs/>
                <w:szCs w:val="20"/>
              </w:rPr>
            </w:pPr>
            <w:r w:rsidRPr="006C4F13">
              <w:rPr>
                <w:rFonts w:cs="Calibri"/>
                <w:b/>
                <w:bCs/>
                <w:i/>
                <w:iCs/>
                <w:szCs w:val="20"/>
              </w:rPr>
              <w:t>Ongoing relevant donor-financed projects and programs</w:t>
            </w:r>
          </w:p>
        </w:tc>
        <w:tc>
          <w:tcPr>
            <w:tcW w:w="5918" w:type="dxa"/>
            <w:shd w:val="clear" w:color="auto" w:fill="auto"/>
          </w:tcPr>
          <w:p w14:paraId="2DA107D5" w14:textId="67353BA0" w:rsidR="006C4F13" w:rsidRPr="006C4F13" w:rsidRDefault="006C4F13" w:rsidP="006C4F13">
            <w:pPr>
              <w:spacing w:after="0"/>
              <w:jc w:val="left"/>
              <w:rPr>
                <w:iCs/>
                <w:szCs w:val="20"/>
                <w:lang w:val="en-IN"/>
              </w:rPr>
            </w:pPr>
            <w:r w:rsidRPr="006C4F13">
              <w:rPr>
                <w:rFonts w:cs="Calibri"/>
                <w:iCs/>
                <w:szCs w:val="20"/>
                <w:lang w:val="en-IN"/>
              </w:rPr>
              <w:t xml:space="preserve">Using and adopting results and lessons learned of relevant donor-financed projects/programs as appropriate in the OP7 context and by SGP grantees. Sharing successful experiences of SGP OP6 and OP7 and seeking synergies with ongoing or planned donor projects/programs as well as potential entry points for upscaling successful practices/approaches by international financial/development institutions such as FAO, WB, ADB, IsDB, etc.  </w:t>
            </w:r>
          </w:p>
        </w:tc>
      </w:tr>
    </w:tbl>
    <w:p w14:paraId="7C8FC11F" w14:textId="77777777" w:rsidR="00834E1A" w:rsidRPr="00834E1A" w:rsidRDefault="00834E1A" w:rsidP="00E30B25">
      <w:pPr>
        <w:spacing w:after="0"/>
        <w:jc w:val="left"/>
        <w:rPr>
          <w:iCs/>
          <w:szCs w:val="20"/>
        </w:rPr>
      </w:pPr>
    </w:p>
    <w:p w14:paraId="31F0BF2B" w14:textId="77777777" w:rsidR="00393350" w:rsidRDefault="00F96390" w:rsidP="00E30B25">
      <w:pPr>
        <w:spacing w:after="0"/>
        <w:rPr>
          <w:rFonts w:cs="Segoe UI"/>
          <w:iCs/>
          <w:color w:val="000000"/>
          <w:szCs w:val="20"/>
        </w:rPr>
      </w:pPr>
      <w:r w:rsidRPr="00F96390">
        <w:rPr>
          <w:rFonts w:cs="Segoe UI"/>
          <w:iCs/>
          <w:color w:val="000000"/>
          <w:szCs w:val="20"/>
          <w:lang w:val="en-GB"/>
        </w:rPr>
        <w:t>South-south cooperation will be assured through exchanges with other SGP Country Programmes in nearby countries and SGP UCPs in the world-wide network of 1</w:t>
      </w:r>
      <w:r w:rsidR="008A5E8C">
        <w:rPr>
          <w:rFonts w:cs="Segoe UI"/>
          <w:iCs/>
          <w:color w:val="000000"/>
          <w:szCs w:val="20"/>
          <w:lang w:val="en-GB"/>
        </w:rPr>
        <w:t>6</w:t>
      </w:r>
      <w:r w:rsidRPr="00F96390">
        <w:rPr>
          <w:rFonts w:cs="Segoe UI"/>
          <w:iCs/>
          <w:color w:val="000000"/>
          <w:szCs w:val="20"/>
          <w:lang w:val="en-GB"/>
        </w:rPr>
        <w:t xml:space="preserve"> UCPs, which will support each other through informal knowledge exchange networks. Exchanges also take place at the global level through the SGP global program.</w:t>
      </w:r>
    </w:p>
    <w:p w14:paraId="7BE2A6AA" w14:textId="77777777" w:rsidR="00F96390" w:rsidRPr="00F96390" w:rsidRDefault="00F96390" w:rsidP="00E30B25">
      <w:pPr>
        <w:spacing w:after="0"/>
        <w:jc w:val="left"/>
        <w:rPr>
          <w:rFonts w:cs="Segoe UI"/>
          <w:iCs/>
          <w:color w:val="000000"/>
          <w:szCs w:val="20"/>
        </w:rPr>
      </w:pPr>
    </w:p>
    <w:p w14:paraId="4120C3FD" w14:textId="77777777" w:rsidR="00E349BA" w:rsidRPr="0069710B" w:rsidRDefault="004E4421" w:rsidP="00E30B25">
      <w:pPr>
        <w:spacing w:after="0"/>
        <w:jc w:val="left"/>
        <w:rPr>
          <w:i/>
          <w:sz w:val="24"/>
        </w:rPr>
      </w:pPr>
      <w:r w:rsidRPr="004E4421">
        <w:rPr>
          <w:b/>
          <w:bCs/>
          <w:szCs w:val="20"/>
        </w:rPr>
        <w:t xml:space="preserve">3.3. </w:t>
      </w:r>
      <w:r w:rsidR="00EB69AE" w:rsidRPr="004E4421">
        <w:rPr>
          <w:b/>
          <w:bCs/>
          <w:szCs w:val="20"/>
        </w:rPr>
        <w:t xml:space="preserve">Gender </w:t>
      </w:r>
      <w:r w:rsidR="00DC70E9">
        <w:rPr>
          <w:b/>
          <w:bCs/>
          <w:szCs w:val="20"/>
        </w:rPr>
        <w:t>E</w:t>
      </w:r>
      <w:r w:rsidR="00EB69AE" w:rsidRPr="004E4421">
        <w:rPr>
          <w:b/>
          <w:bCs/>
          <w:szCs w:val="20"/>
        </w:rPr>
        <w:t>quality and Women’s Empowerment</w:t>
      </w:r>
      <w:r w:rsidR="00EB69AE" w:rsidRPr="0036517D">
        <w:rPr>
          <w:szCs w:val="20"/>
        </w:rPr>
        <w:t xml:space="preserve"> </w:t>
      </w:r>
    </w:p>
    <w:p w14:paraId="210BA10C" w14:textId="77777777" w:rsidR="005F6003" w:rsidRDefault="005F6003" w:rsidP="00E30B25">
      <w:pPr>
        <w:spacing w:after="0"/>
        <w:rPr>
          <w:iCs/>
          <w:szCs w:val="20"/>
        </w:rPr>
      </w:pPr>
    </w:p>
    <w:p w14:paraId="562DFE8F" w14:textId="77777777" w:rsidR="00F96390" w:rsidRPr="00F96390" w:rsidRDefault="00F96390" w:rsidP="00E30B25">
      <w:pPr>
        <w:spacing w:after="0"/>
        <w:rPr>
          <w:iCs/>
          <w:szCs w:val="20"/>
        </w:rPr>
      </w:pPr>
      <w:r w:rsidRPr="00F96390">
        <w:rPr>
          <w:iCs/>
          <w:szCs w:val="20"/>
          <w:lang w:val="en-GB"/>
        </w:rPr>
        <w:t xml:space="preserve">In Kazakhstan, many rural women have no college or higher education. In central towns of rural districts (rayons), the number of women with college or higher education is considerably higher. In the villages and rural districts, women </w:t>
      </w:r>
      <w:r w:rsidRPr="00F96390">
        <w:rPr>
          <w:bCs/>
          <w:iCs/>
          <w:szCs w:val="20"/>
          <w:lang w:val="en-GB"/>
        </w:rPr>
        <w:t xml:space="preserve">are visible members of society comprising up to 95% of the staff in state-funded organizations and institutions (schools, </w:t>
      </w:r>
      <w:r w:rsidRPr="00F96390">
        <w:rPr>
          <w:iCs/>
          <w:szCs w:val="20"/>
          <w:lang w:val="en-GB"/>
        </w:rPr>
        <w:t>kindergartens,</w:t>
      </w:r>
      <w:r w:rsidRPr="00F96390">
        <w:rPr>
          <w:bCs/>
          <w:iCs/>
          <w:szCs w:val="20"/>
          <w:lang w:val="en-GB"/>
        </w:rPr>
        <w:t xml:space="preserve"> medical institutions), as well as in the area of agricultural processing.</w:t>
      </w:r>
      <w:r w:rsidRPr="00F96390">
        <w:rPr>
          <w:iCs/>
          <w:szCs w:val="20"/>
          <w:lang w:val="en-GB"/>
        </w:rPr>
        <w:t xml:space="preserve"> </w:t>
      </w:r>
    </w:p>
    <w:p w14:paraId="3D8B8C71" w14:textId="77777777" w:rsidR="00F96390" w:rsidRPr="00F96390" w:rsidRDefault="00F96390" w:rsidP="00E30B25">
      <w:pPr>
        <w:spacing w:after="0"/>
        <w:rPr>
          <w:bCs/>
          <w:iCs/>
          <w:szCs w:val="20"/>
        </w:rPr>
      </w:pPr>
    </w:p>
    <w:p w14:paraId="2D979262" w14:textId="77777777" w:rsidR="00F96390" w:rsidRPr="00F96390" w:rsidRDefault="00F96390" w:rsidP="00E30B25">
      <w:pPr>
        <w:spacing w:after="0"/>
        <w:rPr>
          <w:bCs/>
          <w:iCs/>
          <w:szCs w:val="20"/>
        </w:rPr>
      </w:pPr>
      <w:r w:rsidRPr="00F96390">
        <w:rPr>
          <w:bCs/>
          <w:iCs/>
          <w:szCs w:val="20"/>
        </w:rPr>
        <w:t>Public women's councils operate in some rural districts. As a public body, they are not very active. Their activities are mainly limited to working together with the akimat on arranging events for International Women's Day, International Children's Day, and other</w:t>
      </w:r>
      <w:r w:rsidR="00DC70E9">
        <w:rPr>
          <w:bCs/>
          <w:iCs/>
          <w:szCs w:val="20"/>
        </w:rPr>
        <w:t xml:space="preserve"> similar activitie</w:t>
      </w:r>
      <w:r w:rsidRPr="00F96390">
        <w:rPr>
          <w:bCs/>
          <w:iCs/>
          <w:szCs w:val="20"/>
        </w:rPr>
        <w:t xml:space="preserve">s. Women's councils in rural districts do not properly communicate with women's organizations </w:t>
      </w:r>
      <w:r w:rsidR="00DC70E9">
        <w:rPr>
          <w:bCs/>
          <w:iCs/>
          <w:szCs w:val="20"/>
        </w:rPr>
        <w:t xml:space="preserve">in </w:t>
      </w:r>
      <w:r w:rsidRPr="00F96390">
        <w:rPr>
          <w:bCs/>
          <w:iCs/>
          <w:szCs w:val="20"/>
        </w:rPr>
        <w:t>the district in arranging workshops, and training courses on women's entrepreneurship. In urban areas, women are usually leaders of apartment-owners’ associations, which have been recipients of GEF/SGP grants in previous GEF cycles.</w:t>
      </w:r>
    </w:p>
    <w:p w14:paraId="2AD79072" w14:textId="77777777" w:rsidR="00F96390" w:rsidRPr="00F96390" w:rsidRDefault="00F96390" w:rsidP="00E30B25">
      <w:pPr>
        <w:spacing w:after="0"/>
        <w:rPr>
          <w:iCs/>
          <w:szCs w:val="20"/>
          <w:lang w:val="en-GB"/>
        </w:rPr>
      </w:pPr>
    </w:p>
    <w:p w14:paraId="2ACD2CE6" w14:textId="65539E04" w:rsidR="00F96390" w:rsidRPr="00F96390" w:rsidRDefault="00F96390" w:rsidP="00E30B25">
      <w:pPr>
        <w:spacing w:after="0"/>
        <w:rPr>
          <w:iCs/>
          <w:szCs w:val="20"/>
          <w:lang w:val="en-GB"/>
        </w:rPr>
      </w:pPr>
      <w:r w:rsidRPr="00F96390">
        <w:rPr>
          <w:iCs/>
          <w:szCs w:val="20"/>
          <w:lang w:val="en-GB"/>
        </w:rPr>
        <w:t xml:space="preserve">Gender is a cross-cutting issue </w:t>
      </w:r>
      <w:r w:rsidR="00DC70E9">
        <w:rPr>
          <w:iCs/>
          <w:szCs w:val="20"/>
          <w:lang w:val="en-GB"/>
        </w:rPr>
        <w:t>within</w:t>
      </w:r>
      <w:r w:rsidR="00DC70E9" w:rsidRPr="00F96390">
        <w:rPr>
          <w:iCs/>
          <w:szCs w:val="20"/>
          <w:lang w:val="en-GB"/>
        </w:rPr>
        <w:t xml:space="preserve"> </w:t>
      </w:r>
      <w:r w:rsidRPr="00F96390">
        <w:rPr>
          <w:iCs/>
          <w:szCs w:val="20"/>
          <w:lang w:val="en-GB"/>
        </w:rPr>
        <w:t xml:space="preserve">the global SGP grant-making criteria and is incorporated in the SGP project cycle. Under GEF </w:t>
      </w:r>
      <w:r w:rsidR="00D54671">
        <w:rPr>
          <w:iCs/>
          <w:szCs w:val="20"/>
          <w:lang w:val="en-GB"/>
        </w:rPr>
        <w:t>7</w:t>
      </w:r>
      <w:r w:rsidRPr="00F96390">
        <w:rPr>
          <w:iCs/>
          <w:szCs w:val="20"/>
          <w:lang w:val="en-GB"/>
        </w:rPr>
        <w:t xml:space="preserve">, the same trend will continue, strengthening gender equality and women’s empowerment as essential elements to achieve sustainable development and project impacts for the global environment. The community projects supported by SGP promote equitable economic benefits for both men and women. Women are incorporated in all decision-making positions of the projects and in the governing bodies established with SGP support, and </w:t>
      </w:r>
      <w:r w:rsidR="006277EB" w:rsidRPr="00F96390">
        <w:rPr>
          <w:iCs/>
          <w:szCs w:val="20"/>
          <w:lang w:val="en-GB"/>
        </w:rPr>
        <w:t>consider</w:t>
      </w:r>
      <w:r w:rsidRPr="00F96390">
        <w:rPr>
          <w:iCs/>
          <w:szCs w:val="20"/>
          <w:lang w:val="en-GB"/>
        </w:rPr>
        <w:t xml:space="preserve"> special considerations and preferences (schedules, group structure, etc.) to meet women’s needs. SGP will continue to collect and maintain gender-disaggregated data and indicators in its projects. Under SGP</w:t>
      </w:r>
      <w:r w:rsidR="007343EA">
        <w:rPr>
          <w:iCs/>
          <w:szCs w:val="20"/>
          <w:lang w:val="en-GB"/>
        </w:rPr>
        <w:t>’s previous cycles</w:t>
      </w:r>
      <w:r w:rsidRPr="00F96390">
        <w:rPr>
          <w:iCs/>
          <w:szCs w:val="20"/>
          <w:lang w:val="en-GB"/>
        </w:rPr>
        <w:t xml:space="preserve"> </w:t>
      </w:r>
      <w:r w:rsidRPr="00F96390">
        <w:rPr>
          <w:iCs/>
          <w:szCs w:val="20"/>
        </w:rPr>
        <w:t>the share of women in target landscapes constitute</w:t>
      </w:r>
      <w:r w:rsidR="007343EA">
        <w:rPr>
          <w:iCs/>
          <w:szCs w:val="20"/>
        </w:rPr>
        <w:t>d</w:t>
      </w:r>
      <w:r w:rsidRPr="00F96390">
        <w:rPr>
          <w:iCs/>
          <w:szCs w:val="20"/>
        </w:rPr>
        <w:t xml:space="preserve"> </w:t>
      </w:r>
      <w:r w:rsidR="007343EA">
        <w:rPr>
          <w:iCs/>
          <w:szCs w:val="20"/>
        </w:rPr>
        <w:t>about 50</w:t>
      </w:r>
      <w:r w:rsidRPr="00F96390">
        <w:rPr>
          <w:iCs/>
          <w:szCs w:val="20"/>
        </w:rPr>
        <w:t xml:space="preserve">% of the </w:t>
      </w:r>
      <w:r w:rsidR="007343EA">
        <w:rPr>
          <w:iCs/>
          <w:szCs w:val="20"/>
        </w:rPr>
        <w:t xml:space="preserve">target </w:t>
      </w:r>
      <w:r w:rsidRPr="00F96390">
        <w:rPr>
          <w:iCs/>
          <w:szCs w:val="20"/>
        </w:rPr>
        <w:t xml:space="preserve">population.  </w:t>
      </w:r>
    </w:p>
    <w:p w14:paraId="1C4031F9" w14:textId="77777777" w:rsidR="00F96390" w:rsidRPr="00F96390" w:rsidRDefault="00F96390" w:rsidP="00E30B25">
      <w:pPr>
        <w:spacing w:after="0"/>
        <w:rPr>
          <w:iCs/>
          <w:szCs w:val="20"/>
          <w:lang w:val="en-GB"/>
        </w:rPr>
      </w:pPr>
    </w:p>
    <w:p w14:paraId="65C9DCB2" w14:textId="77777777" w:rsidR="00F96390" w:rsidRPr="00F96390" w:rsidRDefault="00F96390" w:rsidP="00E30B25">
      <w:pPr>
        <w:spacing w:after="0"/>
        <w:rPr>
          <w:iCs/>
          <w:szCs w:val="20"/>
        </w:rPr>
      </w:pPr>
      <w:r w:rsidRPr="00F96390">
        <w:rPr>
          <w:iCs/>
          <w:szCs w:val="20"/>
        </w:rPr>
        <w:t xml:space="preserve">Gender issues were widely addressed by previous phases of GEF SGP in Kazakhstan, including in the target landscapes. The GEF SGP has offered equal opportunities for all potential project proponents but granted preferential support to projects that were either initiated by women or with active engagement of women during project implementation. In GEF-5, in particular, out of 57 SGP projects, eighteen (18) projects </w:t>
      </w:r>
      <w:r w:rsidR="007343EA">
        <w:rPr>
          <w:iCs/>
          <w:szCs w:val="20"/>
        </w:rPr>
        <w:t>were</w:t>
      </w:r>
      <w:r w:rsidRPr="00F96390">
        <w:rPr>
          <w:iCs/>
          <w:szCs w:val="20"/>
        </w:rPr>
        <w:t xml:space="preserve"> led by women and in twenty-two (22) projects women either have key roles in implementation of project activities or represent direct beneficiaries. </w:t>
      </w:r>
      <w:r w:rsidR="007343EA">
        <w:rPr>
          <w:iCs/>
          <w:szCs w:val="20"/>
        </w:rPr>
        <w:t xml:space="preserve">In GEF-6, </w:t>
      </w:r>
      <w:r w:rsidR="007343EA">
        <w:t>81</w:t>
      </w:r>
      <w:r w:rsidR="007343EA" w:rsidRPr="00B66A6B">
        <w:t xml:space="preserve"> organizations</w:t>
      </w:r>
      <w:r w:rsidR="00DC70E9">
        <w:t>,</w:t>
      </w:r>
      <w:r w:rsidR="00B31747">
        <w:t xml:space="preserve"> including 48 CBOs</w:t>
      </w:r>
      <w:r w:rsidR="007343EA" w:rsidRPr="00B66A6B">
        <w:t xml:space="preserve"> </w:t>
      </w:r>
      <w:r w:rsidR="007343EA" w:rsidRPr="001F6E47">
        <w:rPr>
          <w:color w:val="000000" w:themeColor="text1"/>
          <w:szCs w:val="20"/>
          <w:lang w:bidi="hi-IN"/>
        </w:rPr>
        <w:t xml:space="preserve">with over </w:t>
      </w:r>
      <w:r w:rsidR="007343EA" w:rsidRPr="00B66A6B">
        <w:rPr>
          <w:color w:val="000000" w:themeColor="text1"/>
          <w:szCs w:val="20"/>
          <w:lang w:bidi="hi-IN"/>
        </w:rPr>
        <w:t>31,5</w:t>
      </w:r>
      <w:r w:rsidR="007343EA">
        <w:rPr>
          <w:color w:val="000000" w:themeColor="text1"/>
          <w:szCs w:val="20"/>
          <w:lang w:bidi="hi-IN"/>
        </w:rPr>
        <w:t>00</w:t>
      </w:r>
      <w:r w:rsidR="007343EA" w:rsidRPr="00B66A6B">
        <w:rPr>
          <w:color w:val="000000" w:themeColor="text1"/>
          <w:szCs w:val="20"/>
          <w:lang w:bidi="hi-IN"/>
        </w:rPr>
        <w:t xml:space="preserve"> </w:t>
      </w:r>
      <w:r w:rsidR="007343EA" w:rsidRPr="001F6E47">
        <w:rPr>
          <w:color w:val="000000" w:themeColor="text1"/>
          <w:szCs w:val="20"/>
          <w:lang w:bidi="hi-IN"/>
        </w:rPr>
        <w:t>beneficiaries</w:t>
      </w:r>
      <w:r w:rsidR="00DC70E9">
        <w:rPr>
          <w:color w:val="000000" w:themeColor="text1"/>
          <w:szCs w:val="20"/>
          <w:lang w:bidi="hi-IN"/>
        </w:rPr>
        <w:t>,</w:t>
      </w:r>
      <w:r w:rsidR="007343EA" w:rsidRPr="001F6E47">
        <w:rPr>
          <w:color w:val="000000" w:themeColor="text1"/>
          <w:szCs w:val="20"/>
          <w:lang w:bidi="hi-IN"/>
        </w:rPr>
        <w:t xml:space="preserve"> </w:t>
      </w:r>
      <w:r w:rsidR="007343EA" w:rsidRPr="00B66A6B">
        <w:t xml:space="preserve">strengthened </w:t>
      </w:r>
      <w:r w:rsidR="007343EA">
        <w:t>their</w:t>
      </w:r>
      <w:r w:rsidR="007343EA" w:rsidRPr="00B66A6B">
        <w:t xml:space="preserve"> experience through implementation of GEF SGP-funded projects in target landscapes</w:t>
      </w:r>
      <w:r w:rsidR="007343EA">
        <w:t xml:space="preserve">, of which </w:t>
      </w:r>
      <w:r w:rsidR="007343EA">
        <w:rPr>
          <w:color w:val="000000" w:themeColor="text1"/>
          <w:szCs w:val="20"/>
          <w:lang w:bidi="hi-IN"/>
        </w:rPr>
        <w:t>26</w:t>
      </w:r>
      <w:r w:rsidR="00B31747">
        <w:rPr>
          <w:color w:val="000000" w:themeColor="text1"/>
          <w:szCs w:val="20"/>
          <w:lang w:bidi="hi-IN"/>
        </w:rPr>
        <w:t xml:space="preserve"> (or 53%)</w:t>
      </w:r>
      <w:r w:rsidR="007343EA" w:rsidRPr="001F6E47">
        <w:rPr>
          <w:color w:val="000000" w:themeColor="text1"/>
          <w:szCs w:val="20"/>
          <w:lang w:bidi="hi-IN"/>
        </w:rPr>
        <w:t xml:space="preserve"> </w:t>
      </w:r>
      <w:r w:rsidR="00B31747">
        <w:rPr>
          <w:color w:val="000000" w:themeColor="text1"/>
          <w:szCs w:val="20"/>
          <w:lang w:bidi="hi-IN"/>
        </w:rPr>
        <w:t>were</w:t>
      </w:r>
      <w:r w:rsidR="007343EA">
        <w:rPr>
          <w:color w:val="000000" w:themeColor="text1"/>
          <w:szCs w:val="20"/>
          <w:lang w:bidi="hi-IN"/>
        </w:rPr>
        <w:t xml:space="preserve"> </w:t>
      </w:r>
      <w:r w:rsidR="007343EA" w:rsidRPr="001F6E47">
        <w:rPr>
          <w:color w:val="000000" w:themeColor="text1"/>
          <w:szCs w:val="20"/>
          <w:lang w:bidi="hi-IN"/>
        </w:rPr>
        <w:t>women</w:t>
      </w:r>
      <w:r w:rsidR="00DC70E9">
        <w:rPr>
          <w:color w:val="000000" w:themeColor="text1"/>
          <w:szCs w:val="20"/>
          <w:lang w:bidi="hi-IN"/>
        </w:rPr>
        <w:t>-</w:t>
      </w:r>
      <w:r w:rsidR="007343EA">
        <w:rPr>
          <w:color w:val="000000" w:themeColor="text1"/>
          <w:szCs w:val="20"/>
          <w:lang w:bidi="hi-IN"/>
        </w:rPr>
        <w:t>led organizations</w:t>
      </w:r>
      <w:r w:rsidR="007343EA" w:rsidRPr="001F6E47">
        <w:rPr>
          <w:szCs w:val="20"/>
          <w:lang w:bidi="hi-IN"/>
        </w:rPr>
        <w:t>.</w:t>
      </w:r>
      <w:r w:rsidR="007343EA">
        <w:rPr>
          <w:iCs/>
          <w:szCs w:val="20"/>
        </w:rPr>
        <w:t xml:space="preserve"> </w:t>
      </w:r>
      <w:r w:rsidRPr="00F96390">
        <w:rPr>
          <w:iCs/>
          <w:szCs w:val="20"/>
        </w:rPr>
        <w:t>The majority of women-led projects establish successful cooperation with youth projects</w:t>
      </w:r>
      <w:r w:rsidR="00295787">
        <w:rPr>
          <w:iCs/>
          <w:szCs w:val="20"/>
        </w:rPr>
        <w:t>,</w:t>
      </w:r>
      <w:r w:rsidRPr="00F96390">
        <w:rPr>
          <w:iCs/>
          <w:szCs w:val="20"/>
        </w:rPr>
        <w:t xml:space="preserve"> thus enhancing potential impacts of SGP projects. For example, the Akbota NGO</w:t>
      </w:r>
      <w:r w:rsidR="007343EA">
        <w:rPr>
          <w:iCs/>
          <w:szCs w:val="20"/>
        </w:rPr>
        <w:t>—a</w:t>
      </w:r>
      <w:r w:rsidRPr="00F96390">
        <w:rPr>
          <w:iCs/>
          <w:szCs w:val="20"/>
        </w:rPr>
        <w:t xml:space="preserve"> </w:t>
      </w:r>
      <w:r w:rsidR="007343EA" w:rsidRPr="00F96390">
        <w:rPr>
          <w:iCs/>
          <w:szCs w:val="20"/>
        </w:rPr>
        <w:t xml:space="preserve">GEF SGP </w:t>
      </w:r>
      <w:r w:rsidRPr="00F96390">
        <w:rPr>
          <w:iCs/>
          <w:szCs w:val="20"/>
        </w:rPr>
        <w:t>partner in GEF-6</w:t>
      </w:r>
      <w:r w:rsidR="007343EA">
        <w:rPr>
          <w:iCs/>
          <w:szCs w:val="20"/>
        </w:rPr>
        <w:t xml:space="preserve"> </w:t>
      </w:r>
      <w:r w:rsidR="00295787">
        <w:rPr>
          <w:iCs/>
          <w:szCs w:val="20"/>
        </w:rPr>
        <w:t xml:space="preserve">that </w:t>
      </w:r>
      <w:r w:rsidR="007343EA">
        <w:rPr>
          <w:iCs/>
          <w:szCs w:val="20"/>
        </w:rPr>
        <w:t>will continue in GEF-7—</w:t>
      </w:r>
      <w:r w:rsidRPr="00F96390">
        <w:rPr>
          <w:iCs/>
          <w:szCs w:val="20"/>
        </w:rPr>
        <w:t>actively engages women and young people (school students) as staff and project partners. Its staff has high professional competencies and expertise in implementation of locally designed interventions, in many ways thanks to past and ongoing cooperation with GEF SGP in Kazakhstan. Finally, GEF SGP has actively engaged women experts for monitoring and evaluation of community projects, and this practice will be retained in the GEF-</w:t>
      </w:r>
      <w:r w:rsidR="007343EA">
        <w:rPr>
          <w:iCs/>
          <w:szCs w:val="20"/>
        </w:rPr>
        <w:t>7</w:t>
      </w:r>
      <w:r w:rsidRPr="00F96390">
        <w:rPr>
          <w:iCs/>
          <w:szCs w:val="20"/>
        </w:rPr>
        <w:t xml:space="preserve"> cycle of the Country Programme.</w:t>
      </w:r>
    </w:p>
    <w:p w14:paraId="0C247E32" w14:textId="77777777" w:rsidR="00F96390" w:rsidRPr="00F96390" w:rsidRDefault="00F96390" w:rsidP="00E30B25">
      <w:pPr>
        <w:spacing w:after="0"/>
        <w:rPr>
          <w:iCs/>
          <w:szCs w:val="20"/>
          <w:lang w:val="en-GB"/>
        </w:rPr>
      </w:pPr>
    </w:p>
    <w:p w14:paraId="6F09FC5C" w14:textId="77777777" w:rsidR="00F96390" w:rsidRPr="00F96390" w:rsidRDefault="00F96390" w:rsidP="00E30B25">
      <w:pPr>
        <w:spacing w:after="0"/>
        <w:rPr>
          <w:iCs/>
          <w:szCs w:val="20"/>
          <w:lang w:val="en-GB"/>
        </w:rPr>
      </w:pPr>
      <w:r w:rsidRPr="00F96390">
        <w:rPr>
          <w:iCs/>
          <w:szCs w:val="20"/>
          <w:lang w:val="en-GB"/>
        </w:rPr>
        <w:t xml:space="preserve">The Project’s grant recipients will be coming largely from rural areas. In theory, women have equal opportunities but, in practice, </w:t>
      </w:r>
      <w:r w:rsidRPr="00F96390">
        <w:rPr>
          <w:bCs/>
          <w:iCs/>
          <w:szCs w:val="20"/>
          <w:lang w:val="en-GB"/>
        </w:rPr>
        <w:t xml:space="preserve">due to circumstances (lack of jobs) they are engaged in housework, livestock maintenance, backyard gardening, harvesting and processing food for winter (butter, jam, Kurt—a cheese made from dehydrated cream, etc.), and raising children. </w:t>
      </w:r>
      <w:r w:rsidRPr="00F96390">
        <w:rPr>
          <w:iCs/>
          <w:szCs w:val="20"/>
          <w:lang w:val="en-GB"/>
        </w:rPr>
        <w:t xml:space="preserve">UNDP-GEF’s annual reporting on its in-situ conservation and SLM projects (for example, conservation of agro-biodiversity or wetland ecosystems, sustainable rangelands management) has revealed that women have become key partners in rural communities, as they are more receptive to new concepts and more willing to shift to ecosystem-friendly practices, provided that they generate enough </w:t>
      </w:r>
      <w:r w:rsidR="00786690" w:rsidRPr="00F96390">
        <w:rPr>
          <w:iCs/>
          <w:szCs w:val="20"/>
          <w:lang w:val="en-GB"/>
        </w:rPr>
        <w:t xml:space="preserve">household </w:t>
      </w:r>
      <w:r w:rsidRPr="00F96390">
        <w:rPr>
          <w:iCs/>
          <w:szCs w:val="20"/>
          <w:lang w:val="en-GB"/>
        </w:rPr>
        <w:t>income. This project will, therefore, place particular emphasis on ensuring that women are well represented in project implementation and that the impact</w:t>
      </w:r>
      <w:r w:rsidR="00786690">
        <w:rPr>
          <w:iCs/>
          <w:szCs w:val="20"/>
          <w:lang w:val="en-GB"/>
        </w:rPr>
        <w:t>s</w:t>
      </w:r>
      <w:r w:rsidRPr="00F96390">
        <w:rPr>
          <w:iCs/>
          <w:szCs w:val="20"/>
          <w:lang w:val="en-GB"/>
        </w:rPr>
        <w:t xml:space="preserve"> of project activities on women </w:t>
      </w:r>
      <w:r w:rsidR="00295787">
        <w:rPr>
          <w:iCs/>
          <w:szCs w:val="20"/>
          <w:lang w:val="en-GB"/>
        </w:rPr>
        <w:t>are</w:t>
      </w:r>
      <w:r w:rsidRPr="00F96390">
        <w:rPr>
          <w:iCs/>
          <w:szCs w:val="20"/>
          <w:lang w:val="en-GB"/>
        </w:rPr>
        <w:t xml:space="preserve"> considered.</w:t>
      </w:r>
    </w:p>
    <w:p w14:paraId="6D23381A" w14:textId="77777777" w:rsidR="00F96390" w:rsidRPr="00F96390" w:rsidRDefault="00F96390" w:rsidP="00E30B25">
      <w:pPr>
        <w:spacing w:after="0"/>
        <w:rPr>
          <w:iCs/>
          <w:szCs w:val="20"/>
          <w:lang w:val="en-GB"/>
        </w:rPr>
      </w:pPr>
    </w:p>
    <w:p w14:paraId="7B2C1FD3" w14:textId="77777777" w:rsidR="00F96390" w:rsidRPr="00F96390" w:rsidRDefault="00F96390" w:rsidP="00E30B25">
      <w:pPr>
        <w:spacing w:after="0"/>
        <w:rPr>
          <w:iCs/>
          <w:szCs w:val="20"/>
          <w:lang w:val="en-GB"/>
        </w:rPr>
      </w:pPr>
      <w:r w:rsidRPr="00F96390">
        <w:rPr>
          <w:iCs/>
          <w:szCs w:val="20"/>
          <w:lang w:val="en-GB"/>
        </w:rPr>
        <w:t xml:space="preserve">Women are not sufficiently engaged in and aware of discussions on </w:t>
      </w:r>
      <w:r w:rsidR="00786690">
        <w:rPr>
          <w:iCs/>
          <w:szCs w:val="20"/>
          <w:lang w:val="en-GB"/>
        </w:rPr>
        <w:t>or</w:t>
      </w:r>
      <w:r w:rsidR="00786690" w:rsidRPr="00F96390">
        <w:rPr>
          <w:iCs/>
          <w:szCs w:val="20"/>
          <w:lang w:val="en-GB"/>
        </w:rPr>
        <w:t xml:space="preserve"> </w:t>
      </w:r>
      <w:r w:rsidRPr="00F96390">
        <w:rPr>
          <w:iCs/>
          <w:szCs w:val="20"/>
          <w:lang w:val="en-GB"/>
        </w:rPr>
        <w:t>resolution of issues on sustainable use of land and water resources taking place at the</w:t>
      </w:r>
      <w:r w:rsidR="007343EA">
        <w:rPr>
          <w:iCs/>
          <w:szCs w:val="20"/>
          <w:lang w:val="en-GB"/>
        </w:rPr>
        <w:t xml:space="preserve"> rayon,</w:t>
      </w:r>
      <w:r w:rsidRPr="00F96390">
        <w:rPr>
          <w:iCs/>
          <w:szCs w:val="20"/>
          <w:lang w:val="en-GB"/>
        </w:rPr>
        <w:t xml:space="preserve"> district, regional and national levels. This stems from the fact that no local mechanism has yet been set up (e.g. a local self-governance council) that would ensure active participation and influence of women in decision-making for sustainable management of land, pasture and water resources. </w:t>
      </w:r>
      <w:r w:rsidR="00A20D1E">
        <w:rPr>
          <w:iCs/>
          <w:szCs w:val="20"/>
          <w:lang w:val="en-GB"/>
        </w:rPr>
        <w:t>In GEF</w:t>
      </w:r>
      <w:r w:rsidR="00B31747">
        <w:rPr>
          <w:iCs/>
          <w:szCs w:val="20"/>
          <w:lang w:val="en-GB"/>
        </w:rPr>
        <w:t>-7</w:t>
      </w:r>
      <w:r w:rsidR="00A20D1E">
        <w:rPr>
          <w:iCs/>
          <w:szCs w:val="20"/>
          <w:lang w:val="en-GB"/>
        </w:rPr>
        <w:t>,</w:t>
      </w:r>
      <w:r w:rsidR="00B31747">
        <w:rPr>
          <w:iCs/>
          <w:szCs w:val="20"/>
          <w:lang w:val="en-GB"/>
        </w:rPr>
        <w:t xml:space="preserve"> </w:t>
      </w:r>
      <w:r w:rsidR="00B31747">
        <w:rPr>
          <w:iCs/>
          <w:szCs w:val="20"/>
        </w:rPr>
        <w:t>p</w:t>
      </w:r>
      <w:r w:rsidRPr="00F96390">
        <w:rPr>
          <w:iCs/>
          <w:szCs w:val="20"/>
        </w:rPr>
        <w:t xml:space="preserve">roject activities will put local women leaders at the core of implementation and will demonstrate the important role of community leadership in the successful uptake of proposed schemes and practices. Women will contribute to </w:t>
      </w:r>
      <w:r w:rsidR="00B31747">
        <w:rPr>
          <w:iCs/>
          <w:szCs w:val="20"/>
        </w:rPr>
        <w:t xml:space="preserve">the update </w:t>
      </w:r>
      <w:r w:rsidRPr="00F96390">
        <w:rPr>
          <w:iCs/>
          <w:szCs w:val="20"/>
        </w:rPr>
        <w:t xml:space="preserve">of landscape </w:t>
      </w:r>
      <w:r w:rsidR="00B31747">
        <w:rPr>
          <w:iCs/>
          <w:szCs w:val="20"/>
        </w:rPr>
        <w:t xml:space="preserve">management </w:t>
      </w:r>
      <w:r w:rsidRPr="00F96390">
        <w:rPr>
          <w:iCs/>
          <w:szCs w:val="20"/>
        </w:rPr>
        <w:t>plans</w:t>
      </w:r>
      <w:r w:rsidR="00295787">
        <w:rPr>
          <w:iCs/>
          <w:szCs w:val="20"/>
        </w:rPr>
        <w:t xml:space="preserve"> and</w:t>
      </w:r>
      <w:r w:rsidR="00B31747">
        <w:rPr>
          <w:iCs/>
          <w:szCs w:val="20"/>
        </w:rPr>
        <w:t xml:space="preserve"> development of action plans</w:t>
      </w:r>
      <w:r w:rsidRPr="00F96390">
        <w:rPr>
          <w:iCs/>
          <w:szCs w:val="20"/>
        </w:rPr>
        <w:t xml:space="preserve"> and participate in </w:t>
      </w:r>
      <w:r w:rsidR="00B31747">
        <w:rPr>
          <w:iCs/>
          <w:szCs w:val="20"/>
        </w:rPr>
        <w:t>multistakeholder</w:t>
      </w:r>
      <w:r w:rsidRPr="00F96390">
        <w:rPr>
          <w:iCs/>
          <w:szCs w:val="20"/>
        </w:rPr>
        <w:t xml:space="preserve"> policy </w:t>
      </w:r>
      <w:r w:rsidR="00B31747">
        <w:rPr>
          <w:iCs/>
          <w:szCs w:val="20"/>
        </w:rPr>
        <w:t xml:space="preserve">dialogue </w:t>
      </w:r>
      <w:r w:rsidRPr="00F96390">
        <w:rPr>
          <w:iCs/>
          <w:szCs w:val="20"/>
        </w:rPr>
        <w:t>platforms. Women’s groups will be engaged in monitoring of projects to identify lessons and knowledge for adaptive management</w:t>
      </w:r>
      <w:r w:rsidR="00786690">
        <w:rPr>
          <w:iCs/>
          <w:szCs w:val="20"/>
        </w:rPr>
        <w:t>,</w:t>
      </w:r>
      <w:r w:rsidRPr="00F96390">
        <w:rPr>
          <w:iCs/>
          <w:szCs w:val="20"/>
        </w:rPr>
        <w:t xml:space="preserve"> as well as gender</w:t>
      </w:r>
      <w:r w:rsidR="00786690">
        <w:rPr>
          <w:iCs/>
          <w:szCs w:val="20"/>
        </w:rPr>
        <w:t>-</w:t>
      </w:r>
      <w:r w:rsidRPr="00F96390">
        <w:rPr>
          <w:iCs/>
          <w:szCs w:val="20"/>
        </w:rPr>
        <w:t>specific policy recommendations.</w:t>
      </w:r>
    </w:p>
    <w:p w14:paraId="66CDCE85" w14:textId="77777777" w:rsidR="00F96390" w:rsidRDefault="00F96390" w:rsidP="00E30B25">
      <w:pPr>
        <w:spacing w:after="0"/>
        <w:rPr>
          <w:iCs/>
          <w:szCs w:val="20"/>
        </w:rPr>
      </w:pPr>
    </w:p>
    <w:p w14:paraId="0078C1AD" w14:textId="77777777" w:rsidR="00F96390" w:rsidRPr="00F96390" w:rsidRDefault="00F96390" w:rsidP="00E30B25">
      <w:pPr>
        <w:spacing w:after="0"/>
        <w:rPr>
          <w:iCs/>
          <w:szCs w:val="20"/>
        </w:rPr>
      </w:pPr>
      <w:r w:rsidRPr="00F96390">
        <w:rPr>
          <w:iCs/>
          <w:szCs w:val="20"/>
        </w:rPr>
        <w:t>The Project will take the following gender-related measures:</w:t>
      </w:r>
    </w:p>
    <w:p w14:paraId="33AAB8E7" w14:textId="77777777" w:rsidR="00F96390" w:rsidRPr="00F96390" w:rsidRDefault="00F96390" w:rsidP="00C1695F">
      <w:pPr>
        <w:pStyle w:val="ListParagraph"/>
        <w:numPr>
          <w:ilvl w:val="0"/>
          <w:numId w:val="17"/>
        </w:numPr>
        <w:jc w:val="both"/>
        <w:rPr>
          <w:rFonts w:ascii="Calibri" w:hAnsi="Calibri" w:cs="Calibri"/>
          <w:iCs/>
          <w:sz w:val="20"/>
          <w:szCs w:val="20"/>
        </w:rPr>
      </w:pPr>
      <w:r w:rsidRPr="00F96390">
        <w:rPr>
          <w:rFonts w:ascii="Calibri" w:hAnsi="Calibri" w:cs="Calibri"/>
          <w:iCs/>
          <w:sz w:val="20"/>
          <w:szCs w:val="20"/>
        </w:rPr>
        <w:t>encourage and support participation of women in grant activities and in landscape level planning</w:t>
      </w:r>
      <w:r w:rsidR="008F0FF2">
        <w:rPr>
          <w:rFonts w:ascii="Calibri" w:hAnsi="Calibri" w:cs="Calibri"/>
          <w:iCs/>
          <w:sz w:val="20"/>
          <w:szCs w:val="20"/>
        </w:rPr>
        <w:t xml:space="preserve"> and implementation</w:t>
      </w:r>
      <w:r w:rsidRPr="00F96390">
        <w:rPr>
          <w:rFonts w:ascii="Calibri" w:hAnsi="Calibri" w:cs="Calibri"/>
          <w:iCs/>
          <w:sz w:val="20"/>
          <w:szCs w:val="20"/>
        </w:rPr>
        <w:t>;</w:t>
      </w:r>
    </w:p>
    <w:p w14:paraId="37845275" w14:textId="7F9A39BF" w:rsidR="008F0FF2" w:rsidRDefault="008F0FF2" w:rsidP="00C1695F">
      <w:pPr>
        <w:pStyle w:val="ListParagraph"/>
        <w:numPr>
          <w:ilvl w:val="0"/>
          <w:numId w:val="17"/>
        </w:numPr>
        <w:jc w:val="both"/>
        <w:rPr>
          <w:rFonts w:ascii="Calibri" w:hAnsi="Calibri" w:cs="Calibri"/>
          <w:iCs/>
          <w:sz w:val="20"/>
          <w:szCs w:val="20"/>
        </w:rPr>
      </w:pPr>
      <w:r>
        <w:rPr>
          <w:rFonts w:ascii="Calibri" w:hAnsi="Calibri" w:cs="Calibri"/>
          <w:iCs/>
          <w:sz w:val="20"/>
          <w:szCs w:val="20"/>
        </w:rPr>
        <w:t xml:space="preserve">ensure </w:t>
      </w:r>
      <w:r w:rsidR="00C02BF7">
        <w:rPr>
          <w:rFonts w:ascii="Calibri" w:hAnsi="Calibri" w:cs="Calibri"/>
          <w:iCs/>
          <w:sz w:val="20"/>
          <w:szCs w:val="20"/>
        </w:rPr>
        <w:t>40-50</w:t>
      </w:r>
      <w:r>
        <w:rPr>
          <w:rFonts w:ascii="Calibri" w:hAnsi="Calibri" w:cs="Calibri"/>
          <w:iCs/>
          <w:sz w:val="20"/>
          <w:szCs w:val="20"/>
        </w:rPr>
        <w:t>% representation of women or women-led</w:t>
      </w:r>
      <w:r w:rsidR="002164BC">
        <w:rPr>
          <w:rFonts w:ascii="Calibri" w:hAnsi="Calibri" w:cs="Calibri"/>
          <w:iCs/>
          <w:sz w:val="20"/>
          <w:szCs w:val="20"/>
        </w:rPr>
        <w:t xml:space="preserve"> associations</w:t>
      </w:r>
      <w:r w:rsidR="00786690">
        <w:rPr>
          <w:rFonts w:ascii="Calibri" w:hAnsi="Calibri" w:cs="Calibri"/>
          <w:iCs/>
          <w:sz w:val="20"/>
          <w:szCs w:val="20"/>
        </w:rPr>
        <w:t xml:space="preserve"> </w:t>
      </w:r>
      <w:r>
        <w:rPr>
          <w:rFonts w:ascii="Calibri" w:hAnsi="Calibri" w:cs="Calibri"/>
          <w:iCs/>
          <w:sz w:val="20"/>
          <w:szCs w:val="20"/>
        </w:rPr>
        <w:t>in multistakeholder policy dialogue platforms in the seven target regions</w:t>
      </w:r>
      <w:r w:rsidR="00B05A47">
        <w:rPr>
          <w:rFonts w:ascii="Calibri" w:hAnsi="Calibri" w:cs="Calibri"/>
          <w:iCs/>
          <w:sz w:val="20"/>
          <w:szCs w:val="20"/>
        </w:rPr>
        <w:t>;</w:t>
      </w:r>
    </w:p>
    <w:p w14:paraId="6A5C1DFE" w14:textId="77777777" w:rsidR="00F96390" w:rsidRPr="00F96390" w:rsidRDefault="00F96390" w:rsidP="00C1695F">
      <w:pPr>
        <w:pStyle w:val="ListParagraph"/>
        <w:numPr>
          <w:ilvl w:val="0"/>
          <w:numId w:val="17"/>
        </w:numPr>
        <w:jc w:val="both"/>
        <w:rPr>
          <w:rFonts w:ascii="Calibri" w:hAnsi="Calibri" w:cs="Calibri"/>
          <w:iCs/>
          <w:sz w:val="20"/>
          <w:szCs w:val="20"/>
        </w:rPr>
      </w:pPr>
      <w:r w:rsidRPr="00F96390">
        <w:rPr>
          <w:rFonts w:ascii="Calibri" w:hAnsi="Calibri" w:cs="Calibri"/>
          <w:iCs/>
          <w:sz w:val="20"/>
          <w:szCs w:val="20"/>
        </w:rPr>
        <w:t>ensure equal representation of men and women in project seminars, workshops, training-of-trainers, exchange visits and other educational and awareness raising events of the project;</w:t>
      </w:r>
    </w:p>
    <w:p w14:paraId="6AF7865E" w14:textId="77777777" w:rsidR="00F96390" w:rsidRPr="00F96390" w:rsidRDefault="00F96390" w:rsidP="00C1695F">
      <w:pPr>
        <w:pStyle w:val="ListParagraph"/>
        <w:numPr>
          <w:ilvl w:val="0"/>
          <w:numId w:val="17"/>
        </w:numPr>
        <w:jc w:val="both"/>
        <w:rPr>
          <w:rFonts w:ascii="Calibri" w:hAnsi="Calibri" w:cs="Calibri"/>
          <w:iCs/>
          <w:sz w:val="20"/>
          <w:szCs w:val="20"/>
        </w:rPr>
      </w:pPr>
      <w:r w:rsidRPr="00F96390">
        <w:rPr>
          <w:rFonts w:ascii="Calibri" w:hAnsi="Calibri" w:cs="Calibri"/>
          <w:iCs/>
          <w:sz w:val="20"/>
          <w:szCs w:val="20"/>
        </w:rPr>
        <w:t>assist in improving cooperation of women in rural districts with non-governmental women’s organizations in the region and the oblast and carrying out joint "round tables" and seminars on sustainable land</w:t>
      </w:r>
      <w:r w:rsidR="008F0FF2">
        <w:rPr>
          <w:rFonts w:ascii="Calibri" w:hAnsi="Calibri" w:cs="Calibri"/>
          <w:iCs/>
          <w:sz w:val="20"/>
          <w:szCs w:val="20"/>
        </w:rPr>
        <w:t xml:space="preserve"> and </w:t>
      </w:r>
      <w:r w:rsidRPr="00F96390">
        <w:rPr>
          <w:rFonts w:ascii="Calibri" w:hAnsi="Calibri" w:cs="Calibri"/>
          <w:iCs/>
          <w:sz w:val="20"/>
          <w:szCs w:val="20"/>
        </w:rPr>
        <w:t>water use practices, the use of energy efficient appliances and renewable energy sources, and waste management;</w:t>
      </w:r>
    </w:p>
    <w:p w14:paraId="34EAAFF9" w14:textId="77777777" w:rsidR="00F96390" w:rsidRPr="00F96390" w:rsidRDefault="00F96390" w:rsidP="00C1695F">
      <w:pPr>
        <w:pStyle w:val="ListParagraph"/>
        <w:numPr>
          <w:ilvl w:val="0"/>
          <w:numId w:val="17"/>
        </w:numPr>
        <w:jc w:val="both"/>
        <w:rPr>
          <w:rFonts w:ascii="Calibri" w:hAnsi="Calibri" w:cs="Calibri"/>
          <w:iCs/>
          <w:sz w:val="20"/>
          <w:szCs w:val="20"/>
        </w:rPr>
      </w:pPr>
      <w:r w:rsidRPr="00F96390">
        <w:rPr>
          <w:rFonts w:ascii="Calibri" w:hAnsi="Calibri" w:cs="Calibri"/>
          <w:iCs/>
          <w:sz w:val="20"/>
          <w:szCs w:val="20"/>
        </w:rPr>
        <w:t>engage women from women's organizations in monitoring and evaluation of grant projects, and in dissemination of good practices in neighboring rural districts. The project will actively engage women from local communities in environmental awareness raising activities for various target groups. Also, when contracting for research and baseline assessment</w:t>
      </w:r>
      <w:r w:rsidR="00786690">
        <w:rPr>
          <w:rFonts w:ascii="Calibri" w:hAnsi="Calibri" w:cs="Calibri"/>
          <w:iCs/>
          <w:sz w:val="20"/>
          <w:szCs w:val="20"/>
        </w:rPr>
        <w:t>s</w:t>
      </w:r>
      <w:r w:rsidRPr="00F96390">
        <w:rPr>
          <w:rFonts w:ascii="Calibri" w:hAnsi="Calibri" w:cs="Calibri"/>
          <w:iCs/>
          <w:sz w:val="20"/>
          <w:szCs w:val="20"/>
        </w:rPr>
        <w:t>, the project will encourage the inclusion of a higher percentage of women on the team</w:t>
      </w:r>
      <w:r w:rsidR="00786690">
        <w:rPr>
          <w:rFonts w:ascii="Calibri" w:hAnsi="Calibri" w:cs="Calibri"/>
          <w:iCs/>
          <w:sz w:val="20"/>
          <w:szCs w:val="20"/>
        </w:rPr>
        <w:t>s</w:t>
      </w:r>
      <w:r w:rsidRPr="00F96390">
        <w:rPr>
          <w:rFonts w:ascii="Calibri" w:hAnsi="Calibri" w:cs="Calibri"/>
          <w:iCs/>
          <w:sz w:val="20"/>
          <w:szCs w:val="20"/>
        </w:rPr>
        <w:t>; and</w:t>
      </w:r>
    </w:p>
    <w:p w14:paraId="2A6DA59F" w14:textId="040B1F4B" w:rsidR="00F96390" w:rsidRPr="00F96390" w:rsidRDefault="00F96390" w:rsidP="00C1695F">
      <w:pPr>
        <w:pStyle w:val="ListParagraph"/>
        <w:numPr>
          <w:ilvl w:val="0"/>
          <w:numId w:val="17"/>
        </w:numPr>
        <w:jc w:val="both"/>
        <w:rPr>
          <w:rFonts w:ascii="Calibri" w:hAnsi="Calibri" w:cs="Calibri"/>
          <w:iCs/>
          <w:sz w:val="20"/>
          <w:szCs w:val="20"/>
        </w:rPr>
      </w:pPr>
      <w:r w:rsidRPr="00F96390">
        <w:rPr>
          <w:rFonts w:ascii="Calibri" w:hAnsi="Calibri" w:cs="Calibri"/>
          <w:iCs/>
          <w:sz w:val="20"/>
          <w:szCs w:val="20"/>
        </w:rPr>
        <w:t>include activities on improving monitoring and evaluation of gender aspects in the annual work plans.</w:t>
      </w:r>
    </w:p>
    <w:p w14:paraId="4B778726" w14:textId="77777777" w:rsidR="004E4421" w:rsidRDefault="004E4421" w:rsidP="00E30B25">
      <w:pPr>
        <w:spacing w:after="0"/>
        <w:jc w:val="left"/>
        <w:rPr>
          <w:iCs/>
          <w:szCs w:val="20"/>
        </w:rPr>
      </w:pPr>
    </w:p>
    <w:p w14:paraId="43889419" w14:textId="77777777" w:rsidR="004E4421" w:rsidRDefault="004E4421" w:rsidP="00E30B25">
      <w:pPr>
        <w:rPr>
          <w:i/>
        </w:rPr>
      </w:pPr>
      <w:r w:rsidRPr="004E4421">
        <w:rPr>
          <w:b/>
          <w:bCs/>
        </w:rPr>
        <w:t>3.4. Risks to project success and social/environmental safeguards</w:t>
      </w:r>
      <w:r>
        <w:rPr>
          <w:b/>
          <w:i/>
        </w:rPr>
        <w:t xml:space="preserve"> </w:t>
      </w:r>
    </w:p>
    <w:p w14:paraId="69A64E02" w14:textId="77777777" w:rsidR="00EB77D2" w:rsidRDefault="00EB77D2" w:rsidP="00E30B25">
      <w:pPr>
        <w:spacing w:after="0"/>
        <w:rPr>
          <w:iCs/>
          <w:szCs w:val="20"/>
        </w:rPr>
      </w:pPr>
    </w:p>
    <w:p w14:paraId="2C0B9525" w14:textId="77777777" w:rsidR="00F175F3" w:rsidRPr="00CE1D4C" w:rsidRDefault="00EB77D2" w:rsidP="00E30B25">
      <w:pPr>
        <w:spacing w:after="0"/>
        <w:rPr>
          <w:iCs/>
          <w:szCs w:val="20"/>
        </w:rPr>
      </w:pPr>
      <w:r>
        <w:rPr>
          <w:iCs/>
          <w:szCs w:val="20"/>
        </w:rPr>
        <w:t>P</w:t>
      </w:r>
      <w:r w:rsidRPr="00CE1D4C">
        <w:rPr>
          <w:iCs/>
          <w:szCs w:val="20"/>
        </w:rPr>
        <w:t>articipatory regional consultations</w:t>
      </w:r>
      <w:r>
        <w:rPr>
          <w:iCs/>
          <w:szCs w:val="20"/>
        </w:rPr>
        <w:t xml:space="preserve"> (online and offline)</w:t>
      </w:r>
      <w:r w:rsidRPr="00CE1D4C">
        <w:rPr>
          <w:iCs/>
          <w:szCs w:val="20"/>
        </w:rPr>
        <w:t xml:space="preserve"> were carried out during the </w:t>
      </w:r>
      <w:r>
        <w:rPr>
          <w:iCs/>
          <w:szCs w:val="20"/>
        </w:rPr>
        <w:t>project design t</w:t>
      </w:r>
      <w:r w:rsidR="00F175F3" w:rsidRPr="00CE1D4C">
        <w:rPr>
          <w:iCs/>
          <w:szCs w:val="20"/>
        </w:rPr>
        <w:t>o</w:t>
      </w:r>
      <w:r w:rsidR="00F175F3">
        <w:rPr>
          <w:iCs/>
          <w:szCs w:val="20"/>
        </w:rPr>
        <w:t xml:space="preserve"> identify</w:t>
      </w:r>
      <w:r w:rsidR="00F175F3" w:rsidRPr="00CE1D4C">
        <w:rPr>
          <w:iCs/>
          <w:szCs w:val="20"/>
        </w:rPr>
        <w:t xml:space="preserve"> any social and environmental risks</w:t>
      </w:r>
      <w:r w:rsidR="00F175F3">
        <w:rPr>
          <w:iCs/>
          <w:szCs w:val="20"/>
        </w:rPr>
        <w:t xml:space="preserve"> that can threaten the achievement of </w:t>
      </w:r>
      <w:r w:rsidR="00B05A47">
        <w:rPr>
          <w:iCs/>
          <w:szCs w:val="20"/>
        </w:rPr>
        <w:t xml:space="preserve">the </w:t>
      </w:r>
      <w:r w:rsidR="00F175F3">
        <w:rPr>
          <w:iCs/>
          <w:szCs w:val="20"/>
        </w:rPr>
        <w:t>GEF-7 project</w:t>
      </w:r>
      <w:r>
        <w:rPr>
          <w:iCs/>
          <w:szCs w:val="20"/>
        </w:rPr>
        <w:t>. Regional consultations</w:t>
      </w:r>
      <w:r w:rsidR="00F175F3" w:rsidRPr="00CE1D4C">
        <w:rPr>
          <w:iCs/>
          <w:szCs w:val="20"/>
        </w:rPr>
        <w:t xml:space="preserve"> engaged a wide range of stakeholders in the project target regions (e.g. farmers, individual </w:t>
      </w:r>
      <w:r w:rsidR="006A010E" w:rsidRPr="00CE1D4C">
        <w:rPr>
          <w:iCs/>
          <w:szCs w:val="20"/>
        </w:rPr>
        <w:t>entrepreneurs</w:t>
      </w:r>
      <w:r w:rsidR="00F175F3" w:rsidRPr="00CE1D4C">
        <w:rPr>
          <w:iCs/>
          <w:szCs w:val="20"/>
        </w:rPr>
        <w:t>, NGO and CBO representatives, representatives of research institutes and associations, public institutions, women organizations, etc.).</w:t>
      </w:r>
      <w:r w:rsidR="00F175F3">
        <w:rPr>
          <w:iCs/>
          <w:szCs w:val="20"/>
        </w:rPr>
        <w:t xml:space="preserve"> Landscape level c</w:t>
      </w:r>
      <w:r w:rsidR="00F175F3" w:rsidRPr="00CE1D4C">
        <w:rPr>
          <w:iCs/>
          <w:szCs w:val="20"/>
        </w:rPr>
        <w:t>onsultations confirmed general environmental problems and barriers, as well as revealed specific regional issues in the wider landscape. The pr</w:t>
      </w:r>
      <w:r w:rsidR="00F175F3">
        <w:rPr>
          <w:iCs/>
          <w:szCs w:val="20"/>
        </w:rPr>
        <w:t>oject</w:t>
      </w:r>
      <w:r w:rsidR="00F175F3" w:rsidRPr="00CE1D4C">
        <w:rPr>
          <w:iCs/>
          <w:szCs w:val="20"/>
        </w:rPr>
        <w:t xml:space="preserve"> design was adjusted to reflect specific needs of target beneficiaries.</w:t>
      </w:r>
    </w:p>
    <w:p w14:paraId="53656DEE" w14:textId="77777777" w:rsidR="00F175F3" w:rsidRDefault="00F175F3" w:rsidP="00E30B25">
      <w:pPr>
        <w:spacing w:after="0"/>
        <w:rPr>
          <w:iCs/>
          <w:szCs w:val="20"/>
        </w:rPr>
      </w:pPr>
    </w:p>
    <w:p w14:paraId="753713DB" w14:textId="2C3CF622" w:rsidR="005174F9" w:rsidRPr="005174F9" w:rsidRDefault="005174F9" w:rsidP="00E30B25">
      <w:pPr>
        <w:spacing w:after="0"/>
        <w:rPr>
          <w:iCs/>
          <w:szCs w:val="20"/>
        </w:rPr>
      </w:pPr>
      <w:r w:rsidRPr="002164BC">
        <w:rPr>
          <w:iCs/>
          <w:szCs w:val="20"/>
        </w:rPr>
        <w:t xml:space="preserve">A risk analysis was conducted during </w:t>
      </w:r>
      <w:r w:rsidR="00EC7654" w:rsidRPr="002164BC">
        <w:rPr>
          <w:iCs/>
          <w:szCs w:val="20"/>
        </w:rPr>
        <w:t>the design of the project document</w:t>
      </w:r>
      <w:r w:rsidRPr="002164BC">
        <w:rPr>
          <w:iCs/>
          <w:szCs w:val="20"/>
        </w:rPr>
        <w:t xml:space="preserve">. </w:t>
      </w:r>
      <w:r w:rsidR="00EC7654" w:rsidRPr="002164BC">
        <w:rPr>
          <w:iCs/>
          <w:szCs w:val="20"/>
        </w:rPr>
        <w:t>Seven</w:t>
      </w:r>
      <w:r w:rsidRPr="002164BC">
        <w:rPr>
          <w:iCs/>
          <w:szCs w:val="20"/>
        </w:rPr>
        <w:t xml:space="preserve"> risks were identified in the SESP (</w:t>
      </w:r>
      <w:hyperlink w:anchor="_Annex_5:_UNDP" w:history="1">
        <w:r w:rsidR="00AA0A34" w:rsidRPr="002164BC">
          <w:rPr>
            <w:rStyle w:val="Hyperlink"/>
            <w:b/>
            <w:bCs/>
            <w:iCs/>
            <w:szCs w:val="20"/>
          </w:rPr>
          <w:t>Annex 5</w:t>
        </w:r>
      </w:hyperlink>
      <w:r w:rsidRPr="002164BC">
        <w:rPr>
          <w:iCs/>
          <w:szCs w:val="20"/>
        </w:rPr>
        <w:t xml:space="preserve"> to this project document), of which </w:t>
      </w:r>
      <w:r w:rsidR="008911B1">
        <w:rPr>
          <w:iCs/>
          <w:szCs w:val="20"/>
        </w:rPr>
        <w:t>all seven</w:t>
      </w:r>
      <w:r w:rsidRPr="002164BC">
        <w:rPr>
          <w:iCs/>
          <w:szCs w:val="20"/>
        </w:rPr>
        <w:t xml:space="preserve"> were assessed as moderate risk. Therefore, the project overall in relation to SESP measures is considered moderate risk. This is consistent with the UNDP-GEF approach that all UNDP-GEF projects that include on the ground activities must be classified as at least "moderate" risk.</w:t>
      </w:r>
    </w:p>
    <w:p w14:paraId="5D01B4F0" w14:textId="77777777" w:rsidR="005174F9" w:rsidRDefault="005174F9" w:rsidP="00E30B25">
      <w:pPr>
        <w:spacing w:after="0"/>
        <w:rPr>
          <w:iCs/>
          <w:szCs w:val="20"/>
        </w:rPr>
      </w:pPr>
    </w:p>
    <w:p w14:paraId="2587491C" w14:textId="77777777" w:rsidR="005174F9" w:rsidRPr="005174F9" w:rsidRDefault="005174F9" w:rsidP="00E30B25">
      <w:pPr>
        <w:spacing w:after="0"/>
        <w:rPr>
          <w:iCs/>
          <w:szCs w:val="20"/>
        </w:rPr>
      </w:pPr>
      <w:r w:rsidRPr="005174F9">
        <w:rPr>
          <w:iCs/>
          <w:szCs w:val="20"/>
        </w:rPr>
        <w:t xml:space="preserve">As per standard UNDP requirements, the </w:t>
      </w:r>
      <w:r w:rsidR="00F175F3">
        <w:rPr>
          <w:iCs/>
          <w:szCs w:val="20"/>
        </w:rPr>
        <w:t>SGP National Programme</w:t>
      </w:r>
      <w:r w:rsidRPr="005174F9">
        <w:rPr>
          <w:iCs/>
          <w:szCs w:val="20"/>
        </w:rPr>
        <w:t xml:space="preserve"> Manager will monitor risks quarterly and report on the status of risks to the UNDP Country Office. The UNDP Country Office will record progress in the UNDP ATLAS risk log (</w:t>
      </w:r>
      <w:hyperlink w:anchor="_Annex_7:_UNDP" w:history="1">
        <w:r w:rsidR="00AA0A34">
          <w:rPr>
            <w:rStyle w:val="Hyperlink"/>
            <w:b/>
            <w:bCs/>
            <w:iCs/>
            <w:szCs w:val="20"/>
          </w:rPr>
          <w:t>Annex 6</w:t>
        </w:r>
      </w:hyperlink>
      <w:r w:rsidRPr="005174F9">
        <w:rPr>
          <w:iCs/>
          <w:szCs w:val="20"/>
        </w:rPr>
        <w:t xml:space="preserve"> of this Prodoc). Risks will be reported as critical when the impact and probability are high (i.e. when impact is rated as 5, and when impact is rated as 4 and probability is rated at 3 or higher). Management responses to critical risks will also be reported to the GEF in the annual PIR.</w:t>
      </w:r>
    </w:p>
    <w:p w14:paraId="520C7C8E" w14:textId="77777777" w:rsidR="00F175F3" w:rsidRDefault="00F175F3" w:rsidP="00E30B25">
      <w:pPr>
        <w:spacing w:after="0"/>
        <w:rPr>
          <w:iCs/>
          <w:szCs w:val="20"/>
        </w:rPr>
      </w:pPr>
    </w:p>
    <w:p w14:paraId="44133511" w14:textId="77777777" w:rsidR="00CE1D4C" w:rsidRPr="00CE1D4C" w:rsidRDefault="00CE1D4C" w:rsidP="00E30B25">
      <w:pPr>
        <w:spacing w:after="0"/>
        <w:rPr>
          <w:iCs/>
          <w:szCs w:val="20"/>
        </w:rPr>
      </w:pPr>
      <w:r w:rsidRPr="00CE1D4C">
        <w:rPr>
          <w:iCs/>
          <w:szCs w:val="20"/>
        </w:rPr>
        <w:t>Environmental and social grievances</w:t>
      </w:r>
      <w:r w:rsidR="00F175F3">
        <w:rPr>
          <w:iCs/>
          <w:szCs w:val="20"/>
        </w:rPr>
        <w:t>, if any should arise during project implementation,</w:t>
      </w:r>
      <w:r w:rsidRPr="00CE1D4C">
        <w:rPr>
          <w:iCs/>
          <w:szCs w:val="20"/>
        </w:rPr>
        <w:t xml:space="preserve"> will be reported to the GEF in the annual PIR. Please refer to </w:t>
      </w:r>
      <w:hyperlink w:anchor="_Governance_and_Management" w:history="1">
        <w:r w:rsidRPr="00F175F3">
          <w:rPr>
            <w:rStyle w:val="Hyperlink"/>
            <w:b/>
            <w:bCs/>
            <w:iCs/>
            <w:szCs w:val="20"/>
          </w:rPr>
          <w:t>Section VII Governance and Management Arrangements</w:t>
        </w:r>
      </w:hyperlink>
      <w:r w:rsidRPr="00CE1D4C">
        <w:rPr>
          <w:iCs/>
          <w:szCs w:val="20"/>
        </w:rPr>
        <w:t xml:space="preserve"> on how issues will be addressed and resolved</w:t>
      </w:r>
      <w:r w:rsidR="00F175F3">
        <w:rPr>
          <w:iCs/>
          <w:szCs w:val="20"/>
        </w:rPr>
        <w:t xml:space="preserve">, </w:t>
      </w:r>
      <w:r w:rsidRPr="00CE1D4C">
        <w:rPr>
          <w:iCs/>
          <w:szCs w:val="20"/>
        </w:rPr>
        <w:t xml:space="preserve">and what the role of the </w:t>
      </w:r>
      <w:r w:rsidR="00F175F3">
        <w:rPr>
          <w:iCs/>
          <w:szCs w:val="20"/>
        </w:rPr>
        <w:t xml:space="preserve">SGP </w:t>
      </w:r>
      <w:r w:rsidRPr="00CE1D4C">
        <w:rPr>
          <w:iCs/>
          <w:szCs w:val="20"/>
        </w:rPr>
        <w:t>National Steering Committee is.</w:t>
      </w:r>
    </w:p>
    <w:p w14:paraId="2FE7B314" w14:textId="77777777" w:rsidR="00CE1D4C" w:rsidRPr="004E4421" w:rsidRDefault="00CE1D4C" w:rsidP="00E30B25">
      <w:pPr>
        <w:spacing w:after="0"/>
        <w:rPr>
          <w:iCs/>
          <w:szCs w:val="20"/>
        </w:rPr>
      </w:pPr>
    </w:p>
    <w:p w14:paraId="66CDE14D" w14:textId="77777777" w:rsidR="004D1EBD" w:rsidRPr="00D64A2D" w:rsidRDefault="004E4421" w:rsidP="00E30B25">
      <w:pPr>
        <w:spacing w:after="0"/>
        <w:rPr>
          <w:iCs/>
          <w:szCs w:val="20"/>
        </w:rPr>
      </w:pPr>
      <w:r w:rsidRPr="004E4421">
        <w:rPr>
          <w:rFonts w:cs="Calibri"/>
          <w:b/>
          <w:bCs/>
          <w:szCs w:val="20"/>
        </w:rPr>
        <w:t xml:space="preserve">3.5. </w:t>
      </w:r>
      <w:r w:rsidR="002067D4" w:rsidRPr="004E4421">
        <w:rPr>
          <w:rFonts w:cs="Calibri"/>
          <w:b/>
          <w:bCs/>
          <w:szCs w:val="20"/>
        </w:rPr>
        <w:t xml:space="preserve">Innovativeness, </w:t>
      </w:r>
      <w:r w:rsidR="00E334FF" w:rsidRPr="004E4421">
        <w:rPr>
          <w:rFonts w:cs="Calibri"/>
          <w:b/>
          <w:bCs/>
          <w:szCs w:val="20"/>
        </w:rPr>
        <w:t>S</w:t>
      </w:r>
      <w:r w:rsidR="00075FD8" w:rsidRPr="004E4421">
        <w:rPr>
          <w:rFonts w:cs="Calibri"/>
          <w:b/>
          <w:bCs/>
          <w:szCs w:val="20"/>
        </w:rPr>
        <w:t xml:space="preserve">ustainability and </w:t>
      </w:r>
      <w:r w:rsidR="00E334FF" w:rsidRPr="004E4421">
        <w:rPr>
          <w:rFonts w:cs="Calibri"/>
          <w:b/>
          <w:bCs/>
          <w:szCs w:val="20"/>
        </w:rPr>
        <w:t>P</w:t>
      </w:r>
      <w:r w:rsidR="002067D4" w:rsidRPr="004E4421">
        <w:rPr>
          <w:rFonts w:cs="Calibri"/>
          <w:b/>
          <w:bCs/>
          <w:szCs w:val="20"/>
        </w:rPr>
        <w:t xml:space="preserve">otential for </w:t>
      </w:r>
      <w:r w:rsidR="00E334FF" w:rsidRPr="004E4421">
        <w:rPr>
          <w:rFonts w:cs="Calibri"/>
          <w:b/>
          <w:bCs/>
          <w:szCs w:val="20"/>
        </w:rPr>
        <w:t>S</w:t>
      </w:r>
      <w:r w:rsidR="00075FD8" w:rsidRPr="004E4421">
        <w:rPr>
          <w:rFonts w:cs="Calibri"/>
          <w:b/>
          <w:bCs/>
          <w:szCs w:val="20"/>
        </w:rPr>
        <w:t>caling Up</w:t>
      </w:r>
      <w:r w:rsidR="00591D26">
        <w:rPr>
          <w:rFonts w:cs="Calibri"/>
          <w:szCs w:val="20"/>
        </w:rPr>
        <w:t xml:space="preserve"> </w:t>
      </w:r>
    </w:p>
    <w:p w14:paraId="03493B6A" w14:textId="77777777" w:rsidR="00C258C3" w:rsidRDefault="00C258C3" w:rsidP="00E30B25">
      <w:pPr>
        <w:spacing w:after="0"/>
        <w:rPr>
          <w:rStyle w:val="Hyperlink"/>
          <w:i/>
          <w:color w:val="auto"/>
          <w:szCs w:val="20"/>
          <w:u w:val="none"/>
        </w:rPr>
      </w:pPr>
    </w:p>
    <w:p w14:paraId="2B790F53" w14:textId="77777777" w:rsidR="00D64A2D" w:rsidRDefault="00845B31" w:rsidP="00E30B25">
      <w:pPr>
        <w:rPr>
          <w:szCs w:val="20"/>
          <w:lang w:val="en-IN"/>
        </w:rPr>
      </w:pPr>
      <w:bookmarkStart w:id="31" w:name="_Toc207800912"/>
      <w:r w:rsidRPr="00845B31">
        <w:rPr>
          <w:b/>
          <w:bCs/>
          <w:szCs w:val="20"/>
        </w:rPr>
        <w:t>Innovation:</w:t>
      </w:r>
      <w:r>
        <w:rPr>
          <w:szCs w:val="20"/>
        </w:rPr>
        <w:t xml:space="preserve"> </w:t>
      </w:r>
      <w:r w:rsidR="00D64A2D" w:rsidRPr="00D64A2D">
        <w:rPr>
          <w:szCs w:val="20"/>
          <w:lang w:val="en-IN"/>
        </w:rPr>
        <w:t>The project will develop and demonstrate innovative solutions as well as establish innovative mechanisms of generating or channelling financial resources at local levels to ensure sustainability. This will be demonstrated mainly in the area of low cost, energy efficient solutions for reduced GHG emissions, solid waste management, and agroecological practices.</w:t>
      </w:r>
    </w:p>
    <w:p w14:paraId="5E4DB75F" w14:textId="77777777" w:rsidR="00D64A2D" w:rsidRPr="00D64A2D" w:rsidRDefault="00D64A2D" w:rsidP="00E30B25">
      <w:pPr>
        <w:rPr>
          <w:szCs w:val="20"/>
          <w:lang w:val="en-IN"/>
        </w:rPr>
      </w:pPr>
      <w:r w:rsidRPr="00D64A2D">
        <w:rPr>
          <w:szCs w:val="20"/>
          <w:lang w:val="en-IN"/>
        </w:rPr>
        <w:t xml:space="preserve">The project will have a strong focus on developing business models and market-based mechanisms for sustainable use of natural resources as well as enhanced livelihoods for communities in vulnerable </w:t>
      </w:r>
      <w:r>
        <w:rPr>
          <w:szCs w:val="20"/>
          <w:lang w:val="en-IN"/>
        </w:rPr>
        <w:t>rural areas in the target landscapes</w:t>
      </w:r>
      <w:r w:rsidRPr="00D64A2D">
        <w:rPr>
          <w:szCs w:val="20"/>
          <w:lang w:val="en-IN"/>
        </w:rPr>
        <w:t xml:space="preserve">. SGP </w:t>
      </w:r>
      <w:r>
        <w:rPr>
          <w:szCs w:val="20"/>
          <w:lang w:val="en-IN"/>
        </w:rPr>
        <w:t>Kazakhstan</w:t>
      </w:r>
      <w:r w:rsidRPr="00D64A2D">
        <w:rPr>
          <w:szCs w:val="20"/>
          <w:lang w:val="en-IN"/>
        </w:rPr>
        <w:t xml:space="preserve"> will work closely with its partners to ensure that promising innovations, successful pilots, and best practices are replicated and scaled up through joint or coordinated planning, financing, and implementation. A multi-stakeholder partnership strategy will be developed during the planning phase to meet these principles.</w:t>
      </w:r>
    </w:p>
    <w:p w14:paraId="6680AEA5" w14:textId="77777777" w:rsidR="00CE1D4C" w:rsidRPr="00CE1D4C" w:rsidRDefault="00883A01" w:rsidP="00E30B25">
      <w:pPr>
        <w:rPr>
          <w:szCs w:val="20"/>
        </w:rPr>
      </w:pPr>
      <w:r w:rsidRPr="007F403B">
        <w:rPr>
          <w:b/>
          <w:bCs/>
          <w:szCs w:val="20"/>
        </w:rPr>
        <w:t>Sustainability</w:t>
      </w:r>
      <w:r w:rsidR="007F403B" w:rsidRPr="007F403B">
        <w:rPr>
          <w:b/>
          <w:bCs/>
          <w:szCs w:val="20"/>
        </w:rPr>
        <w:t xml:space="preserve">: </w:t>
      </w:r>
      <w:r w:rsidR="00CE1D4C" w:rsidRPr="00CE1D4C">
        <w:rPr>
          <w:szCs w:val="20"/>
        </w:rPr>
        <w:t>The SG</w:t>
      </w:r>
      <w:r w:rsidR="007644BB">
        <w:rPr>
          <w:szCs w:val="20"/>
        </w:rPr>
        <w:t>P-7 Project</w:t>
      </w:r>
      <w:r w:rsidR="00CE1D4C" w:rsidRPr="00CE1D4C">
        <w:rPr>
          <w:szCs w:val="20"/>
        </w:rPr>
        <w:t xml:space="preserve">, through the landscape </w:t>
      </w:r>
      <w:r w:rsidR="00D64A2D">
        <w:rPr>
          <w:szCs w:val="20"/>
        </w:rPr>
        <w:t xml:space="preserve">planning and management </w:t>
      </w:r>
      <w:r w:rsidR="00CE1D4C" w:rsidRPr="00CE1D4C">
        <w:rPr>
          <w:szCs w:val="20"/>
        </w:rPr>
        <w:t xml:space="preserve">approach, seeks to foster sustainability </w:t>
      </w:r>
      <w:r w:rsidR="00B83546">
        <w:rPr>
          <w:szCs w:val="20"/>
        </w:rPr>
        <w:t>over</w:t>
      </w:r>
      <w:r w:rsidR="00CE1D4C" w:rsidRPr="00CE1D4C">
        <w:rPr>
          <w:szCs w:val="20"/>
        </w:rPr>
        <w:t xml:space="preserve"> the long-term. It seeks to ensure sustainability through the following means:</w:t>
      </w:r>
    </w:p>
    <w:p w14:paraId="71B8E8CC" w14:textId="77777777" w:rsidR="00CE1D4C" w:rsidRPr="00CE1D4C" w:rsidRDefault="00CE1D4C" w:rsidP="00C1695F">
      <w:pPr>
        <w:numPr>
          <w:ilvl w:val="0"/>
          <w:numId w:val="18"/>
        </w:numPr>
        <w:spacing w:after="0"/>
        <w:rPr>
          <w:szCs w:val="20"/>
        </w:rPr>
      </w:pPr>
      <w:r w:rsidRPr="00CE1D4C">
        <w:rPr>
          <w:i/>
          <w:szCs w:val="20"/>
        </w:rPr>
        <w:t>Promoting the learning-by-doing approach:</w:t>
      </w:r>
      <w:r w:rsidRPr="00CE1D4C">
        <w:rPr>
          <w:szCs w:val="20"/>
        </w:rPr>
        <w:t xml:space="preserve"> organizations which receive grants put their work into practice with supervision from the </w:t>
      </w:r>
      <w:r w:rsidR="007644BB">
        <w:rPr>
          <w:szCs w:val="20"/>
        </w:rPr>
        <w:t>SGP GEF Project</w:t>
      </w:r>
      <w:r w:rsidRPr="00CE1D4C">
        <w:rPr>
          <w:szCs w:val="20"/>
        </w:rPr>
        <w:t xml:space="preserve">. This allows them to test practices, achieve results and develop capacities in implementing their work. Through learning-by-doing they are able to build capacities that can be utilized </w:t>
      </w:r>
      <w:r w:rsidR="00DC70E9">
        <w:rPr>
          <w:szCs w:val="20"/>
        </w:rPr>
        <w:t>over</w:t>
      </w:r>
      <w:r w:rsidR="00DC70E9" w:rsidRPr="00CE1D4C">
        <w:rPr>
          <w:szCs w:val="20"/>
        </w:rPr>
        <w:t xml:space="preserve"> </w:t>
      </w:r>
      <w:r w:rsidRPr="00CE1D4C">
        <w:rPr>
          <w:szCs w:val="20"/>
        </w:rPr>
        <w:t>the long-run, especially in regard to adaptive management.</w:t>
      </w:r>
    </w:p>
    <w:p w14:paraId="5DC7D9C9" w14:textId="77777777" w:rsidR="00CE1D4C" w:rsidRPr="00CE1D4C" w:rsidRDefault="00CE1D4C" w:rsidP="00C1695F">
      <w:pPr>
        <w:numPr>
          <w:ilvl w:val="0"/>
          <w:numId w:val="18"/>
        </w:numPr>
        <w:spacing w:after="0"/>
        <w:rPr>
          <w:szCs w:val="20"/>
        </w:rPr>
      </w:pPr>
      <w:r w:rsidRPr="00CE1D4C">
        <w:rPr>
          <w:i/>
          <w:szCs w:val="20"/>
        </w:rPr>
        <w:t>Knowledge management systems in place</w:t>
      </w:r>
      <w:r w:rsidRPr="00CE1D4C">
        <w:rPr>
          <w:szCs w:val="20"/>
        </w:rPr>
        <w:t xml:space="preserve">: This phase of the project will </w:t>
      </w:r>
      <w:r w:rsidR="007644BB">
        <w:rPr>
          <w:szCs w:val="20"/>
        </w:rPr>
        <w:t>utilize</w:t>
      </w:r>
      <w:r w:rsidRPr="00CE1D4C">
        <w:rPr>
          <w:szCs w:val="20"/>
        </w:rPr>
        <w:t xml:space="preserve"> an online database of successful projects, develop case studies</w:t>
      </w:r>
      <w:r w:rsidR="007644BB">
        <w:rPr>
          <w:szCs w:val="20"/>
        </w:rPr>
        <w:t xml:space="preserve"> and lessons-learned</w:t>
      </w:r>
      <w:r w:rsidRPr="00CE1D4C">
        <w:rPr>
          <w:szCs w:val="20"/>
        </w:rPr>
        <w:t xml:space="preserve">, </w:t>
      </w:r>
      <w:r w:rsidR="00DC70E9">
        <w:rPr>
          <w:szCs w:val="20"/>
        </w:rPr>
        <w:t xml:space="preserve">and </w:t>
      </w:r>
      <w:r w:rsidRPr="00CE1D4C">
        <w:rPr>
          <w:szCs w:val="20"/>
        </w:rPr>
        <w:t xml:space="preserve">promote peer-to-peer learning for knowledge-sharing purposes. Knowledge-sharing with a wide variety of stakeholders will increase chances that sustainable practices will be replicated. </w:t>
      </w:r>
    </w:p>
    <w:p w14:paraId="56FAE1A3" w14:textId="77777777" w:rsidR="00CE1D4C" w:rsidRPr="00CE1D4C" w:rsidRDefault="00CE1D4C" w:rsidP="00C1695F">
      <w:pPr>
        <w:numPr>
          <w:ilvl w:val="0"/>
          <w:numId w:val="18"/>
        </w:numPr>
        <w:spacing w:after="0"/>
        <w:rPr>
          <w:szCs w:val="20"/>
        </w:rPr>
      </w:pPr>
      <w:r w:rsidRPr="00CE1D4C">
        <w:rPr>
          <w:i/>
          <w:szCs w:val="20"/>
        </w:rPr>
        <w:t>Promoting the livelihoods approach</w:t>
      </w:r>
      <w:r w:rsidRPr="00CE1D4C">
        <w:rPr>
          <w:szCs w:val="20"/>
        </w:rPr>
        <w:t xml:space="preserve">: The project recognizes that there will be little uptake of sustainable practices unless and until beneficiaries can see socio-economic benefits as a result. For that reason, the SGP is anchored on principles to enhance livelihoods whether it is through demonstrations, trainings, alternative livelihood opportunities or access to markets and loans. A few of the new themes for future products include extension </w:t>
      </w:r>
      <w:r w:rsidR="00DC70E9">
        <w:rPr>
          <w:szCs w:val="20"/>
        </w:rPr>
        <w:t xml:space="preserve">communications </w:t>
      </w:r>
      <w:r w:rsidRPr="00CE1D4C">
        <w:rPr>
          <w:szCs w:val="20"/>
        </w:rPr>
        <w:t>for small farmers.</w:t>
      </w:r>
    </w:p>
    <w:p w14:paraId="71AF2073" w14:textId="77777777" w:rsidR="00CE1D4C" w:rsidRPr="00CE1D4C" w:rsidRDefault="00CE1D4C" w:rsidP="00C1695F">
      <w:pPr>
        <w:numPr>
          <w:ilvl w:val="0"/>
          <w:numId w:val="18"/>
        </w:numPr>
        <w:spacing w:after="0"/>
        <w:rPr>
          <w:szCs w:val="20"/>
        </w:rPr>
      </w:pPr>
      <w:r w:rsidRPr="00CE1D4C">
        <w:rPr>
          <w:i/>
          <w:szCs w:val="20"/>
        </w:rPr>
        <w:t>Multi-stakeholder policy</w:t>
      </w:r>
      <w:r w:rsidR="007644BB">
        <w:rPr>
          <w:i/>
          <w:szCs w:val="20"/>
        </w:rPr>
        <w:t xml:space="preserve"> dialogues</w:t>
      </w:r>
      <w:r w:rsidRPr="00CE1D4C">
        <w:rPr>
          <w:i/>
          <w:szCs w:val="20"/>
        </w:rPr>
        <w:t xml:space="preserve"> platforms</w:t>
      </w:r>
      <w:r w:rsidRPr="00CE1D4C">
        <w:rPr>
          <w:szCs w:val="20"/>
        </w:rPr>
        <w:t xml:space="preserve">: The SGP will inform the policy environment of its successes and ventures in increasing sustainable practices. By including national government representatives and </w:t>
      </w:r>
      <w:r w:rsidR="00DC70E9">
        <w:rPr>
          <w:szCs w:val="20"/>
        </w:rPr>
        <w:t xml:space="preserve">the </w:t>
      </w:r>
      <w:r w:rsidRPr="00CE1D4C">
        <w:rPr>
          <w:szCs w:val="20"/>
        </w:rPr>
        <w:t xml:space="preserve">private sector, the information can be up-scaled at </w:t>
      </w:r>
      <w:r w:rsidR="007644BB">
        <w:rPr>
          <w:szCs w:val="20"/>
        </w:rPr>
        <w:t xml:space="preserve">regional and </w:t>
      </w:r>
      <w:r w:rsidRPr="00CE1D4C">
        <w:rPr>
          <w:szCs w:val="20"/>
        </w:rPr>
        <w:t>national level</w:t>
      </w:r>
      <w:r w:rsidR="007644BB">
        <w:rPr>
          <w:szCs w:val="20"/>
        </w:rPr>
        <w:t>s</w:t>
      </w:r>
      <w:r w:rsidRPr="00CE1D4C">
        <w:rPr>
          <w:szCs w:val="20"/>
        </w:rPr>
        <w:t xml:space="preserve"> and may inform higher-level decision-making. </w:t>
      </w:r>
    </w:p>
    <w:p w14:paraId="667CCDBE" w14:textId="77777777" w:rsidR="00CE1D4C" w:rsidRPr="00CE1D4C" w:rsidRDefault="00CE1D4C" w:rsidP="00C1695F">
      <w:pPr>
        <w:numPr>
          <w:ilvl w:val="0"/>
          <w:numId w:val="18"/>
        </w:numPr>
        <w:spacing w:after="0"/>
        <w:rPr>
          <w:szCs w:val="20"/>
        </w:rPr>
      </w:pPr>
      <w:r w:rsidRPr="00CE1D4C">
        <w:rPr>
          <w:i/>
          <w:szCs w:val="20"/>
        </w:rPr>
        <w:t>Including local-level practitioners</w:t>
      </w:r>
      <w:r w:rsidRPr="00CE1D4C">
        <w:rPr>
          <w:szCs w:val="20"/>
        </w:rPr>
        <w:t xml:space="preserve">: The SGP is grounded on action at the local level. This means that it is directly working with farmers, fisherfolk, and technicians to contribute to their processes of innovation and action. Instead of working at a higher level, the day-to-day interventions are focused on the actual work that requires transformative changes. There are higher chances for sustainability if the project can directly influence, impact and provide demonstrations on the ground. </w:t>
      </w:r>
    </w:p>
    <w:p w14:paraId="5CEDD680" w14:textId="77777777" w:rsidR="00CE1D4C" w:rsidRPr="00CE1D4C" w:rsidRDefault="00CE1D4C" w:rsidP="00E30B25">
      <w:pPr>
        <w:rPr>
          <w:szCs w:val="20"/>
        </w:rPr>
      </w:pPr>
    </w:p>
    <w:p w14:paraId="2B4ADC98" w14:textId="77777777" w:rsidR="004D5D44" w:rsidRDefault="007F403B" w:rsidP="00E30B25">
      <w:pPr>
        <w:rPr>
          <w:rFonts w:eastAsia="Arial Unicode MS"/>
          <w:szCs w:val="20"/>
        </w:rPr>
      </w:pPr>
      <w:r w:rsidRPr="007F403B">
        <w:rPr>
          <w:rFonts w:eastAsia="Arial Unicode MS"/>
          <w:b/>
          <w:bCs/>
          <w:szCs w:val="20"/>
        </w:rPr>
        <w:t>Upscaling:</w:t>
      </w:r>
      <w:r>
        <w:rPr>
          <w:rFonts w:eastAsia="Arial Unicode MS"/>
          <w:szCs w:val="20"/>
        </w:rPr>
        <w:t xml:space="preserve"> </w:t>
      </w:r>
      <w:r w:rsidR="00CE1D4C" w:rsidRPr="00CE1D4C">
        <w:rPr>
          <w:rFonts w:eastAsia="Arial Unicode MS"/>
          <w:szCs w:val="20"/>
        </w:rPr>
        <w:t xml:space="preserve">Project funding has been set aside for potential “strategic projects”, in line with SGP’s global guidelines. Strategic projects aim to bring broader adoption of specific successful SGP-supported technologies, practices or systems to a tipping point in each landscape through engagement of potential financial partners, policy makers and their national/subnational advisors and institutions, as well as the private sector. These projects will be defined in the </w:t>
      </w:r>
      <w:r w:rsidR="007644BB">
        <w:rPr>
          <w:rFonts w:eastAsia="Arial Unicode MS"/>
          <w:szCs w:val="20"/>
        </w:rPr>
        <w:t>second</w:t>
      </w:r>
      <w:r w:rsidR="00CE1D4C" w:rsidRPr="00CE1D4C">
        <w:rPr>
          <w:rFonts w:eastAsia="Arial Unicode MS"/>
          <w:szCs w:val="20"/>
        </w:rPr>
        <w:t xml:space="preserve"> year of implementation, as feasible. Case studies highlighting the process, obstacles to and opportunities for upscaling through the strategic projects will be produced with the costs of external experts and participatory analysis workshops incorporated into each strategic project’s budget. </w:t>
      </w:r>
      <w:r w:rsidR="004D5D44">
        <w:rPr>
          <w:rFonts w:eastAsia="Arial Unicode MS"/>
          <w:szCs w:val="20"/>
        </w:rPr>
        <w:t xml:space="preserve">The project will also apply the COMDEKS process. This process highlighted in the figure below </w:t>
      </w:r>
      <w:r w:rsidR="00B83546">
        <w:rPr>
          <w:rFonts w:eastAsia="Arial Unicode MS"/>
          <w:szCs w:val="20"/>
        </w:rPr>
        <w:t xml:space="preserve">demonstrates </w:t>
      </w:r>
      <w:r w:rsidR="004D5D44">
        <w:rPr>
          <w:rFonts w:eastAsia="Arial Unicode MS"/>
          <w:szCs w:val="20"/>
        </w:rPr>
        <w:t>how the iterative and adaptive management process leads to up-scaling over the long-term:</w:t>
      </w:r>
    </w:p>
    <w:p w14:paraId="71FD82DD" w14:textId="77777777" w:rsidR="004D5D44" w:rsidRDefault="004D5D44" w:rsidP="00E30B25">
      <w:pPr>
        <w:rPr>
          <w:rFonts w:eastAsia="Arial Unicode MS"/>
          <w:szCs w:val="20"/>
        </w:rPr>
      </w:pPr>
    </w:p>
    <w:p w14:paraId="25925BB6" w14:textId="77777777" w:rsidR="00AD14DD" w:rsidRDefault="004D5D44" w:rsidP="00E30B25">
      <w:pPr>
        <w:rPr>
          <w:rFonts w:eastAsia="Arial Unicode MS"/>
          <w:szCs w:val="20"/>
        </w:rPr>
      </w:pPr>
      <w:r w:rsidRPr="00AD14DD">
        <w:rPr>
          <w:rFonts w:eastAsia="Arial Unicode MS"/>
          <w:b/>
          <w:bCs/>
          <w:szCs w:val="20"/>
        </w:rPr>
        <w:t xml:space="preserve">Figure 1. </w:t>
      </w:r>
      <w:r w:rsidR="00AD14DD" w:rsidRPr="00AD14DD">
        <w:rPr>
          <w:rFonts w:eastAsia="Arial Unicode MS"/>
          <w:b/>
          <w:bCs/>
          <w:szCs w:val="20"/>
        </w:rPr>
        <w:t xml:space="preserve"> Upscaling in the COMDEKS process</w:t>
      </w:r>
    </w:p>
    <w:p w14:paraId="7AD51FAB" w14:textId="77777777" w:rsidR="00AD14DD" w:rsidRDefault="00AD14DD" w:rsidP="00E30B25">
      <w:pPr>
        <w:rPr>
          <w:rFonts w:eastAsia="Arial Unicode MS"/>
          <w:szCs w:val="20"/>
        </w:rPr>
      </w:pPr>
    </w:p>
    <w:p w14:paraId="5D2CD90F" w14:textId="77777777" w:rsidR="00AD14DD" w:rsidRDefault="00AD14DD" w:rsidP="00E30B25">
      <w:pPr>
        <w:ind w:left="360"/>
        <w:jc w:val="left"/>
        <w:rPr>
          <w:rFonts w:eastAsia="Times New Roman"/>
          <w:b/>
          <w:bCs/>
          <w:color w:val="17375E"/>
          <w:kern w:val="24"/>
          <w:sz w:val="40"/>
          <w:szCs w:val="40"/>
        </w:rPr>
      </w:pPr>
      <w:r>
        <w:rPr>
          <w:noProof/>
        </w:rPr>
        <mc:AlternateContent>
          <mc:Choice Requires="wps">
            <w:drawing>
              <wp:anchor distT="0" distB="0" distL="114300" distR="114300" simplePos="0" relativeHeight="251652096" behindDoc="0" locked="0" layoutInCell="1" allowOverlap="1" wp14:anchorId="5DB19A7D" wp14:editId="55378C51">
                <wp:simplePos x="0" y="0"/>
                <wp:positionH relativeFrom="column">
                  <wp:posOffset>2514600</wp:posOffset>
                </wp:positionH>
                <wp:positionV relativeFrom="paragraph">
                  <wp:posOffset>52705</wp:posOffset>
                </wp:positionV>
                <wp:extent cx="838200" cy="1371600"/>
                <wp:effectExtent l="0" t="0" r="0" b="0"/>
                <wp:wrapThrough wrapText="bothSides">
                  <wp:wrapPolygon edited="0">
                    <wp:start x="-245" y="-150"/>
                    <wp:lineTo x="-245" y="21900"/>
                    <wp:lineTo x="21845" y="21900"/>
                    <wp:lineTo x="21845" y="-150"/>
                    <wp:lineTo x="-245" y="-150"/>
                  </wp:wrapPolygon>
                </wp:wrapThrough>
                <wp:docPr id="4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0" cy="1371600"/>
                        </a:xfrm>
                        <a:prstGeom prst="rect">
                          <a:avLst/>
                        </a:prstGeom>
                        <a:gradFill rotWithShape="1">
                          <a:gsLst>
                            <a:gs pos="0">
                              <a:srgbClr val="3F80CD"/>
                            </a:gs>
                            <a:gs pos="100000">
                              <a:srgbClr val="9BC1FF"/>
                            </a:gs>
                          </a:gsLst>
                          <a:lin ang="16200000"/>
                        </a:gradFill>
                        <a:ln w="9525" algn="ctr">
                          <a:solidFill>
                            <a:srgbClr val="4A7EBB"/>
                          </a:solidFill>
                          <a:miter lim="800000"/>
                          <a:headEnd/>
                          <a:tailEnd/>
                        </a:ln>
                        <a:effectLst>
                          <a:outerShdw blurRad="40000" dist="23000" dir="5400000" rotWithShape="0">
                            <a:srgbClr val="808080">
                              <a:alpha val="34999"/>
                            </a:srgbClr>
                          </a:outerShdw>
                        </a:effectLst>
                      </wps:spPr>
                      <wps:txbx>
                        <w:txbxContent>
                          <w:p w14:paraId="5AA003ED" w14:textId="77777777" w:rsidR="00E0574F" w:rsidRDefault="00E0574F" w:rsidP="00AD14DD">
                            <w:pPr>
                              <w:jc w:val="left"/>
                            </w:pPr>
                            <w:r w:rsidRPr="00486F53">
                              <w:rPr>
                                <w:b/>
                                <w:sz w:val="18"/>
                                <w:szCs w:val="18"/>
                              </w:rPr>
                              <w:t>Capacity Development</w:t>
                            </w:r>
                            <w:r w:rsidRPr="00486F53">
                              <w:rPr>
                                <w:sz w:val="18"/>
                                <w:szCs w:val="18"/>
                              </w:rPr>
                              <w:t xml:space="preserve"> Learning-by-doing through community-driven</w:t>
                            </w:r>
                            <w:r>
                              <w:t xml:space="preserve"> </w:t>
                            </w:r>
                            <w:r w:rsidRPr="00486F53">
                              <w:rPr>
                                <w:sz w:val="18"/>
                                <w:szCs w:val="18"/>
                              </w:rPr>
                              <w:t>innovation grants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5DB19A7D" id="Rectangle 6" o:spid="_x0000_s1026" style="position:absolute;left:0;text-align:left;margin-left:198pt;margin-top:4.15pt;width:66pt;height:10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" fillcolor="#3f80cd" strokecolor="#4a7ebb">
                <v:fill color2="#9bc1ff" rotate="t" angle="180" focus="100%" type="gradient">
                  <o:fill v:ext="view" type="gradientUnscaled"/>
                </v:fill>
                <v:shadow on="t" opacity="22936f" origin=",.5" offset="0,.63889mm"/>
                <v:path arrowok="t"/>
                <v:textbox>
                  <w:txbxContent>
                    <w:p w14:paraId="5AA003ED" w14:textId="77777777" w:rsidR="00E0574F" w:rsidRDefault="00E0574F" w:rsidP="00AD14DD">
                      <w:pPr>
                        <w:jc w:val="left"/>
                      </w:pPr>
                      <w:r w:rsidRPr="00486F53">
                        <w:rPr>
                          <w:b/>
                          <w:sz w:val="18"/>
                          <w:szCs w:val="18"/>
                        </w:rPr>
                        <w:t>Capacity Development</w:t>
                      </w:r>
                      <w:r w:rsidRPr="00486F53">
                        <w:rPr>
                          <w:sz w:val="18"/>
                          <w:szCs w:val="18"/>
                        </w:rPr>
                        <w:t xml:space="preserve"> Learning-by-doing through community-driven</w:t>
                      </w:r>
                      <w:r>
                        <w:t xml:space="preserve"> </w:t>
                      </w:r>
                      <w:r w:rsidRPr="00486F53">
                        <w:rPr>
                          <w:sz w:val="18"/>
                          <w:szCs w:val="18"/>
                        </w:rPr>
                        <w:t>innovation grants</w:t>
                      </w:r>
                    </w:p>
                  </w:txbxContent>
                </v:textbox>
                <w10:wrap type="through"/>
              </v:rect>
            </w:pict>
          </mc:Fallback>
        </mc:AlternateContent>
      </w:r>
      <w:r>
        <w:rPr>
          <w:noProof/>
        </w:rPr>
        <mc:AlternateContent>
          <mc:Choice Requires="wps">
            <w:drawing>
              <wp:anchor distT="0" distB="0" distL="114300" distR="114300" simplePos="0" relativeHeight="251650048" behindDoc="0" locked="0" layoutInCell="1" allowOverlap="1" wp14:anchorId="3E946899" wp14:editId="4F0EDB4A">
                <wp:simplePos x="0" y="0"/>
                <wp:positionH relativeFrom="column">
                  <wp:posOffset>-69850</wp:posOffset>
                </wp:positionH>
                <wp:positionV relativeFrom="paragraph">
                  <wp:posOffset>52705</wp:posOffset>
                </wp:positionV>
                <wp:extent cx="908050" cy="1371600"/>
                <wp:effectExtent l="0" t="0" r="0" b="0"/>
                <wp:wrapThrough wrapText="bothSides">
                  <wp:wrapPolygon edited="0">
                    <wp:start x="-227" y="-150"/>
                    <wp:lineTo x="-227" y="21900"/>
                    <wp:lineTo x="21827" y="21900"/>
                    <wp:lineTo x="21827" y="-150"/>
                    <wp:lineTo x="-227" y="-150"/>
                  </wp:wrapPolygon>
                </wp:wrapThrough>
                <wp:docPr id="4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0" cy="1371600"/>
                        </a:xfrm>
                        <a:prstGeom prst="rect">
                          <a:avLst/>
                        </a:prstGeom>
                        <a:gradFill rotWithShape="1">
                          <a:gsLst>
                            <a:gs pos="0">
                              <a:srgbClr val="3F80CD"/>
                            </a:gs>
                            <a:gs pos="100000">
                              <a:srgbClr val="9BC1FF"/>
                            </a:gs>
                          </a:gsLst>
                          <a:lin ang="16200000"/>
                        </a:gradFill>
                        <a:ln w="9525" algn="ctr">
                          <a:solidFill>
                            <a:srgbClr val="4A7EBB"/>
                          </a:solidFill>
                          <a:miter lim="800000"/>
                          <a:headEnd/>
                          <a:tailEnd/>
                        </a:ln>
                        <a:effectLst>
                          <a:outerShdw blurRad="40000" dist="23000" dir="5400000" rotWithShape="0">
                            <a:srgbClr val="808080">
                              <a:alpha val="34999"/>
                            </a:srgbClr>
                          </a:outerShdw>
                        </a:effectLst>
                      </wps:spPr>
                      <wps:txbx>
                        <w:txbxContent>
                          <w:p w14:paraId="2FFF91A5" w14:textId="77777777" w:rsidR="00E0574F" w:rsidRPr="007F6C94" w:rsidRDefault="00E0574F" w:rsidP="00AD14DD">
                            <w:pPr>
                              <w:jc w:val="center"/>
                              <w:rPr>
                                <w:sz w:val="18"/>
                                <w:szCs w:val="18"/>
                              </w:rPr>
                            </w:pPr>
                            <w:r w:rsidRPr="007F6C94">
                              <w:rPr>
                                <w:b/>
                                <w:sz w:val="18"/>
                                <w:szCs w:val="18"/>
                              </w:rPr>
                              <w:t>Community consultation:</w:t>
                            </w:r>
                            <w:r w:rsidRPr="007F6C94">
                              <w:rPr>
                                <w:sz w:val="18"/>
                                <w:szCs w:val="18"/>
                              </w:rPr>
                              <w:t xml:space="preserve"> Indicators of resilience in socio-ecological production landscapes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3E946899" id="Rectangle 4" o:spid="_x0000_s1027" style="position:absolute;left:0;text-align:left;margin-left:-5.5pt;margin-top:4.15pt;width:71.5pt;height:10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" fillcolor="#3f80cd" strokecolor="#4a7ebb">
                <v:fill color2="#9bc1ff" rotate="t" angle="180" focus="100%" type="gradient">
                  <o:fill v:ext="view" type="gradientUnscaled"/>
                </v:fill>
                <v:shadow on="t" opacity="22936f" origin=",.5" offset="0,.63889mm"/>
                <v:path arrowok="t"/>
                <v:textbox>
                  <w:txbxContent>
                    <w:p w14:paraId="2FFF91A5" w14:textId="77777777" w:rsidR="00E0574F" w:rsidRPr="007F6C94" w:rsidRDefault="00E0574F" w:rsidP="00AD14DD">
                      <w:pPr>
                        <w:jc w:val="center"/>
                        <w:rPr>
                          <w:sz w:val="18"/>
                          <w:szCs w:val="18"/>
                        </w:rPr>
                      </w:pPr>
                      <w:r w:rsidRPr="007F6C94">
                        <w:rPr>
                          <w:b/>
                          <w:sz w:val="18"/>
                          <w:szCs w:val="18"/>
                        </w:rPr>
                        <w:t>Community consultation:</w:t>
                      </w:r>
                      <w:r w:rsidRPr="007F6C94">
                        <w:rPr>
                          <w:sz w:val="18"/>
                          <w:szCs w:val="18"/>
                        </w:rPr>
                        <w:t xml:space="preserve"> Indicators of resilience in socio-ecological production landscapes</w:t>
                      </w:r>
                    </w:p>
                  </w:txbxContent>
                </v:textbox>
                <w10:wrap type="through"/>
              </v:rect>
            </w:pict>
          </mc:Fallback>
        </mc:AlternateContent>
      </w:r>
      <w:r>
        <w:rPr>
          <w:noProof/>
        </w:rPr>
        <mc:AlternateContent>
          <mc:Choice Requires="wps">
            <w:drawing>
              <wp:anchor distT="0" distB="0" distL="114300" distR="114300" simplePos="0" relativeHeight="251654144" behindDoc="0" locked="0" layoutInCell="1" allowOverlap="1" wp14:anchorId="11F6DF3E" wp14:editId="07FF73E3">
                <wp:simplePos x="0" y="0"/>
                <wp:positionH relativeFrom="column">
                  <wp:posOffset>5099050</wp:posOffset>
                </wp:positionH>
                <wp:positionV relativeFrom="paragraph">
                  <wp:posOffset>52705</wp:posOffset>
                </wp:positionV>
                <wp:extent cx="833120" cy="1371600"/>
                <wp:effectExtent l="0" t="0" r="0" b="0"/>
                <wp:wrapThrough wrapText="bothSides">
                  <wp:wrapPolygon edited="0">
                    <wp:start x="-263" y="-150"/>
                    <wp:lineTo x="-263" y="21900"/>
                    <wp:lineTo x="21863" y="21900"/>
                    <wp:lineTo x="21863" y="-150"/>
                    <wp:lineTo x="-263" y="-150"/>
                  </wp:wrapPolygon>
                </wp:wrapThrough>
                <wp:docPr id="4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3120" cy="1371600"/>
                        </a:xfrm>
                        <a:prstGeom prst="rect">
                          <a:avLst/>
                        </a:prstGeom>
                        <a:gradFill rotWithShape="1">
                          <a:gsLst>
                            <a:gs pos="0">
                              <a:srgbClr val="3F80CD"/>
                            </a:gs>
                            <a:gs pos="100000">
                              <a:srgbClr val="9BC1FF"/>
                            </a:gs>
                          </a:gsLst>
                          <a:lin ang="16200000"/>
                        </a:gradFill>
                        <a:ln w="9525" algn="ctr">
                          <a:solidFill>
                            <a:srgbClr val="4A7EBB"/>
                          </a:solidFill>
                          <a:miter lim="800000"/>
                          <a:headEnd/>
                          <a:tailEnd/>
                        </a:ln>
                        <a:effectLst>
                          <a:outerShdw blurRad="40000" dist="23000" dir="5400000" rotWithShape="0">
                            <a:srgbClr val="808080">
                              <a:alpha val="34999"/>
                            </a:srgbClr>
                          </a:outerShdw>
                        </a:effectLst>
                      </wps:spPr>
                      <wps:txbx>
                        <w:txbxContent>
                          <w:p w14:paraId="18226CCA" w14:textId="77777777" w:rsidR="00E0574F" w:rsidRDefault="00E0574F" w:rsidP="00AD14DD">
                            <w:pPr>
                              <w:jc w:val="left"/>
                            </w:pPr>
                            <w:r w:rsidRPr="000046EC">
                              <w:rPr>
                                <w:b/>
                                <w:sz w:val="18"/>
                                <w:szCs w:val="18"/>
                              </w:rPr>
                              <w:t>Upscaling</w:t>
                            </w:r>
                            <w:r w:rsidRPr="00D76DED">
                              <w:rPr>
                                <w:sz w:val="18"/>
                                <w:szCs w:val="18"/>
                              </w:rPr>
                              <w:t>: Coherent national and sub-national development policies and</w:t>
                            </w:r>
                            <w:r>
                              <w:t xml:space="preserve"> s</w:t>
                            </w:r>
                            <w:r w:rsidRPr="00D76DED">
                              <w:rPr>
                                <w:sz w:val="18"/>
                                <w:szCs w:val="18"/>
                              </w:rPr>
                              <w:t xml:space="preserve">trategies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11F6DF3E" id="Rectangle 8" o:spid="_x0000_s1028" style="position:absolute;left:0;text-align:left;margin-left:401.5pt;margin-top:4.15pt;width:65.6pt;height:10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" fillcolor="#3f80cd" strokecolor="#4a7ebb">
                <v:fill color2="#9bc1ff" rotate="t" angle="180" focus="100%" type="gradient">
                  <o:fill v:ext="view" type="gradientUnscaled"/>
                </v:fill>
                <v:shadow on="t" opacity="22936f" origin=",.5" offset="0,.63889mm"/>
                <v:path arrowok="t"/>
                <v:textbox>
                  <w:txbxContent>
                    <w:p w14:paraId="18226CCA" w14:textId="77777777" w:rsidR="00E0574F" w:rsidRDefault="00E0574F" w:rsidP="00AD14DD">
                      <w:pPr>
                        <w:jc w:val="left"/>
                      </w:pPr>
                      <w:r w:rsidRPr="000046EC">
                        <w:rPr>
                          <w:b/>
                          <w:sz w:val="18"/>
                          <w:szCs w:val="18"/>
                        </w:rPr>
                        <w:t>Upscaling</w:t>
                      </w:r>
                      <w:r w:rsidRPr="00D76DED">
                        <w:rPr>
                          <w:sz w:val="18"/>
                          <w:szCs w:val="18"/>
                        </w:rPr>
                        <w:t>: Coherent national and sub-national development policies and</w:t>
                      </w:r>
                      <w:r>
                        <w:t xml:space="preserve"> s</w:t>
                      </w:r>
                      <w:r w:rsidRPr="00D76DED">
                        <w:rPr>
                          <w:sz w:val="18"/>
                          <w:szCs w:val="18"/>
                        </w:rPr>
                        <w:t xml:space="preserve">trategies  </w:t>
                      </w:r>
                    </w:p>
                  </w:txbxContent>
                </v:textbox>
                <w10:wrap type="through"/>
              </v:rect>
            </w:pict>
          </mc:Fallback>
        </mc:AlternateContent>
      </w:r>
      <w:r>
        <w:rPr>
          <w:noProof/>
        </w:rPr>
        <mc:AlternateContent>
          <mc:Choice Requires="wps">
            <w:drawing>
              <wp:anchor distT="0" distB="0" distL="114300" distR="114300" simplePos="0" relativeHeight="251658240" behindDoc="0" locked="0" layoutInCell="1" allowOverlap="1" wp14:anchorId="7813022E" wp14:editId="6E0D824F">
                <wp:simplePos x="0" y="0"/>
                <wp:positionH relativeFrom="column">
                  <wp:posOffset>4610100</wp:posOffset>
                </wp:positionH>
                <wp:positionV relativeFrom="paragraph">
                  <wp:posOffset>656590</wp:posOffset>
                </wp:positionV>
                <wp:extent cx="488950" cy="342900"/>
                <wp:effectExtent l="0" t="0" r="0" b="0"/>
                <wp:wrapThrough wrapText="bothSides">
                  <wp:wrapPolygon edited="0">
                    <wp:start x="12708" y="-600"/>
                    <wp:lineTo x="-421" y="4200"/>
                    <wp:lineTo x="-421" y="18000"/>
                    <wp:lineTo x="12708" y="18600"/>
                    <wp:lineTo x="13128" y="22800"/>
                    <wp:lineTo x="14811" y="22800"/>
                    <wp:lineTo x="15260" y="22800"/>
                    <wp:lineTo x="17785" y="18600"/>
                    <wp:lineTo x="20338" y="15600"/>
                    <wp:lineTo x="22021" y="11400"/>
                    <wp:lineTo x="21600" y="9000"/>
                    <wp:lineTo x="14811" y="-600"/>
                    <wp:lineTo x="12708" y="-600"/>
                  </wp:wrapPolygon>
                </wp:wrapThrough>
                <wp:docPr id="43" name="Right Arrow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8950" cy="342900"/>
                        </a:xfrm>
                        <a:prstGeom prst="rightArrow">
                          <a:avLst>
                            <a:gd name="adj1" fmla="val 50000"/>
                            <a:gd name="adj2" fmla="val 50000"/>
                          </a:avLst>
                        </a:prstGeom>
                        <a:gradFill rotWithShape="1">
                          <a:gsLst>
                            <a:gs pos="0">
                              <a:srgbClr val="FFBE86"/>
                            </a:gs>
                            <a:gs pos="35001">
                              <a:srgbClr val="FFD0AA"/>
                            </a:gs>
                            <a:gs pos="100000">
                              <a:srgbClr val="FFEBDB"/>
                            </a:gs>
                          </a:gsLst>
                          <a:lin ang="16200000" scaled="1"/>
                        </a:gradFill>
                        <a:ln w="9525" algn="ctr">
                          <a:solidFill>
                            <a:srgbClr val="F69240"/>
                          </a:solidFill>
                          <a:miter lim="800000"/>
                          <a:headEnd/>
                          <a:tailEnd/>
                        </a:ln>
                        <a:effectLst>
                          <a:outerShdw blurRad="40000" dist="20000" dir="5400000" rotWithShape="0">
                            <a:srgbClr val="808080">
                              <a:alpha val="37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type w14:anchorId="5453550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3" o:spid="_x0000_s1026" type="#_x0000_t13" style="position:absolute;margin-left:363pt;margin-top:51.7pt;width:38.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" adj="14026" fillcolor="#ffbe86" strokecolor="#f69240">
                <v:fill color2="#ffebdb" rotate="t" angle="180" colors="0 #ffbe86;22938f #ffd0aa;1 #ffebdb" focus="100%" type="gradient"/>
                <v:shadow on="t" opacity="24903f" origin=",.5" offset="0,.55556mm"/>
                <v:path arrowok="t"/>
                <w10:wrap type="through"/>
              </v:shape>
            </w:pict>
          </mc:Fallback>
        </mc:AlternateContent>
      </w:r>
      <w:r>
        <w:rPr>
          <w:noProof/>
        </w:rPr>
        <mc:AlternateContent>
          <mc:Choice Requires="wps">
            <w:drawing>
              <wp:anchor distT="0" distB="0" distL="114300" distR="114300" simplePos="0" relativeHeight="251657216" behindDoc="0" locked="0" layoutInCell="1" allowOverlap="1" wp14:anchorId="32DC066E" wp14:editId="174D0F68">
                <wp:simplePos x="0" y="0"/>
                <wp:positionH relativeFrom="column">
                  <wp:posOffset>3352800</wp:posOffset>
                </wp:positionH>
                <wp:positionV relativeFrom="paragraph">
                  <wp:posOffset>656590</wp:posOffset>
                </wp:positionV>
                <wp:extent cx="419100" cy="342900"/>
                <wp:effectExtent l="0" t="0" r="0" b="0"/>
                <wp:wrapThrough wrapText="bothSides">
                  <wp:wrapPolygon edited="0">
                    <wp:start x="11291" y="-600"/>
                    <wp:lineTo x="-491" y="4200"/>
                    <wp:lineTo x="-491" y="18000"/>
                    <wp:lineTo x="11291" y="18600"/>
                    <wp:lineTo x="11782" y="22800"/>
                    <wp:lineTo x="13745" y="22800"/>
                    <wp:lineTo x="14236" y="22800"/>
                    <wp:lineTo x="17182" y="18600"/>
                    <wp:lineTo x="20127" y="15600"/>
                    <wp:lineTo x="22091" y="11400"/>
                    <wp:lineTo x="21600" y="9000"/>
                    <wp:lineTo x="13745" y="-600"/>
                    <wp:lineTo x="11291" y="-600"/>
                  </wp:wrapPolygon>
                </wp:wrapThrough>
                <wp:docPr id="44" name="Right Arrow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0" cy="342900"/>
                        </a:xfrm>
                        <a:prstGeom prst="rightArrow">
                          <a:avLst>
                            <a:gd name="adj1" fmla="val 50000"/>
                            <a:gd name="adj2" fmla="val 49998"/>
                          </a:avLst>
                        </a:prstGeom>
                        <a:gradFill rotWithShape="1">
                          <a:gsLst>
                            <a:gs pos="0">
                              <a:srgbClr val="FFBE86"/>
                            </a:gs>
                            <a:gs pos="35001">
                              <a:srgbClr val="FFD0AA"/>
                            </a:gs>
                            <a:gs pos="100000">
                              <a:srgbClr val="FFEBDB"/>
                            </a:gs>
                          </a:gsLst>
                          <a:lin ang="16200000" scaled="1"/>
                        </a:gradFill>
                        <a:ln w="9525" algn="ctr">
                          <a:solidFill>
                            <a:srgbClr val="F69240"/>
                          </a:solidFill>
                          <a:miter lim="800000"/>
                          <a:headEnd/>
                          <a:tailEnd/>
                        </a:ln>
                        <a:effectLst>
                          <a:outerShdw blurRad="40000" dist="20000" dir="5400000" rotWithShape="0">
                            <a:srgbClr val="808080">
                              <a:alpha val="37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388347B6" id="Right Arrow 12" o:spid="_x0000_s1026" type="#_x0000_t13" style="position:absolute;margin-left:264pt;margin-top:51.7pt;width:33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" adj="12764" fillcolor="#ffbe86" strokecolor="#f69240">
                <v:fill color2="#ffebdb" rotate="t" angle="180" colors="0 #ffbe86;22938f #ffd0aa;1 #ffebdb" focus="100%" type="gradient"/>
                <v:shadow on="t" opacity="24903f" origin=",.5" offset="0,.55556mm"/>
                <v:path arrowok="t"/>
                <w10:wrap type="through"/>
              </v:shape>
            </w:pict>
          </mc:Fallback>
        </mc:AlternateContent>
      </w:r>
      <w:r>
        <w:rPr>
          <w:noProof/>
        </w:rPr>
        <mc:AlternateContent>
          <mc:Choice Requires="wps">
            <w:drawing>
              <wp:anchor distT="0" distB="0" distL="114300" distR="114300" simplePos="0" relativeHeight="251656192" behindDoc="0" locked="0" layoutInCell="1" allowOverlap="1" wp14:anchorId="243C33B7" wp14:editId="0254C241">
                <wp:simplePos x="0" y="0"/>
                <wp:positionH relativeFrom="column">
                  <wp:posOffset>2095500</wp:posOffset>
                </wp:positionH>
                <wp:positionV relativeFrom="paragraph">
                  <wp:posOffset>656590</wp:posOffset>
                </wp:positionV>
                <wp:extent cx="419100" cy="342900"/>
                <wp:effectExtent l="0" t="0" r="0" b="0"/>
                <wp:wrapThrough wrapText="bothSides">
                  <wp:wrapPolygon edited="0">
                    <wp:start x="11291" y="-600"/>
                    <wp:lineTo x="-491" y="4200"/>
                    <wp:lineTo x="-491" y="18000"/>
                    <wp:lineTo x="11291" y="18600"/>
                    <wp:lineTo x="11782" y="22800"/>
                    <wp:lineTo x="13745" y="22800"/>
                    <wp:lineTo x="14236" y="22800"/>
                    <wp:lineTo x="17182" y="18600"/>
                    <wp:lineTo x="20127" y="15600"/>
                    <wp:lineTo x="22091" y="11400"/>
                    <wp:lineTo x="21600" y="9000"/>
                    <wp:lineTo x="13745" y="-600"/>
                    <wp:lineTo x="11291" y="-600"/>
                  </wp:wrapPolygon>
                </wp:wrapThrough>
                <wp:docPr id="45" name="Right Arrow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0" cy="342900"/>
                        </a:xfrm>
                        <a:prstGeom prst="rightArrow">
                          <a:avLst>
                            <a:gd name="adj1" fmla="val 50000"/>
                            <a:gd name="adj2" fmla="val 49998"/>
                          </a:avLst>
                        </a:prstGeom>
                        <a:gradFill rotWithShape="1">
                          <a:gsLst>
                            <a:gs pos="0">
                              <a:srgbClr val="FFBE86"/>
                            </a:gs>
                            <a:gs pos="35001">
                              <a:srgbClr val="FFD0AA"/>
                            </a:gs>
                            <a:gs pos="100000">
                              <a:srgbClr val="FFEBDB"/>
                            </a:gs>
                          </a:gsLst>
                          <a:lin ang="16200000" scaled="1"/>
                        </a:gradFill>
                        <a:ln w="9525" algn="ctr">
                          <a:solidFill>
                            <a:srgbClr val="F69240"/>
                          </a:solidFill>
                          <a:miter lim="800000"/>
                          <a:headEnd/>
                          <a:tailEnd/>
                        </a:ln>
                        <a:effectLst>
                          <a:outerShdw blurRad="40000" dist="20000" dir="5400000" rotWithShape="0">
                            <a:srgbClr val="808080">
                              <a:alpha val="37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2FEB4F7" id="Right Arrow 10" o:spid="_x0000_s1026" type="#_x0000_t13" style="position:absolute;margin-left:165pt;margin-top:51.7pt;width:33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" adj="12764" fillcolor="#ffbe86" strokecolor="#f69240">
                <v:fill color2="#ffebdb" rotate="t" angle="180" colors="0 #ffbe86;22938f #ffd0aa;1 #ffebdb" focus="100%" type="gradient"/>
                <v:shadow on="t" opacity="24903f" origin=",.5" offset="0,.55556mm"/>
                <v:path arrowok="t"/>
                <w10:wrap type="through"/>
              </v:shape>
            </w:pict>
          </mc:Fallback>
        </mc:AlternateContent>
      </w:r>
      <w:r>
        <w:rPr>
          <w:noProof/>
        </w:rPr>
        <mc:AlternateContent>
          <mc:Choice Requires="wps">
            <w:drawing>
              <wp:anchor distT="0" distB="0" distL="114300" distR="114300" simplePos="0" relativeHeight="251655168" behindDoc="0" locked="0" layoutInCell="1" allowOverlap="1" wp14:anchorId="5F3B7752" wp14:editId="08ACF74E">
                <wp:simplePos x="0" y="0"/>
                <wp:positionH relativeFrom="column">
                  <wp:posOffset>838200</wp:posOffset>
                </wp:positionH>
                <wp:positionV relativeFrom="paragraph">
                  <wp:posOffset>656590</wp:posOffset>
                </wp:positionV>
                <wp:extent cx="349250" cy="228600"/>
                <wp:effectExtent l="0" t="0" r="0" b="0"/>
                <wp:wrapThrough wrapText="bothSides">
                  <wp:wrapPolygon edited="0">
                    <wp:start x="12842" y="-900"/>
                    <wp:lineTo x="-589" y="3600"/>
                    <wp:lineTo x="-589" y="18900"/>
                    <wp:lineTo x="13431" y="23400"/>
                    <wp:lineTo x="15748" y="23400"/>
                    <wp:lineTo x="16337" y="23400"/>
                    <wp:lineTo x="22778" y="10800"/>
                    <wp:lineTo x="15748" y="-900"/>
                    <wp:lineTo x="12842" y="-900"/>
                  </wp:wrapPolygon>
                </wp:wrapThrough>
                <wp:docPr id="46" name="Right Arrow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0" cy="228600"/>
                        </a:xfrm>
                        <a:prstGeom prst="rightArrow">
                          <a:avLst>
                            <a:gd name="adj1" fmla="val 50000"/>
                            <a:gd name="adj2" fmla="val 49999"/>
                          </a:avLst>
                        </a:prstGeom>
                        <a:gradFill rotWithShape="1">
                          <a:gsLst>
                            <a:gs pos="0">
                              <a:srgbClr val="FFBE86"/>
                            </a:gs>
                            <a:gs pos="35001">
                              <a:srgbClr val="FFD0AA"/>
                            </a:gs>
                            <a:gs pos="100000">
                              <a:srgbClr val="FFEBDB"/>
                            </a:gs>
                          </a:gsLst>
                          <a:lin ang="16200000" scaled="1"/>
                        </a:gradFill>
                        <a:ln w="9525" algn="ctr">
                          <a:solidFill>
                            <a:srgbClr val="F69240"/>
                          </a:solidFill>
                          <a:miter lim="800000"/>
                          <a:headEnd/>
                          <a:tailEnd/>
                        </a:ln>
                        <a:effectLst>
                          <a:outerShdw blurRad="40000" dist="20000" dir="5400000" rotWithShape="0">
                            <a:srgbClr val="808080">
                              <a:alpha val="37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FE1303C" id="Right Arrow 9" o:spid="_x0000_s1026" type="#_x0000_t13" style="position:absolute;margin-left:66pt;margin-top:51.7pt;width:27.5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" adj="14531" fillcolor="#ffbe86" strokecolor="#f69240">
                <v:fill color2="#ffebdb" rotate="t" angle="180" colors="0 #ffbe86;22938f #ffd0aa;1 #ffebdb" focus="100%" type="gradient"/>
                <v:shadow on="t" opacity="24903f" origin=",.5" offset="0,.55556mm"/>
                <v:path arrowok="t"/>
                <w10:wrap type="through"/>
              </v:shape>
            </w:pict>
          </mc:Fallback>
        </mc:AlternateContent>
      </w:r>
      <w:r>
        <w:rPr>
          <w:noProof/>
        </w:rPr>
        <mc:AlternateContent>
          <mc:Choice Requires="wps">
            <w:drawing>
              <wp:anchor distT="0" distB="0" distL="114300" distR="114300" simplePos="0" relativeHeight="251653120" behindDoc="0" locked="0" layoutInCell="1" allowOverlap="1" wp14:anchorId="27095560" wp14:editId="6E982DF2">
                <wp:simplePos x="0" y="0"/>
                <wp:positionH relativeFrom="column">
                  <wp:posOffset>3771900</wp:posOffset>
                </wp:positionH>
                <wp:positionV relativeFrom="paragraph">
                  <wp:posOffset>85090</wp:posOffset>
                </wp:positionV>
                <wp:extent cx="838200" cy="1371600"/>
                <wp:effectExtent l="0" t="0" r="0" b="0"/>
                <wp:wrapThrough wrapText="bothSides">
                  <wp:wrapPolygon edited="0">
                    <wp:start x="-245" y="-150"/>
                    <wp:lineTo x="-245" y="21900"/>
                    <wp:lineTo x="21845" y="21900"/>
                    <wp:lineTo x="21845" y="-150"/>
                    <wp:lineTo x="-245" y="-150"/>
                  </wp:wrapPolygon>
                </wp:wrapThrough>
                <wp:docPr id="4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0" cy="1371600"/>
                        </a:xfrm>
                        <a:prstGeom prst="rect">
                          <a:avLst/>
                        </a:prstGeom>
                        <a:gradFill rotWithShape="1">
                          <a:gsLst>
                            <a:gs pos="0">
                              <a:srgbClr val="3F80CD"/>
                            </a:gs>
                            <a:gs pos="100000">
                              <a:srgbClr val="9BC1FF"/>
                            </a:gs>
                          </a:gsLst>
                          <a:lin ang="16200000"/>
                        </a:gradFill>
                        <a:ln w="9525" algn="ctr">
                          <a:solidFill>
                            <a:srgbClr val="4A7EBB"/>
                          </a:solidFill>
                          <a:miter lim="800000"/>
                          <a:headEnd/>
                          <a:tailEnd/>
                        </a:ln>
                        <a:effectLst>
                          <a:outerShdw blurRad="40000" dist="23000" dir="5400000" rotWithShape="0">
                            <a:srgbClr val="808080">
                              <a:alpha val="34999"/>
                            </a:srgbClr>
                          </a:outerShdw>
                        </a:effectLst>
                      </wps:spPr>
                      <wps:txbx>
                        <w:txbxContent>
                          <w:p w14:paraId="4B8AAB86" w14:textId="77777777" w:rsidR="00E0574F" w:rsidRDefault="00E0574F" w:rsidP="00AD14DD">
                            <w:pPr>
                              <w:jc w:val="left"/>
                            </w:pPr>
                            <w:r w:rsidRPr="009D5E5E">
                              <w:rPr>
                                <w:b/>
                                <w:sz w:val="18"/>
                                <w:szCs w:val="18"/>
                              </w:rPr>
                              <w:t>Facilitating knowledge and learning:</w:t>
                            </w:r>
                            <w:r w:rsidRPr="009D5E5E">
                              <w:rPr>
                                <w:sz w:val="18"/>
                                <w:szCs w:val="18"/>
                              </w:rPr>
                              <w:t xml:space="preserve">  Lessons learned through case study development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27095560" id="Rectangle 7" o:spid="_x0000_s1029" style="position:absolute;left:0;text-align:left;margin-left:297pt;margin-top:6.7pt;width:66pt;height:10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" fillcolor="#3f80cd" strokecolor="#4a7ebb">
                <v:fill color2="#9bc1ff" rotate="t" angle="180" focus="100%" type="gradient">
                  <o:fill v:ext="view" type="gradientUnscaled"/>
                </v:fill>
                <v:shadow on="t" opacity="22936f" origin=",.5" offset="0,.63889mm"/>
                <v:path arrowok="t"/>
                <v:textbox>
                  <w:txbxContent>
                    <w:p w14:paraId="4B8AAB86" w14:textId="77777777" w:rsidR="00E0574F" w:rsidRDefault="00E0574F" w:rsidP="00AD14DD">
                      <w:pPr>
                        <w:jc w:val="left"/>
                      </w:pPr>
                      <w:r w:rsidRPr="009D5E5E">
                        <w:rPr>
                          <w:b/>
                          <w:sz w:val="18"/>
                          <w:szCs w:val="18"/>
                        </w:rPr>
                        <w:t>Facilitating knowledge and learning:</w:t>
                      </w:r>
                      <w:r w:rsidRPr="009D5E5E">
                        <w:rPr>
                          <w:sz w:val="18"/>
                          <w:szCs w:val="18"/>
                        </w:rPr>
                        <w:t xml:space="preserve">  Lessons learned through case study development</w:t>
                      </w:r>
                    </w:p>
                  </w:txbxContent>
                </v:textbox>
                <w10:wrap type="through"/>
              </v:rect>
            </w:pict>
          </mc:Fallback>
        </mc:AlternateContent>
      </w:r>
      <w:r>
        <w:rPr>
          <w:noProof/>
        </w:rPr>
        <mc:AlternateContent>
          <mc:Choice Requires="wps">
            <w:drawing>
              <wp:anchor distT="0" distB="0" distL="114300" distR="114300" simplePos="0" relativeHeight="251651072" behindDoc="0" locked="0" layoutInCell="1" allowOverlap="1" wp14:anchorId="6ED12349" wp14:editId="5F27A01A">
                <wp:simplePos x="0" y="0"/>
                <wp:positionH relativeFrom="column">
                  <wp:posOffset>1187450</wp:posOffset>
                </wp:positionH>
                <wp:positionV relativeFrom="paragraph">
                  <wp:posOffset>85090</wp:posOffset>
                </wp:positionV>
                <wp:extent cx="908050" cy="1371600"/>
                <wp:effectExtent l="0" t="0" r="0" b="0"/>
                <wp:wrapThrough wrapText="bothSides">
                  <wp:wrapPolygon edited="0">
                    <wp:start x="-680" y="0"/>
                    <wp:lineTo x="-680" y="22350"/>
                    <wp:lineTo x="22506" y="22350"/>
                    <wp:lineTo x="22506" y="0"/>
                    <wp:lineTo x="-680" y="0"/>
                  </wp:wrapPolygon>
                </wp:wrapThrough>
                <wp:docPr id="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0" cy="1371600"/>
                        </a:xfrm>
                        <a:prstGeom prst="rect">
                          <a:avLst/>
                        </a:prstGeom>
                        <a:gradFill rotWithShape="1">
                          <a:gsLst>
                            <a:gs pos="0">
                              <a:srgbClr val="3F80CD"/>
                            </a:gs>
                            <a:gs pos="100000">
                              <a:srgbClr val="9BC1FF"/>
                            </a:gs>
                          </a:gsLst>
                          <a:lin ang="16200000"/>
                        </a:gradFill>
                        <a:ln w="9525" algn="ctr">
                          <a:solidFill>
                            <a:srgbClr val="4A7EBB"/>
                          </a:solidFill>
                          <a:miter lim="800000"/>
                          <a:headEnd/>
                          <a:tailEnd/>
                        </a:ln>
                        <a:effectLst>
                          <a:outerShdw blurRad="40000" dist="23000" dir="5400000" rotWithShape="0">
                            <a:srgbClr val="808080">
                              <a:alpha val="34999"/>
                            </a:srgbClr>
                          </a:outerShdw>
                        </a:effectLst>
                      </wps:spPr>
                      <wps:txbx>
                        <w:txbxContent>
                          <w:p w14:paraId="201CE6E3" w14:textId="77777777" w:rsidR="00E0574F" w:rsidRPr="007F6C94" w:rsidRDefault="00E0574F" w:rsidP="00AD14DD">
                            <w:pPr>
                              <w:jc w:val="center"/>
                              <w:rPr>
                                <w:sz w:val="18"/>
                                <w:szCs w:val="18"/>
                              </w:rPr>
                            </w:pPr>
                            <w:r w:rsidRPr="007F6C94">
                              <w:rPr>
                                <w:b/>
                                <w:sz w:val="18"/>
                                <w:szCs w:val="18"/>
                              </w:rPr>
                              <w:t>Local Planning:</w:t>
                            </w:r>
                            <w:r w:rsidRPr="007F6C94">
                              <w:rPr>
                                <w:sz w:val="18"/>
                                <w:szCs w:val="18"/>
                              </w:rPr>
                              <w:t xml:space="preserve"> Landscape strategy development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6ED12349" id="Rectangle 5" o:spid="_x0000_s1030" style="position:absolute;left:0;text-align:left;margin-left:93.5pt;margin-top:6.7pt;width:71.5pt;height:10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" fillcolor="#3f80cd" strokecolor="#4a7ebb">
                <v:fill color2="#9bc1ff" rotate="t" angle="180" focus="100%" type="gradient">
                  <o:fill v:ext="view" type="gradientUnscaled"/>
                </v:fill>
                <v:shadow on="t" opacity="22936f" origin=",.5" offset="0,.63889mm"/>
                <v:path arrowok="t"/>
                <v:textbox>
                  <w:txbxContent>
                    <w:p w14:paraId="201CE6E3" w14:textId="77777777" w:rsidR="00E0574F" w:rsidRPr="007F6C94" w:rsidRDefault="00E0574F" w:rsidP="00AD14DD">
                      <w:pPr>
                        <w:jc w:val="center"/>
                        <w:rPr>
                          <w:sz w:val="18"/>
                          <w:szCs w:val="18"/>
                        </w:rPr>
                      </w:pPr>
                      <w:r w:rsidRPr="007F6C94">
                        <w:rPr>
                          <w:b/>
                          <w:sz w:val="18"/>
                          <w:szCs w:val="18"/>
                        </w:rPr>
                        <w:t>Local Planning:</w:t>
                      </w:r>
                      <w:r w:rsidRPr="007F6C94">
                        <w:rPr>
                          <w:sz w:val="18"/>
                          <w:szCs w:val="18"/>
                        </w:rPr>
                        <w:t xml:space="preserve"> Landscape strategy development</w:t>
                      </w:r>
                    </w:p>
                  </w:txbxContent>
                </v:textbox>
                <w10:wrap type="through"/>
              </v:rect>
            </w:pict>
          </mc:Fallback>
        </mc:AlternateContent>
      </w:r>
      <w:r w:rsidRPr="00FA1B24">
        <w:rPr>
          <w:rFonts w:eastAsia="Times New Roman"/>
          <w:b/>
          <w:bCs/>
          <w:color w:val="17375E"/>
          <w:kern w:val="24"/>
          <w:sz w:val="40"/>
          <w:szCs w:val="40"/>
        </w:rPr>
        <w:t xml:space="preserve"> </w:t>
      </w:r>
    </w:p>
    <w:p w14:paraId="1C8FEAB2" w14:textId="77777777" w:rsidR="00AD14DD" w:rsidRPr="00AD14DD" w:rsidRDefault="00AD14DD" w:rsidP="00E30B25">
      <w:pPr>
        <w:rPr>
          <w:rFonts w:eastAsia="Arial Unicode MS"/>
          <w:szCs w:val="20"/>
        </w:rPr>
        <w:sectPr w:rsidR="00AD14DD" w:rsidRPr="00AD14DD" w:rsidSect="00FC1A28">
          <w:pgSz w:w="12240" w:h="15840" w:code="1"/>
          <w:pgMar w:top="1440" w:right="1440" w:bottom="1440" w:left="1440" w:header="720" w:footer="432" w:gutter="0"/>
          <w:cols w:space="708"/>
          <w:titlePg/>
          <w:docGrid w:linePitch="360"/>
        </w:sectPr>
      </w:pPr>
    </w:p>
    <w:p w14:paraId="582B64C3" w14:textId="77777777" w:rsidR="0053408E" w:rsidRPr="0003763F" w:rsidRDefault="0053408E" w:rsidP="00E30B25">
      <w:pPr>
        <w:pStyle w:val="Heading1"/>
        <w:spacing w:before="0" w:after="60"/>
        <w:rPr>
          <w:rFonts w:ascii="Calibri" w:hAnsi="Calibri"/>
          <w:szCs w:val="28"/>
        </w:rPr>
      </w:pPr>
      <w:bookmarkStart w:id="32" w:name="_Toc88073186"/>
      <w:r w:rsidRPr="0003763F">
        <w:rPr>
          <w:rFonts w:ascii="Calibri" w:hAnsi="Calibri"/>
          <w:szCs w:val="28"/>
        </w:rPr>
        <w:t>Project Results Framework</w:t>
      </w:r>
      <w:bookmarkEnd w:id="32"/>
    </w:p>
    <w:p w14:paraId="13C56C3A" w14:textId="77777777" w:rsidR="000A013F" w:rsidRPr="00D178CC" w:rsidRDefault="000A013F" w:rsidP="00E30B25">
      <w:pPr>
        <w:spacing w:after="0"/>
        <w:jc w:val="left"/>
        <w:rPr>
          <w:rFonts w:asciiTheme="minorHAnsi" w:hAnsiTheme="minorHAnsi" w:cstheme="minorHAnsi"/>
          <w:iCs/>
          <w:szCs w:val="20"/>
        </w:rPr>
      </w:pPr>
    </w:p>
    <w:tbl>
      <w:tblPr>
        <w:tblW w:w="14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4230"/>
        <w:gridCol w:w="2160"/>
        <w:gridCol w:w="2520"/>
        <w:gridCol w:w="2903"/>
      </w:tblGrid>
      <w:tr w:rsidR="0053408E" w:rsidRPr="00D178CC" w14:paraId="7ACD3D66" w14:textId="77777777" w:rsidTr="0009688F">
        <w:trPr>
          <w:trHeight w:val="305"/>
        </w:trPr>
        <w:tc>
          <w:tcPr>
            <w:tcW w:w="14418" w:type="dxa"/>
            <w:gridSpan w:val="5"/>
            <w:shd w:val="pct12" w:color="auto" w:fill="auto"/>
          </w:tcPr>
          <w:p w14:paraId="17D5A951" w14:textId="77777777" w:rsidR="0053408E" w:rsidRPr="0053748C" w:rsidRDefault="002E4F8C" w:rsidP="00E30B25">
            <w:pPr>
              <w:rPr>
                <w:rFonts w:asciiTheme="minorHAnsi" w:hAnsiTheme="minorHAnsi" w:cstheme="minorHAnsi"/>
                <w:b/>
                <w:iCs/>
                <w:sz w:val="18"/>
                <w:szCs w:val="18"/>
              </w:rPr>
            </w:pPr>
            <w:r w:rsidRPr="0053748C">
              <w:rPr>
                <w:rFonts w:asciiTheme="minorHAnsi" w:hAnsiTheme="minorHAnsi" w:cstheme="minorHAnsi"/>
                <w:b/>
                <w:sz w:val="18"/>
                <w:szCs w:val="18"/>
              </w:rPr>
              <w:t xml:space="preserve">This project will contribute to the following Sustainable Development Goal (s):  </w:t>
            </w:r>
            <w:r w:rsidR="00891F33" w:rsidRPr="0053748C">
              <w:rPr>
                <w:rFonts w:asciiTheme="minorHAnsi" w:hAnsiTheme="minorHAnsi" w:cstheme="minorHAnsi"/>
                <w:b/>
                <w:sz w:val="18"/>
                <w:szCs w:val="18"/>
              </w:rPr>
              <w:t>SDG1, SDG4, SDG5, SDG7, SDG 10, SDG 12, SDG 13, SDG 15</w:t>
            </w:r>
          </w:p>
        </w:tc>
      </w:tr>
      <w:tr w:rsidR="002E4F8C" w:rsidRPr="00D178CC" w14:paraId="180B6636" w14:textId="77777777" w:rsidTr="0009688F">
        <w:trPr>
          <w:trHeight w:val="287"/>
        </w:trPr>
        <w:tc>
          <w:tcPr>
            <w:tcW w:w="14418" w:type="dxa"/>
            <w:gridSpan w:val="5"/>
            <w:shd w:val="pct12" w:color="auto" w:fill="auto"/>
          </w:tcPr>
          <w:p w14:paraId="2EB95C01" w14:textId="0406942E" w:rsidR="002E4F8C" w:rsidRPr="00341B97" w:rsidRDefault="00E100CA" w:rsidP="00341B97">
            <w:pPr>
              <w:rPr>
                <w:rFonts w:cs="Calibri"/>
                <w:szCs w:val="20"/>
              </w:rPr>
            </w:pPr>
            <w:r w:rsidRPr="0053748C">
              <w:rPr>
                <w:rFonts w:asciiTheme="minorHAnsi" w:hAnsiTheme="minorHAnsi" w:cstheme="minorHAnsi"/>
                <w:b/>
                <w:bCs/>
                <w:sz w:val="18"/>
                <w:szCs w:val="18"/>
              </w:rPr>
              <w:t xml:space="preserve">This project will contribute to the following country outcome </w:t>
            </w:r>
            <w:r w:rsidR="00C2139B" w:rsidRPr="0053748C">
              <w:rPr>
                <w:rFonts w:asciiTheme="minorHAnsi" w:hAnsiTheme="minorHAnsi" w:cstheme="minorHAnsi"/>
                <w:b/>
                <w:bCs/>
                <w:sz w:val="18"/>
                <w:szCs w:val="18"/>
              </w:rPr>
              <w:t>(UNDAF/CPD, RPD, GPD)</w:t>
            </w:r>
            <w:r w:rsidR="002E4F8C" w:rsidRPr="0053748C">
              <w:rPr>
                <w:rFonts w:asciiTheme="minorHAnsi" w:hAnsiTheme="minorHAnsi" w:cstheme="minorHAnsi"/>
                <w:b/>
                <w:bCs/>
                <w:sz w:val="18"/>
                <w:szCs w:val="18"/>
              </w:rPr>
              <w:t>:</w:t>
            </w:r>
            <w:r w:rsidR="00CF4212" w:rsidRPr="0053748C">
              <w:rPr>
                <w:rFonts w:asciiTheme="minorHAnsi" w:hAnsiTheme="minorHAnsi" w:cstheme="minorHAnsi"/>
                <w:b/>
                <w:bCs/>
                <w:sz w:val="18"/>
                <w:szCs w:val="18"/>
              </w:rPr>
              <w:t xml:space="preserve">  </w:t>
            </w:r>
            <w:r w:rsidR="009807FB">
              <w:rPr>
                <w:rFonts w:cs="Arial"/>
                <w:iCs/>
                <w:szCs w:val="20"/>
              </w:rPr>
              <w:t>UNS</w:t>
            </w:r>
            <w:r w:rsidR="000422A8">
              <w:rPr>
                <w:rFonts w:cs="Arial"/>
                <w:iCs/>
                <w:szCs w:val="20"/>
              </w:rPr>
              <w:t>DC</w:t>
            </w:r>
            <w:r w:rsidR="009807FB">
              <w:rPr>
                <w:rFonts w:cs="Arial"/>
                <w:iCs/>
                <w:szCs w:val="20"/>
              </w:rPr>
              <w:t>F Outcome 3.2/</w:t>
            </w:r>
            <w:r w:rsidR="009807FB">
              <w:rPr>
                <w:rFonts w:cs="Calibri"/>
                <w:szCs w:val="20"/>
              </w:rPr>
              <w:t xml:space="preserve">CPD Outcome 4. </w:t>
            </w:r>
            <w:r w:rsidR="009807FB" w:rsidRPr="00E42ED8">
              <w:rPr>
                <w:rFonts w:cs="Calibri"/>
                <w:szCs w:val="20"/>
              </w:rPr>
              <w:t>By 2025, all people in Kazakhstan, in particular most vulnerable, benefit from increased climate resilience, sustainable management of environment and clean energy, and sustainable rural and urban development</w:t>
            </w:r>
            <w:r w:rsidR="00341B97">
              <w:rPr>
                <w:rFonts w:cs="Calibri"/>
                <w:szCs w:val="20"/>
              </w:rPr>
              <w:t xml:space="preserve">. </w:t>
            </w:r>
            <w:r w:rsidR="00341B97" w:rsidRPr="00341B97">
              <w:rPr>
                <w:rFonts w:cs="Calibri"/>
                <w:szCs w:val="20"/>
              </w:rPr>
              <w:t>Strategic Plan Outcome 2: Accelerate structural transformations for sustainable development</w:t>
            </w:r>
            <w:r w:rsidR="00341B97">
              <w:rPr>
                <w:rFonts w:cs="Calibri"/>
                <w:szCs w:val="20"/>
              </w:rPr>
              <w:t>.</w:t>
            </w:r>
          </w:p>
        </w:tc>
      </w:tr>
      <w:tr w:rsidR="00AE6B69" w:rsidRPr="00D178CC" w14:paraId="607D2408" w14:textId="77777777" w:rsidTr="002B4FAC">
        <w:trPr>
          <w:trHeight w:val="544"/>
        </w:trPr>
        <w:tc>
          <w:tcPr>
            <w:tcW w:w="2605" w:type="dxa"/>
            <w:shd w:val="pct12" w:color="auto" w:fill="auto"/>
          </w:tcPr>
          <w:p w14:paraId="085CE2EA" w14:textId="77777777" w:rsidR="00AE6B69" w:rsidRPr="0053748C" w:rsidRDefault="00AE6B69" w:rsidP="00E30B25">
            <w:pPr>
              <w:jc w:val="center"/>
              <w:rPr>
                <w:rFonts w:asciiTheme="minorHAnsi" w:hAnsiTheme="minorHAnsi" w:cstheme="minorHAnsi"/>
                <w:b/>
                <w:bCs/>
                <w:sz w:val="18"/>
                <w:szCs w:val="18"/>
              </w:rPr>
            </w:pPr>
          </w:p>
        </w:tc>
        <w:tc>
          <w:tcPr>
            <w:tcW w:w="4230" w:type="dxa"/>
            <w:shd w:val="pct12" w:color="auto" w:fill="auto"/>
          </w:tcPr>
          <w:p w14:paraId="6E79CE72" w14:textId="77777777" w:rsidR="00AE6B69" w:rsidRPr="0053748C" w:rsidRDefault="00AE6B69" w:rsidP="00E30B25">
            <w:pPr>
              <w:jc w:val="center"/>
              <w:rPr>
                <w:rFonts w:asciiTheme="minorHAnsi" w:hAnsiTheme="minorHAnsi" w:cstheme="minorHAnsi"/>
                <w:b/>
                <w:bCs/>
                <w:sz w:val="18"/>
                <w:szCs w:val="18"/>
              </w:rPr>
            </w:pPr>
            <w:r w:rsidRPr="0053748C">
              <w:rPr>
                <w:rFonts w:asciiTheme="minorHAnsi" w:hAnsiTheme="minorHAnsi" w:cstheme="minorHAnsi"/>
                <w:b/>
                <w:bCs/>
                <w:sz w:val="18"/>
                <w:szCs w:val="18"/>
              </w:rPr>
              <w:t>Objective and Outcome Indicators</w:t>
            </w:r>
          </w:p>
          <w:p w14:paraId="51F1E865" w14:textId="77777777" w:rsidR="00AE6B69" w:rsidRPr="0053748C" w:rsidRDefault="00AE6B69" w:rsidP="00E30B25">
            <w:pPr>
              <w:jc w:val="center"/>
              <w:rPr>
                <w:rFonts w:asciiTheme="minorHAnsi" w:hAnsiTheme="minorHAnsi" w:cstheme="minorHAnsi"/>
                <w:b/>
                <w:bCs/>
                <w:sz w:val="18"/>
                <w:szCs w:val="18"/>
              </w:rPr>
            </w:pPr>
            <w:r w:rsidRPr="0053748C">
              <w:rPr>
                <w:rFonts w:asciiTheme="minorHAnsi" w:hAnsiTheme="minorHAnsi" w:cstheme="minorHAnsi"/>
                <w:b/>
                <w:bCs/>
                <w:sz w:val="18"/>
                <w:szCs w:val="18"/>
              </w:rPr>
              <w:t xml:space="preserve">(no more than a total of </w:t>
            </w:r>
            <w:r w:rsidR="00684999" w:rsidRPr="0053748C">
              <w:rPr>
                <w:rFonts w:asciiTheme="minorHAnsi" w:hAnsiTheme="minorHAnsi" w:cstheme="minorHAnsi"/>
                <w:b/>
                <w:bCs/>
                <w:sz w:val="18"/>
                <w:szCs w:val="18"/>
              </w:rPr>
              <w:t>2</w:t>
            </w:r>
            <w:r w:rsidR="00E25D4A" w:rsidRPr="0053748C">
              <w:rPr>
                <w:rFonts w:asciiTheme="minorHAnsi" w:hAnsiTheme="minorHAnsi" w:cstheme="minorHAnsi"/>
                <w:b/>
                <w:bCs/>
                <w:sz w:val="18"/>
                <w:szCs w:val="18"/>
              </w:rPr>
              <w:t>0</w:t>
            </w:r>
            <w:r w:rsidRPr="0053748C">
              <w:rPr>
                <w:rFonts w:asciiTheme="minorHAnsi" w:hAnsiTheme="minorHAnsi" w:cstheme="minorHAnsi"/>
                <w:b/>
                <w:bCs/>
                <w:sz w:val="18"/>
                <w:szCs w:val="18"/>
              </w:rPr>
              <w:t xml:space="preserve"> indicators)</w:t>
            </w:r>
          </w:p>
        </w:tc>
        <w:tc>
          <w:tcPr>
            <w:tcW w:w="2160" w:type="dxa"/>
            <w:shd w:val="pct12" w:color="auto" w:fill="auto"/>
          </w:tcPr>
          <w:p w14:paraId="486D43A2" w14:textId="77777777" w:rsidR="00AE6B69" w:rsidRPr="0053748C" w:rsidRDefault="00AE6B69" w:rsidP="00E30B25">
            <w:pPr>
              <w:jc w:val="center"/>
              <w:rPr>
                <w:rFonts w:asciiTheme="minorHAnsi" w:hAnsiTheme="minorHAnsi" w:cstheme="minorHAnsi"/>
                <w:b/>
                <w:bCs/>
                <w:sz w:val="18"/>
                <w:szCs w:val="18"/>
              </w:rPr>
            </w:pPr>
            <w:r w:rsidRPr="0053748C">
              <w:rPr>
                <w:rFonts w:asciiTheme="minorHAnsi" w:hAnsiTheme="minorHAnsi" w:cstheme="minorHAnsi"/>
                <w:b/>
                <w:bCs/>
                <w:sz w:val="18"/>
                <w:szCs w:val="18"/>
              </w:rPr>
              <w:t xml:space="preserve">Baseline </w:t>
            </w:r>
          </w:p>
          <w:p w14:paraId="22C868A2" w14:textId="77777777" w:rsidR="00AE6B69" w:rsidRPr="0053748C" w:rsidRDefault="00AE6B69" w:rsidP="00E30B25">
            <w:pPr>
              <w:jc w:val="center"/>
              <w:rPr>
                <w:rFonts w:asciiTheme="minorHAnsi" w:hAnsiTheme="minorHAnsi" w:cstheme="minorHAnsi"/>
                <w:b/>
                <w:bCs/>
                <w:sz w:val="18"/>
                <w:szCs w:val="18"/>
              </w:rPr>
            </w:pPr>
          </w:p>
        </w:tc>
        <w:tc>
          <w:tcPr>
            <w:tcW w:w="2520" w:type="dxa"/>
            <w:shd w:val="pct12" w:color="auto" w:fill="auto"/>
          </w:tcPr>
          <w:p w14:paraId="7D62CCF7" w14:textId="77777777" w:rsidR="00AE6B69" w:rsidRPr="0053748C" w:rsidRDefault="00AE6B69" w:rsidP="00E30B25">
            <w:pPr>
              <w:jc w:val="center"/>
              <w:rPr>
                <w:rFonts w:asciiTheme="minorHAnsi" w:hAnsiTheme="minorHAnsi" w:cstheme="minorHAnsi"/>
                <w:b/>
                <w:bCs/>
                <w:sz w:val="18"/>
                <w:szCs w:val="18"/>
              </w:rPr>
            </w:pPr>
            <w:r w:rsidRPr="0053748C">
              <w:rPr>
                <w:rFonts w:asciiTheme="minorHAnsi" w:hAnsiTheme="minorHAnsi" w:cstheme="minorHAnsi"/>
                <w:b/>
                <w:bCs/>
                <w:sz w:val="18"/>
                <w:szCs w:val="18"/>
              </w:rPr>
              <w:t>Mid-term Target</w:t>
            </w:r>
          </w:p>
        </w:tc>
        <w:tc>
          <w:tcPr>
            <w:tcW w:w="2903" w:type="dxa"/>
            <w:shd w:val="pct12" w:color="auto" w:fill="auto"/>
          </w:tcPr>
          <w:p w14:paraId="525E0FD3" w14:textId="77777777" w:rsidR="00AE6B69" w:rsidRPr="0053748C" w:rsidRDefault="00AE6B69" w:rsidP="00E30B25">
            <w:pPr>
              <w:jc w:val="center"/>
              <w:rPr>
                <w:rFonts w:asciiTheme="minorHAnsi" w:hAnsiTheme="minorHAnsi" w:cstheme="minorHAnsi"/>
                <w:b/>
                <w:bCs/>
                <w:sz w:val="18"/>
                <w:szCs w:val="18"/>
              </w:rPr>
            </w:pPr>
            <w:r w:rsidRPr="0053748C">
              <w:rPr>
                <w:rFonts w:asciiTheme="minorHAnsi" w:hAnsiTheme="minorHAnsi" w:cstheme="minorHAnsi"/>
                <w:b/>
                <w:bCs/>
                <w:sz w:val="18"/>
                <w:szCs w:val="18"/>
              </w:rPr>
              <w:t>End of Project Target</w:t>
            </w:r>
          </w:p>
          <w:p w14:paraId="7D91E14C" w14:textId="77777777" w:rsidR="00AE6B69" w:rsidRPr="0053748C" w:rsidRDefault="00AE6B69" w:rsidP="00E30B25">
            <w:pPr>
              <w:jc w:val="center"/>
              <w:rPr>
                <w:rFonts w:asciiTheme="minorHAnsi" w:hAnsiTheme="minorHAnsi" w:cstheme="minorHAnsi"/>
                <w:b/>
                <w:bCs/>
                <w:sz w:val="18"/>
                <w:szCs w:val="18"/>
              </w:rPr>
            </w:pPr>
          </w:p>
        </w:tc>
      </w:tr>
      <w:tr w:rsidR="00E25D4A" w:rsidRPr="00D178CC" w14:paraId="3EF2BC70" w14:textId="77777777" w:rsidTr="000A013F">
        <w:trPr>
          <w:trHeight w:val="665"/>
        </w:trPr>
        <w:tc>
          <w:tcPr>
            <w:tcW w:w="2605" w:type="dxa"/>
            <w:vMerge w:val="restart"/>
            <w:shd w:val="pct12" w:color="auto" w:fill="auto"/>
          </w:tcPr>
          <w:p w14:paraId="3BDC37D3" w14:textId="77777777" w:rsidR="00E25D4A" w:rsidRPr="0053748C" w:rsidRDefault="00E25D4A" w:rsidP="00E30B25">
            <w:pPr>
              <w:jc w:val="left"/>
              <w:rPr>
                <w:rFonts w:asciiTheme="minorHAnsi" w:hAnsiTheme="minorHAnsi" w:cstheme="minorHAnsi"/>
                <w:b/>
                <w:bCs/>
                <w:sz w:val="18"/>
                <w:szCs w:val="18"/>
              </w:rPr>
            </w:pPr>
            <w:r w:rsidRPr="0053748C">
              <w:rPr>
                <w:rFonts w:asciiTheme="minorHAnsi" w:hAnsiTheme="minorHAnsi" w:cstheme="minorHAnsi"/>
                <w:b/>
                <w:bCs/>
                <w:sz w:val="18"/>
                <w:szCs w:val="18"/>
              </w:rPr>
              <w:t>Project Objective:</w:t>
            </w:r>
          </w:p>
          <w:p w14:paraId="0A56693B" w14:textId="77777777" w:rsidR="00E25D4A" w:rsidRPr="0053748C" w:rsidRDefault="007A7084" w:rsidP="00E30B25">
            <w:pPr>
              <w:jc w:val="left"/>
              <w:rPr>
                <w:rFonts w:asciiTheme="minorHAnsi" w:hAnsiTheme="minorHAnsi" w:cstheme="minorHAnsi"/>
                <w:bCs/>
                <w:sz w:val="18"/>
                <w:szCs w:val="18"/>
              </w:rPr>
            </w:pPr>
            <w:r w:rsidRPr="0053748C">
              <w:rPr>
                <w:rFonts w:asciiTheme="minorHAnsi" w:hAnsiTheme="minorHAnsi" w:cstheme="minorHAnsi"/>
                <w:bCs/>
                <w:sz w:val="18"/>
                <w:szCs w:val="18"/>
              </w:rPr>
              <w:t xml:space="preserve">To capacitate local communities and organizations </w:t>
            </w:r>
            <w:r w:rsidRPr="0053748C">
              <w:rPr>
                <w:rFonts w:asciiTheme="minorHAnsi" w:hAnsiTheme="minorHAnsi" w:cstheme="minorHAnsi"/>
                <w:bCs/>
                <w:sz w:val="18"/>
                <w:szCs w:val="18"/>
                <w:lang w:val="en-IN"/>
              </w:rPr>
              <w:t>to take integrated and adaptive actions for socio-ecological resilience and sustainable livelihoods in the seven target landscapes for local and global environmental benefits.</w:t>
            </w:r>
          </w:p>
          <w:p w14:paraId="300FAC2A" w14:textId="77777777" w:rsidR="00E25D4A" w:rsidRPr="0053748C" w:rsidRDefault="00E25D4A" w:rsidP="00E30B25">
            <w:pPr>
              <w:jc w:val="left"/>
              <w:rPr>
                <w:rFonts w:asciiTheme="minorHAnsi" w:hAnsiTheme="minorHAnsi" w:cstheme="minorHAnsi"/>
                <w:b/>
                <w:bCs/>
                <w:iCs/>
                <w:sz w:val="18"/>
                <w:szCs w:val="18"/>
              </w:rPr>
            </w:pPr>
          </w:p>
          <w:p w14:paraId="644C95C8" w14:textId="77777777" w:rsidR="00E25D4A" w:rsidRPr="0053748C" w:rsidRDefault="00E25D4A" w:rsidP="00E30B25">
            <w:pPr>
              <w:jc w:val="left"/>
              <w:rPr>
                <w:rFonts w:asciiTheme="minorHAnsi" w:hAnsiTheme="minorHAnsi" w:cstheme="minorHAnsi"/>
                <w:b/>
                <w:bCs/>
                <w:i/>
                <w:sz w:val="18"/>
                <w:szCs w:val="18"/>
              </w:rPr>
            </w:pPr>
          </w:p>
        </w:tc>
        <w:tc>
          <w:tcPr>
            <w:tcW w:w="4230" w:type="dxa"/>
          </w:tcPr>
          <w:p w14:paraId="691B0148" w14:textId="77777777" w:rsidR="0010549E" w:rsidRPr="0053748C" w:rsidRDefault="0010549E" w:rsidP="00E30B25">
            <w:pPr>
              <w:jc w:val="left"/>
              <w:rPr>
                <w:rFonts w:asciiTheme="minorHAnsi" w:hAnsiTheme="minorHAnsi" w:cstheme="minorHAnsi"/>
                <w:bCs/>
                <w:sz w:val="18"/>
                <w:szCs w:val="18"/>
                <w:u w:val="single"/>
              </w:rPr>
            </w:pPr>
            <w:r w:rsidRPr="0053748C">
              <w:rPr>
                <w:rFonts w:asciiTheme="minorHAnsi" w:hAnsiTheme="minorHAnsi" w:cstheme="minorHAnsi"/>
                <w:b/>
                <w:bCs/>
                <w:sz w:val="18"/>
                <w:szCs w:val="18"/>
                <w:u w:val="single"/>
              </w:rPr>
              <w:t>Mandatory Indicator #1, GEF-7 Core Indicator 3</w:t>
            </w:r>
            <w:r w:rsidRPr="0053748C">
              <w:rPr>
                <w:rFonts w:asciiTheme="minorHAnsi" w:hAnsiTheme="minorHAnsi" w:cstheme="minorHAnsi"/>
                <w:b/>
                <w:sz w:val="18"/>
                <w:szCs w:val="18"/>
              </w:rPr>
              <w:t>:</w:t>
            </w:r>
            <w:r w:rsidRPr="0053748C">
              <w:rPr>
                <w:rFonts w:asciiTheme="minorHAnsi" w:hAnsiTheme="minorHAnsi" w:cstheme="minorHAnsi"/>
                <w:bCs/>
                <w:sz w:val="18"/>
                <w:szCs w:val="18"/>
              </w:rPr>
              <w:t xml:space="preserve"> Increased area of land restored, hectares</w:t>
            </w:r>
          </w:p>
          <w:p w14:paraId="4C0D0903" w14:textId="77777777" w:rsidR="00B13E4B" w:rsidRPr="0053748C" w:rsidRDefault="00B13E4B" w:rsidP="00E30B25">
            <w:pPr>
              <w:jc w:val="left"/>
              <w:rPr>
                <w:rFonts w:asciiTheme="minorHAnsi" w:hAnsiTheme="minorHAnsi" w:cstheme="minorHAnsi"/>
                <w:bCs/>
                <w:iCs/>
                <w:sz w:val="18"/>
                <w:szCs w:val="18"/>
              </w:rPr>
            </w:pPr>
          </w:p>
        </w:tc>
        <w:tc>
          <w:tcPr>
            <w:tcW w:w="2160" w:type="dxa"/>
          </w:tcPr>
          <w:p w14:paraId="2B1F9A79" w14:textId="77777777" w:rsidR="00E25D4A" w:rsidRPr="0053748C" w:rsidRDefault="00676363" w:rsidP="00E30B25">
            <w:pPr>
              <w:jc w:val="left"/>
              <w:rPr>
                <w:rFonts w:asciiTheme="minorHAnsi" w:hAnsiTheme="minorHAnsi" w:cstheme="minorHAnsi"/>
                <w:bCs/>
                <w:iCs/>
                <w:sz w:val="18"/>
                <w:szCs w:val="18"/>
                <w:highlight w:val="yellow"/>
              </w:rPr>
            </w:pPr>
            <w:r>
              <w:rPr>
                <w:rFonts w:asciiTheme="minorHAnsi" w:hAnsiTheme="minorHAnsi" w:cstheme="minorHAnsi"/>
                <w:bCs/>
                <w:sz w:val="18"/>
                <w:szCs w:val="18"/>
              </w:rPr>
              <w:t>Over 80</w:t>
            </w:r>
            <w:r w:rsidR="0010549E" w:rsidRPr="0053748C">
              <w:rPr>
                <w:rFonts w:asciiTheme="minorHAnsi" w:hAnsiTheme="minorHAnsi" w:cstheme="minorHAnsi"/>
                <w:bCs/>
                <w:sz w:val="18"/>
                <w:szCs w:val="18"/>
              </w:rPr>
              <w:t>,000 hectares</w:t>
            </w:r>
            <w:r>
              <w:rPr>
                <w:rStyle w:val="FootnoteReference"/>
                <w:bCs/>
                <w:szCs w:val="18"/>
              </w:rPr>
              <w:footnoteReference w:id="19"/>
            </w:r>
            <w:r w:rsidR="0010549E" w:rsidRPr="0053748C">
              <w:rPr>
                <w:rFonts w:asciiTheme="minorHAnsi" w:hAnsiTheme="minorHAnsi" w:cstheme="minorHAnsi"/>
                <w:bCs/>
                <w:sz w:val="18"/>
                <w:szCs w:val="18"/>
              </w:rPr>
              <w:t xml:space="preserve"> of the degraded agricultural land restored through OP6 projects</w:t>
            </w:r>
          </w:p>
        </w:tc>
        <w:tc>
          <w:tcPr>
            <w:tcW w:w="2520" w:type="dxa"/>
          </w:tcPr>
          <w:p w14:paraId="7675DA63" w14:textId="77777777" w:rsidR="00E25D4A" w:rsidRPr="0053748C" w:rsidRDefault="0010549E" w:rsidP="00E30B25">
            <w:pPr>
              <w:jc w:val="left"/>
              <w:rPr>
                <w:rFonts w:asciiTheme="minorHAnsi" w:hAnsiTheme="minorHAnsi" w:cstheme="minorHAnsi"/>
                <w:bCs/>
                <w:i/>
                <w:sz w:val="18"/>
                <w:szCs w:val="18"/>
                <w:highlight w:val="yellow"/>
              </w:rPr>
            </w:pPr>
            <w:r w:rsidRPr="0053748C">
              <w:rPr>
                <w:rFonts w:asciiTheme="minorHAnsi" w:hAnsiTheme="minorHAnsi" w:cstheme="minorHAnsi"/>
                <w:bCs/>
                <w:sz w:val="18"/>
                <w:szCs w:val="18"/>
              </w:rPr>
              <w:t>At least 5,000 hectares</w:t>
            </w:r>
            <w:r w:rsidRPr="0053748C">
              <w:rPr>
                <w:rFonts w:asciiTheme="minorHAnsi" w:hAnsiTheme="minorHAnsi" w:cstheme="minorHAnsi"/>
                <w:iCs/>
                <w:sz w:val="18"/>
                <w:szCs w:val="18"/>
              </w:rPr>
              <w:t xml:space="preserve"> included among the approved projects by midterm</w:t>
            </w:r>
          </w:p>
        </w:tc>
        <w:tc>
          <w:tcPr>
            <w:tcW w:w="2903" w:type="dxa"/>
          </w:tcPr>
          <w:p w14:paraId="2247FE47" w14:textId="77777777" w:rsidR="00E25D4A" w:rsidRPr="0053748C" w:rsidRDefault="0010549E" w:rsidP="00E30B25">
            <w:pPr>
              <w:jc w:val="left"/>
              <w:rPr>
                <w:rFonts w:asciiTheme="minorHAnsi" w:hAnsiTheme="minorHAnsi" w:cstheme="minorHAnsi"/>
                <w:bCs/>
                <w:iCs/>
                <w:sz w:val="18"/>
                <w:szCs w:val="18"/>
                <w:highlight w:val="yellow"/>
              </w:rPr>
            </w:pPr>
            <w:r w:rsidRPr="0053748C">
              <w:rPr>
                <w:rFonts w:asciiTheme="minorHAnsi" w:hAnsiTheme="minorHAnsi" w:cstheme="minorHAnsi"/>
                <w:bCs/>
                <w:sz w:val="18"/>
                <w:szCs w:val="18"/>
              </w:rPr>
              <w:t>1</w:t>
            </w:r>
            <w:r w:rsidR="00165DB1">
              <w:rPr>
                <w:rFonts w:asciiTheme="minorHAnsi" w:hAnsiTheme="minorHAnsi" w:cstheme="minorHAnsi"/>
                <w:bCs/>
                <w:sz w:val="18"/>
                <w:szCs w:val="18"/>
              </w:rPr>
              <w:t>5</w:t>
            </w:r>
            <w:r w:rsidRPr="0053748C">
              <w:rPr>
                <w:rFonts w:asciiTheme="minorHAnsi" w:hAnsiTheme="minorHAnsi" w:cstheme="minorHAnsi"/>
                <w:bCs/>
                <w:sz w:val="18"/>
                <w:szCs w:val="18"/>
              </w:rPr>
              <w:t>,000 hectares</w:t>
            </w:r>
          </w:p>
        </w:tc>
      </w:tr>
      <w:tr w:rsidR="00682DC5" w:rsidRPr="00D178CC" w14:paraId="03F44E1B" w14:textId="77777777" w:rsidTr="000A5086">
        <w:trPr>
          <w:trHeight w:val="1457"/>
        </w:trPr>
        <w:tc>
          <w:tcPr>
            <w:tcW w:w="2605" w:type="dxa"/>
            <w:vMerge/>
            <w:shd w:val="pct12" w:color="auto" w:fill="auto"/>
          </w:tcPr>
          <w:p w14:paraId="0133FBF1" w14:textId="77777777" w:rsidR="00682DC5" w:rsidRPr="0053748C" w:rsidRDefault="00682DC5" w:rsidP="00E30B25">
            <w:pPr>
              <w:jc w:val="left"/>
              <w:rPr>
                <w:rFonts w:asciiTheme="minorHAnsi" w:hAnsiTheme="minorHAnsi" w:cstheme="minorHAnsi"/>
                <w:b/>
                <w:bCs/>
                <w:sz w:val="18"/>
                <w:szCs w:val="18"/>
              </w:rPr>
            </w:pPr>
          </w:p>
        </w:tc>
        <w:tc>
          <w:tcPr>
            <w:tcW w:w="4230" w:type="dxa"/>
          </w:tcPr>
          <w:p w14:paraId="42550B91" w14:textId="77777777" w:rsidR="0010549E" w:rsidRPr="0053748C" w:rsidRDefault="0010549E" w:rsidP="00E30B25">
            <w:pPr>
              <w:jc w:val="left"/>
              <w:rPr>
                <w:rFonts w:asciiTheme="minorHAnsi" w:hAnsiTheme="minorHAnsi" w:cstheme="minorHAnsi"/>
                <w:sz w:val="18"/>
                <w:szCs w:val="18"/>
              </w:rPr>
            </w:pPr>
            <w:r w:rsidRPr="0053748C">
              <w:rPr>
                <w:rFonts w:asciiTheme="minorHAnsi" w:hAnsiTheme="minorHAnsi" w:cstheme="minorHAnsi"/>
                <w:b/>
                <w:bCs/>
                <w:sz w:val="18"/>
                <w:szCs w:val="18"/>
                <w:u w:val="single"/>
              </w:rPr>
              <w:t>Mandatory Indicator #2, GEF-7 Core Indicator 4</w:t>
            </w:r>
            <w:r w:rsidRPr="0053748C">
              <w:rPr>
                <w:rFonts w:asciiTheme="minorHAnsi" w:hAnsiTheme="minorHAnsi" w:cstheme="minorHAnsi"/>
                <w:b/>
                <w:bCs/>
                <w:sz w:val="18"/>
                <w:szCs w:val="18"/>
              </w:rPr>
              <w:t xml:space="preserve">: </w:t>
            </w:r>
            <w:r w:rsidRPr="0053748C">
              <w:rPr>
                <w:rFonts w:asciiTheme="minorHAnsi" w:hAnsiTheme="minorHAnsi" w:cstheme="minorHAnsi"/>
                <w:sz w:val="18"/>
                <w:szCs w:val="18"/>
              </w:rPr>
              <w:t>Area of landscapes under improved practices (excluding protected areas), hectares</w:t>
            </w:r>
          </w:p>
          <w:p w14:paraId="53A98A4D" w14:textId="77777777" w:rsidR="00682DC5" w:rsidRPr="0053748C" w:rsidRDefault="00682DC5" w:rsidP="00E30B25">
            <w:pPr>
              <w:jc w:val="left"/>
              <w:rPr>
                <w:rFonts w:asciiTheme="minorHAnsi" w:hAnsiTheme="minorHAnsi" w:cstheme="minorHAnsi"/>
                <w:bCs/>
                <w:sz w:val="18"/>
                <w:szCs w:val="18"/>
              </w:rPr>
            </w:pPr>
          </w:p>
        </w:tc>
        <w:tc>
          <w:tcPr>
            <w:tcW w:w="2160" w:type="dxa"/>
          </w:tcPr>
          <w:p w14:paraId="2A2B7BFF" w14:textId="77777777" w:rsidR="00682DC5" w:rsidRPr="0053748C" w:rsidRDefault="00676363" w:rsidP="00E30B25">
            <w:pPr>
              <w:jc w:val="left"/>
              <w:rPr>
                <w:rFonts w:asciiTheme="minorHAnsi" w:hAnsiTheme="minorHAnsi" w:cstheme="minorHAnsi"/>
                <w:bCs/>
                <w:sz w:val="18"/>
                <w:szCs w:val="18"/>
              </w:rPr>
            </w:pPr>
            <w:r>
              <w:rPr>
                <w:rFonts w:asciiTheme="minorHAnsi" w:hAnsiTheme="minorHAnsi" w:cstheme="minorHAnsi"/>
                <w:bCs/>
                <w:sz w:val="18"/>
                <w:szCs w:val="18"/>
              </w:rPr>
              <w:t>Over 11</w:t>
            </w:r>
            <w:r w:rsidR="0010549E" w:rsidRPr="0053748C">
              <w:rPr>
                <w:rFonts w:asciiTheme="minorHAnsi" w:hAnsiTheme="minorHAnsi" w:cstheme="minorHAnsi"/>
                <w:bCs/>
                <w:sz w:val="18"/>
                <w:szCs w:val="18"/>
              </w:rPr>
              <w:t>,</w:t>
            </w:r>
            <w:r>
              <w:rPr>
                <w:rFonts w:asciiTheme="minorHAnsi" w:hAnsiTheme="minorHAnsi" w:cstheme="minorHAnsi"/>
                <w:bCs/>
                <w:sz w:val="18"/>
                <w:szCs w:val="18"/>
              </w:rPr>
              <w:t>0</w:t>
            </w:r>
            <w:r w:rsidR="0010549E" w:rsidRPr="0053748C">
              <w:rPr>
                <w:rFonts w:asciiTheme="minorHAnsi" w:hAnsiTheme="minorHAnsi" w:cstheme="minorHAnsi"/>
                <w:bCs/>
                <w:sz w:val="18"/>
                <w:szCs w:val="18"/>
              </w:rPr>
              <w:t xml:space="preserve">00 hectares </w:t>
            </w:r>
            <w:r w:rsidR="0010549E" w:rsidRPr="0053748C">
              <w:rPr>
                <w:rFonts w:asciiTheme="minorHAnsi" w:hAnsiTheme="minorHAnsi" w:cstheme="minorHAnsi"/>
                <w:sz w:val="18"/>
                <w:szCs w:val="18"/>
              </w:rPr>
              <w:t>under sustainable land management in production systems through OP6 projects</w:t>
            </w:r>
          </w:p>
        </w:tc>
        <w:tc>
          <w:tcPr>
            <w:tcW w:w="2520" w:type="dxa"/>
          </w:tcPr>
          <w:p w14:paraId="6140BF2D" w14:textId="77777777" w:rsidR="00682DC5" w:rsidRPr="0053748C" w:rsidRDefault="0010549E" w:rsidP="00E30B25">
            <w:pPr>
              <w:jc w:val="left"/>
              <w:rPr>
                <w:rFonts w:asciiTheme="minorHAnsi" w:hAnsiTheme="minorHAnsi" w:cstheme="minorHAnsi"/>
                <w:bCs/>
                <w:sz w:val="18"/>
                <w:szCs w:val="18"/>
              </w:rPr>
            </w:pPr>
            <w:r w:rsidRPr="0053748C">
              <w:rPr>
                <w:rFonts w:asciiTheme="minorHAnsi" w:hAnsiTheme="minorHAnsi" w:cstheme="minorHAnsi"/>
                <w:sz w:val="18"/>
                <w:szCs w:val="18"/>
              </w:rPr>
              <w:t>At least 5,000 hectares</w:t>
            </w:r>
          </w:p>
        </w:tc>
        <w:tc>
          <w:tcPr>
            <w:tcW w:w="2903" w:type="dxa"/>
          </w:tcPr>
          <w:p w14:paraId="0BF2FD83" w14:textId="77777777" w:rsidR="00682DC5" w:rsidRPr="0053748C" w:rsidRDefault="00165DB1" w:rsidP="00E30B25">
            <w:pPr>
              <w:jc w:val="left"/>
              <w:rPr>
                <w:rFonts w:asciiTheme="minorHAnsi" w:hAnsiTheme="minorHAnsi" w:cstheme="minorHAnsi"/>
                <w:bCs/>
                <w:sz w:val="18"/>
                <w:szCs w:val="18"/>
              </w:rPr>
            </w:pPr>
            <w:r>
              <w:rPr>
                <w:rFonts w:asciiTheme="minorHAnsi" w:hAnsiTheme="minorHAnsi" w:cstheme="minorHAnsi"/>
                <w:bCs/>
                <w:sz w:val="18"/>
                <w:szCs w:val="18"/>
              </w:rPr>
              <w:t>10</w:t>
            </w:r>
            <w:r w:rsidR="0010549E" w:rsidRPr="0053748C">
              <w:rPr>
                <w:rFonts w:asciiTheme="minorHAnsi" w:hAnsiTheme="minorHAnsi" w:cstheme="minorHAnsi"/>
                <w:bCs/>
                <w:sz w:val="18"/>
                <w:szCs w:val="18"/>
              </w:rPr>
              <w:t>,000 hectares</w:t>
            </w:r>
          </w:p>
        </w:tc>
      </w:tr>
      <w:tr w:rsidR="00682DC5" w:rsidRPr="00D178CC" w14:paraId="7B017B3B" w14:textId="77777777" w:rsidTr="000A5086">
        <w:trPr>
          <w:trHeight w:val="305"/>
        </w:trPr>
        <w:tc>
          <w:tcPr>
            <w:tcW w:w="2605" w:type="dxa"/>
            <w:vMerge/>
            <w:shd w:val="pct12" w:color="auto" w:fill="auto"/>
          </w:tcPr>
          <w:p w14:paraId="4E65082C" w14:textId="77777777" w:rsidR="00682DC5" w:rsidRPr="0053748C" w:rsidRDefault="00682DC5" w:rsidP="00E30B25">
            <w:pPr>
              <w:jc w:val="left"/>
              <w:rPr>
                <w:rFonts w:asciiTheme="minorHAnsi" w:hAnsiTheme="minorHAnsi" w:cstheme="minorHAnsi"/>
                <w:b/>
                <w:bCs/>
                <w:sz w:val="18"/>
                <w:szCs w:val="18"/>
              </w:rPr>
            </w:pPr>
          </w:p>
        </w:tc>
        <w:tc>
          <w:tcPr>
            <w:tcW w:w="4230" w:type="dxa"/>
          </w:tcPr>
          <w:p w14:paraId="14F759D4" w14:textId="77777777" w:rsidR="00682DC5" w:rsidRPr="0053748C" w:rsidRDefault="0010549E" w:rsidP="0053748C">
            <w:pPr>
              <w:spacing w:after="0"/>
              <w:jc w:val="left"/>
              <w:rPr>
                <w:rFonts w:asciiTheme="minorHAnsi" w:hAnsiTheme="minorHAnsi" w:cstheme="minorHAnsi"/>
                <w:bCs/>
                <w:sz w:val="18"/>
                <w:szCs w:val="18"/>
              </w:rPr>
            </w:pPr>
            <w:r w:rsidRPr="0053748C">
              <w:rPr>
                <w:rFonts w:asciiTheme="minorHAnsi" w:hAnsiTheme="minorHAnsi" w:cstheme="minorHAnsi"/>
                <w:b/>
                <w:bCs/>
                <w:sz w:val="18"/>
                <w:szCs w:val="18"/>
                <w:u w:val="single"/>
              </w:rPr>
              <w:t>Mandatory Indicator #3, GEF-7 Core Indicator 6</w:t>
            </w:r>
            <w:r w:rsidRPr="0053748C">
              <w:rPr>
                <w:rFonts w:asciiTheme="minorHAnsi" w:hAnsiTheme="minorHAnsi" w:cstheme="minorHAnsi"/>
                <w:b/>
                <w:bCs/>
                <w:sz w:val="18"/>
                <w:szCs w:val="18"/>
              </w:rPr>
              <w:t xml:space="preserve">: </w:t>
            </w:r>
            <w:r w:rsidRPr="0053748C">
              <w:rPr>
                <w:rFonts w:asciiTheme="minorHAnsi" w:eastAsia="Calibri" w:hAnsiTheme="minorHAnsi" w:cstheme="minorHAnsi"/>
                <w:color w:val="000000" w:themeColor="text1"/>
                <w:sz w:val="18"/>
                <w:szCs w:val="18"/>
              </w:rPr>
              <w:t xml:space="preserve">Greenhouse Gas Emissions </w:t>
            </w:r>
            <w:r w:rsidR="00D178CC" w:rsidRPr="0053748C">
              <w:rPr>
                <w:rFonts w:asciiTheme="minorHAnsi" w:eastAsia="Calibri" w:hAnsiTheme="minorHAnsi" w:cstheme="minorHAnsi"/>
                <w:color w:val="000000" w:themeColor="text1"/>
                <w:sz w:val="18"/>
                <w:szCs w:val="18"/>
              </w:rPr>
              <w:t>m</w:t>
            </w:r>
            <w:r w:rsidRPr="0053748C">
              <w:rPr>
                <w:rFonts w:asciiTheme="minorHAnsi" w:eastAsia="Calibri" w:hAnsiTheme="minorHAnsi" w:cstheme="minorHAnsi"/>
                <w:color w:val="000000" w:themeColor="text1"/>
                <w:sz w:val="18"/>
                <w:szCs w:val="18"/>
              </w:rPr>
              <w:t>itigated, million metric tons of CO2e</w:t>
            </w:r>
          </w:p>
        </w:tc>
        <w:tc>
          <w:tcPr>
            <w:tcW w:w="2160" w:type="dxa"/>
          </w:tcPr>
          <w:p w14:paraId="703DC552" w14:textId="5A380181" w:rsidR="0010549E" w:rsidRPr="0053748C" w:rsidRDefault="0010549E" w:rsidP="00E30B25">
            <w:pPr>
              <w:rPr>
                <w:rFonts w:asciiTheme="minorHAnsi" w:hAnsiTheme="minorHAnsi" w:cstheme="minorHAnsi"/>
                <w:color w:val="000000" w:themeColor="text1"/>
                <w:sz w:val="18"/>
                <w:szCs w:val="18"/>
              </w:rPr>
            </w:pPr>
            <w:r w:rsidRPr="0053748C">
              <w:rPr>
                <w:rFonts w:asciiTheme="minorHAnsi" w:hAnsiTheme="minorHAnsi" w:cstheme="minorHAnsi"/>
                <w:color w:val="000000" w:themeColor="text1"/>
                <w:sz w:val="18"/>
                <w:szCs w:val="18"/>
              </w:rPr>
              <w:t>1,</w:t>
            </w:r>
            <w:r w:rsidR="009A1410">
              <w:rPr>
                <w:rFonts w:asciiTheme="minorHAnsi" w:hAnsiTheme="minorHAnsi" w:cstheme="minorHAnsi"/>
                <w:color w:val="000000" w:themeColor="text1"/>
                <w:sz w:val="18"/>
                <w:szCs w:val="18"/>
              </w:rPr>
              <w:t>529</w:t>
            </w:r>
            <w:r w:rsidRPr="0053748C">
              <w:rPr>
                <w:rFonts w:asciiTheme="minorHAnsi" w:hAnsiTheme="minorHAnsi" w:cstheme="minorHAnsi"/>
                <w:color w:val="000000" w:themeColor="text1"/>
                <w:sz w:val="18"/>
                <w:szCs w:val="18"/>
              </w:rPr>
              <w:t xml:space="preserve"> Tons CO2 emissions mitigated within the SGP OP6 CC projects</w:t>
            </w:r>
            <w:r w:rsidR="007F2459">
              <w:rPr>
                <w:rFonts w:asciiTheme="minorHAnsi" w:hAnsiTheme="minorHAnsi" w:cstheme="minorHAnsi"/>
                <w:color w:val="000000" w:themeColor="text1"/>
                <w:sz w:val="18"/>
                <w:szCs w:val="18"/>
              </w:rPr>
              <w:t xml:space="preserve"> over the program’s lifetime</w:t>
            </w:r>
            <w:r w:rsidRPr="0053748C">
              <w:rPr>
                <w:rFonts w:asciiTheme="minorHAnsi" w:hAnsiTheme="minorHAnsi" w:cstheme="minorHAnsi"/>
                <w:color w:val="000000" w:themeColor="text1"/>
                <w:sz w:val="18"/>
                <w:szCs w:val="18"/>
              </w:rPr>
              <w:t xml:space="preserve"> </w:t>
            </w:r>
          </w:p>
          <w:p w14:paraId="0CC7DA8C" w14:textId="77777777" w:rsidR="00682DC5" w:rsidRPr="0053748C" w:rsidRDefault="00682DC5" w:rsidP="00E30B25">
            <w:pPr>
              <w:jc w:val="left"/>
              <w:rPr>
                <w:rFonts w:asciiTheme="minorHAnsi" w:hAnsiTheme="minorHAnsi" w:cstheme="minorHAnsi"/>
                <w:bCs/>
                <w:sz w:val="18"/>
                <w:szCs w:val="18"/>
              </w:rPr>
            </w:pPr>
          </w:p>
        </w:tc>
        <w:tc>
          <w:tcPr>
            <w:tcW w:w="2520" w:type="dxa"/>
          </w:tcPr>
          <w:p w14:paraId="6A17D4CB" w14:textId="2D284A1F" w:rsidR="00682DC5" w:rsidRPr="0053748C" w:rsidRDefault="007F2459" w:rsidP="00E30B25">
            <w:pPr>
              <w:jc w:val="left"/>
              <w:rPr>
                <w:rFonts w:asciiTheme="minorHAnsi" w:hAnsiTheme="minorHAnsi" w:cstheme="minorHAnsi"/>
                <w:bCs/>
                <w:sz w:val="18"/>
                <w:szCs w:val="18"/>
              </w:rPr>
            </w:pPr>
            <w:r>
              <w:rPr>
                <w:rFonts w:asciiTheme="minorHAnsi" w:hAnsiTheme="minorHAnsi" w:cstheme="minorHAnsi"/>
                <w:color w:val="000000" w:themeColor="text1"/>
                <w:sz w:val="18"/>
                <w:szCs w:val="18"/>
              </w:rPr>
              <w:t>5</w:t>
            </w:r>
            <w:r w:rsidR="0010549E" w:rsidRPr="0053748C">
              <w:rPr>
                <w:rFonts w:asciiTheme="minorHAnsi" w:hAnsiTheme="minorHAnsi" w:cstheme="minorHAnsi"/>
                <w:color w:val="000000" w:themeColor="text1"/>
                <w:sz w:val="18"/>
                <w:szCs w:val="18"/>
              </w:rPr>
              <w:t xml:space="preserve">00 tons of CO2e emissions </w:t>
            </w:r>
            <w:r w:rsidR="0010549E" w:rsidRPr="0053748C">
              <w:rPr>
                <w:rFonts w:asciiTheme="minorHAnsi" w:hAnsiTheme="minorHAnsi" w:cstheme="minorHAnsi"/>
                <w:iCs/>
                <w:sz w:val="18"/>
                <w:szCs w:val="14"/>
              </w:rPr>
              <w:t>(lifetime direct)</w:t>
            </w:r>
            <w:r w:rsidR="0010549E" w:rsidRPr="0053748C">
              <w:rPr>
                <w:rFonts w:asciiTheme="minorHAnsi" w:hAnsiTheme="minorHAnsi" w:cstheme="minorHAnsi"/>
                <w:color w:val="000000" w:themeColor="text1"/>
                <w:sz w:val="18"/>
                <w:szCs w:val="18"/>
              </w:rPr>
              <w:t xml:space="preserve"> mitigated</w:t>
            </w:r>
          </w:p>
        </w:tc>
        <w:tc>
          <w:tcPr>
            <w:tcW w:w="2903" w:type="dxa"/>
          </w:tcPr>
          <w:p w14:paraId="2F4B68D5" w14:textId="64C0D846" w:rsidR="00682DC5" w:rsidRPr="0053748C" w:rsidRDefault="007F2459" w:rsidP="00E30B25">
            <w:pPr>
              <w:jc w:val="left"/>
              <w:rPr>
                <w:rFonts w:asciiTheme="minorHAnsi" w:hAnsiTheme="minorHAnsi" w:cstheme="minorHAnsi"/>
                <w:bCs/>
                <w:sz w:val="18"/>
                <w:szCs w:val="18"/>
              </w:rPr>
            </w:pPr>
            <w:r>
              <w:rPr>
                <w:rFonts w:asciiTheme="minorHAnsi" w:hAnsiTheme="minorHAnsi" w:cstheme="minorHAnsi"/>
                <w:color w:val="000000" w:themeColor="text1"/>
                <w:sz w:val="18"/>
                <w:szCs w:val="18"/>
              </w:rPr>
              <w:t>5</w:t>
            </w:r>
            <w:r w:rsidR="0010549E" w:rsidRPr="0053748C">
              <w:rPr>
                <w:rFonts w:asciiTheme="minorHAnsi" w:hAnsiTheme="minorHAnsi" w:cstheme="minorHAnsi"/>
                <w:color w:val="000000" w:themeColor="text1"/>
                <w:sz w:val="18"/>
                <w:szCs w:val="18"/>
              </w:rPr>
              <w:t>,0</w:t>
            </w:r>
            <w:r>
              <w:rPr>
                <w:rFonts w:asciiTheme="minorHAnsi" w:hAnsiTheme="minorHAnsi" w:cstheme="minorHAnsi"/>
                <w:color w:val="000000" w:themeColor="text1"/>
                <w:sz w:val="18"/>
                <w:szCs w:val="18"/>
              </w:rPr>
              <w:t>64</w:t>
            </w:r>
            <w:r w:rsidR="0010549E" w:rsidRPr="0053748C">
              <w:rPr>
                <w:rFonts w:asciiTheme="minorHAnsi" w:hAnsiTheme="minorHAnsi" w:cstheme="minorHAnsi"/>
                <w:color w:val="000000" w:themeColor="text1"/>
                <w:sz w:val="18"/>
                <w:szCs w:val="18"/>
              </w:rPr>
              <w:t xml:space="preserve"> Tons of CO2e emissions </w:t>
            </w:r>
            <w:r w:rsidR="0010549E" w:rsidRPr="0053748C">
              <w:rPr>
                <w:rFonts w:asciiTheme="minorHAnsi" w:hAnsiTheme="minorHAnsi" w:cstheme="minorHAnsi"/>
                <w:iCs/>
                <w:sz w:val="18"/>
                <w:szCs w:val="14"/>
              </w:rPr>
              <w:t xml:space="preserve">(lifetime direct) </w:t>
            </w:r>
            <w:r w:rsidR="0010549E" w:rsidRPr="0053748C">
              <w:rPr>
                <w:rFonts w:asciiTheme="minorHAnsi" w:hAnsiTheme="minorHAnsi" w:cstheme="minorHAnsi"/>
                <w:color w:val="000000" w:themeColor="text1"/>
                <w:sz w:val="18"/>
                <w:szCs w:val="18"/>
              </w:rPr>
              <w:t>mitigated</w:t>
            </w:r>
          </w:p>
        </w:tc>
      </w:tr>
      <w:tr w:rsidR="00682DC5" w:rsidRPr="00DE5DD6" w14:paraId="2643A185" w14:textId="77777777" w:rsidTr="00595AFC">
        <w:trPr>
          <w:trHeight w:val="350"/>
        </w:trPr>
        <w:tc>
          <w:tcPr>
            <w:tcW w:w="2605" w:type="dxa"/>
            <w:vMerge/>
            <w:tcBorders>
              <w:bottom w:val="single" w:sz="4" w:space="0" w:color="auto"/>
            </w:tcBorders>
            <w:shd w:val="pct12" w:color="auto" w:fill="auto"/>
          </w:tcPr>
          <w:p w14:paraId="02E18E0F" w14:textId="77777777" w:rsidR="00682DC5" w:rsidRPr="0053748C" w:rsidRDefault="00682DC5" w:rsidP="00E30B25">
            <w:pPr>
              <w:jc w:val="left"/>
              <w:rPr>
                <w:rFonts w:asciiTheme="minorHAnsi" w:hAnsiTheme="minorHAnsi" w:cstheme="minorHAnsi"/>
                <w:b/>
                <w:bCs/>
                <w:sz w:val="18"/>
                <w:szCs w:val="18"/>
              </w:rPr>
            </w:pPr>
          </w:p>
        </w:tc>
        <w:tc>
          <w:tcPr>
            <w:tcW w:w="4230" w:type="dxa"/>
            <w:tcBorders>
              <w:bottom w:val="single" w:sz="4" w:space="0" w:color="auto"/>
            </w:tcBorders>
          </w:tcPr>
          <w:p w14:paraId="2213803C" w14:textId="77777777" w:rsidR="0010549E" w:rsidRPr="0053748C" w:rsidRDefault="0010549E" w:rsidP="00E30B25">
            <w:pPr>
              <w:jc w:val="left"/>
              <w:rPr>
                <w:rFonts w:asciiTheme="minorHAnsi" w:hAnsiTheme="minorHAnsi" w:cstheme="minorHAnsi"/>
                <w:bCs/>
                <w:sz w:val="18"/>
                <w:szCs w:val="18"/>
              </w:rPr>
            </w:pPr>
            <w:r w:rsidRPr="0053748C">
              <w:rPr>
                <w:rFonts w:asciiTheme="minorHAnsi" w:hAnsiTheme="minorHAnsi" w:cstheme="minorHAnsi"/>
                <w:b/>
                <w:bCs/>
                <w:sz w:val="18"/>
                <w:szCs w:val="18"/>
                <w:u w:val="single"/>
              </w:rPr>
              <w:t>Mandatory</w:t>
            </w:r>
            <w:r w:rsidRPr="0053748C">
              <w:rPr>
                <w:rFonts w:asciiTheme="minorHAnsi" w:hAnsiTheme="minorHAnsi" w:cstheme="minorHAnsi"/>
                <w:bCs/>
                <w:sz w:val="18"/>
                <w:szCs w:val="18"/>
                <w:u w:val="single"/>
              </w:rPr>
              <w:t xml:space="preserve"> </w:t>
            </w:r>
            <w:r w:rsidRPr="0053748C">
              <w:rPr>
                <w:rFonts w:asciiTheme="minorHAnsi" w:hAnsiTheme="minorHAnsi" w:cstheme="minorHAnsi"/>
                <w:b/>
                <w:sz w:val="18"/>
                <w:szCs w:val="18"/>
                <w:u w:val="single"/>
              </w:rPr>
              <w:t>Indicator #4, GEF-7 Core Indicator 11:</w:t>
            </w:r>
            <w:r w:rsidRPr="0053748C">
              <w:rPr>
                <w:rFonts w:asciiTheme="minorHAnsi" w:hAnsiTheme="minorHAnsi" w:cstheme="minorHAnsi"/>
                <w:b/>
                <w:sz w:val="18"/>
                <w:szCs w:val="18"/>
              </w:rPr>
              <w:t xml:space="preserve">  </w:t>
            </w:r>
            <w:r w:rsidRPr="0053748C">
              <w:rPr>
                <w:rFonts w:asciiTheme="minorHAnsi" w:hAnsiTheme="minorHAnsi" w:cstheme="minorHAnsi"/>
                <w:bCs/>
                <w:sz w:val="18"/>
                <w:szCs w:val="18"/>
              </w:rPr>
              <w:t># direct project beneficiaries disaggregated by gender as a co-benefit of GEF investment, individual people</w:t>
            </w:r>
          </w:p>
          <w:p w14:paraId="612B4CC6" w14:textId="77777777" w:rsidR="00682DC5" w:rsidRPr="0053748C" w:rsidRDefault="00682DC5" w:rsidP="00E30B25">
            <w:pPr>
              <w:pStyle w:val="Body"/>
              <w:rPr>
                <w:rFonts w:asciiTheme="minorHAnsi" w:hAnsiTheme="minorHAnsi" w:cstheme="minorHAnsi"/>
                <w:bCs/>
                <w:sz w:val="18"/>
                <w:szCs w:val="18"/>
                <w:lang w:val="en-US"/>
              </w:rPr>
            </w:pPr>
          </w:p>
        </w:tc>
        <w:tc>
          <w:tcPr>
            <w:tcW w:w="2160" w:type="dxa"/>
            <w:tcBorders>
              <w:bottom w:val="single" w:sz="4" w:space="0" w:color="auto"/>
            </w:tcBorders>
          </w:tcPr>
          <w:p w14:paraId="552D23A4" w14:textId="77777777" w:rsidR="00682DC5" w:rsidRPr="00DE5DD6" w:rsidRDefault="0010549E" w:rsidP="00E30B25">
            <w:pPr>
              <w:jc w:val="left"/>
              <w:rPr>
                <w:rFonts w:asciiTheme="minorHAnsi" w:hAnsiTheme="minorHAnsi" w:cstheme="minorHAnsi"/>
                <w:bCs/>
                <w:sz w:val="18"/>
                <w:szCs w:val="18"/>
              </w:rPr>
            </w:pPr>
            <w:r w:rsidRPr="00DE5DD6">
              <w:rPr>
                <w:rFonts w:asciiTheme="minorHAnsi" w:hAnsiTheme="minorHAnsi" w:cstheme="minorHAnsi"/>
                <w:bCs/>
                <w:iCs/>
                <w:sz w:val="18"/>
                <w:szCs w:val="18"/>
              </w:rPr>
              <w:t>At least 31,000 individuals are directly benefiting from the projects implemented in seven landscapes in OP6</w:t>
            </w:r>
          </w:p>
        </w:tc>
        <w:tc>
          <w:tcPr>
            <w:tcW w:w="2520" w:type="dxa"/>
            <w:tcBorders>
              <w:bottom w:val="single" w:sz="4" w:space="0" w:color="auto"/>
            </w:tcBorders>
          </w:tcPr>
          <w:p w14:paraId="3FBD3101" w14:textId="768B2381" w:rsidR="00682DC5" w:rsidRPr="00DE5DD6" w:rsidRDefault="0010549E" w:rsidP="00E30B25">
            <w:pPr>
              <w:jc w:val="left"/>
              <w:rPr>
                <w:rFonts w:asciiTheme="minorHAnsi" w:hAnsiTheme="minorHAnsi" w:cstheme="minorHAnsi"/>
                <w:bCs/>
                <w:sz w:val="18"/>
                <w:szCs w:val="18"/>
              </w:rPr>
            </w:pPr>
            <w:r w:rsidRPr="00DE5DD6">
              <w:rPr>
                <w:rFonts w:asciiTheme="minorHAnsi" w:hAnsiTheme="minorHAnsi" w:cstheme="minorHAnsi"/>
                <w:bCs/>
                <w:iCs/>
                <w:sz w:val="18"/>
                <w:szCs w:val="18"/>
              </w:rPr>
              <w:t>3,000 beneficiaries (of whom 1,</w:t>
            </w:r>
            <w:r w:rsidR="00203D0B" w:rsidRPr="00DE5DD6">
              <w:rPr>
                <w:rFonts w:asciiTheme="minorHAnsi" w:hAnsiTheme="minorHAnsi" w:cstheme="minorHAnsi"/>
                <w:bCs/>
                <w:iCs/>
                <w:sz w:val="18"/>
                <w:szCs w:val="18"/>
              </w:rPr>
              <w:t>5</w:t>
            </w:r>
            <w:r w:rsidRPr="00DE5DD6">
              <w:rPr>
                <w:rFonts w:asciiTheme="minorHAnsi" w:hAnsiTheme="minorHAnsi" w:cstheme="minorHAnsi"/>
                <w:bCs/>
                <w:iCs/>
                <w:sz w:val="18"/>
                <w:szCs w:val="18"/>
              </w:rPr>
              <w:t>00 are male and 1,</w:t>
            </w:r>
            <w:r w:rsidR="00203D0B" w:rsidRPr="00DE5DD6">
              <w:rPr>
                <w:rFonts w:asciiTheme="minorHAnsi" w:hAnsiTheme="minorHAnsi" w:cstheme="minorHAnsi"/>
                <w:bCs/>
                <w:iCs/>
                <w:sz w:val="18"/>
                <w:szCs w:val="18"/>
              </w:rPr>
              <w:t>5</w:t>
            </w:r>
            <w:r w:rsidRPr="00DE5DD6">
              <w:rPr>
                <w:rFonts w:asciiTheme="minorHAnsi" w:hAnsiTheme="minorHAnsi" w:cstheme="minorHAnsi"/>
                <w:bCs/>
                <w:iCs/>
                <w:sz w:val="18"/>
                <w:szCs w:val="18"/>
              </w:rPr>
              <w:t xml:space="preserve">00 are female), </w:t>
            </w:r>
            <w:r w:rsidRPr="00DE5DD6">
              <w:rPr>
                <w:rFonts w:asciiTheme="minorHAnsi" w:hAnsiTheme="minorHAnsi" w:cstheme="minorHAnsi"/>
                <w:iCs/>
                <w:sz w:val="18"/>
                <w:szCs w:val="14"/>
              </w:rPr>
              <w:t>based on the approved projects by midterm</w:t>
            </w:r>
          </w:p>
        </w:tc>
        <w:tc>
          <w:tcPr>
            <w:tcW w:w="2903" w:type="dxa"/>
            <w:tcBorders>
              <w:bottom w:val="single" w:sz="4" w:space="0" w:color="auto"/>
            </w:tcBorders>
          </w:tcPr>
          <w:p w14:paraId="580DD8D1" w14:textId="16DB5D10" w:rsidR="00682DC5" w:rsidRPr="00DE5DD6" w:rsidRDefault="0010549E" w:rsidP="00E30B25">
            <w:pPr>
              <w:jc w:val="left"/>
              <w:rPr>
                <w:rFonts w:asciiTheme="minorHAnsi" w:hAnsiTheme="minorHAnsi" w:cstheme="minorHAnsi"/>
                <w:bCs/>
                <w:sz w:val="18"/>
                <w:szCs w:val="18"/>
              </w:rPr>
            </w:pPr>
            <w:r w:rsidRPr="00DE5DD6">
              <w:rPr>
                <w:rFonts w:asciiTheme="minorHAnsi" w:hAnsiTheme="minorHAnsi" w:cstheme="minorHAnsi"/>
                <w:bCs/>
                <w:iCs/>
                <w:sz w:val="18"/>
                <w:szCs w:val="18"/>
              </w:rPr>
              <w:t xml:space="preserve">15,000 individuals </w:t>
            </w:r>
            <w:r w:rsidR="00F07E87" w:rsidRPr="00DE5DD6">
              <w:rPr>
                <w:rFonts w:asciiTheme="minorHAnsi" w:hAnsiTheme="minorHAnsi" w:cstheme="minorHAnsi"/>
                <w:bCs/>
                <w:iCs/>
                <w:sz w:val="18"/>
                <w:szCs w:val="18"/>
              </w:rPr>
              <w:t>(</w:t>
            </w:r>
            <w:r w:rsidRPr="00DE5DD6">
              <w:rPr>
                <w:rFonts w:asciiTheme="minorHAnsi" w:hAnsiTheme="minorHAnsi" w:cstheme="minorHAnsi"/>
                <w:bCs/>
                <w:iCs/>
                <w:sz w:val="18"/>
                <w:szCs w:val="18"/>
              </w:rPr>
              <w:t xml:space="preserve">of </w:t>
            </w:r>
            <w:r w:rsidR="00F07E87" w:rsidRPr="00DE5DD6">
              <w:rPr>
                <w:rFonts w:asciiTheme="minorHAnsi" w:hAnsiTheme="minorHAnsi" w:cstheme="minorHAnsi"/>
                <w:bCs/>
                <w:iCs/>
                <w:sz w:val="18"/>
                <w:szCs w:val="18"/>
              </w:rPr>
              <w:t xml:space="preserve">whom </w:t>
            </w:r>
            <w:r w:rsidR="00203D0B" w:rsidRPr="00DE5DD6">
              <w:rPr>
                <w:rFonts w:asciiTheme="minorHAnsi" w:hAnsiTheme="minorHAnsi" w:cstheme="minorHAnsi"/>
                <w:bCs/>
                <w:iCs/>
                <w:sz w:val="18"/>
                <w:szCs w:val="18"/>
              </w:rPr>
              <w:t>7</w:t>
            </w:r>
            <w:r w:rsidR="00F07E87" w:rsidRPr="00DE5DD6">
              <w:rPr>
                <w:rFonts w:asciiTheme="minorHAnsi" w:hAnsiTheme="minorHAnsi" w:cstheme="minorHAnsi"/>
                <w:bCs/>
                <w:iCs/>
                <w:sz w:val="18"/>
                <w:szCs w:val="18"/>
              </w:rPr>
              <w:t>,</w:t>
            </w:r>
            <w:r w:rsidR="00203D0B" w:rsidRPr="00DE5DD6">
              <w:rPr>
                <w:rFonts w:asciiTheme="minorHAnsi" w:hAnsiTheme="minorHAnsi" w:cstheme="minorHAnsi"/>
                <w:bCs/>
                <w:iCs/>
                <w:sz w:val="18"/>
                <w:szCs w:val="18"/>
              </w:rPr>
              <w:t>5</w:t>
            </w:r>
            <w:r w:rsidR="00F07E87" w:rsidRPr="00DE5DD6">
              <w:rPr>
                <w:rFonts w:asciiTheme="minorHAnsi" w:hAnsiTheme="minorHAnsi" w:cstheme="minorHAnsi"/>
                <w:bCs/>
                <w:iCs/>
                <w:sz w:val="18"/>
                <w:szCs w:val="18"/>
              </w:rPr>
              <w:t xml:space="preserve">00 are male and </w:t>
            </w:r>
            <w:r w:rsidR="00203D0B" w:rsidRPr="00DE5DD6">
              <w:rPr>
                <w:rFonts w:asciiTheme="minorHAnsi" w:hAnsiTheme="minorHAnsi" w:cstheme="minorHAnsi"/>
                <w:bCs/>
                <w:iCs/>
                <w:sz w:val="18"/>
                <w:szCs w:val="18"/>
              </w:rPr>
              <w:t>7</w:t>
            </w:r>
            <w:r w:rsidR="00F07E87" w:rsidRPr="00DE5DD6">
              <w:rPr>
                <w:rFonts w:asciiTheme="minorHAnsi" w:hAnsiTheme="minorHAnsi" w:cstheme="minorHAnsi"/>
                <w:bCs/>
                <w:iCs/>
                <w:sz w:val="18"/>
                <w:szCs w:val="18"/>
              </w:rPr>
              <w:t>,</w:t>
            </w:r>
            <w:r w:rsidR="00203D0B" w:rsidRPr="00DE5DD6">
              <w:rPr>
                <w:rFonts w:asciiTheme="minorHAnsi" w:hAnsiTheme="minorHAnsi" w:cstheme="minorHAnsi"/>
                <w:bCs/>
                <w:iCs/>
                <w:sz w:val="18"/>
                <w:szCs w:val="18"/>
              </w:rPr>
              <w:t>5</w:t>
            </w:r>
            <w:r w:rsidR="00F07E87" w:rsidRPr="00DE5DD6">
              <w:rPr>
                <w:rFonts w:asciiTheme="minorHAnsi" w:hAnsiTheme="minorHAnsi" w:cstheme="minorHAnsi"/>
                <w:bCs/>
                <w:iCs/>
                <w:sz w:val="18"/>
                <w:szCs w:val="18"/>
              </w:rPr>
              <w:t>00 are female)</w:t>
            </w:r>
          </w:p>
        </w:tc>
      </w:tr>
      <w:tr w:rsidR="00DF6D54" w:rsidRPr="00D178CC" w14:paraId="350B2859" w14:textId="77777777" w:rsidTr="000A013F">
        <w:trPr>
          <w:trHeight w:val="575"/>
        </w:trPr>
        <w:tc>
          <w:tcPr>
            <w:tcW w:w="2605" w:type="dxa"/>
            <w:shd w:val="clear" w:color="auto" w:fill="E7E6E6" w:themeFill="background2"/>
          </w:tcPr>
          <w:p w14:paraId="0B982BC2" w14:textId="77777777" w:rsidR="00DF6D54" w:rsidRPr="0053748C" w:rsidRDefault="00DF6D54" w:rsidP="00E30B25">
            <w:pPr>
              <w:jc w:val="left"/>
              <w:rPr>
                <w:rFonts w:asciiTheme="minorHAnsi" w:hAnsiTheme="minorHAnsi" w:cstheme="minorHAnsi"/>
                <w:b/>
                <w:bCs/>
                <w:i/>
                <w:sz w:val="18"/>
                <w:szCs w:val="18"/>
              </w:rPr>
            </w:pPr>
            <w:r w:rsidRPr="0053748C">
              <w:rPr>
                <w:rFonts w:asciiTheme="minorHAnsi" w:hAnsiTheme="minorHAnsi" w:cstheme="minorHAnsi"/>
                <w:b/>
                <w:bCs/>
                <w:sz w:val="18"/>
                <w:szCs w:val="18"/>
              </w:rPr>
              <w:t>Project component</w:t>
            </w:r>
            <w:r w:rsidR="002B4D5D" w:rsidRPr="0053748C">
              <w:rPr>
                <w:rFonts w:asciiTheme="minorHAnsi" w:hAnsiTheme="minorHAnsi" w:cstheme="minorHAnsi"/>
                <w:b/>
                <w:bCs/>
                <w:sz w:val="18"/>
                <w:szCs w:val="18"/>
              </w:rPr>
              <w:t xml:space="preserve"> 1</w:t>
            </w:r>
            <w:r w:rsidRPr="0053748C">
              <w:rPr>
                <w:rFonts w:asciiTheme="minorHAnsi" w:hAnsiTheme="minorHAnsi" w:cstheme="minorHAnsi"/>
                <w:b/>
                <w:bCs/>
                <w:sz w:val="18"/>
                <w:szCs w:val="18"/>
              </w:rPr>
              <w:t xml:space="preserve"> </w:t>
            </w:r>
          </w:p>
        </w:tc>
        <w:tc>
          <w:tcPr>
            <w:tcW w:w="11813" w:type="dxa"/>
            <w:gridSpan w:val="4"/>
            <w:shd w:val="clear" w:color="auto" w:fill="E7E6E6" w:themeFill="background2"/>
          </w:tcPr>
          <w:p w14:paraId="67D36D0B" w14:textId="77777777" w:rsidR="00DF6D54" w:rsidRPr="0053748C" w:rsidRDefault="00385E05" w:rsidP="00E30B25">
            <w:pPr>
              <w:jc w:val="left"/>
              <w:rPr>
                <w:rFonts w:asciiTheme="minorHAnsi" w:hAnsiTheme="minorHAnsi" w:cstheme="minorHAnsi"/>
                <w:b/>
                <w:bCs/>
                <w:iCs/>
                <w:sz w:val="18"/>
                <w:szCs w:val="18"/>
                <w:highlight w:val="yellow"/>
              </w:rPr>
            </w:pPr>
            <w:r w:rsidRPr="0053748C">
              <w:rPr>
                <w:rFonts w:asciiTheme="minorHAnsi" w:hAnsiTheme="minorHAnsi" w:cstheme="minorHAnsi"/>
                <w:b/>
                <w:bCs/>
                <w:sz w:val="18"/>
                <w:szCs w:val="18"/>
              </w:rPr>
              <w:t>Resilient rural and peri-urban landscapes of steppe and desert ecosystems for sustainable development and global environmental benefits</w:t>
            </w:r>
          </w:p>
        </w:tc>
      </w:tr>
      <w:tr w:rsidR="00691106" w:rsidRPr="00D178CC" w14:paraId="667DC329" w14:textId="77777777" w:rsidTr="000A013F">
        <w:trPr>
          <w:trHeight w:val="575"/>
        </w:trPr>
        <w:tc>
          <w:tcPr>
            <w:tcW w:w="2605" w:type="dxa"/>
            <w:vMerge w:val="restart"/>
            <w:shd w:val="clear" w:color="auto" w:fill="D9D9D9" w:themeFill="background1" w:themeFillShade="D9"/>
          </w:tcPr>
          <w:p w14:paraId="0817A0A6" w14:textId="77777777" w:rsidR="00691106" w:rsidRPr="0053748C" w:rsidRDefault="00691106" w:rsidP="00E30B25">
            <w:pPr>
              <w:jc w:val="left"/>
              <w:rPr>
                <w:rFonts w:asciiTheme="minorHAnsi" w:hAnsiTheme="minorHAnsi" w:cstheme="minorHAnsi"/>
                <w:b/>
                <w:bCs/>
                <w:sz w:val="18"/>
                <w:szCs w:val="18"/>
              </w:rPr>
            </w:pPr>
            <w:r w:rsidRPr="0053748C">
              <w:rPr>
                <w:rFonts w:asciiTheme="minorHAnsi" w:hAnsiTheme="minorHAnsi" w:cstheme="minorHAnsi"/>
                <w:b/>
                <w:bCs/>
                <w:sz w:val="18"/>
                <w:szCs w:val="18"/>
              </w:rPr>
              <w:t>Project Outcome</w:t>
            </w:r>
            <w:r w:rsidRPr="0053748C">
              <w:rPr>
                <w:rFonts w:asciiTheme="minorHAnsi" w:hAnsiTheme="minorHAnsi" w:cstheme="minorHAnsi"/>
                <w:b/>
                <w:bCs/>
                <w:szCs w:val="18"/>
              </w:rPr>
              <w:t xml:space="preserve"> </w:t>
            </w:r>
            <w:r w:rsidRPr="0053748C">
              <w:rPr>
                <w:rFonts w:asciiTheme="minorHAnsi" w:hAnsiTheme="minorHAnsi" w:cstheme="minorHAnsi"/>
                <w:b/>
                <w:bCs/>
                <w:sz w:val="18"/>
                <w:szCs w:val="18"/>
              </w:rPr>
              <w:t xml:space="preserve">1: </w:t>
            </w:r>
            <w:r w:rsidRPr="0053748C">
              <w:rPr>
                <w:rFonts w:asciiTheme="minorHAnsi" w:hAnsiTheme="minorHAnsi" w:cstheme="minorHAnsi"/>
                <w:bCs/>
                <w:sz w:val="18"/>
                <w:szCs w:val="18"/>
              </w:rPr>
              <w:t>Enhanced services of productive landscapes through improved community-led management practices and systems and adaptation of appropriate low emission, efficient and clean technologies and solutions</w:t>
            </w:r>
          </w:p>
          <w:p w14:paraId="0D7AAA45" w14:textId="77777777" w:rsidR="00691106" w:rsidRPr="0053748C" w:rsidRDefault="00691106" w:rsidP="00E30B25">
            <w:pPr>
              <w:jc w:val="left"/>
              <w:rPr>
                <w:rFonts w:asciiTheme="minorHAnsi" w:hAnsiTheme="minorHAnsi" w:cstheme="minorHAnsi"/>
                <w:b/>
                <w:bCs/>
                <w:i/>
                <w:sz w:val="18"/>
                <w:szCs w:val="18"/>
              </w:rPr>
            </w:pPr>
          </w:p>
          <w:p w14:paraId="35E2C1C1" w14:textId="77777777" w:rsidR="00691106" w:rsidRPr="0053748C" w:rsidRDefault="00691106" w:rsidP="00E30B25">
            <w:pPr>
              <w:jc w:val="left"/>
              <w:rPr>
                <w:rFonts w:asciiTheme="minorHAnsi" w:hAnsiTheme="minorHAnsi" w:cstheme="minorHAnsi"/>
                <w:bCs/>
                <w:i/>
                <w:sz w:val="18"/>
                <w:szCs w:val="18"/>
              </w:rPr>
            </w:pPr>
          </w:p>
        </w:tc>
        <w:tc>
          <w:tcPr>
            <w:tcW w:w="4230" w:type="dxa"/>
            <w:shd w:val="clear" w:color="auto" w:fill="FFFFFF" w:themeFill="background1"/>
          </w:tcPr>
          <w:p w14:paraId="572FD4CA" w14:textId="77777777" w:rsidR="00691106" w:rsidRPr="0053748C" w:rsidRDefault="00691106" w:rsidP="00E30B25">
            <w:pPr>
              <w:jc w:val="left"/>
              <w:rPr>
                <w:rFonts w:asciiTheme="minorHAnsi" w:hAnsiTheme="minorHAnsi" w:cstheme="minorHAnsi"/>
                <w:bCs/>
                <w:i/>
                <w:sz w:val="18"/>
                <w:szCs w:val="18"/>
                <w:highlight w:val="yellow"/>
              </w:rPr>
            </w:pPr>
            <w:r w:rsidRPr="0053748C">
              <w:rPr>
                <w:rFonts w:asciiTheme="minorHAnsi" w:eastAsia="Calibri" w:hAnsiTheme="minorHAnsi" w:cstheme="minorHAnsi"/>
                <w:b/>
                <w:bCs/>
                <w:color w:val="000000" w:themeColor="text1"/>
                <w:sz w:val="18"/>
                <w:szCs w:val="18"/>
                <w:u w:color="000000"/>
                <w:bdr w:val="nil"/>
              </w:rPr>
              <w:t xml:space="preserve">Indicator #5: </w:t>
            </w:r>
            <w:r w:rsidRPr="0053748C">
              <w:rPr>
                <w:rFonts w:asciiTheme="minorHAnsi" w:eastAsia="Calibri" w:hAnsiTheme="minorHAnsi" w:cstheme="minorHAnsi"/>
                <w:color w:val="000000" w:themeColor="text1"/>
                <w:sz w:val="18"/>
                <w:szCs w:val="18"/>
                <w:u w:color="000000"/>
                <w:bdr w:val="nil"/>
              </w:rPr>
              <w:t>Number of households (disaggregated by gender) adopting sustainable agro</w:t>
            </w:r>
            <w:r w:rsidR="00D178CC" w:rsidRPr="0053748C">
              <w:rPr>
                <w:rFonts w:asciiTheme="minorHAnsi" w:eastAsia="Calibri" w:hAnsiTheme="minorHAnsi" w:cstheme="minorHAnsi"/>
                <w:color w:val="000000" w:themeColor="text1"/>
                <w:sz w:val="18"/>
                <w:szCs w:val="18"/>
                <w:u w:color="000000"/>
                <w:bdr w:val="nil"/>
              </w:rPr>
              <w:t xml:space="preserve">ecological </w:t>
            </w:r>
            <w:r w:rsidRPr="0053748C">
              <w:rPr>
                <w:rFonts w:asciiTheme="minorHAnsi" w:eastAsia="Calibri" w:hAnsiTheme="minorHAnsi" w:cstheme="minorHAnsi"/>
                <w:color w:val="000000" w:themeColor="text1"/>
                <w:sz w:val="18"/>
                <w:szCs w:val="18"/>
                <w:u w:color="000000"/>
                <w:bdr w:val="nil"/>
              </w:rPr>
              <w:t>practices and sustainable land management schemes</w:t>
            </w:r>
          </w:p>
        </w:tc>
        <w:tc>
          <w:tcPr>
            <w:tcW w:w="2160" w:type="dxa"/>
            <w:shd w:val="clear" w:color="auto" w:fill="FFFFFF" w:themeFill="background1"/>
          </w:tcPr>
          <w:p w14:paraId="610334C1" w14:textId="77777777" w:rsidR="00691106" w:rsidRPr="0053748C" w:rsidRDefault="00691106" w:rsidP="00E30B25">
            <w:pPr>
              <w:jc w:val="left"/>
              <w:rPr>
                <w:rFonts w:asciiTheme="minorHAnsi" w:eastAsia="Calibri" w:hAnsiTheme="minorHAnsi" w:cstheme="minorHAnsi"/>
                <w:color w:val="000000" w:themeColor="text1"/>
                <w:sz w:val="18"/>
                <w:szCs w:val="18"/>
                <w:u w:color="000000"/>
                <w:bdr w:val="nil"/>
              </w:rPr>
            </w:pPr>
            <w:r w:rsidRPr="0053748C">
              <w:rPr>
                <w:rFonts w:asciiTheme="minorHAnsi" w:eastAsia="Calibri" w:hAnsiTheme="minorHAnsi" w:cstheme="minorHAnsi"/>
                <w:color w:val="000000" w:themeColor="text1"/>
                <w:sz w:val="18"/>
                <w:szCs w:val="18"/>
                <w:u w:color="000000"/>
                <w:bdr w:val="nil"/>
              </w:rPr>
              <w:t>Unknown</w:t>
            </w:r>
          </w:p>
        </w:tc>
        <w:tc>
          <w:tcPr>
            <w:tcW w:w="2520" w:type="dxa"/>
            <w:shd w:val="clear" w:color="auto" w:fill="FFFFFF" w:themeFill="background1"/>
          </w:tcPr>
          <w:p w14:paraId="530BB51E" w14:textId="77777777" w:rsidR="00691106" w:rsidRPr="0053748C" w:rsidRDefault="00691106" w:rsidP="00E30B25">
            <w:pPr>
              <w:jc w:val="left"/>
              <w:rPr>
                <w:rFonts w:asciiTheme="minorHAnsi" w:eastAsia="Calibri" w:hAnsiTheme="minorHAnsi" w:cstheme="minorHAnsi"/>
                <w:color w:val="000000" w:themeColor="text1"/>
                <w:sz w:val="18"/>
                <w:szCs w:val="18"/>
                <w:u w:color="000000"/>
                <w:bdr w:val="nil"/>
              </w:rPr>
            </w:pPr>
            <w:r w:rsidRPr="0053748C">
              <w:rPr>
                <w:rFonts w:asciiTheme="minorHAnsi" w:eastAsia="Calibri" w:hAnsiTheme="minorHAnsi" w:cstheme="minorHAnsi"/>
                <w:color w:val="000000" w:themeColor="text1"/>
                <w:sz w:val="18"/>
                <w:szCs w:val="18"/>
                <w:u w:color="000000"/>
                <w:bdr w:val="nil"/>
              </w:rPr>
              <w:t xml:space="preserve">At least 50 </w:t>
            </w:r>
            <w:r w:rsidR="00F07E87" w:rsidRPr="0053748C">
              <w:rPr>
                <w:rFonts w:asciiTheme="minorHAnsi" w:eastAsia="Calibri" w:hAnsiTheme="minorHAnsi" w:cstheme="minorHAnsi"/>
                <w:color w:val="000000" w:themeColor="text1"/>
                <w:sz w:val="18"/>
                <w:szCs w:val="18"/>
                <w:u w:color="000000"/>
                <w:bdr w:val="nil"/>
              </w:rPr>
              <w:t>households (</w:t>
            </w:r>
            <w:r w:rsidR="00F07E87" w:rsidRPr="00D178CC">
              <w:rPr>
                <w:rFonts w:asciiTheme="minorHAnsi" w:hAnsiTheme="minorHAnsi" w:cstheme="minorHAnsi"/>
                <w:sz w:val="18"/>
              </w:rPr>
              <w:t>disaggregated</w:t>
            </w:r>
            <w:r w:rsidR="00F07E87" w:rsidRPr="0053748C">
              <w:rPr>
                <w:rFonts w:asciiTheme="minorHAnsi" w:hAnsiTheme="minorHAnsi" w:cstheme="minorHAnsi"/>
                <w:sz w:val="18"/>
                <w:szCs w:val="18"/>
              </w:rPr>
              <w:t xml:space="preserve"> female-led or male-led</w:t>
            </w:r>
            <w:r w:rsidR="00F07E87" w:rsidRPr="00D178CC">
              <w:rPr>
                <w:rFonts w:asciiTheme="minorHAnsi" w:hAnsiTheme="minorHAnsi" w:cstheme="minorHAnsi"/>
                <w:sz w:val="18"/>
              </w:rPr>
              <w:t xml:space="preserve">)  </w:t>
            </w:r>
          </w:p>
        </w:tc>
        <w:tc>
          <w:tcPr>
            <w:tcW w:w="2903" w:type="dxa"/>
            <w:shd w:val="clear" w:color="auto" w:fill="FFFFFF" w:themeFill="background1"/>
          </w:tcPr>
          <w:p w14:paraId="0330140C" w14:textId="77777777" w:rsidR="00691106" w:rsidRPr="0053748C" w:rsidRDefault="00691106" w:rsidP="00E30B25">
            <w:pPr>
              <w:jc w:val="left"/>
              <w:rPr>
                <w:rFonts w:asciiTheme="minorHAnsi" w:eastAsia="Calibri" w:hAnsiTheme="minorHAnsi" w:cstheme="minorHAnsi"/>
                <w:color w:val="000000" w:themeColor="text1"/>
                <w:sz w:val="18"/>
                <w:szCs w:val="18"/>
                <w:u w:color="000000"/>
                <w:bdr w:val="nil"/>
              </w:rPr>
            </w:pPr>
            <w:r w:rsidRPr="0053748C">
              <w:rPr>
                <w:rFonts w:asciiTheme="minorHAnsi" w:eastAsia="Calibri" w:hAnsiTheme="minorHAnsi" w:cstheme="minorHAnsi"/>
                <w:color w:val="000000" w:themeColor="text1"/>
                <w:sz w:val="18"/>
                <w:szCs w:val="18"/>
                <w:u w:color="000000"/>
                <w:bdr w:val="nil"/>
              </w:rPr>
              <w:t>At least 150</w:t>
            </w:r>
            <w:r w:rsidR="00F07E87" w:rsidRPr="0053748C">
              <w:rPr>
                <w:rFonts w:asciiTheme="minorHAnsi" w:eastAsia="Calibri" w:hAnsiTheme="minorHAnsi" w:cstheme="minorHAnsi"/>
                <w:color w:val="000000" w:themeColor="text1"/>
                <w:sz w:val="18"/>
                <w:szCs w:val="18"/>
                <w:u w:color="000000"/>
                <w:bdr w:val="nil"/>
              </w:rPr>
              <w:t xml:space="preserve"> households </w:t>
            </w:r>
            <w:r w:rsidR="00F07E87" w:rsidRPr="00D178CC">
              <w:rPr>
                <w:rFonts w:asciiTheme="minorHAnsi" w:hAnsiTheme="minorHAnsi" w:cstheme="minorHAnsi"/>
                <w:sz w:val="18"/>
              </w:rPr>
              <w:t>(disaggregated</w:t>
            </w:r>
            <w:r w:rsidR="00F07E87" w:rsidRPr="0053748C">
              <w:rPr>
                <w:rFonts w:asciiTheme="minorHAnsi" w:hAnsiTheme="minorHAnsi" w:cstheme="minorHAnsi"/>
                <w:sz w:val="18"/>
                <w:szCs w:val="18"/>
              </w:rPr>
              <w:t xml:space="preserve"> female-led or male-led</w:t>
            </w:r>
            <w:r w:rsidR="00F07E87" w:rsidRPr="00D178CC">
              <w:rPr>
                <w:rFonts w:asciiTheme="minorHAnsi" w:hAnsiTheme="minorHAnsi" w:cstheme="minorHAnsi"/>
                <w:sz w:val="18"/>
              </w:rPr>
              <w:t xml:space="preserve">) </w:t>
            </w:r>
          </w:p>
        </w:tc>
      </w:tr>
      <w:tr w:rsidR="00691106" w:rsidRPr="00D178CC" w14:paraId="13448027" w14:textId="77777777" w:rsidTr="00732CE0">
        <w:trPr>
          <w:trHeight w:val="584"/>
        </w:trPr>
        <w:tc>
          <w:tcPr>
            <w:tcW w:w="2605" w:type="dxa"/>
            <w:vMerge/>
            <w:tcBorders>
              <w:bottom w:val="single" w:sz="4" w:space="0" w:color="auto"/>
            </w:tcBorders>
            <w:shd w:val="clear" w:color="auto" w:fill="D9D9D9" w:themeFill="background1" w:themeFillShade="D9"/>
          </w:tcPr>
          <w:p w14:paraId="01B4DB96" w14:textId="77777777" w:rsidR="00691106" w:rsidRPr="0053748C" w:rsidRDefault="00691106" w:rsidP="00E30B25">
            <w:pPr>
              <w:jc w:val="left"/>
              <w:rPr>
                <w:rFonts w:asciiTheme="minorHAnsi" w:hAnsiTheme="minorHAnsi" w:cstheme="minorHAnsi"/>
                <w:b/>
                <w:bCs/>
                <w:sz w:val="18"/>
                <w:szCs w:val="18"/>
              </w:rPr>
            </w:pPr>
          </w:p>
        </w:tc>
        <w:tc>
          <w:tcPr>
            <w:tcW w:w="4230" w:type="dxa"/>
            <w:tcBorders>
              <w:bottom w:val="single" w:sz="4" w:space="0" w:color="auto"/>
            </w:tcBorders>
            <w:shd w:val="clear" w:color="auto" w:fill="FFFFFF" w:themeFill="background1"/>
          </w:tcPr>
          <w:p w14:paraId="1258ABE3" w14:textId="77777777" w:rsidR="00691106" w:rsidRPr="0053748C" w:rsidRDefault="00691106" w:rsidP="0053748C">
            <w:pPr>
              <w:jc w:val="left"/>
              <w:rPr>
                <w:rFonts w:asciiTheme="minorHAnsi" w:hAnsiTheme="minorHAnsi" w:cstheme="minorHAnsi"/>
                <w:highlight w:val="yellow"/>
              </w:rPr>
            </w:pPr>
            <w:r w:rsidRPr="0053748C">
              <w:rPr>
                <w:rFonts w:asciiTheme="minorHAnsi" w:hAnsiTheme="minorHAnsi" w:cstheme="minorHAnsi"/>
                <w:b/>
                <w:iCs/>
                <w:sz w:val="18"/>
                <w:szCs w:val="18"/>
              </w:rPr>
              <w:t>Indicator #6:</w:t>
            </w:r>
            <w:r w:rsidRPr="0053748C">
              <w:rPr>
                <w:rFonts w:asciiTheme="minorHAnsi" w:hAnsiTheme="minorHAnsi" w:cstheme="minorHAnsi"/>
                <w:bCs/>
                <w:i/>
                <w:sz w:val="18"/>
                <w:szCs w:val="18"/>
              </w:rPr>
              <w:t xml:space="preserve"> </w:t>
            </w:r>
            <w:r w:rsidRPr="0053748C">
              <w:rPr>
                <w:rFonts w:asciiTheme="minorHAnsi" w:eastAsia="Calibri" w:hAnsiTheme="minorHAnsi" w:cstheme="minorHAnsi"/>
                <w:color w:val="000000" w:themeColor="text1"/>
                <w:sz w:val="18"/>
                <w:szCs w:val="18"/>
                <w:u w:color="000000"/>
                <w:bdr w:val="nil"/>
              </w:rPr>
              <w:t xml:space="preserve">Number of organizations in target landscapes that benefited from </w:t>
            </w:r>
            <w:r w:rsidR="00F07E87" w:rsidRPr="0053748C">
              <w:rPr>
                <w:rFonts w:asciiTheme="minorHAnsi" w:eastAsia="Calibri" w:hAnsiTheme="minorHAnsi" w:cstheme="minorHAnsi"/>
                <w:color w:val="000000" w:themeColor="text1"/>
                <w:sz w:val="18"/>
                <w:szCs w:val="18"/>
                <w:u w:color="000000"/>
                <w:bdr w:val="nil"/>
              </w:rPr>
              <w:t xml:space="preserve">RE and energy efficient technologies and solutions for productive use </w:t>
            </w:r>
          </w:p>
        </w:tc>
        <w:tc>
          <w:tcPr>
            <w:tcW w:w="2160" w:type="dxa"/>
            <w:tcBorders>
              <w:bottom w:val="single" w:sz="4" w:space="0" w:color="auto"/>
            </w:tcBorders>
            <w:shd w:val="clear" w:color="auto" w:fill="FFFFFF" w:themeFill="background1"/>
          </w:tcPr>
          <w:p w14:paraId="6EC6E540" w14:textId="77777777" w:rsidR="00691106" w:rsidRPr="0053748C" w:rsidRDefault="00691106" w:rsidP="00E30B25">
            <w:pPr>
              <w:jc w:val="left"/>
              <w:rPr>
                <w:rFonts w:asciiTheme="minorHAnsi" w:eastAsia="Calibri" w:hAnsiTheme="minorHAnsi" w:cstheme="minorHAnsi"/>
                <w:color w:val="000000" w:themeColor="text1"/>
                <w:sz w:val="18"/>
                <w:szCs w:val="18"/>
                <w:u w:color="000000"/>
                <w:bdr w:val="nil"/>
              </w:rPr>
            </w:pPr>
            <w:r w:rsidRPr="0053748C">
              <w:rPr>
                <w:rFonts w:asciiTheme="minorHAnsi" w:eastAsia="Calibri" w:hAnsiTheme="minorHAnsi" w:cstheme="minorHAnsi"/>
                <w:color w:val="000000" w:themeColor="text1"/>
                <w:sz w:val="18"/>
                <w:szCs w:val="18"/>
                <w:u w:color="000000"/>
                <w:bdr w:val="nil"/>
              </w:rPr>
              <w:t xml:space="preserve">37 organizations </w:t>
            </w:r>
            <w:r w:rsidR="00F07E87" w:rsidRPr="0053748C">
              <w:rPr>
                <w:rFonts w:asciiTheme="minorHAnsi" w:eastAsia="Calibri" w:hAnsiTheme="minorHAnsi" w:cstheme="minorHAnsi"/>
                <w:color w:val="000000" w:themeColor="text1"/>
                <w:sz w:val="18"/>
                <w:szCs w:val="18"/>
                <w:u w:color="000000"/>
                <w:bdr w:val="nil"/>
              </w:rPr>
              <w:t xml:space="preserve">were involved and </w:t>
            </w:r>
            <w:r w:rsidRPr="0053748C">
              <w:rPr>
                <w:rFonts w:asciiTheme="minorHAnsi" w:eastAsia="Calibri" w:hAnsiTheme="minorHAnsi" w:cstheme="minorHAnsi"/>
                <w:color w:val="000000" w:themeColor="text1"/>
                <w:sz w:val="18"/>
                <w:szCs w:val="18"/>
                <w:u w:color="000000"/>
                <w:bdr w:val="nil"/>
              </w:rPr>
              <w:t>benefited from the CC</w:t>
            </w:r>
            <w:r w:rsidR="00F07E87" w:rsidRPr="0053748C">
              <w:rPr>
                <w:rFonts w:asciiTheme="minorHAnsi" w:eastAsia="Calibri" w:hAnsiTheme="minorHAnsi" w:cstheme="minorHAnsi"/>
                <w:color w:val="000000" w:themeColor="text1"/>
                <w:sz w:val="18"/>
                <w:szCs w:val="18"/>
                <w:u w:color="000000"/>
                <w:bdr w:val="nil"/>
              </w:rPr>
              <w:t>M</w:t>
            </w:r>
            <w:r w:rsidRPr="0053748C">
              <w:rPr>
                <w:rFonts w:asciiTheme="minorHAnsi" w:eastAsia="Calibri" w:hAnsiTheme="minorHAnsi" w:cstheme="minorHAnsi"/>
                <w:color w:val="000000" w:themeColor="text1"/>
                <w:sz w:val="18"/>
                <w:szCs w:val="18"/>
                <w:u w:color="000000"/>
                <w:bdr w:val="nil"/>
              </w:rPr>
              <w:t xml:space="preserve"> projects (including schools, colleges, farming organizations, etc.)</w:t>
            </w:r>
          </w:p>
        </w:tc>
        <w:tc>
          <w:tcPr>
            <w:tcW w:w="2520" w:type="dxa"/>
            <w:tcBorders>
              <w:bottom w:val="single" w:sz="4" w:space="0" w:color="auto"/>
            </w:tcBorders>
            <w:shd w:val="clear" w:color="auto" w:fill="FFFFFF" w:themeFill="background1"/>
          </w:tcPr>
          <w:p w14:paraId="5F55CB86" w14:textId="77777777" w:rsidR="00691106" w:rsidRPr="0053748C" w:rsidRDefault="00691106" w:rsidP="00E30B25">
            <w:pPr>
              <w:spacing w:after="0"/>
              <w:jc w:val="left"/>
              <w:rPr>
                <w:rFonts w:asciiTheme="minorHAnsi" w:eastAsia="Calibri" w:hAnsiTheme="minorHAnsi" w:cstheme="minorHAnsi"/>
                <w:color w:val="000000" w:themeColor="text1"/>
                <w:sz w:val="18"/>
                <w:szCs w:val="18"/>
                <w:u w:color="000000"/>
                <w:bdr w:val="nil"/>
              </w:rPr>
            </w:pPr>
            <w:r w:rsidRPr="0053748C">
              <w:rPr>
                <w:rFonts w:asciiTheme="minorHAnsi" w:eastAsia="Calibri" w:hAnsiTheme="minorHAnsi" w:cstheme="minorHAnsi"/>
                <w:color w:val="000000" w:themeColor="text1"/>
                <w:sz w:val="18"/>
                <w:szCs w:val="18"/>
                <w:u w:color="000000"/>
                <w:bdr w:val="nil"/>
              </w:rPr>
              <w:t>At least 7 organizations</w:t>
            </w:r>
          </w:p>
          <w:p w14:paraId="796DB682" w14:textId="77777777" w:rsidR="00691106" w:rsidRPr="0053748C" w:rsidRDefault="00691106" w:rsidP="00E30B25">
            <w:pPr>
              <w:spacing w:after="0"/>
              <w:jc w:val="left"/>
              <w:rPr>
                <w:rFonts w:asciiTheme="minorHAnsi" w:eastAsia="Calibri" w:hAnsiTheme="minorHAnsi" w:cstheme="minorHAnsi"/>
                <w:color w:val="000000" w:themeColor="text1"/>
                <w:sz w:val="18"/>
                <w:szCs w:val="18"/>
                <w:u w:color="000000"/>
                <w:bdr w:val="nil"/>
              </w:rPr>
            </w:pPr>
          </w:p>
          <w:p w14:paraId="00FF8979" w14:textId="77777777" w:rsidR="00691106" w:rsidRPr="0053748C" w:rsidRDefault="00691106" w:rsidP="00E30B25">
            <w:pPr>
              <w:spacing w:after="0"/>
              <w:jc w:val="left"/>
              <w:rPr>
                <w:rFonts w:asciiTheme="minorHAnsi" w:eastAsia="Calibri" w:hAnsiTheme="minorHAnsi" w:cstheme="minorHAnsi"/>
                <w:color w:val="000000" w:themeColor="text1"/>
                <w:sz w:val="18"/>
                <w:szCs w:val="18"/>
                <w:u w:color="000000"/>
                <w:bdr w:val="nil"/>
              </w:rPr>
            </w:pPr>
          </w:p>
          <w:p w14:paraId="66499E54" w14:textId="77777777" w:rsidR="00691106" w:rsidRPr="0053748C" w:rsidRDefault="00691106" w:rsidP="00E30B25">
            <w:pPr>
              <w:spacing w:after="0"/>
              <w:jc w:val="left"/>
              <w:rPr>
                <w:rFonts w:asciiTheme="minorHAnsi" w:eastAsia="Calibri" w:hAnsiTheme="minorHAnsi" w:cstheme="minorHAnsi"/>
                <w:color w:val="000000" w:themeColor="text1"/>
                <w:sz w:val="18"/>
                <w:szCs w:val="18"/>
                <w:u w:color="000000"/>
                <w:bdr w:val="nil"/>
              </w:rPr>
            </w:pPr>
          </w:p>
          <w:p w14:paraId="314BDF46" w14:textId="77777777" w:rsidR="00691106" w:rsidRPr="0053748C" w:rsidRDefault="00691106" w:rsidP="00E30B25">
            <w:pPr>
              <w:spacing w:after="0"/>
              <w:jc w:val="left"/>
              <w:rPr>
                <w:rFonts w:asciiTheme="minorHAnsi" w:eastAsia="Calibri" w:hAnsiTheme="minorHAnsi" w:cstheme="minorHAnsi"/>
                <w:color w:val="000000" w:themeColor="text1"/>
                <w:sz w:val="18"/>
                <w:szCs w:val="18"/>
                <w:u w:color="000000"/>
                <w:bdr w:val="nil"/>
              </w:rPr>
            </w:pPr>
          </w:p>
          <w:p w14:paraId="46C14ECE" w14:textId="77777777" w:rsidR="00691106" w:rsidRPr="0053748C" w:rsidRDefault="00691106" w:rsidP="00E30B25">
            <w:pPr>
              <w:jc w:val="left"/>
              <w:rPr>
                <w:rFonts w:asciiTheme="minorHAnsi" w:eastAsia="Calibri" w:hAnsiTheme="minorHAnsi" w:cstheme="minorHAnsi"/>
                <w:color w:val="000000" w:themeColor="text1"/>
                <w:sz w:val="18"/>
                <w:szCs w:val="18"/>
                <w:u w:color="000000"/>
                <w:bdr w:val="nil"/>
              </w:rPr>
            </w:pPr>
          </w:p>
        </w:tc>
        <w:tc>
          <w:tcPr>
            <w:tcW w:w="2903" w:type="dxa"/>
            <w:tcBorders>
              <w:bottom w:val="single" w:sz="4" w:space="0" w:color="auto"/>
            </w:tcBorders>
            <w:shd w:val="clear" w:color="auto" w:fill="FFFFFF" w:themeFill="background1"/>
          </w:tcPr>
          <w:p w14:paraId="00F90E87" w14:textId="77777777" w:rsidR="00691106" w:rsidRPr="0053748C" w:rsidRDefault="00691106" w:rsidP="00E30B25">
            <w:pPr>
              <w:spacing w:after="0"/>
              <w:jc w:val="left"/>
              <w:rPr>
                <w:rFonts w:asciiTheme="minorHAnsi" w:eastAsia="Calibri" w:hAnsiTheme="minorHAnsi" w:cstheme="minorHAnsi"/>
                <w:color w:val="000000" w:themeColor="text1"/>
                <w:sz w:val="18"/>
                <w:szCs w:val="18"/>
                <w:u w:color="000000"/>
                <w:bdr w:val="nil"/>
              </w:rPr>
            </w:pPr>
            <w:r w:rsidRPr="0053748C">
              <w:rPr>
                <w:rFonts w:asciiTheme="minorHAnsi" w:eastAsia="Calibri" w:hAnsiTheme="minorHAnsi" w:cstheme="minorHAnsi"/>
                <w:color w:val="000000" w:themeColor="text1"/>
                <w:sz w:val="18"/>
                <w:szCs w:val="18"/>
                <w:u w:color="000000"/>
                <w:bdr w:val="nil"/>
              </w:rPr>
              <w:t>At least 35 organizations</w:t>
            </w:r>
          </w:p>
          <w:p w14:paraId="6DAF14C7" w14:textId="77777777" w:rsidR="00691106" w:rsidRPr="0053748C" w:rsidRDefault="00691106" w:rsidP="00E30B25">
            <w:pPr>
              <w:spacing w:after="0"/>
              <w:jc w:val="left"/>
              <w:rPr>
                <w:rFonts w:asciiTheme="minorHAnsi" w:eastAsia="Calibri" w:hAnsiTheme="minorHAnsi" w:cstheme="minorHAnsi"/>
                <w:color w:val="000000" w:themeColor="text1"/>
                <w:sz w:val="18"/>
                <w:szCs w:val="18"/>
                <w:u w:color="000000"/>
                <w:bdr w:val="nil"/>
              </w:rPr>
            </w:pPr>
          </w:p>
          <w:p w14:paraId="70BCF7EC" w14:textId="77777777" w:rsidR="00691106" w:rsidRPr="0053748C" w:rsidRDefault="00691106" w:rsidP="00E30B25">
            <w:pPr>
              <w:spacing w:after="0"/>
              <w:jc w:val="left"/>
              <w:rPr>
                <w:rFonts w:asciiTheme="minorHAnsi" w:eastAsia="Calibri" w:hAnsiTheme="minorHAnsi" w:cstheme="minorHAnsi"/>
                <w:color w:val="000000" w:themeColor="text1"/>
                <w:sz w:val="18"/>
                <w:szCs w:val="18"/>
                <w:u w:color="000000"/>
                <w:bdr w:val="nil"/>
              </w:rPr>
            </w:pPr>
          </w:p>
          <w:p w14:paraId="1C801831" w14:textId="77777777" w:rsidR="00691106" w:rsidRPr="0053748C" w:rsidRDefault="00691106" w:rsidP="00E30B25">
            <w:pPr>
              <w:spacing w:after="0"/>
              <w:jc w:val="left"/>
              <w:rPr>
                <w:rFonts w:asciiTheme="minorHAnsi" w:eastAsia="Calibri" w:hAnsiTheme="minorHAnsi" w:cstheme="minorHAnsi"/>
                <w:color w:val="000000" w:themeColor="text1"/>
                <w:sz w:val="18"/>
                <w:szCs w:val="18"/>
                <w:u w:color="000000"/>
                <w:bdr w:val="nil"/>
              </w:rPr>
            </w:pPr>
          </w:p>
          <w:p w14:paraId="792CC239" w14:textId="77777777" w:rsidR="00691106" w:rsidRPr="0053748C" w:rsidRDefault="00691106" w:rsidP="00E30B25">
            <w:pPr>
              <w:spacing w:after="0"/>
              <w:jc w:val="left"/>
              <w:rPr>
                <w:rFonts w:asciiTheme="minorHAnsi" w:eastAsia="Calibri" w:hAnsiTheme="minorHAnsi" w:cstheme="minorHAnsi"/>
                <w:color w:val="000000" w:themeColor="text1"/>
                <w:sz w:val="18"/>
                <w:szCs w:val="18"/>
                <w:u w:color="000000"/>
                <w:bdr w:val="nil"/>
              </w:rPr>
            </w:pPr>
          </w:p>
          <w:p w14:paraId="45240E46" w14:textId="77777777" w:rsidR="00691106" w:rsidRPr="0053748C" w:rsidRDefault="00691106" w:rsidP="00E30B25">
            <w:pPr>
              <w:jc w:val="left"/>
              <w:rPr>
                <w:rFonts w:asciiTheme="minorHAnsi" w:eastAsia="Calibri" w:hAnsiTheme="minorHAnsi" w:cstheme="minorHAnsi"/>
                <w:color w:val="000000" w:themeColor="text1"/>
                <w:sz w:val="18"/>
                <w:szCs w:val="18"/>
                <w:u w:color="000000"/>
                <w:bdr w:val="nil"/>
              </w:rPr>
            </w:pPr>
          </w:p>
        </w:tc>
      </w:tr>
      <w:tr w:rsidR="00850CA6" w:rsidRPr="00D178CC" w14:paraId="36DF390C" w14:textId="77777777" w:rsidTr="006518AC">
        <w:trPr>
          <w:trHeight w:val="620"/>
        </w:trPr>
        <w:tc>
          <w:tcPr>
            <w:tcW w:w="2605" w:type="dxa"/>
            <w:vMerge w:val="restart"/>
            <w:shd w:val="clear" w:color="auto" w:fill="D9D9D9" w:themeFill="background1" w:themeFillShade="D9"/>
          </w:tcPr>
          <w:p w14:paraId="45F52126" w14:textId="77777777" w:rsidR="00850CA6" w:rsidRPr="0053748C" w:rsidRDefault="00850CA6" w:rsidP="00E30B25">
            <w:pPr>
              <w:jc w:val="left"/>
              <w:rPr>
                <w:rFonts w:asciiTheme="minorHAnsi" w:hAnsiTheme="minorHAnsi" w:cstheme="minorHAnsi"/>
                <w:b/>
                <w:bCs/>
                <w:sz w:val="18"/>
                <w:szCs w:val="18"/>
              </w:rPr>
            </w:pPr>
            <w:r w:rsidRPr="0053748C">
              <w:rPr>
                <w:rFonts w:asciiTheme="minorHAnsi" w:hAnsiTheme="minorHAnsi" w:cstheme="minorHAnsi"/>
                <w:b/>
                <w:bCs/>
                <w:sz w:val="18"/>
                <w:szCs w:val="18"/>
              </w:rPr>
              <w:t>Outputs to achieve Outcome 1</w:t>
            </w:r>
          </w:p>
        </w:tc>
        <w:tc>
          <w:tcPr>
            <w:tcW w:w="11813" w:type="dxa"/>
            <w:gridSpan w:val="4"/>
            <w:shd w:val="clear" w:color="auto" w:fill="FFFFFF" w:themeFill="background1"/>
          </w:tcPr>
          <w:p w14:paraId="6805857F" w14:textId="77777777" w:rsidR="00850CA6" w:rsidRPr="0053748C" w:rsidRDefault="00850CA6" w:rsidP="00E30B25">
            <w:pPr>
              <w:jc w:val="left"/>
              <w:rPr>
                <w:rFonts w:asciiTheme="minorHAnsi" w:hAnsiTheme="minorHAnsi" w:cstheme="minorHAnsi"/>
                <w:szCs w:val="20"/>
              </w:rPr>
            </w:pPr>
            <w:r w:rsidRPr="0053748C">
              <w:rPr>
                <w:rFonts w:asciiTheme="minorHAnsi" w:hAnsiTheme="minorHAnsi" w:cstheme="minorHAnsi"/>
                <w:szCs w:val="20"/>
              </w:rPr>
              <w:t xml:space="preserve">Output 1.1: Community-level small grant projects implemented that enhance </w:t>
            </w:r>
            <w:r w:rsidR="00A946F1" w:rsidRPr="0053748C">
              <w:rPr>
                <w:rFonts w:asciiTheme="minorHAnsi" w:hAnsiTheme="minorHAnsi" w:cstheme="minorHAnsi"/>
                <w:szCs w:val="20"/>
              </w:rPr>
              <w:t>agro-ecosystem</w:t>
            </w:r>
            <w:r w:rsidRPr="0053748C">
              <w:rPr>
                <w:rFonts w:asciiTheme="minorHAnsi" w:hAnsiTheme="minorHAnsi" w:cstheme="minorHAnsi"/>
                <w:szCs w:val="20"/>
              </w:rPr>
              <w:t xml:space="preserve"> services through improved land and water management practices and climate adaptive solutions in target landscapes</w:t>
            </w:r>
          </w:p>
        </w:tc>
      </w:tr>
      <w:tr w:rsidR="00850CA6" w:rsidRPr="00D178CC" w14:paraId="0F8FEAE9" w14:textId="77777777" w:rsidTr="00595AFC">
        <w:trPr>
          <w:trHeight w:val="412"/>
        </w:trPr>
        <w:tc>
          <w:tcPr>
            <w:tcW w:w="2605" w:type="dxa"/>
            <w:vMerge/>
            <w:tcBorders>
              <w:bottom w:val="single" w:sz="4" w:space="0" w:color="auto"/>
            </w:tcBorders>
            <w:shd w:val="clear" w:color="auto" w:fill="D9D9D9" w:themeFill="background1" w:themeFillShade="D9"/>
          </w:tcPr>
          <w:p w14:paraId="2C9C4805" w14:textId="77777777" w:rsidR="00850CA6" w:rsidRPr="0053748C" w:rsidRDefault="00850CA6" w:rsidP="00E30B25">
            <w:pPr>
              <w:jc w:val="left"/>
              <w:rPr>
                <w:rFonts w:asciiTheme="minorHAnsi" w:hAnsiTheme="minorHAnsi" w:cstheme="minorHAnsi"/>
                <w:b/>
                <w:bCs/>
                <w:sz w:val="18"/>
                <w:szCs w:val="18"/>
              </w:rPr>
            </w:pPr>
          </w:p>
        </w:tc>
        <w:tc>
          <w:tcPr>
            <w:tcW w:w="11813" w:type="dxa"/>
            <w:gridSpan w:val="4"/>
            <w:tcBorders>
              <w:bottom w:val="single" w:sz="4" w:space="0" w:color="auto"/>
            </w:tcBorders>
            <w:shd w:val="clear" w:color="auto" w:fill="FFFFFF" w:themeFill="background1"/>
          </w:tcPr>
          <w:p w14:paraId="0283A650" w14:textId="77777777" w:rsidR="00850CA6" w:rsidRPr="0053748C" w:rsidRDefault="00850CA6" w:rsidP="00E30B25">
            <w:pPr>
              <w:spacing w:after="0"/>
              <w:rPr>
                <w:rFonts w:asciiTheme="minorHAnsi" w:hAnsiTheme="minorHAnsi" w:cstheme="minorHAnsi"/>
                <w:szCs w:val="20"/>
              </w:rPr>
            </w:pPr>
            <w:r w:rsidRPr="0053748C">
              <w:rPr>
                <w:rFonts w:asciiTheme="minorHAnsi" w:hAnsiTheme="minorHAnsi" w:cstheme="minorHAnsi"/>
                <w:szCs w:val="20"/>
              </w:rPr>
              <w:t>Output 1.2. Community level initiatives implemented that apply RE and energy efficient technologies and solutions for productive use</w:t>
            </w:r>
          </w:p>
        </w:tc>
      </w:tr>
      <w:tr w:rsidR="00732CE0" w:rsidRPr="00D178CC" w14:paraId="09EF6779" w14:textId="77777777" w:rsidTr="00595AFC">
        <w:trPr>
          <w:trHeight w:val="412"/>
        </w:trPr>
        <w:tc>
          <w:tcPr>
            <w:tcW w:w="2605" w:type="dxa"/>
            <w:shd w:val="clear" w:color="auto" w:fill="E7E6E6" w:themeFill="background2"/>
          </w:tcPr>
          <w:p w14:paraId="1F33A7B1" w14:textId="77777777" w:rsidR="00732CE0" w:rsidRPr="0053748C" w:rsidRDefault="00732CE0" w:rsidP="00E30B25">
            <w:pPr>
              <w:jc w:val="left"/>
              <w:rPr>
                <w:rFonts w:asciiTheme="minorHAnsi" w:hAnsiTheme="minorHAnsi" w:cstheme="minorHAnsi"/>
                <w:b/>
                <w:bCs/>
                <w:sz w:val="18"/>
                <w:szCs w:val="18"/>
              </w:rPr>
            </w:pPr>
            <w:r w:rsidRPr="0053748C">
              <w:rPr>
                <w:rFonts w:asciiTheme="minorHAnsi" w:hAnsiTheme="minorHAnsi" w:cstheme="minorHAnsi"/>
                <w:b/>
                <w:bCs/>
                <w:sz w:val="18"/>
                <w:szCs w:val="18"/>
              </w:rPr>
              <w:t>Project component 2</w:t>
            </w:r>
          </w:p>
        </w:tc>
        <w:tc>
          <w:tcPr>
            <w:tcW w:w="11813" w:type="dxa"/>
            <w:gridSpan w:val="4"/>
            <w:shd w:val="clear" w:color="auto" w:fill="E7E6E6" w:themeFill="background2"/>
          </w:tcPr>
          <w:p w14:paraId="1BB500E1" w14:textId="77777777" w:rsidR="00732CE0" w:rsidRPr="0053748C" w:rsidRDefault="00732CE0" w:rsidP="00E30B25">
            <w:pPr>
              <w:jc w:val="left"/>
              <w:rPr>
                <w:rFonts w:asciiTheme="minorHAnsi" w:hAnsiTheme="minorHAnsi" w:cstheme="minorHAnsi"/>
                <w:b/>
                <w:bCs/>
                <w:sz w:val="18"/>
                <w:szCs w:val="18"/>
              </w:rPr>
            </w:pPr>
            <w:r w:rsidRPr="0053748C">
              <w:rPr>
                <w:rFonts w:asciiTheme="minorHAnsi" w:hAnsiTheme="minorHAnsi" w:cstheme="minorHAnsi"/>
                <w:b/>
                <w:bCs/>
                <w:sz w:val="18"/>
                <w:szCs w:val="18"/>
              </w:rPr>
              <w:t>Enhancing landscape sustainability through participatory governance and upscaling of best practices</w:t>
            </w:r>
          </w:p>
        </w:tc>
      </w:tr>
      <w:tr w:rsidR="00732CE0" w:rsidRPr="00D178CC" w14:paraId="07A74624" w14:textId="77777777" w:rsidTr="000A013F">
        <w:trPr>
          <w:trHeight w:val="485"/>
        </w:trPr>
        <w:tc>
          <w:tcPr>
            <w:tcW w:w="2605" w:type="dxa"/>
            <w:vMerge w:val="restart"/>
            <w:shd w:val="clear" w:color="auto" w:fill="D9D9D9" w:themeFill="background1" w:themeFillShade="D9"/>
          </w:tcPr>
          <w:p w14:paraId="4061351E" w14:textId="77777777" w:rsidR="00732CE0" w:rsidRPr="0053748C" w:rsidRDefault="00732CE0" w:rsidP="00E30B25">
            <w:pPr>
              <w:jc w:val="left"/>
              <w:rPr>
                <w:rFonts w:asciiTheme="minorHAnsi" w:hAnsiTheme="minorHAnsi" w:cstheme="minorHAnsi"/>
                <w:bCs/>
                <w:sz w:val="18"/>
                <w:szCs w:val="18"/>
              </w:rPr>
            </w:pPr>
            <w:r w:rsidRPr="0053748C">
              <w:rPr>
                <w:rFonts w:asciiTheme="minorHAnsi" w:hAnsiTheme="minorHAnsi" w:cstheme="minorHAnsi"/>
                <w:b/>
                <w:bCs/>
                <w:sz w:val="18"/>
                <w:szCs w:val="18"/>
              </w:rPr>
              <w:t xml:space="preserve">Outcome 2: </w:t>
            </w:r>
            <w:r w:rsidRPr="0053748C">
              <w:rPr>
                <w:rFonts w:asciiTheme="minorHAnsi" w:hAnsiTheme="minorHAnsi" w:cstheme="minorHAnsi"/>
                <w:bCs/>
                <w:sz w:val="18"/>
                <w:szCs w:val="18"/>
                <w:lang w:val="en-IN"/>
              </w:rPr>
              <w:t>Participatory policy dialogue strengthened for landscape governance to enhance socio-ecological resilience</w:t>
            </w:r>
          </w:p>
          <w:p w14:paraId="6C3FA786" w14:textId="77777777" w:rsidR="00732CE0" w:rsidRPr="0053748C" w:rsidRDefault="00732CE0" w:rsidP="00E30B25">
            <w:pPr>
              <w:jc w:val="left"/>
              <w:rPr>
                <w:rFonts w:asciiTheme="minorHAnsi" w:hAnsiTheme="minorHAnsi" w:cstheme="minorHAnsi"/>
                <w:b/>
                <w:bCs/>
                <w:sz w:val="18"/>
                <w:szCs w:val="18"/>
              </w:rPr>
            </w:pPr>
          </w:p>
          <w:p w14:paraId="610AA189" w14:textId="77777777" w:rsidR="00732CE0" w:rsidRPr="0053748C" w:rsidRDefault="00732CE0" w:rsidP="00E30B25">
            <w:pPr>
              <w:jc w:val="left"/>
              <w:rPr>
                <w:rFonts w:asciiTheme="minorHAnsi" w:hAnsiTheme="minorHAnsi" w:cstheme="minorHAnsi"/>
                <w:b/>
                <w:bCs/>
                <w:sz w:val="18"/>
                <w:szCs w:val="18"/>
              </w:rPr>
            </w:pPr>
          </w:p>
        </w:tc>
        <w:tc>
          <w:tcPr>
            <w:tcW w:w="4230" w:type="dxa"/>
            <w:shd w:val="clear" w:color="auto" w:fill="FFFFFF" w:themeFill="background1"/>
          </w:tcPr>
          <w:p w14:paraId="6FE3E74C" w14:textId="77777777" w:rsidR="00732CE0" w:rsidRPr="0053748C" w:rsidRDefault="00732CE0" w:rsidP="0053748C">
            <w:pPr>
              <w:jc w:val="left"/>
              <w:rPr>
                <w:rFonts w:asciiTheme="minorHAnsi" w:hAnsiTheme="minorHAnsi" w:cstheme="minorHAnsi"/>
                <w:bCs/>
                <w:i/>
                <w:sz w:val="18"/>
                <w:szCs w:val="18"/>
                <w:highlight w:val="yellow"/>
              </w:rPr>
            </w:pPr>
            <w:r w:rsidRPr="0053748C">
              <w:rPr>
                <w:rFonts w:asciiTheme="minorHAnsi" w:eastAsia="Calibri" w:hAnsiTheme="minorHAnsi" w:cstheme="minorHAnsi"/>
                <w:b/>
                <w:bCs/>
                <w:color w:val="000000" w:themeColor="text1"/>
                <w:sz w:val="18"/>
                <w:szCs w:val="18"/>
                <w:u w:color="000000"/>
                <w:bdr w:val="nil"/>
              </w:rPr>
              <w:t>Indicator #7:</w:t>
            </w:r>
            <w:r w:rsidRPr="0053748C">
              <w:rPr>
                <w:rFonts w:asciiTheme="minorHAnsi" w:eastAsia="Calibri" w:hAnsiTheme="minorHAnsi" w:cstheme="minorHAnsi"/>
                <w:color w:val="000000" w:themeColor="text1"/>
                <w:sz w:val="18"/>
                <w:szCs w:val="18"/>
                <w:u w:color="000000"/>
                <w:bdr w:val="nil"/>
              </w:rPr>
              <w:t xml:space="preserve"> Number of local CBOs and stakeholders in each landscape participating in multi-stakeholder </w:t>
            </w:r>
            <w:r w:rsidR="00C13E82" w:rsidRPr="0053748C">
              <w:rPr>
                <w:rFonts w:asciiTheme="minorHAnsi" w:eastAsia="Calibri" w:hAnsiTheme="minorHAnsi" w:cstheme="minorHAnsi"/>
                <w:color w:val="000000" w:themeColor="text1"/>
                <w:sz w:val="18"/>
                <w:szCs w:val="18"/>
                <w:u w:color="000000"/>
                <w:bdr w:val="nil"/>
              </w:rPr>
              <w:t xml:space="preserve">dialogue </w:t>
            </w:r>
            <w:r w:rsidRPr="0053748C">
              <w:rPr>
                <w:rFonts w:asciiTheme="minorHAnsi" w:eastAsia="Calibri" w:hAnsiTheme="minorHAnsi" w:cstheme="minorHAnsi"/>
                <w:color w:val="000000" w:themeColor="text1"/>
                <w:sz w:val="18"/>
                <w:szCs w:val="18"/>
                <w:u w:color="000000"/>
                <w:bdr w:val="nil"/>
              </w:rPr>
              <w:t xml:space="preserve">platforms (with disaggregation </w:t>
            </w:r>
            <w:r w:rsidR="001E730C" w:rsidRPr="0053748C">
              <w:rPr>
                <w:rFonts w:asciiTheme="minorHAnsi" w:eastAsia="Calibri" w:hAnsiTheme="minorHAnsi" w:cstheme="minorHAnsi"/>
                <w:color w:val="000000" w:themeColor="text1"/>
                <w:sz w:val="18"/>
                <w:szCs w:val="18"/>
                <w:u w:color="000000"/>
                <w:bdr w:val="nil"/>
              </w:rPr>
              <w:t>by</w:t>
            </w:r>
            <w:r w:rsidRPr="0053748C">
              <w:rPr>
                <w:rFonts w:asciiTheme="minorHAnsi" w:eastAsia="Calibri" w:hAnsiTheme="minorHAnsi" w:cstheme="minorHAnsi"/>
                <w:color w:val="000000" w:themeColor="text1"/>
                <w:sz w:val="18"/>
                <w:szCs w:val="18"/>
                <w:u w:color="000000"/>
                <w:bdr w:val="nil"/>
              </w:rPr>
              <w:t xml:space="preserve"> women-led community organizations)</w:t>
            </w:r>
          </w:p>
        </w:tc>
        <w:tc>
          <w:tcPr>
            <w:tcW w:w="2160" w:type="dxa"/>
            <w:shd w:val="clear" w:color="auto" w:fill="FFFFFF" w:themeFill="background1"/>
          </w:tcPr>
          <w:p w14:paraId="152D4958" w14:textId="77777777" w:rsidR="00732CE0" w:rsidRPr="0053748C" w:rsidRDefault="001E730C" w:rsidP="00E30B25">
            <w:pPr>
              <w:jc w:val="left"/>
              <w:rPr>
                <w:rFonts w:asciiTheme="minorHAnsi" w:hAnsiTheme="minorHAnsi" w:cstheme="minorHAnsi"/>
                <w:bCs/>
                <w:iCs/>
                <w:sz w:val="18"/>
                <w:szCs w:val="18"/>
                <w:highlight w:val="yellow"/>
              </w:rPr>
            </w:pPr>
            <w:r w:rsidRPr="0053748C">
              <w:rPr>
                <w:rFonts w:asciiTheme="minorHAnsi" w:eastAsia="Calibri" w:hAnsiTheme="minorHAnsi" w:cstheme="minorHAnsi"/>
                <w:color w:val="000000" w:themeColor="text1"/>
                <w:sz w:val="18"/>
                <w:szCs w:val="18"/>
                <w:u w:color="000000"/>
                <w:bdr w:val="nil"/>
              </w:rPr>
              <w:t>Unknown</w:t>
            </w:r>
          </w:p>
        </w:tc>
        <w:tc>
          <w:tcPr>
            <w:tcW w:w="2520" w:type="dxa"/>
            <w:shd w:val="clear" w:color="auto" w:fill="FFFFFF" w:themeFill="background1"/>
          </w:tcPr>
          <w:p w14:paraId="05637CD4" w14:textId="77777777" w:rsidR="00732CE0" w:rsidRPr="0053748C" w:rsidRDefault="00732CE0" w:rsidP="00E30B25">
            <w:pPr>
              <w:spacing w:after="0"/>
              <w:jc w:val="left"/>
              <w:rPr>
                <w:rFonts w:asciiTheme="minorHAnsi" w:eastAsia="Calibri" w:hAnsiTheme="minorHAnsi" w:cstheme="minorHAnsi"/>
                <w:color w:val="000000" w:themeColor="text1"/>
                <w:sz w:val="18"/>
                <w:szCs w:val="18"/>
                <w:u w:color="000000"/>
                <w:bdr w:val="nil"/>
              </w:rPr>
            </w:pPr>
            <w:r w:rsidRPr="0053748C">
              <w:rPr>
                <w:rFonts w:asciiTheme="minorHAnsi" w:eastAsia="Calibri" w:hAnsiTheme="minorHAnsi" w:cstheme="minorHAnsi"/>
                <w:color w:val="000000" w:themeColor="text1"/>
                <w:sz w:val="18"/>
                <w:szCs w:val="18"/>
                <w:u w:color="000000"/>
                <w:bdr w:val="nil"/>
              </w:rPr>
              <w:t xml:space="preserve">At least 5 in each multistakeholder </w:t>
            </w:r>
            <w:r w:rsidR="00C13E82" w:rsidRPr="0053748C">
              <w:rPr>
                <w:rFonts w:asciiTheme="minorHAnsi" w:eastAsia="Calibri" w:hAnsiTheme="minorHAnsi" w:cstheme="minorHAnsi"/>
                <w:color w:val="000000" w:themeColor="text1"/>
                <w:sz w:val="18"/>
                <w:szCs w:val="18"/>
                <w:u w:color="000000"/>
                <w:bdr w:val="nil"/>
              </w:rPr>
              <w:t xml:space="preserve">dialogue </w:t>
            </w:r>
            <w:r w:rsidRPr="0053748C">
              <w:rPr>
                <w:rFonts w:asciiTheme="minorHAnsi" w:eastAsia="Calibri" w:hAnsiTheme="minorHAnsi" w:cstheme="minorHAnsi"/>
                <w:color w:val="000000" w:themeColor="text1"/>
                <w:sz w:val="18"/>
                <w:szCs w:val="18"/>
                <w:u w:color="000000"/>
                <w:bdr w:val="nil"/>
              </w:rPr>
              <w:t>group</w:t>
            </w:r>
          </w:p>
          <w:p w14:paraId="54B88BE9" w14:textId="77777777" w:rsidR="00732CE0" w:rsidRPr="0053748C" w:rsidRDefault="00732CE0" w:rsidP="00E30B25">
            <w:pPr>
              <w:jc w:val="left"/>
              <w:rPr>
                <w:rFonts w:asciiTheme="minorHAnsi" w:eastAsia="Calibri" w:hAnsiTheme="minorHAnsi" w:cstheme="minorHAnsi"/>
                <w:color w:val="000000" w:themeColor="text1"/>
                <w:sz w:val="18"/>
                <w:szCs w:val="18"/>
                <w:u w:color="000000"/>
                <w:bdr w:val="nil"/>
              </w:rPr>
            </w:pPr>
            <w:r w:rsidRPr="0053748C">
              <w:rPr>
                <w:rFonts w:asciiTheme="minorHAnsi" w:eastAsia="Calibri" w:hAnsiTheme="minorHAnsi" w:cstheme="minorHAnsi"/>
                <w:color w:val="000000" w:themeColor="text1"/>
                <w:sz w:val="18"/>
                <w:szCs w:val="18"/>
                <w:u w:color="000000"/>
                <w:bdr w:val="nil"/>
              </w:rPr>
              <w:t xml:space="preserve">(at least </w:t>
            </w:r>
            <w:r w:rsidR="001E730C" w:rsidRPr="0053748C">
              <w:rPr>
                <w:rFonts w:asciiTheme="minorHAnsi" w:eastAsia="Calibri" w:hAnsiTheme="minorHAnsi" w:cstheme="minorHAnsi"/>
                <w:color w:val="000000" w:themeColor="text1"/>
                <w:sz w:val="18"/>
                <w:szCs w:val="18"/>
                <w:u w:color="000000"/>
                <w:bdr w:val="nil"/>
              </w:rPr>
              <w:t>2</w:t>
            </w:r>
            <w:r w:rsidRPr="0053748C">
              <w:rPr>
                <w:rFonts w:asciiTheme="minorHAnsi" w:eastAsia="Calibri" w:hAnsiTheme="minorHAnsi" w:cstheme="minorHAnsi"/>
                <w:color w:val="000000" w:themeColor="text1"/>
                <w:sz w:val="18"/>
                <w:szCs w:val="18"/>
                <w:u w:color="000000"/>
                <w:bdr w:val="nil"/>
              </w:rPr>
              <w:t xml:space="preserve"> are women-led or women-focused organizations) </w:t>
            </w:r>
          </w:p>
        </w:tc>
        <w:tc>
          <w:tcPr>
            <w:tcW w:w="2903" w:type="dxa"/>
            <w:shd w:val="clear" w:color="auto" w:fill="FFFFFF" w:themeFill="background1"/>
          </w:tcPr>
          <w:p w14:paraId="46DC3AA4" w14:textId="77777777" w:rsidR="00732CE0" w:rsidRPr="0053748C" w:rsidRDefault="00732CE0" w:rsidP="00E30B25">
            <w:pPr>
              <w:spacing w:after="0"/>
              <w:jc w:val="left"/>
              <w:rPr>
                <w:rFonts w:asciiTheme="minorHAnsi" w:eastAsia="Calibri" w:hAnsiTheme="minorHAnsi" w:cstheme="minorHAnsi"/>
                <w:color w:val="000000" w:themeColor="text1"/>
                <w:sz w:val="18"/>
                <w:szCs w:val="18"/>
                <w:u w:color="000000"/>
                <w:bdr w:val="nil"/>
              </w:rPr>
            </w:pPr>
            <w:r w:rsidRPr="0053748C">
              <w:rPr>
                <w:rFonts w:asciiTheme="minorHAnsi" w:eastAsia="Calibri" w:hAnsiTheme="minorHAnsi" w:cstheme="minorHAnsi"/>
                <w:color w:val="000000" w:themeColor="text1"/>
                <w:sz w:val="18"/>
                <w:szCs w:val="18"/>
                <w:u w:color="000000"/>
                <w:bdr w:val="nil"/>
              </w:rPr>
              <w:t xml:space="preserve">At least 8 in each multistakeholder </w:t>
            </w:r>
            <w:r w:rsidR="00C13E82" w:rsidRPr="0053748C">
              <w:rPr>
                <w:rFonts w:asciiTheme="minorHAnsi" w:eastAsia="Calibri" w:hAnsiTheme="minorHAnsi" w:cstheme="minorHAnsi"/>
                <w:color w:val="000000" w:themeColor="text1"/>
                <w:sz w:val="18"/>
                <w:szCs w:val="18"/>
                <w:u w:color="000000"/>
                <w:bdr w:val="nil"/>
              </w:rPr>
              <w:t xml:space="preserve">dialogue </w:t>
            </w:r>
            <w:r w:rsidRPr="0053748C">
              <w:rPr>
                <w:rFonts w:asciiTheme="minorHAnsi" w:eastAsia="Calibri" w:hAnsiTheme="minorHAnsi" w:cstheme="minorHAnsi"/>
                <w:color w:val="000000" w:themeColor="text1"/>
                <w:sz w:val="18"/>
                <w:szCs w:val="18"/>
                <w:u w:color="000000"/>
                <w:bdr w:val="nil"/>
              </w:rPr>
              <w:t>group</w:t>
            </w:r>
          </w:p>
          <w:p w14:paraId="09C28CFC" w14:textId="77777777" w:rsidR="00732CE0" w:rsidRPr="0053748C" w:rsidRDefault="00732CE0" w:rsidP="00E30B25">
            <w:pPr>
              <w:jc w:val="left"/>
              <w:rPr>
                <w:rFonts w:asciiTheme="minorHAnsi" w:eastAsia="Calibri" w:hAnsiTheme="minorHAnsi" w:cstheme="minorHAnsi"/>
                <w:color w:val="000000" w:themeColor="text1"/>
                <w:sz w:val="18"/>
                <w:szCs w:val="18"/>
                <w:u w:color="000000"/>
                <w:bdr w:val="nil"/>
              </w:rPr>
            </w:pPr>
            <w:r w:rsidRPr="0053748C">
              <w:rPr>
                <w:rFonts w:asciiTheme="minorHAnsi" w:eastAsia="Calibri" w:hAnsiTheme="minorHAnsi" w:cstheme="minorHAnsi"/>
                <w:color w:val="000000" w:themeColor="text1"/>
                <w:sz w:val="18"/>
                <w:szCs w:val="18"/>
                <w:u w:color="000000"/>
                <w:bdr w:val="nil"/>
              </w:rPr>
              <w:t xml:space="preserve">(at least </w:t>
            </w:r>
            <w:r w:rsidR="001E730C" w:rsidRPr="0053748C">
              <w:rPr>
                <w:rFonts w:asciiTheme="minorHAnsi" w:eastAsia="Calibri" w:hAnsiTheme="minorHAnsi" w:cstheme="minorHAnsi"/>
                <w:color w:val="000000" w:themeColor="text1"/>
                <w:sz w:val="18"/>
                <w:szCs w:val="18"/>
                <w:u w:color="000000"/>
                <w:bdr w:val="nil"/>
              </w:rPr>
              <w:t>3</w:t>
            </w:r>
            <w:r w:rsidRPr="0053748C">
              <w:rPr>
                <w:rFonts w:asciiTheme="minorHAnsi" w:eastAsia="Calibri" w:hAnsiTheme="minorHAnsi" w:cstheme="minorHAnsi"/>
                <w:color w:val="000000" w:themeColor="text1"/>
                <w:sz w:val="18"/>
                <w:szCs w:val="18"/>
                <w:u w:color="000000"/>
                <w:bdr w:val="nil"/>
              </w:rPr>
              <w:t xml:space="preserve"> are women-led or women-focused organizations)</w:t>
            </w:r>
          </w:p>
        </w:tc>
      </w:tr>
      <w:tr w:rsidR="00732CE0" w:rsidRPr="00D178CC" w14:paraId="16CBE945" w14:textId="77777777" w:rsidTr="000A013F">
        <w:trPr>
          <w:trHeight w:val="350"/>
        </w:trPr>
        <w:tc>
          <w:tcPr>
            <w:tcW w:w="2605" w:type="dxa"/>
            <w:vMerge/>
            <w:shd w:val="clear" w:color="auto" w:fill="D9D9D9" w:themeFill="background1" w:themeFillShade="D9"/>
          </w:tcPr>
          <w:p w14:paraId="373A7519" w14:textId="77777777" w:rsidR="00732CE0" w:rsidRPr="0053748C" w:rsidRDefault="00732CE0" w:rsidP="00E30B25">
            <w:pPr>
              <w:jc w:val="left"/>
              <w:rPr>
                <w:rFonts w:asciiTheme="minorHAnsi" w:hAnsiTheme="minorHAnsi" w:cstheme="minorHAnsi"/>
                <w:b/>
                <w:bCs/>
                <w:sz w:val="18"/>
                <w:szCs w:val="18"/>
              </w:rPr>
            </w:pPr>
          </w:p>
        </w:tc>
        <w:tc>
          <w:tcPr>
            <w:tcW w:w="4230" w:type="dxa"/>
            <w:shd w:val="clear" w:color="auto" w:fill="FFFFFF" w:themeFill="background1"/>
          </w:tcPr>
          <w:p w14:paraId="58AB0564" w14:textId="77777777" w:rsidR="00F07E87" w:rsidRPr="0053748C" w:rsidRDefault="00732CE0" w:rsidP="0053748C">
            <w:pPr>
              <w:jc w:val="left"/>
              <w:rPr>
                <w:rFonts w:asciiTheme="minorHAnsi" w:eastAsia="Calibri" w:hAnsiTheme="minorHAnsi" w:cstheme="minorHAnsi"/>
                <w:color w:val="000000" w:themeColor="text1"/>
                <w:sz w:val="18"/>
                <w:szCs w:val="18"/>
                <w:u w:color="000000"/>
                <w:bdr w:val="nil"/>
              </w:rPr>
            </w:pPr>
            <w:r w:rsidRPr="0053748C">
              <w:rPr>
                <w:rFonts w:asciiTheme="minorHAnsi" w:eastAsia="Calibri" w:hAnsiTheme="minorHAnsi" w:cstheme="minorHAnsi"/>
                <w:b/>
                <w:bCs/>
                <w:color w:val="000000" w:themeColor="text1"/>
                <w:sz w:val="18"/>
                <w:szCs w:val="18"/>
                <w:u w:color="000000"/>
                <w:bdr w:val="nil"/>
              </w:rPr>
              <w:t>Indicator #8:</w:t>
            </w:r>
            <w:r w:rsidRPr="0053748C">
              <w:rPr>
                <w:rFonts w:asciiTheme="minorHAnsi" w:eastAsia="Calibri" w:hAnsiTheme="minorHAnsi" w:cstheme="minorHAnsi"/>
                <w:color w:val="000000" w:themeColor="text1"/>
                <w:sz w:val="18"/>
                <w:szCs w:val="18"/>
                <w:u w:color="000000"/>
                <w:bdr w:val="nil"/>
              </w:rPr>
              <w:t xml:space="preserve"> Number of </w:t>
            </w:r>
            <w:r w:rsidR="00C13E82" w:rsidRPr="0053748C">
              <w:rPr>
                <w:rFonts w:asciiTheme="minorHAnsi" w:eastAsia="Calibri" w:hAnsiTheme="minorHAnsi" w:cstheme="minorHAnsi"/>
                <w:color w:val="000000" w:themeColor="text1"/>
                <w:sz w:val="18"/>
                <w:szCs w:val="18"/>
                <w:u w:color="000000"/>
                <w:bdr w:val="nil"/>
              </w:rPr>
              <w:t xml:space="preserve">landscape strategies updated and </w:t>
            </w:r>
            <w:r w:rsidRPr="0053748C">
              <w:rPr>
                <w:rFonts w:asciiTheme="minorHAnsi" w:eastAsia="Calibri" w:hAnsiTheme="minorHAnsi" w:cstheme="minorHAnsi"/>
                <w:color w:val="000000" w:themeColor="text1"/>
                <w:sz w:val="18"/>
                <w:szCs w:val="18"/>
                <w:u w:color="000000"/>
                <w:bdr w:val="nil"/>
              </w:rPr>
              <w:t>landscape</w:t>
            </w:r>
            <w:r w:rsidR="00C13E82" w:rsidRPr="0053748C">
              <w:rPr>
                <w:rFonts w:asciiTheme="minorHAnsi" w:eastAsia="Calibri" w:hAnsiTheme="minorHAnsi" w:cstheme="minorHAnsi"/>
                <w:color w:val="000000" w:themeColor="text1"/>
                <w:sz w:val="18"/>
                <w:szCs w:val="18"/>
                <w:u w:color="000000"/>
                <w:bdr w:val="nil"/>
              </w:rPr>
              <w:t xml:space="preserve"> action</w:t>
            </w:r>
            <w:r w:rsidRPr="0053748C">
              <w:rPr>
                <w:rFonts w:asciiTheme="minorHAnsi" w:eastAsia="Calibri" w:hAnsiTheme="minorHAnsi" w:cstheme="minorHAnsi"/>
                <w:color w:val="000000" w:themeColor="text1"/>
                <w:sz w:val="18"/>
                <w:szCs w:val="18"/>
                <w:u w:color="000000"/>
                <w:bdr w:val="nil"/>
              </w:rPr>
              <w:t xml:space="preserve"> plans </w:t>
            </w:r>
            <w:r w:rsidR="00C13E82" w:rsidRPr="0053748C">
              <w:rPr>
                <w:rFonts w:asciiTheme="minorHAnsi" w:eastAsia="Calibri" w:hAnsiTheme="minorHAnsi" w:cstheme="minorHAnsi"/>
                <w:color w:val="000000" w:themeColor="text1"/>
                <w:sz w:val="18"/>
                <w:szCs w:val="18"/>
                <w:u w:color="000000"/>
                <w:bdr w:val="nil"/>
              </w:rPr>
              <w:t>developed</w:t>
            </w:r>
            <w:r w:rsidRPr="0053748C">
              <w:rPr>
                <w:rFonts w:asciiTheme="minorHAnsi" w:eastAsia="Calibri" w:hAnsiTheme="minorHAnsi" w:cstheme="minorHAnsi"/>
                <w:color w:val="000000" w:themeColor="text1"/>
                <w:sz w:val="18"/>
                <w:szCs w:val="18"/>
                <w:u w:color="000000"/>
                <w:bdr w:val="nil"/>
              </w:rPr>
              <w:t xml:space="preserve"> </w:t>
            </w:r>
            <w:r w:rsidR="00F71499" w:rsidRPr="0053748C">
              <w:rPr>
                <w:rFonts w:asciiTheme="minorHAnsi" w:hAnsiTheme="minorHAnsi" w:cstheme="minorHAnsi"/>
                <w:bCs/>
                <w:sz w:val="18"/>
                <w:szCs w:val="18"/>
              </w:rPr>
              <w:t xml:space="preserve">through participatory consultation </w:t>
            </w:r>
            <w:r w:rsidRPr="0053748C">
              <w:rPr>
                <w:rFonts w:asciiTheme="minorHAnsi" w:eastAsia="Calibri" w:hAnsiTheme="minorHAnsi" w:cstheme="minorHAnsi"/>
                <w:color w:val="000000" w:themeColor="text1"/>
                <w:sz w:val="18"/>
                <w:szCs w:val="18"/>
                <w:u w:color="000000"/>
                <w:bdr w:val="nil"/>
              </w:rPr>
              <w:t>and implemented by multi</w:t>
            </w:r>
            <w:r w:rsidR="00F71499" w:rsidRPr="0053748C">
              <w:rPr>
                <w:rFonts w:asciiTheme="minorHAnsi" w:eastAsia="Calibri" w:hAnsiTheme="minorHAnsi" w:cstheme="minorHAnsi"/>
                <w:color w:val="000000" w:themeColor="text1"/>
                <w:sz w:val="18"/>
                <w:szCs w:val="18"/>
                <w:u w:color="000000"/>
                <w:bdr w:val="nil"/>
              </w:rPr>
              <w:t>-</w:t>
            </w:r>
            <w:r w:rsidRPr="0053748C">
              <w:rPr>
                <w:rFonts w:asciiTheme="minorHAnsi" w:eastAsia="Calibri" w:hAnsiTheme="minorHAnsi" w:cstheme="minorHAnsi"/>
                <w:color w:val="000000" w:themeColor="text1"/>
                <w:sz w:val="18"/>
                <w:szCs w:val="18"/>
                <w:u w:color="000000"/>
                <w:bdr w:val="nil"/>
              </w:rPr>
              <w:t>stakeholder groups in each target landscape</w:t>
            </w:r>
          </w:p>
        </w:tc>
        <w:tc>
          <w:tcPr>
            <w:tcW w:w="2160" w:type="dxa"/>
            <w:shd w:val="clear" w:color="auto" w:fill="FFFFFF" w:themeFill="background1"/>
          </w:tcPr>
          <w:p w14:paraId="33FAA7D8" w14:textId="77777777" w:rsidR="00732CE0" w:rsidRPr="0053748C" w:rsidRDefault="00732CE0" w:rsidP="00E30B25">
            <w:pPr>
              <w:jc w:val="left"/>
              <w:rPr>
                <w:rFonts w:asciiTheme="minorHAnsi" w:eastAsia="Calibri" w:hAnsiTheme="minorHAnsi" w:cstheme="minorHAnsi"/>
                <w:color w:val="000000" w:themeColor="text1"/>
                <w:sz w:val="18"/>
                <w:szCs w:val="18"/>
                <w:u w:color="000000"/>
                <w:bdr w:val="nil"/>
              </w:rPr>
            </w:pPr>
            <w:r w:rsidRPr="0053748C">
              <w:rPr>
                <w:rFonts w:asciiTheme="minorHAnsi" w:eastAsia="Calibri" w:hAnsiTheme="minorHAnsi" w:cstheme="minorHAnsi"/>
                <w:color w:val="000000" w:themeColor="text1"/>
                <w:sz w:val="18"/>
                <w:szCs w:val="18"/>
                <w:u w:color="000000"/>
                <w:bdr w:val="nil"/>
              </w:rPr>
              <w:t>7 landscape strategies formulated</w:t>
            </w:r>
            <w:r w:rsidR="00C13E82" w:rsidRPr="0053748C">
              <w:rPr>
                <w:rFonts w:asciiTheme="minorHAnsi" w:eastAsia="Calibri" w:hAnsiTheme="minorHAnsi" w:cstheme="minorHAnsi"/>
                <w:color w:val="000000" w:themeColor="text1"/>
                <w:sz w:val="18"/>
                <w:szCs w:val="18"/>
                <w:u w:color="000000"/>
                <w:bdr w:val="nil"/>
              </w:rPr>
              <w:t xml:space="preserve"> and endorsed</w:t>
            </w:r>
            <w:r w:rsidRPr="0053748C">
              <w:rPr>
                <w:rFonts w:asciiTheme="minorHAnsi" w:eastAsia="Calibri" w:hAnsiTheme="minorHAnsi" w:cstheme="minorHAnsi"/>
                <w:color w:val="000000" w:themeColor="text1"/>
                <w:sz w:val="18"/>
                <w:szCs w:val="18"/>
                <w:u w:color="000000"/>
                <w:bdr w:val="nil"/>
              </w:rPr>
              <w:t xml:space="preserve"> in OP6</w:t>
            </w:r>
          </w:p>
        </w:tc>
        <w:tc>
          <w:tcPr>
            <w:tcW w:w="2520" w:type="dxa"/>
            <w:shd w:val="clear" w:color="auto" w:fill="FFFFFF" w:themeFill="background1"/>
          </w:tcPr>
          <w:p w14:paraId="3205CD21" w14:textId="77777777" w:rsidR="00732CE0" w:rsidRPr="0053748C" w:rsidRDefault="00732CE0" w:rsidP="00E30B25">
            <w:pPr>
              <w:jc w:val="left"/>
              <w:rPr>
                <w:rFonts w:asciiTheme="minorHAnsi" w:eastAsia="Calibri" w:hAnsiTheme="minorHAnsi" w:cstheme="minorHAnsi"/>
                <w:color w:val="000000" w:themeColor="text1"/>
                <w:sz w:val="18"/>
                <w:szCs w:val="18"/>
                <w:u w:color="000000"/>
                <w:bdr w:val="nil"/>
              </w:rPr>
            </w:pPr>
            <w:r w:rsidRPr="0053748C">
              <w:rPr>
                <w:rFonts w:asciiTheme="minorHAnsi" w:eastAsia="Calibri" w:hAnsiTheme="minorHAnsi" w:cstheme="minorHAnsi"/>
                <w:color w:val="000000" w:themeColor="text1"/>
                <w:sz w:val="18"/>
                <w:szCs w:val="18"/>
                <w:u w:color="000000"/>
                <w:bdr w:val="nil"/>
              </w:rPr>
              <w:t>7 landscape</w:t>
            </w:r>
            <w:r w:rsidR="00C13E82" w:rsidRPr="0053748C">
              <w:rPr>
                <w:rFonts w:asciiTheme="minorHAnsi" w:eastAsia="Calibri" w:hAnsiTheme="minorHAnsi" w:cstheme="minorHAnsi"/>
                <w:color w:val="000000" w:themeColor="text1"/>
                <w:sz w:val="18"/>
                <w:szCs w:val="18"/>
                <w:u w:color="000000"/>
                <w:bdr w:val="nil"/>
              </w:rPr>
              <w:t xml:space="preserve"> strategies updated and 7 action</w:t>
            </w:r>
            <w:r w:rsidRPr="0053748C">
              <w:rPr>
                <w:rFonts w:asciiTheme="minorHAnsi" w:eastAsia="Calibri" w:hAnsiTheme="minorHAnsi" w:cstheme="minorHAnsi"/>
                <w:color w:val="000000" w:themeColor="text1"/>
                <w:sz w:val="18"/>
                <w:szCs w:val="18"/>
                <w:u w:color="000000"/>
                <w:bdr w:val="nil"/>
              </w:rPr>
              <w:t xml:space="preserve"> plans </w:t>
            </w:r>
            <w:r w:rsidR="00C13E82" w:rsidRPr="0053748C">
              <w:rPr>
                <w:rFonts w:asciiTheme="minorHAnsi" w:eastAsia="Calibri" w:hAnsiTheme="minorHAnsi" w:cstheme="minorHAnsi"/>
                <w:color w:val="000000" w:themeColor="text1"/>
                <w:sz w:val="18"/>
                <w:szCs w:val="18"/>
                <w:u w:color="000000"/>
                <w:bdr w:val="nil"/>
              </w:rPr>
              <w:t xml:space="preserve">developed </w:t>
            </w:r>
            <w:r w:rsidRPr="0053748C">
              <w:rPr>
                <w:rFonts w:asciiTheme="minorHAnsi" w:eastAsia="Calibri" w:hAnsiTheme="minorHAnsi" w:cstheme="minorHAnsi"/>
                <w:color w:val="000000" w:themeColor="text1"/>
                <w:sz w:val="18"/>
                <w:szCs w:val="18"/>
                <w:u w:color="000000"/>
                <w:bdr w:val="nil"/>
              </w:rPr>
              <w:t xml:space="preserve">and approved by </w:t>
            </w:r>
            <w:r w:rsidR="00F71499" w:rsidRPr="0053748C">
              <w:rPr>
                <w:rFonts w:asciiTheme="minorHAnsi" w:eastAsia="Calibri" w:hAnsiTheme="minorHAnsi" w:cstheme="minorHAnsi"/>
                <w:color w:val="000000" w:themeColor="text1"/>
                <w:sz w:val="18"/>
                <w:szCs w:val="18"/>
                <w:u w:color="000000"/>
                <w:bdr w:val="nil"/>
              </w:rPr>
              <w:t>m</w:t>
            </w:r>
            <w:r w:rsidRPr="0053748C">
              <w:rPr>
                <w:rFonts w:asciiTheme="minorHAnsi" w:eastAsia="Calibri" w:hAnsiTheme="minorHAnsi" w:cstheme="minorHAnsi"/>
                <w:color w:val="000000" w:themeColor="text1"/>
                <w:sz w:val="18"/>
                <w:szCs w:val="18"/>
                <w:u w:color="000000"/>
                <w:bdr w:val="nil"/>
              </w:rPr>
              <w:t>ulti</w:t>
            </w:r>
            <w:r w:rsidR="00F71499" w:rsidRPr="0053748C">
              <w:rPr>
                <w:rFonts w:asciiTheme="minorHAnsi" w:eastAsia="Calibri" w:hAnsiTheme="minorHAnsi" w:cstheme="minorHAnsi"/>
                <w:color w:val="000000" w:themeColor="text1"/>
                <w:sz w:val="18"/>
                <w:szCs w:val="18"/>
                <w:u w:color="000000"/>
                <w:bdr w:val="nil"/>
              </w:rPr>
              <w:t>-</w:t>
            </w:r>
            <w:r w:rsidRPr="0053748C">
              <w:rPr>
                <w:rFonts w:asciiTheme="minorHAnsi" w:eastAsia="Calibri" w:hAnsiTheme="minorHAnsi" w:cstheme="minorHAnsi"/>
                <w:color w:val="000000" w:themeColor="text1"/>
                <w:sz w:val="18"/>
                <w:szCs w:val="18"/>
                <w:u w:color="000000"/>
                <w:bdr w:val="nil"/>
              </w:rPr>
              <w:t xml:space="preserve">stakeholder groups </w:t>
            </w:r>
          </w:p>
        </w:tc>
        <w:tc>
          <w:tcPr>
            <w:tcW w:w="2903" w:type="dxa"/>
            <w:shd w:val="clear" w:color="auto" w:fill="FFFFFF" w:themeFill="background1"/>
          </w:tcPr>
          <w:p w14:paraId="239B45A7" w14:textId="77777777" w:rsidR="00732CE0" w:rsidRPr="0053748C" w:rsidRDefault="00732CE0" w:rsidP="00E30B25">
            <w:pPr>
              <w:jc w:val="left"/>
              <w:rPr>
                <w:rFonts w:asciiTheme="minorHAnsi" w:eastAsia="Calibri" w:hAnsiTheme="minorHAnsi" w:cstheme="minorHAnsi"/>
                <w:color w:val="000000" w:themeColor="text1"/>
                <w:sz w:val="18"/>
                <w:szCs w:val="18"/>
                <w:u w:color="000000"/>
                <w:bdr w:val="nil"/>
              </w:rPr>
            </w:pPr>
            <w:r w:rsidRPr="0053748C">
              <w:rPr>
                <w:rFonts w:asciiTheme="minorHAnsi" w:eastAsia="Calibri" w:hAnsiTheme="minorHAnsi" w:cstheme="minorHAnsi"/>
                <w:color w:val="000000" w:themeColor="text1"/>
                <w:sz w:val="18"/>
                <w:szCs w:val="18"/>
                <w:u w:color="000000"/>
                <w:bdr w:val="nil"/>
              </w:rPr>
              <w:t xml:space="preserve">7 </w:t>
            </w:r>
            <w:r w:rsidR="00C13E82" w:rsidRPr="0053748C">
              <w:rPr>
                <w:rFonts w:asciiTheme="minorHAnsi" w:eastAsia="Calibri" w:hAnsiTheme="minorHAnsi" w:cstheme="minorHAnsi"/>
                <w:color w:val="000000" w:themeColor="text1"/>
                <w:sz w:val="18"/>
                <w:szCs w:val="18"/>
                <w:u w:color="000000"/>
                <w:bdr w:val="nil"/>
              </w:rPr>
              <w:t xml:space="preserve">landscape strategies and </w:t>
            </w:r>
            <w:r w:rsidR="00B83546" w:rsidRPr="0053748C">
              <w:rPr>
                <w:rFonts w:asciiTheme="minorHAnsi" w:eastAsia="Calibri" w:hAnsiTheme="minorHAnsi" w:cstheme="minorHAnsi"/>
                <w:color w:val="000000" w:themeColor="text1"/>
                <w:sz w:val="18"/>
                <w:szCs w:val="18"/>
                <w:u w:color="000000"/>
                <w:bdr w:val="nil"/>
              </w:rPr>
              <w:t xml:space="preserve">management </w:t>
            </w:r>
            <w:r w:rsidR="00C13E82" w:rsidRPr="0053748C">
              <w:rPr>
                <w:rFonts w:asciiTheme="minorHAnsi" w:eastAsia="Calibri" w:hAnsiTheme="minorHAnsi" w:cstheme="minorHAnsi"/>
                <w:color w:val="000000" w:themeColor="text1"/>
                <w:sz w:val="18"/>
                <w:szCs w:val="18"/>
                <w:u w:color="000000"/>
                <w:bdr w:val="nil"/>
              </w:rPr>
              <w:t>action</w:t>
            </w:r>
            <w:r w:rsidRPr="0053748C">
              <w:rPr>
                <w:rFonts w:asciiTheme="minorHAnsi" w:eastAsia="Calibri" w:hAnsiTheme="minorHAnsi" w:cstheme="minorHAnsi"/>
                <w:color w:val="000000" w:themeColor="text1"/>
                <w:sz w:val="18"/>
                <w:szCs w:val="18"/>
                <w:u w:color="000000"/>
                <w:bdr w:val="nil"/>
              </w:rPr>
              <w:t xml:space="preserve"> plans </w:t>
            </w:r>
            <w:r w:rsidR="00F71499" w:rsidRPr="0053748C">
              <w:rPr>
                <w:rFonts w:asciiTheme="minorHAnsi" w:hAnsiTheme="minorHAnsi" w:cstheme="minorHAnsi"/>
                <w:sz w:val="18"/>
                <w:szCs w:val="18"/>
              </w:rPr>
              <w:t>under implementation and evaluated at end of project</w:t>
            </w:r>
          </w:p>
        </w:tc>
      </w:tr>
      <w:tr w:rsidR="00732CE0" w:rsidRPr="00D178CC" w14:paraId="58320CD5" w14:textId="77777777" w:rsidTr="000046EC">
        <w:trPr>
          <w:trHeight w:val="350"/>
        </w:trPr>
        <w:tc>
          <w:tcPr>
            <w:tcW w:w="2605" w:type="dxa"/>
            <w:vMerge w:val="restart"/>
            <w:shd w:val="clear" w:color="auto" w:fill="D9D9D9" w:themeFill="background1" w:themeFillShade="D9"/>
          </w:tcPr>
          <w:p w14:paraId="27C0A820" w14:textId="77777777" w:rsidR="00732CE0" w:rsidRPr="0053748C" w:rsidRDefault="00732CE0" w:rsidP="00E30B25">
            <w:pPr>
              <w:jc w:val="left"/>
              <w:rPr>
                <w:rFonts w:asciiTheme="minorHAnsi" w:hAnsiTheme="minorHAnsi" w:cstheme="minorHAnsi"/>
                <w:b/>
                <w:bCs/>
                <w:sz w:val="18"/>
                <w:szCs w:val="18"/>
              </w:rPr>
            </w:pPr>
            <w:r w:rsidRPr="0053748C">
              <w:rPr>
                <w:rFonts w:asciiTheme="minorHAnsi" w:hAnsiTheme="minorHAnsi" w:cstheme="minorHAnsi"/>
                <w:b/>
                <w:bCs/>
                <w:sz w:val="18"/>
                <w:szCs w:val="18"/>
              </w:rPr>
              <w:t>Outputs to achieve Outcome 2</w:t>
            </w:r>
          </w:p>
        </w:tc>
        <w:tc>
          <w:tcPr>
            <w:tcW w:w="11813" w:type="dxa"/>
            <w:gridSpan w:val="4"/>
            <w:shd w:val="clear" w:color="auto" w:fill="FFFFFF" w:themeFill="background1"/>
          </w:tcPr>
          <w:p w14:paraId="24FEA5F9" w14:textId="77777777" w:rsidR="00732CE0" w:rsidRPr="0053748C" w:rsidRDefault="00732CE0" w:rsidP="00E30B25">
            <w:pPr>
              <w:spacing w:after="0"/>
              <w:rPr>
                <w:rFonts w:asciiTheme="minorHAnsi" w:hAnsiTheme="minorHAnsi" w:cstheme="minorHAnsi"/>
                <w:szCs w:val="20"/>
              </w:rPr>
            </w:pPr>
            <w:r w:rsidRPr="0053748C">
              <w:rPr>
                <w:rFonts w:asciiTheme="minorHAnsi" w:hAnsiTheme="minorHAnsi" w:cstheme="minorHAnsi"/>
                <w:szCs w:val="20"/>
              </w:rPr>
              <w:t>Output 2.1. Multi-stakeholder policy dialogue platforms strengthened for improved governance of target landscapes</w:t>
            </w:r>
          </w:p>
        </w:tc>
      </w:tr>
      <w:tr w:rsidR="00732CE0" w:rsidRPr="00D178CC" w14:paraId="4796ACF3" w14:textId="77777777" w:rsidTr="000046EC">
        <w:trPr>
          <w:trHeight w:val="629"/>
        </w:trPr>
        <w:tc>
          <w:tcPr>
            <w:tcW w:w="2605" w:type="dxa"/>
            <w:vMerge/>
            <w:shd w:val="clear" w:color="auto" w:fill="D9D9D9" w:themeFill="background1" w:themeFillShade="D9"/>
          </w:tcPr>
          <w:p w14:paraId="13233D3F" w14:textId="77777777" w:rsidR="00732CE0" w:rsidRPr="0053748C" w:rsidRDefault="00732CE0" w:rsidP="00E30B25">
            <w:pPr>
              <w:jc w:val="left"/>
              <w:rPr>
                <w:rFonts w:asciiTheme="minorHAnsi" w:hAnsiTheme="minorHAnsi" w:cstheme="minorHAnsi"/>
                <w:b/>
                <w:bCs/>
                <w:sz w:val="18"/>
                <w:szCs w:val="18"/>
              </w:rPr>
            </w:pPr>
          </w:p>
        </w:tc>
        <w:tc>
          <w:tcPr>
            <w:tcW w:w="11813" w:type="dxa"/>
            <w:gridSpan w:val="4"/>
            <w:shd w:val="clear" w:color="auto" w:fill="FFFFFF" w:themeFill="background1"/>
          </w:tcPr>
          <w:p w14:paraId="49F142A6" w14:textId="77777777" w:rsidR="00732CE0" w:rsidRPr="0053748C" w:rsidRDefault="00732CE0" w:rsidP="00E30B25">
            <w:pPr>
              <w:spacing w:after="0"/>
              <w:rPr>
                <w:rFonts w:asciiTheme="minorHAnsi" w:hAnsiTheme="minorHAnsi" w:cstheme="minorHAnsi"/>
                <w:szCs w:val="20"/>
              </w:rPr>
            </w:pPr>
            <w:r w:rsidRPr="0053748C">
              <w:rPr>
                <w:rFonts w:asciiTheme="minorHAnsi" w:hAnsiTheme="minorHAnsi" w:cstheme="minorHAnsi"/>
                <w:szCs w:val="20"/>
              </w:rPr>
              <w:t>Output 2.2. Landscape strategies updated and landscape action plans for effective governance developed based on results of participatory rapid assessments and consultations in the selected landscapes</w:t>
            </w:r>
          </w:p>
        </w:tc>
      </w:tr>
      <w:tr w:rsidR="00732CE0" w:rsidRPr="00D178CC" w14:paraId="72BC94EE" w14:textId="77777777" w:rsidTr="000046EC">
        <w:trPr>
          <w:trHeight w:val="611"/>
        </w:trPr>
        <w:tc>
          <w:tcPr>
            <w:tcW w:w="2605" w:type="dxa"/>
            <w:vMerge/>
            <w:shd w:val="clear" w:color="auto" w:fill="D9D9D9" w:themeFill="background1" w:themeFillShade="D9"/>
          </w:tcPr>
          <w:p w14:paraId="7A75CD86" w14:textId="77777777" w:rsidR="00732CE0" w:rsidRPr="0053748C" w:rsidRDefault="00732CE0" w:rsidP="00E30B25">
            <w:pPr>
              <w:jc w:val="left"/>
              <w:rPr>
                <w:rFonts w:asciiTheme="minorHAnsi" w:hAnsiTheme="minorHAnsi" w:cstheme="minorHAnsi"/>
                <w:b/>
                <w:bCs/>
                <w:sz w:val="18"/>
                <w:szCs w:val="18"/>
              </w:rPr>
            </w:pPr>
          </w:p>
        </w:tc>
        <w:tc>
          <w:tcPr>
            <w:tcW w:w="11813" w:type="dxa"/>
            <w:gridSpan w:val="4"/>
            <w:shd w:val="clear" w:color="auto" w:fill="FFFFFF" w:themeFill="background1"/>
          </w:tcPr>
          <w:p w14:paraId="145A996D" w14:textId="77777777" w:rsidR="00732CE0" w:rsidRPr="0053748C" w:rsidRDefault="00732CE0" w:rsidP="00E30B25">
            <w:pPr>
              <w:spacing w:after="0"/>
              <w:rPr>
                <w:rFonts w:asciiTheme="minorHAnsi" w:hAnsiTheme="minorHAnsi" w:cstheme="minorHAnsi"/>
                <w:szCs w:val="20"/>
              </w:rPr>
            </w:pPr>
            <w:r w:rsidRPr="0053748C">
              <w:rPr>
                <w:rFonts w:asciiTheme="minorHAnsi" w:hAnsiTheme="minorHAnsi" w:cstheme="minorHAnsi"/>
                <w:szCs w:val="20"/>
              </w:rPr>
              <w:t xml:space="preserve">Output 2.3. Networking and partnerships </w:t>
            </w:r>
            <w:r w:rsidR="00B83546" w:rsidRPr="0053748C">
              <w:rPr>
                <w:rFonts w:asciiTheme="minorHAnsi" w:hAnsiTheme="minorHAnsi" w:cstheme="minorHAnsi"/>
                <w:szCs w:val="20"/>
              </w:rPr>
              <w:t xml:space="preserve">strengthened </w:t>
            </w:r>
            <w:r w:rsidRPr="0053748C">
              <w:rPr>
                <w:rFonts w:asciiTheme="minorHAnsi" w:hAnsiTheme="minorHAnsi" w:cstheme="minorHAnsi"/>
                <w:szCs w:val="20"/>
              </w:rPr>
              <w:t xml:space="preserve">between CBOs, government, civil society, private sector and other stakeholders across the target landscapes for </w:t>
            </w:r>
            <w:r w:rsidR="00A946F1" w:rsidRPr="0053748C">
              <w:rPr>
                <w:rFonts w:asciiTheme="minorHAnsi" w:hAnsiTheme="minorHAnsi" w:cstheme="minorHAnsi"/>
                <w:szCs w:val="20"/>
              </w:rPr>
              <w:t>experience-sharing</w:t>
            </w:r>
            <w:r w:rsidRPr="0053748C">
              <w:rPr>
                <w:rFonts w:asciiTheme="minorHAnsi" w:hAnsiTheme="minorHAnsi" w:cstheme="minorHAnsi"/>
                <w:szCs w:val="20"/>
              </w:rPr>
              <w:t xml:space="preserve"> and replication of good models/practices</w:t>
            </w:r>
          </w:p>
        </w:tc>
      </w:tr>
      <w:tr w:rsidR="00595AFC" w:rsidRPr="00D178CC" w14:paraId="6EA161C6" w14:textId="77777777" w:rsidTr="000A013F">
        <w:trPr>
          <w:trHeight w:val="413"/>
        </w:trPr>
        <w:tc>
          <w:tcPr>
            <w:tcW w:w="2605" w:type="dxa"/>
            <w:vMerge w:val="restart"/>
            <w:shd w:val="pct12" w:color="auto" w:fill="auto"/>
          </w:tcPr>
          <w:p w14:paraId="47AA605A" w14:textId="77777777" w:rsidR="00595AFC" w:rsidRPr="0053748C" w:rsidRDefault="00595AFC" w:rsidP="00E30B25">
            <w:pPr>
              <w:jc w:val="left"/>
              <w:rPr>
                <w:rFonts w:asciiTheme="minorHAnsi" w:hAnsiTheme="minorHAnsi" w:cstheme="minorHAnsi"/>
                <w:bCs/>
                <w:sz w:val="18"/>
                <w:szCs w:val="18"/>
              </w:rPr>
            </w:pPr>
            <w:r w:rsidRPr="0053748C">
              <w:rPr>
                <w:rFonts w:asciiTheme="minorHAnsi" w:hAnsiTheme="minorHAnsi" w:cstheme="minorHAnsi"/>
                <w:b/>
                <w:bCs/>
                <w:sz w:val="18"/>
                <w:szCs w:val="18"/>
              </w:rPr>
              <w:t xml:space="preserve">Outcome 3: </w:t>
            </w:r>
            <w:r w:rsidRPr="0053748C">
              <w:rPr>
                <w:rFonts w:asciiTheme="minorHAnsi" w:hAnsiTheme="minorHAnsi" w:cstheme="minorHAnsi"/>
                <w:bCs/>
                <w:sz w:val="18"/>
                <w:szCs w:val="18"/>
              </w:rPr>
              <w:t>Strengthened capacities and systems for upscaling of successful community initiatives</w:t>
            </w:r>
          </w:p>
          <w:p w14:paraId="6E3F3A21" w14:textId="77777777" w:rsidR="00595AFC" w:rsidRPr="0053748C" w:rsidRDefault="00595AFC" w:rsidP="00E30B25">
            <w:pPr>
              <w:jc w:val="left"/>
              <w:rPr>
                <w:rFonts w:asciiTheme="minorHAnsi" w:hAnsiTheme="minorHAnsi" w:cstheme="minorHAnsi"/>
                <w:b/>
                <w:bCs/>
                <w:sz w:val="18"/>
                <w:szCs w:val="18"/>
              </w:rPr>
            </w:pPr>
          </w:p>
          <w:p w14:paraId="0AA5F13D" w14:textId="77777777" w:rsidR="00595AFC" w:rsidRPr="0053748C" w:rsidRDefault="00595AFC" w:rsidP="00E30B25">
            <w:pPr>
              <w:jc w:val="left"/>
              <w:rPr>
                <w:rFonts w:asciiTheme="minorHAnsi" w:hAnsiTheme="minorHAnsi" w:cstheme="minorHAnsi"/>
                <w:b/>
                <w:bCs/>
                <w:sz w:val="18"/>
                <w:szCs w:val="18"/>
              </w:rPr>
            </w:pPr>
          </w:p>
        </w:tc>
        <w:tc>
          <w:tcPr>
            <w:tcW w:w="4230" w:type="dxa"/>
          </w:tcPr>
          <w:p w14:paraId="1B245E58" w14:textId="77777777" w:rsidR="00595AFC" w:rsidRPr="0053748C" w:rsidRDefault="00595AFC" w:rsidP="00E30B25">
            <w:pPr>
              <w:jc w:val="left"/>
              <w:rPr>
                <w:rFonts w:asciiTheme="minorHAnsi" w:hAnsiTheme="minorHAnsi" w:cstheme="minorHAnsi"/>
                <w:bCs/>
                <w:i/>
                <w:sz w:val="18"/>
                <w:szCs w:val="18"/>
                <w:highlight w:val="yellow"/>
              </w:rPr>
            </w:pPr>
            <w:r w:rsidRPr="0053748C">
              <w:rPr>
                <w:rFonts w:asciiTheme="minorHAnsi" w:eastAsia="Calibri" w:hAnsiTheme="minorHAnsi" w:cstheme="minorHAnsi"/>
                <w:b/>
                <w:bCs/>
                <w:color w:val="000000" w:themeColor="text1"/>
                <w:sz w:val="18"/>
                <w:szCs w:val="18"/>
                <w:u w:color="000000"/>
                <w:bdr w:val="nil"/>
              </w:rPr>
              <w:t>Indicator #9:</w:t>
            </w:r>
            <w:r w:rsidRPr="0053748C">
              <w:rPr>
                <w:rFonts w:asciiTheme="minorHAnsi" w:eastAsia="Calibri" w:hAnsiTheme="minorHAnsi" w:cstheme="minorHAnsi"/>
                <w:color w:val="000000" w:themeColor="text1"/>
                <w:sz w:val="18"/>
                <w:szCs w:val="18"/>
                <w:u w:color="000000"/>
                <w:bdr w:val="nil"/>
              </w:rPr>
              <w:t xml:space="preserve"> Number of SGP technologies, practices or approaches successfully replicated and up-scaled in and beyond the target landscapes</w:t>
            </w:r>
          </w:p>
        </w:tc>
        <w:tc>
          <w:tcPr>
            <w:tcW w:w="2160" w:type="dxa"/>
          </w:tcPr>
          <w:p w14:paraId="5D441DC0" w14:textId="77777777" w:rsidR="00595AFC" w:rsidRPr="0053748C" w:rsidRDefault="00595AFC" w:rsidP="00E30B25">
            <w:pPr>
              <w:jc w:val="left"/>
              <w:rPr>
                <w:rFonts w:asciiTheme="minorHAnsi" w:eastAsia="Calibri" w:hAnsiTheme="minorHAnsi" w:cstheme="minorHAnsi"/>
                <w:color w:val="000000" w:themeColor="text1"/>
                <w:sz w:val="18"/>
                <w:szCs w:val="18"/>
                <w:u w:color="000000"/>
                <w:bdr w:val="nil"/>
              </w:rPr>
            </w:pPr>
            <w:r w:rsidRPr="0053748C">
              <w:rPr>
                <w:rFonts w:asciiTheme="minorHAnsi" w:eastAsia="Calibri" w:hAnsiTheme="minorHAnsi" w:cstheme="minorHAnsi"/>
                <w:color w:val="000000" w:themeColor="text1"/>
                <w:sz w:val="18"/>
                <w:szCs w:val="18"/>
                <w:u w:color="000000"/>
                <w:bdr w:val="nil"/>
              </w:rPr>
              <w:t>5 SGP technologies replicated in and beyond the target landscapes in OP6</w:t>
            </w:r>
          </w:p>
        </w:tc>
        <w:tc>
          <w:tcPr>
            <w:tcW w:w="2520" w:type="dxa"/>
          </w:tcPr>
          <w:p w14:paraId="1936290B" w14:textId="77777777" w:rsidR="00595AFC" w:rsidRPr="0053748C" w:rsidRDefault="00595AFC" w:rsidP="00E30B25">
            <w:pPr>
              <w:jc w:val="left"/>
              <w:rPr>
                <w:rFonts w:asciiTheme="minorHAnsi" w:eastAsia="Calibri" w:hAnsiTheme="minorHAnsi" w:cstheme="minorHAnsi"/>
                <w:color w:val="000000" w:themeColor="text1"/>
                <w:sz w:val="18"/>
                <w:szCs w:val="18"/>
                <w:u w:color="000000"/>
                <w:bdr w:val="nil"/>
              </w:rPr>
            </w:pPr>
            <w:r w:rsidRPr="0053748C">
              <w:rPr>
                <w:rFonts w:asciiTheme="minorHAnsi" w:eastAsia="Calibri" w:hAnsiTheme="minorHAnsi" w:cstheme="minorHAnsi"/>
                <w:color w:val="000000" w:themeColor="text1"/>
                <w:sz w:val="18"/>
                <w:szCs w:val="18"/>
                <w:u w:color="000000"/>
                <w:bdr w:val="nil"/>
              </w:rPr>
              <w:t xml:space="preserve">At least </w:t>
            </w:r>
            <w:r w:rsidR="00C13E82" w:rsidRPr="0053748C">
              <w:rPr>
                <w:rFonts w:asciiTheme="minorHAnsi" w:eastAsia="Calibri" w:hAnsiTheme="minorHAnsi" w:cstheme="minorHAnsi"/>
                <w:color w:val="000000" w:themeColor="text1"/>
                <w:sz w:val="18"/>
                <w:szCs w:val="18"/>
                <w:u w:color="000000"/>
                <w:bdr w:val="nil"/>
              </w:rPr>
              <w:t>2</w:t>
            </w:r>
            <w:r w:rsidRPr="0053748C">
              <w:rPr>
                <w:rFonts w:asciiTheme="minorHAnsi" w:eastAsia="Calibri" w:hAnsiTheme="minorHAnsi" w:cstheme="minorHAnsi"/>
                <w:color w:val="000000" w:themeColor="text1"/>
                <w:sz w:val="18"/>
                <w:szCs w:val="18"/>
                <w:u w:color="000000"/>
                <w:bdr w:val="nil"/>
              </w:rPr>
              <w:t xml:space="preserve"> technologies, practices or approaches are replicated or up-scaled within or beyond the target landscapes </w:t>
            </w:r>
          </w:p>
        </w:tc>
        <w:tc>
          <w:tcPr>
            <w:tcW w:w="2903" w:type="dxa"/>
          </w:tcPr>
          <w:p w14:paraId="4DD139C0" w14:textId="77777777" w:rsidR="00595AFC" w:rsidRPr="0053748C" w:rsidRDefault="00595AFC" w:rsidP="00E30B25">
            <w:pPr>
              <w:jc w:val="left"/>
              <w:rPr>
                <w:rFonts w:asciiTheme="minorHAnsi" w:eastAsia="Calibri" w:hAnsiTheme="minorHAnsi" w:cstheme="minorHAnsi"/>
                <w:color w:val="000000" w:themeColor="text1"/>
                <w:sz w:val="18"/>
                <w:szCs w:val="18"/>
                <w:u w:color="000000"/>
                <w:bdr w:val="nil"/>
              </w:rPr>
            </w:pPr>
            <w:r w:rsidRPr="0053748C">
              <w:rPr>
                <w:rFonts w:asciiTheme="minorHAnsi" w:eastAsia="Calibri" w:hAnsiTheme="minorHAnsi" w:cstheme="minorHAnsi"/>
                <w:color w:val="000000" w:themeColor="text1"/>
                <w:sz w:val="18"/>
                <w:szCs w:val="18"/>
                <w:u w:color="000000"/>
                <w:bdr w:val="nil"/>
              </w:rPr>
              <w:t xml:space="preserve">At least </w:t>
            </w:r>
            <w:r w:rsidR="00C13E82" w:rsidRPr="0053748C">
              <w:rPr>
                <w:rFonts w:asciiTheme="minorHAnsi" w:eastAsia="Calibri" w:hAnsiTheme="minorHAnsi" w:cstheme="minorHAnsi"/>
                <w:color w:val="000000" w:themeColor="text1"/>
                <w:sz w:val="18"/>
                <w:szCs w:val="18"/>
                <w:u w:color="000000"/>
                <w:bdr w:val="nil"/>
              </w:rPr>
              <w:t xml:space="preserve">5 </w:t>
            </w:r>
            <w:r w:rsidRPr="0053748C">
              <w:rPr>
                <w:rFonts w:asciiTheme="minorHAnsi" w:eastAsia="Calibri" w:hAnsiTheme="minorHAnsi" w:cstheme="minorHAnsi"/>
                <w:color w:val="000000" w:themeColor="text1"/>
                <w:sz w:val="18"/>
                <w:szCs w:val="18"/>
                <w:u w:color="000000"/>
                <w:bdr w:val="nil"/>
              </w:rPr>
              <w:t>technologies, practices or approaches are replicated or up-scaled within or beyond the target landscapes</w:t>
            </w:r>
          </w:p>
        </w:tc>
      </w:tr>
      <w:tr w:rsidR="00595AFC" w:rsidRPr="00D178CC" w14:paraId="0866DC1F" w14:textId="77777777" w:rsidTr="000A013F">
        <w:trPr>
          <w:trHeight w:val="440"/>
        </w:trPr>
        <w:tc>
          <w:tcPr>
            <w:tcW w:w="2605" w:type="dxa"/>
            <w:vMerge/>
            <w:shd w:val="pct12" w:color="auto" w:fill="auto"/>
          </w:tcPr>
          <w:p w14:paraId="4030DFC4" w14:textId="77777777" w:rsidR="00595AFC" w:rsidRPr="0053748C" w:rsidRDefault="00595AFC" w:rsidP="00E30B25">
            <w:pPr>
              <w:jc w:val="left"/>
              <w:rPr>
                <w:rFonts w:asciiTheme="minorHAnsi" w:hAnsiTheme="minorHAnsi" w:cstheme="minorHAnsi"/>
                <w:b/>
                <w:bCs/>
                <w:sz w:val="18"/>
                <w:szCs w:val="18"/>
              </w:rPr>
            </w:pPr>
          </w:p>
        </w:tc>
        <w:tc>
          <w:tcPr>
            <w:tcW w:w="4230" w:type="dxa"/>
          </w:tcPr>
          <w:p w14:paraId="2E053F57" w14:textId="77777777" w:rsidR="00595AFC" w:rsidRPr="0053748C" w:rsidRDefault="00595AFC" w:rsidP="00E30B25">
            <w:pPr>
              <w:rPr>
                <w:rFonts w:asciiTheme="minorHAnsi" w:hAnsiTheme="minorHAnsi" w:cstheme="minorHAnsi"/>
                <w:highlight w:val="yellow"/>
              </w:rPr>
            </w:pPr>
            <w:r w:rsidRPr="0053748C">
              <w:rPr>
                <w:rFonts w:asciiTheme="minorHAnsi" w:eastAsia="Calibri" w:hAnsiTheme="minorHAnsi" w:cstheme="minorHAnsi"/>
                <w:b/>
                <w:bCs/>
                <w:color w:val="000000" w:themeColor="text1"/>
                <w:sz w:val="18"/>
                <w:szCs w:val="18"/>
                <w:u w:color="000000"/>
                <w:bdr w:val="nil"/>
              </w:rPr>
              <w:t>Indicator #10:</w:t>
            </w:r>
            <w:r w:rsidRPr="0053748C">
              <w:rPr>
                <w:rFonts w:asciiTheme="minorHAnsi" w:eastAsia="Calibri" w:hAnsiTheme="minorHAnsi" w:cstheme="minorHAnsi"/>
                <w:color w:val="000000" w:themeColor="text1"/>
                <w:sz w:val="18"/>
                <w:szCs w:val="18"/>
                <w:u w:color="000000"/>
                <w:bdr w:val="nil"/>
              </w:rPr>
              <w:t xml:space="preserve"> Number of KM products produced and distributed in the target landscapes and outside for </w:t>
            </w:r>
            <w:r w:rsidR="00A946F1" w:rsidRPr="0053748C">
              <w:rPr>
                <w:rFonts w:asciiTheme="minorHAnsi" w:eastAsia="Calibri" w:hAnsiTheme="minorHAnsi" w:cstheme="minorHAnsi"/>
                <w:color w:val="000000" w:themeColor="text1"/>
                <w:sz w:val="18"/>
                <w:szCs w:val="18"/>
                <w:u w:color="000000"/>
                <w:bdr w:val="nil"/>
              </w:rPr>
              <w:t>experience-sharing</w:t>
            </w:r>
            <w:r w:rsidRPr="0053748C">
              <w:rPr>
                <w:rFonts w:asciiTheme="minorHAnsi" w:eastAsia="Calibri" w:hAnsiTheme="minorHAnsi" w:cstheme="minorHAnsi"/>
                <w:color w:val="000000" w:themeColor="text1"/>
                <w:sz w:val="18"/>
                <w:szCs w:val="18"/>
                <w:u w:color="000000"/>
                <w:bdr w:val="nil"/>
              </w:rPr>
              <w:t xml:space="preserve">, replication and up-scaling </w:t>
            </w:r>
          </w:p>
        </w:tc>
        <w:tc>
          <w:tcPr>
            <w:tcW w:w="2160" w:type="dxa"/>
          </w:tcPr>
          <w:p w14:paraId="1A5BBDFB" w14:textId="77777777" w:rsidR="00595AFC" w:rsidRPr="0053748C" w:rsidRDefault="00595AFC" w:rsidP="00E30B25">
            <w:pPr>
              <w:jc w:val="left"/>
              <w:rPr>
                <w:rFonts w:asciiTheme="minorHAnsi" w:eastAsia="Calibri" w:hAnsiTheme="minorHAnsi" w:cstheme="minorHAnsi"/>
                <w:color w:val="000000" w:themeColor="text1"/>
                <w:sz w:val="18"/>
                <w:szCs w:val="18"/>
                <w:u w:color="000000"/>
                <w:bdr w:val="nil"/>
              </w:rPr>
            </w:pPr>
            <w:r w:rsidRPr="0053748C">
              <w:rPr>
                <w:rFonts w:asciiTheme="minorHAnsi" w:eastAsia="Calibri" w:hAnsiTheme="minorHAnsi" w:cstheme="minorHAnsi"/>
                <w:color w:val="000000" w:themeColor="text1"/>
                <w:sz w:val="18"/>
                <w:szCs w:val="18"/>
                <w:u w:color="000000"/>
                <w:bdr w:val="nil"/>
              </w:rPr>
              <w:t>30 lessons learned documents and 7 case-studies developed in OP6</w:t>
            </w:r>
          </w:p>
        </w:tc>
        <w:tc>
          <w:tcPr>
            <w:tcW w:w="2520" w:type="dxa"/>
          </w:tcPr>
          <w:p w14:paraId="4C9403B3" w14:textId="77777777" w:rsidR="00595AFC" w:rsidRPr="0053748C" w:rsidRDefault="00595AFC" w:rsidP="00E30B25">
            <w:pPr>
              <w:jc w:val="left"/>
              <w:rPr>
                <w:rFonts w:asciiTheme="minorHAnsi" w:eastAsia="Calibri" w:hAnsiTheme="minorHAnsi" w:cstheme="minorHAnsi"/>
                <w:color w:val="000000" w:themeColor="text1"/>
                <w:sz w:val="18"/>
                <w:szCs w:val="18"/>
                <w:u w:color="000000"/>
                <w:bdr w:val="nil"/>
              </w:rPr>
            </w:pPr>
            <w:r w:rsidRPr="0053748C">
              <w:rPr>
                <w:rFonts w:asciiTheme="minorHAnsi" w:eastAsia="Calibri" w:hAnsiTheme="minorHAnsi" w:cstheme="minorHAnsi"/>
                <w:color w:val="000000" w:themeColor="text1"/>
                <w:sz w:val="18"/>
                <w:szCs w:val="18"/>
                <w:u w:color="000000"/>
                <w:bdr w:val="nil"/>
              </w:rPr>
              <w:t>At least 5 lessons learned documents developed</w:t>
            </w:r>
          </w:p>
        </w:tc>
        <w:tc>
          <w:tcPr>
            <w:tcW w:w="2903" w:type="dxa"/>
          </w:tcPr>
          <w:p w14:paraId="655EC8BC" w14:textId="77777777" w:rsidR="00595AFC" w:rsidRPr="0053748C" w:rsidRDefault="00595AFC" w:rsidP="00E30B25">
            <w:pPr>
              <w:spacing w:after="0"/>
              <w:jc w:val="left"/>
              <w:rPr>
                <w:rFonts w:asciiTheme="minorHAnsi" w:eastAsia="Calibri" w:hAnsiTheme="minorHAnsi" w:cstheme="minorHAnsi"/>
                <w:color w:val="000000" w:themeColor="text1"/>
                <w:sz w:val="18"/>
                <w:szCs w:val="18"/>
                <w:u w:color="000000"/>
                <w:bdr w:val="nil"/>
              </w:rPr>
            </w:pPr>
            <w:r w:rsidRPr="0053748C">
              <w:rPr>
                <w:rFonts w:asciiTheme="minorHAnsi" w:eastAsia="Calibri" w:hAnsiTheme="minorHAnsi" w:cstheme="minorHAnsi"/>
                <w:color w:val="000000" w:themeColor="text1"/>
                <w:sz w:val="18"/>
                <w:szCs w:val="18"/>
                <w:u w:color="000000"/>
                <w:bdr w:val="nil"/>
              </w:rPr>
              <w:t>At least 15 lessons learned developed and distributed</w:t>
            </w:r>
          </w:p>
          <w:p w14:paraId="0047C4EB" w14:textId="77777777" w:rsidR="00595AFC" w:rsidRPr="0053748C" w:rsidRDefault="00595AFC" w:rsidP="00E30B25">
            <w:pPr>
              <w:spacing w:after="0"/>
              <w:jc w:val="left"/>
              <w:rPr>
                <w:rFonts w:asciiTheme="minorHAnsi" w:eastAsia="Calibri" w:hAnsiTheme="minorHAnsi" w:cstheme="minorHAnsi"/>
                <w:color w:val="000000" w:themeColor="text1"/>
                <w:sz w:val="18"/>
                <w:szCs w:val="18"/>
                <w:u w:color="000000"/>
                <w:bdr w:val="nil"/>
              </w:rPr>
            </w:pPr>
          </w:p>
          <w:p w14:paraId="5C5A1F12" w14:textId="77777777" w:rsidR="00595AFC" w:rsidRPr="0053748C" w:rsidRDefault="00595AFC" w:rsidP="00E30B25">
            <w:pPr>
              <w:jc w:val="left"/>
              <w:rPr>
                <w:rFonts w:asciiTheme="minorHAnsi" w:eastAsia="Calibri" w:hAnsiTheme="minorHAnsi" w:cstheme="minorHAnsi"/>
                <w:color w:val="000000" w:themeColor="text1"/>
                <w:sz w:val="18"/>
                <w:szCs w:val="18"/>
                <w:u w:color="000000"/>
                <w:bdr w:val="nil"/>
              </w:rPr>
            </w:pPr>
            <w:r w:rsidRPr="0053748C">
              <w:rPr>
                <w:rFonts w:asciiTheme="minorHAnsi" w:eastAsia="Calibri" w:hAnsiTheme="minorHAnsi" w:cstheme="minorHAnsi"/>
                <w:color w:val="000000" w:themeColor="text1"/>
                <w:sz w:val="18"/>
                <w:szCs w:val="18"/>
                <w:u w:color="000000"/>
                <w:bdr w:val="nil"/>
              </w:rPr>
              <w:t xml:space="preserve">At least </w:t>
            </w:r>
            <w:r w:rsidR="00696835" w:rsidRPr="004D7515">
              <w:rPr>
                <w:rFonts w:asciiTheme="minorHAnsi" w:eastAsia="Calibri" w:hAnsiTheme="minorHAnsi" w:cstheme="minorHAnsi"/>
                <w:color w:val="000000" w:themeColor="text1"/>
                <w:sz w:val="18"/>
                <w:szCs w:val="18"/>
                <w:u w:color="000000"/>
                <w:bdr w:val="nil"/>
              </w:rPr>
              <w:t xml:space="preserve">7 </w:t>
            </w:r>
            <w:r w:rsidRPr="0053748C">
              <w:rPr>
                <w:rFonts w:asciiTheme="minorHAnsi" w:eastAsia="Calibri" w:hAnsiTheme="minorHAnsi" w:cstheme="minorHAnsi"/>
                <w:color w:val="000000" w:themeColor="text1"/>
                <w:sz w:val="18"/>
                <w:szCs w:val="18"/>
                <w:u w:color="000000"/>
                <w:bdr w:val="nil"/>
              </w:rPr>
              <w:t xml:space="preserve">case-studies </w:t>
            </w:r>
            <w:r w:rsidR="00696835">
              <w:rPr>
                <w:rFonts w:asciiTheme="minorHAnsi" w:eastAsia="Calibri" w:hAnsiTheme="minorHAnsi" w:cstheme="minorHAnsi"/>
                <w:color w:val="000000" w:themeColor="text1"/>
                <w:sz w:val="18"/>
                <w:szCs w:val="18"/>
                <w:u w:color="000000"/>
                <w:bdr w:val="nil"/>
              </w:rPr>
              <w:t xml:space="preserve">(one per landscape) </w:t>
            </w:r>
            <w:r w:rsidRPr="0053748C">
              <w:rPr>
                <w:rFonts w:asciiTheme="minorHAnsi" w:eastAsia="Calibri" w:hAnsiTheme="minorHAnsi" w:cstheme="minorHAnsi"/>
                <w:color w:val="000000" w:themeColor="text1"/>
                <w:sz w:val="18"/>
                <w:szCs w:val="18"/>
                <w:u w:color="000000"/>
                <w:bdr w:val="nil"/>
              </w:rPr>
              <w:t>developed</w:t>
            </w:r>
          </w:p>
        </w:tc>
      </w:tr>
      <w:tr w:rsidR="00595AFC" w:rsidRPr="00D178CC" w14:paraId="30A2BE0C" w14:textId="77777777" w:rsidTr="000046EC">
        <w:trPr>
          <w:trHeight w:val="665"/>
        </w:trPr>
        <w:tc>
          <w:tcPr>
            <w:tcW w:w="2605" w:type="dxa"/>
            <w:vMerge w:val="restart"/>
            <w:shd w:val="pct12" w:color="auto" w:fill="auto"/>
          </w:tcPr>
          <w:p w14:paraId="6D17464F" w14:textId="77777777" w:rsidR="00595AFC" w:rsidRPr="0053748C" w:rsidRDefault="00595AFC" w:rsidP="00E30B25">
            <w:pPr>
              <w:jc w:val="left"/>
              <w:rPr>
                <w:rFonts w:asciiTheme="minorHAnsi" w:hAnsiTheme="minorHAnsi" w:cstheme="minorHAnsi"/>
                <w:b/>
                <w:bCs/>
                <w:sz w:val="18"/>
                <w:szCs w:val="18"/>
              </w:rPr>
            </w:pPr>
            <w:r w:rsidRPr="0053748C">
              <w:rPr>
                <w:rFonts w:asciiTheme="minorHAnsi" w:hAnsiTheme="minorHAnsi" w:cstheme="minorHAnsi"/>
                <w:b/>
                <w:bCs/>
                <w:sz w:val="18"/>
                <w:szCs w:val="18"/>
              </w:rPr>
              <w:t>Outputs to achieve Outcome 3</w:t>
            </w:r>
          </w:p>
        </w:tc>
        <w:tc>
          <w:tcPr>
            <w:tcW w:w="11813" w:type="dxa"/>
            <w:gridSpan w:val="4"/>
          </w:tcPr>
          <w:p w14:paraId="30F1359E" w14:textId="77777777" w:rsidR="00595AFC" w:rsidRPr="0053748C" w:rsidRDefault="00595AFC" w:rsidP="00E30B25">
            <w:pPr>
              <w:jc w:val="left"/>
              <w:rPr>
                <w:rFonts w:asciiTheme="minorHAnsi" w:hAnsiTheme="minorHAnsi" w:cstheme="minorHAnsi"/>
                <w:bCs/>
                <w:i/>
                <w:sz w:val="18"/>
                <w:szCs w:val="18"/>
                <w:highlight w:val="yellow"/>
              </w:rPr>
            </w:pPr>
            <w:r w:rsidRPr="0053748C">
              <w:rPr>
                <w:rFonts w:asciiTheme="minorHAnsi" w:hAnsiTheme="minorHAnsi" w:cstheme="minorHAnsi"/>
                <w:szCs w:val="20"/>
              </w:rPr>
              <w:t>Output 3.1. Strategic projects implemented to enable promotion, up-scaling and replication of SGP best practices and experience both within and outside target landscapes</w:t>
            </w:r>
          </w:p>
        </w:tc>
      </w:tr>
      <w:tr w:rsidR="00595AFC" w:rsidRPr="00D178CC" w14:paraId="1B87314B" w14:textId="77777777" w:rsidTr="000046EC">
        <w:trPr>
          <w:trHeight w:val="611"/>
        </w:trPr>
        <w:tc>
          <w:tcPr>
            <w:tcW w:w="2605" w:type="dxa"/>
            <w:vMerge/>
            <w:tcBorders>
              <w:bottom w:val="single" w:sz="4" w:space="0" w:color="auto"/>
            </w:tcBorders>
            <w:shd w:val="pct12" w:color="auto" w:fill="auto"/>
          </w:tcPr>
          <w:p w14:paraId="6E61AF6B" w14:textId="77777777" w:rsidR="00595AFC" w:rsidRPr="0053748C" w:rsidRDefault="00595AFC" w:rsidP="00E30B25">
            <w:pPr>
              <w:jc w:val="left"/>
              <w:rPr>
                <w:rFonts w:asciiTheme="minorHAnsi" w:hAnsiTheme="minorHAnsi" w:cstheme="minorHAnsi"/>
                <w:b/>
                <w:bCs/>
                <w:sz w:val="18"/>
                <w:szCs w:val="18"/>
              </w:rPr>
            </w:pPr>
          </w:p>
        </w:tc>
        <w:tc>
          <w:tcPr>
            <w:tcW w:w="11813" w:type="dxa"/>
            <w:gridSpan w:val="4"/>
            <w:tcBorders>
              <w:bottom w:val="single" w:sz="4" w:space="0" w:color="auto"/>
            </w:tcBorders>
          </w:tcPr>
          <w:p w14:paraId="34938CA4" w14:textId="77777777" w:rsidR="00595AFC" w:rsidRPr="0053748C" w:rsidRDefault="00595AFC" w:rsidP="00E30B25">
            <w:pPr>
              <w:spacing w:after="0"/>
              <w:rPr>
                <w:rFonts w:asciiTheme="minorHAnsi" w:hAnsiTheme="minorHAnsi" w:cstheme="minorHAnsi"/>
                <w:szCs w:val="20"/>
              </w:rPr>
            </w:pPr>
            <w:r w:rsidRPr="0053748C">
              <w:rPr>
                <w:rFonts w:asciiTheme="minorHAnsi" w:hAnsiTheme="minorHAnsi" w:cstheme="minorHAnsi"/>
                <w:szCs w:val="20"/>
              </w:rPr>
              <w:t>Output 3.2. Best practices on adaptive management for landscape resilience identified, systematized and disseminated within and beyond the target landscapes</w:t>
            </w:r>
          </w:p>
        </w:tc>
      </w:tr>
      <w:tr w:rsidR="007D30B8" w:rsidRPr="00D178CC" w14:paraId="72616165" w14:textId="77777777" w:rsidTr="007D30B8">
        <w:trPr>
          <w:trHeight w:val="530"/>
        </w:trPr>
        <w:tc>
          <w:tcPr>
            <w:tcW w:w="2605" w:type="dxa"/>
            <w:shd w:val="clear" w:color="auto" w:fill="E7E6E6" w:themeFill="background2"/>
          </w:tcPr>
          <w:p w14:paraId="2C7AC930" w14:textId="77777777" w:rsidR="007D30B8" w:rsidRPr="0053748C" w:rsidRDefault="007D30B8" w:rsidP="00E30B25">
            <w:pPr>
              <w:jc w:val="left"/>
              <w:rPr>
                <w:rFonts w:asciiTheme="minorHAnsi" w:hAnsiTheme="minorHAnsi" w:cstheme="minorHAnsi"/>
                <w:b/>
                <w:bCs/>
                <w:sz w:val="18"/>
                <w:szCs w:val="18"/>
              </w:rPr>
            </w:pPr>
            <w:r w:rsidRPr="0053748C">
              <w:rPr>
                <w:rFonts w:asciiTheme="minorHAnsi" w:hAnsiTheme="minorHAnsi" w:cstheme="minorHAnsi"/>
                <w:b/>
                <w:bCs/>
                <w:sz w:val="18"/>
                <w:szCs w:val="18"/>
              </w:rPr>
              <w:t>Project component 3</w:t>
            </w:r>
          </w:p>
        </w:tc>
        <w:tc>
          <w:tcPr>
            <w:tcW w:w="11813" w:type="dxa"/>
            <w:gridSpan w:val="4"/>
            <w:shd w:val="clear" w:color="auto" w:fill="E7E6E6" w:themeFill="background2"/>
          </w:tcPr>
          <w:p w14:paraId="7D850017" w14:textId="77777777" w:rsidR="007D30B8" w:rsidRPr="0053748C" w:rsidRDefault="007D30B8" w:rsidP="00E30B25">
            <w:pPr>
              <w:jc w:val="left"/>
              <w:rPr>
                <w:rFonts w:asciiTheme="minorHAnsi" w:hAnsiTheme="minorHAnsi" w:cstheme="minorHAnsi"/>
                <w:szCs w:val="20"/>
              </w:rPr>
            </w:pPr>
            <w:r w:rsidRPr="0053748C">
              <w:rPr>
                <w:rFonts w:asciiTheme="minorHAnsi" w:hAnsiTheme="minorHAnsi" w:cstheme="minorHAnsi"/>
                <w:b/>
                <w:bCs/>
                <w:sz w:val="18"/>
                <w:szCs w:val="18"/>
              </w:rPr>
              <w:t>Monitoring and Evaluation</w:t>
            </w:r>
          </w:p>
        </w:tc>
      </w:tr>
      <w:tr w:rsidR="007D30B8" w:rsidRPr="00D178CC" w14:paraId="34A51902" w14:textId="77777777" w:rsidTr="00156C5D">
        <w:trPr>
          <w:trHeight w:val="530"/>
        </w:trPr>
        <w:tc>
          <w:tcPr>
            <w:tcW w:w="14418" w:type="dxa"/>
            <w:gridSpan w:val="5"/>
            <w:shd w:val="pct12" w:color="auto" w:fill="auto"/>
          </w:tcPr>
          <w:p w14:paraId="1CE26764" w14:textId="77777777" w:rsidR="007D30B8" w:rsidRPr="0053748C" w:rsidRDefault="007D30B8" w:rsidP="00E30B25">
            <w:pPr>
              <w:spacing w:after="0"/>
              <w:rPr>
                <w:rFonts w:asciiTheme="minorHAnsi" w:hAnsiTheme="minorHAnsi" w:cstheme="minorHAnsi"/>
                <w:szCs w:val="20"/>
              </w:rPr>
            </w:pPr>
            <w:r w:rsidRPr="0053748C">
              <w:rPr>
                <w:rFonts w:asciiTheme="minorHAnsi" w:hAnsiTheme="minorHAnsi" w:cstheme="minorHAnsi"/>
                <w:b/>
                <w:bCs/>
                <w:sz w:val="18"/>
                <w:szCs w:val="18"/>
                <w:lang w:val="en-IN"/>
              </w:rPr>
              <w:t>Outcome 4: Sustainability of project results enhanced through participatory monitoring and evaluation</w:t>
            </w:r>
          </w:p>
        </w:tc>
      </w:tr>
      <w:tr w:rsidR="007D30B8" w:rsidRPr="00D178CC" w14:paraId="4AFA2CC2" w14:textId="77777777" w:rsidTr="000A013F">
        <w:trPr>
          <w:trHeight w:val="530"/>
        </w:trPr>
        <w:tc>
          <w:tcPr>
            <w:tcW w:w="2605" w:type="dxa"/>
            <w:shd w:val="pct12" w:color="auto" w:fill="auto"/>
          </w:tcPr>
          <w:p w14:paraId="3CBD259D" w14:textId="77777777" w:rsidR="007D30B8" w:rsidRPr="0053748C" w:rsidRDefault="007D30B8" w:rsidP="00E30B25">
            <w:pPr>
              <w:jc w:val="left"/>
              <w:rPr>
                <w:rFonts w:asciiTheme="minorHAnsi" w:hAnsiTheme="minorHAnsi" w:cstheme="minorHAnsi"/>
                <w:b/>
                <w:bCs/>
                <w:sz w:val="18"/>
                <w:szCs w:val="18"/>
                <w:lang w:val="en-IN"/>
              </w:rPr>
            </w:pPr>
            <w:r w:rsidRPr="0053748C">
              <w:rPr>
                <w:rFonts w:asciiTheme="minorHAnsi" w:hAnsiTheme="minorHAnsi" w:cstheme="minorHAnsi"/>
                <w:b/>
                <w:bCs/>
                <w:sz w:val="18"/>
                <w:szCs w:val="18"/>
              </w:rPr>
              <w:t>Outputs to achieve Outcome 4</w:t>
            </w:r>
          </w:p>
        </w:tc>
        <w:tc>
          <w:tcPr>
            <w:tcW w:w="11813" w:type="dxa"/>
            <w:gridSpan w:val="4"/>
          </w:tcPr>
          <w:p w14:paraId="3F58C13E" w14:textId="77777777" w:rsidR="007D30B8" w:rsidRPr="0053748C" w:rsidRDefault="007D30B8" w:rsidP="00E30B25">
            <w:pPr>
              <w:spacing w:after="0"/>
              <w:rPr>
                <w:rFonts w:asciiTheme="minorHAnsi" w:hAnsiTheme="minorHAnsi" w:cstheme="minorHAnsi"/>
                <w:szCs w:val="20"/>
              </w:rPr>
            </w:pPr>
            <w:r w:rsidRPr="0053748C">
              <w:rPr>
                <w:rFonts w:asciiTheme="minorHAnsi" w:hAnsiTheme="minorHAnsi" w:cstheme="minorHAnsi"/>
                <w:bCs/>
                <w:sz w:val="18"/>
                <w:szCs w:val="18"/>
              </w:rPr>
              <w:t>Output 4.1: Project implementation effectively monitored and evaluated</w:t>
            </w:r>
          </w:p>
        </w:tc>
      </w:tr>
    </w:tbl>
    <w:p w14:paraId="7A93E205" w14:textId="77777777" w:rsidR="00C87177" w:rsidRDefault="00C87177" w:rsidP="00E30B25"/>
    <w:p w14:paraId="1652C7F7" w14:textId="77777777" w:rsidR="0053408E" w:rsidRPr="00C87177" w:rsidRDefault="0053408E" w:rsidP="00E30B25">
      <w:pPr>
        <w:sectPr w:rsidR="0053408E" w:rsidRPr="00C87177" w:rsidSect="00FC1A28">
          <w:pgSz w:w="15840" w:h="12240" w:orient="landscape" w:code="1"/>
          <w:pgMar w:top="720" w:right="720" w:bottom="720" w:left="720" w:header="720" w:footer="432" w:gutter="0"/>
          <w:cols w:space="708"/>
          <w:titlePg/>
          <w:docGrid w:linePitch="360"/>
        </w:sectPr>
      </w:pPr>
    </w:p>
    <w:p w14:paraId="00CE02CF" w14:textId="77777777" w:rsidR="0053408E" w:rsidRPr="0003763F" w:rsidRDefault="0053408E" w:rsidP="00E30B25">
      <w:pPr>
        <w:pStyle w:val="Heading1"/>
        <w:spacing w:before="0" w:after="60"/>
        <w:rPr>
          <w:rFonts w:ascii="Calibri" w:hAnsi="Calibri"/>
          <w:szCs w:val="28"/>
        </w:rPr>
      </w:pPr>
      <w:bookmarkStart w:id="33" w:name="_Toc88073187"/>
      <w:bookmarkStart w:id="34" w:name="_Toc207800914"/>
      <w:bookmarkStart w:id="35" w:name="_Toc407785522"/>
      <w:bookmarkEnd w:id="31"/>
      <w:r w:rsidRPr="0003763F">
        <w:rPr>
          <w:rFonts w:ascii="Calibri" w:hAnsi="Calibri"/>
          <w:szCs w:val="28"/>
        </w:rPr>
        <w:t>Monitoring and Evaluation (M&amp;E) Plan</w:t>
      </w:r>
      <w:bookmarkEnd w:id="33"/>
    </w:p>
    <w:p w14:paraId="7A4E7BE3" w14:textId="77777777" w:rsidR="00465C89" w:rsidRDefault="00465C89" w:rsidP="00E30B25">
      <w:pPr>
        <w:spacing w:after="0"/>
        <w:jc w:val="left"/>
        <w:rPr>
          <w:rFonts w:cs="Calibri"/>
          <w:szCs w:val="20"/>
        </w:rPr>
      </w:pPr>
    </w:p>
    <w:p w14:paraId="1FB6DD3A" w14:textId="12524BC2" w:rsidR="00AF4B53" w:rsidRPr="0065464E" w:rsidRDefault="00AF4B53" w:rsidP="00AF4B53">
      <w:pPr>
        <w:spacing w:after="0"/>
        <w:rPr>
          <w:rFonts w:cs="Calibri"/>
          <w:color w:val="0000FF"/>
          <w:szCs w:val="20"/>
          <w:u w:val="single"/>
        </w:rPr>
      </w:pPr>
      <w:r w:rsidRPr="00966EF0">
        <w:rPr>
          <w:rFonts w:cs="Calibri"/>
          <w:szCs w:val="20"/>
        </w:rPr>
        <w:t xml:space="preserve">Project-level monitoring and evaluation will be undertaken in compliance with UNDP requirements as outlined in the </w:t>
      </w:r>
      <w:hyperlink r:id="rId20" w:history="1">
        <w:r w:rsidRPr="00966EF0">
          <w:rPr>
            <w:rFonts w:cs="Calibri"/>
            <w:color w:val="0000FF"/>
            <w:szCs w:val="20"/>
            <w:u w:val="single"/>
          </w:rPr>
          <w:t>UNDP POPP</w:t>
        </w:r>
      </w:hyperlink>
      <w:r w:rsidRPr="00966EF0">
        <w:rPr>
          <w:rFonts w:cs="Calibri"/>
          <w:color w:val="0000FF"/>
          <w:szCs w:val="20"/>
          <w:u w:val="single"/>
        </w:rPr>
        <w:t xml:space="preserve"> (including guidance on GEF project revisions) and </w:t>
      </w:r>
      <w:hyperlink r:id="rId21" w:history="1">
        <w:r w:rsidRPr="00966EF0">
          <w:rPr>
            <w:rFonts w:cs="Calibri"/>
            <w:color w:val="0000FF"/>
            <w:szCs w:val="20"/>
            <w:u w:val="single"/>
          </w:rPr>
          <w:t>UNDP Evaluation Policy</w:t>
        </w:r>
      </w:hyperlink>
      <w:r w:rsidR="0065464E">
        <w:rPr>
          <w:rFonts w:cs="Calibri"/>
          <w:color w:val="0000FF"/>
          <w:szCs w:val="20"/>
          <w:u w:val="single"/>
        </w:rPr>
        <w:t xml:space="preserve">. </w:t>
      </w:r>
      <w:r w:rsidRPr="0065464E">
        <w:rPr>
          <w:rFonts w:cs="Calibri"/>
          <w:szCs w:val="20"/>
        </w:rPr>
        <w:t xml:space="preserve">The UNDP Country Office is responsible for ensuring full compliance with all UNDP project M&amp;E requirements including project monitoring, UNDP quality assurance requirements, quarterly risk management, and evaluation requirements. </w:t>
      </w:r>
    </w:p>
    <w:p w14:paraId="4551C8F8" w14:textId="77777777" w:rsidR="00AF4B53" w:rsidRPr="00966EF0" w:rsidRDefault="00AF4B53" w:rsidP="00AF4B53">
      <w:pPr>
        <w:spacing w:after="0"/>
        <w:rPr>
          <w:rFonts w:cs="Calibri"/>
          <w:szCs w:val="20"/>
        </w:rPr>
      </w:pPr>
    </w:p>
    <w:p w14:paraId="6D97B632" w14:textId="77777777" w:rsidR="00AF4B53" w:rsidRPr="00966EF0" w:rsidRDefault="00AF4B53" w:rsidP="00AF4B53">
      <w:pPr>
        <w:spacing w:after="0"/>
        <w:rPr>
          <w:rFonts w:cs="Calibri"/>
          <w:szCs w:val="20"/>
        </w:rPr>
      </w:pPr>
      <w:r w:rsidRPr="00966EF0">
        <w:rPr>
          <w:rFonts w:cs="Calibri"/>
          <w:szCs w:val="20"/>
        </w:rPr>
        <w:t xml:space="preserve">Additional mandatory GEF-specific M&amp;E requirements will be undertaken in accordance with the </w:t>
      </w:r>
      <w:hyperlink r:id="rId22" w:history="1">
        <w:r w:rsidRPr="00966EF0">
          <w:rPr>
            <w:rFonts w:cs="Calibri"/>
            <w:color w:val="0000FF"/>
            <w:szCs w:val="20"/>
            <w:u w:val="single"/>
          </w:rPr>
          <w:t>GEF Monitoring Policy</w:t>
        </w:r>
      </w:hyperlink>
      <w:r w:rsidRPr="00966EF0">
        <w:rPr>
          <w:rFonts w:cs="Calibri"/>
          <w:szCs w:val="20"/>
        </w:rPr>
        <w:t xml:space="preserve"> and the </w:t>
      </w:r>
      <w:hyperlink r:id="rId23" w:history="1">
        <w:r w:rsidRPr="00966EF0">
          <w:rPr>
            <w:rFonts w:cs="Calibri"/>
            <w:color w:val="0000FF"/>
            <w:szCs w:val="20"/>
            <w:u w:val="single"/>
          </w:rPr>
          <w:t>GEF Evaluation Policy</w:t>
        </w:r>
      </w:hyperlink>
      <w:r w:rsidRPr="00966EF0">
        <w:rPr>
          <w:rFonts w:cs="Calibri"/>
          <w:szCs w:val="20"/>
        </w:rPr>
        <w:t xml:space="preserve"> and other </w:t>
      </w:r>
      <w:hyperlink r:id="rId24" w:history="1">
        <w:r w:rsidRPr="00966EF0">
          <w:rPr>
            <w:rFonts w:cs="Calibri"/>
            <w:color w:val="0000FF"/>
            <w:szCs w:val="20"/>
            <w:u w:val="single"/>
          </w:rPr>
          <w:t>relevant GEF policies</w:t>
        </w:r>
      </w:hyperlink>
      <w:r w:rsidRPr="00966EF0">
        <w:rPr>
          <w:rFonts w:ascii="Arial" w:hAnsi="Arial"/>
          <w:sz w:val="18"/>
          <w:szCs w:val="20"/>
          <w:vertAlign w:val="superscript"/>
        </w:rPr>
        <w:footnoteReference w:id="20"/>
      </w:r>
      <w:r w:rsidRPr="00966EF0">
        <w:rPr>
          <w:rFonts w:cs="Calibri"/>
          <w:szCs w:val="20"/>
        </w:rPr>
        <w:t>. The M&amp;E plan and budget included below will guide the GEF-specific M&amp;E activities to be undertaken by this project.</w:t>
      </w:r>
    </w:p>
    <w:p w14:paraId="70358FC7" w14:textId="77777777" w:rsidR="00AF4B53" w:rsidRPr="00966EF0" w:rsidRDefault="00AF4B53" w:rsidP="00AF4B53">
      <w:pPr>
        <w:spacing w:after="0"/>
        <w:rPr>
          <w:rFonts w:cs="Calibri"/>
          <w:szCs w:val="20"/>
        </w:rPr>
      </w:pPr>
    </w:p>
    <w:p w14:paraId="51D9A99F" w14:textId="77777777" w:rsidR="00AF4B53" w:rsidRPr="00966EF0" w:rsidRDefault="00AF4B53" w:rsidP="00AF4B53">
      <w:pPr>
        <w:spacing w:after="0"/>
        <w:rPr>
          <w:rFonts w:cs="Calibri"/>
          <w:szCs w:val="20"/>
        </w:rPr>
      </w:pPr>
      <w:r w:rsidRPr="00966EF0">
        <w:rPr>
          <w:rFonts w:cs="Calibri"/>
          <w:szCs w:val="20"/>
        </w:rPr>
        <w:t xml:space="preserve">In addition to these mandatory UNDP and GEF M&amp;E requirements, other M&amp;E activities deemed necessary to support project-level adaptive management will be agreed – including during the Project Inception Workshop - and will be detailed in the Inception Report. </w:t>
      </w:r>
    </w:p>
    <w:p w14:paraId="264D1AFF" w14:textId="77777777" w:rsidR="00AF4B53" w:rsidRPr="00966EF0" w:rsidRDefault="00AF4B53" w:rsidP="00AF4B53">
      <w:pPr>
        <w:spacing w:after="0"/>
        <w:rPr>
          <w:rFonts w:cs="Calibri"/>
          <w:szCs w:val="20"/>
        </w:rPr>
      </w:pPr>
    </w:p>
    <w:p w14:paraId="77116121" w14:textId="77777777" w:rsidR="00AF4B53" w:rsidRPr="00966EF0" w:rsidRDefault="00AF4B53" w:rsidP="00AF4B53">
      <w:pPr>
        <w:spacing w:after="0"/>
        <w:rPr>
          <w:i/>
          <w:szCs w:val="20"/>
        </w:rPr>
      </w:pPr>
      <w:r w:rsidRPr="00966EF0">
        <w:rPr>
          <w:rFonts w:cs="Calibri"/>
          <w:b/>
          <w:szCs w:val="20"/>
        </w:rPr>
        <w:t>Minimum project monitoring and reporting requirements as required by the GEF:</w:t>
      </w:r>
      <w:r w:rsidRPr="00966EF0">
        <w:rPr>
          <w:i/>
          <w:szCs w:val="20"/>
          <w:highlight w:val="magenta"/>
        </w:rPr>
        <w:t xml:space="preserve"> </w:t>
      </w:r>
    </w:p>
    <w:p w14:paraId="70C82D8A" w14:textId="77777777" w:rsidR="00AF4B53" w:rsidRPr="00966EF0" w:rsidRDefault="00AF4B53" w:rsidP="00AF4B53">
      <w:pPr>
        <w:spacing w:after="0"/>
        <w:rPr>
          <w:rFonts w:cs="Calibri"/>
          <w:szCs w:val="20"/>
          <w:u w:val="single"/>
        </w:rPr>
      </w:pPr>
    </w:p>
    <w:p w14:paraId="4A87FF64" w14:textId="77777777" w:rsidR="00AF4B53" w:rsidRPr="00966EF0" w:rsidRDefault="00AF4B53" w:rsidP="00AF4B53">
      <w:pPr>
        <w:spacing w:after="0"/>
        <w:rPr>
          <w:rFonts w:cs="Calibri"/>
          <w:szCs w:val="20"/>
        </w:rPr>
      </w:pPr>
      <w:r w:rsidRPr="00966EF0">
        <w:rPr>
          <w:rFonts w:cs="Calibri"/>
          <w:szCs w:val="20"/>
          <w:u w:val="single"/>
        </w:rPr>
        <w:t>Inception Workshop and Report</w:t>
      </w:r>
      <w:r w:rsidRPr="00966EF0">
        <w:rPr>
          <w:rFonts w:cs="Calibri"/>
          <w:szCs w:val="20"/>
        </w:rPr>
        <w:t xml:space="preserve">:  A project inception workshop will be held within 2 months from the First disbursement date, with the aim to: </w:t>
      </w:r>
    </w:p>
    <w:p w14:paraId="5E5D8DB2" w14:textId="77777777" w:rsidR="00AF4B53" w:rsidRPr="00966EF0" w:rsidRDefault="00AF4B53" w:rsidP="00AF4B53">
      <w:pPr>
        <w:numPr>
          <w:ilvl w:val="0"/>
          <w:numId w:val="9"/>
        </w:numPr>
        <w:spacing w:after="0"/>
        <w:rPr>
          <w:rFonts w:ascii="Times New Roman" w:hAnsi="Times New Roman" w:cs="Calibri"/>
          <w:sz w:val="24"/>
          <w:szCs w:val="20"/>
        </w:rPr>
      </w:pPr>
      <w:r w:rsidRPr="00966EF0">
        <w:rPr>
          <w:rFonts w:cs="Calibri"/>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4611D4DC" w14:textId="77777777" w:rsidR="00AF4B53" w:rsidRPr="00966EF0" w:rsidRDefault="00AF4B53" w:rsidP="00AF4B53">
      <w:pPr>
        <w:numPr>
          <w:ilvl w:val="0"/>
          <w:numId w:val="9"/>
        </w:numPr>
        <w:spacing w:after="0"/>
        <w:rPr>
          <w:rFonts w:ascii="Times New Roman" w:hAnsi="Times New Roman" w:cs="Calibri"/>
          <w:sz w:val="24"/>
          <w:szCs w:val="20"/>
        </w:rPr>
      </w:pPr>
      <w:r w:rsidRPr="00966EF0">
        <w:rPr>
          <w:rFonts w:cs="Calibri"/>
          <w:szCs w:val="20"/>
        </w:rPr>
        <w:t xml:space="preserve">Discuss the roles and responsibilities of the project team, including reporting lines, stakeholder engagement strategies and conflict resolution mechanisms. </w:t>
      </w:r>
    </w:p>
    <w:p w14:paraId="351FC4AE" w14:textId="77777777" w:rsidR="00AF4B53" w:rsidRPr="00966EF0" w:rsidRDefault="00AF4B53" w:rsidP="00AF4B53">
      <w:pPr>
        <w:numPr>
          <w:ilvl w:val="0"/>
          <w:numId w:val="9"/>
        </w:numPr>
        <w:spacing w:after="0"/>
        <w:rPr>
          <w:rFonts w:ascii="Times New Roman" w:hAnsi="Times New Roman" w:cs="Calibri"/>
          <w:sz w:val="24"/>
          <w:szCs w:val="20"/>
        </w:rPr>
      </w:pPr>
      <w:r w:rsidRPr="00966EF0">
        <w:rPr>
          <w:rFonts w:cs="Calibri"/>
          <w:szCs w:val="20"/>
        </w:rPr>
        <w:t xml:space="preserve">Review the results framework and monitoring plan. </w:t>
      </w:r>
    </w:p>
    <w:p w14:paraId="1EC90900" w14:textId="77777777" w:rsidR="00AF4B53" w:rsidRPr="00966EF0" w:rsidRDefault="00AF4B53" w:rsidP="00AF4B53">
      <w:pPr>
        <w:numPr>
          <w:ilvl w:val="0"/>
          <w:numId w:val="9"/>
        </w:numPr>
        <w:spacing w:after="0"/>
        <w:rPr>
          <w:rFonts w:cs="Calibri"/>
          <w:szCs w:val="20"/>
        </w:rPr>
      </w:pPr>
      <w:r w:rsidRPr="00966EF0">
        <w:rPr>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216B0AE9" w14:textId="77777777" w:rsidR="00AF4B53" w:rsidRPr="00966EF0" w:rsidRDefault="00AF4B53" w:rsidP="00AF4B53">
      <w:pPr>
        <w:numPr>
          <w:ilvl w:val="0"/>
          <w:numId w:val="9"/>
        </w:numPr>
        <w:spacing w:after="0"/>
        <w:rPr>
          <w:szCs w:val="20"/>
        </w:rPr>
      </w:pPr>
      <w:r w:rsidRPr="00966EF0">
        <w:rPr>
          <w:szCs w:val="20"/>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228E522E" w14:textId="77777777" w:rsidR="00AF4B53" w:rsidRPr="00966EF0" w:rsidRDefault="00AF4B53" w:rsidP="00AF4B53">
      <w:pPr>
        <w:numPr>
          <w:ilvl w:val="0"/>
          <w:numId w:val="9"/>
        </w:numPr>
        <w:spacing w:after="0"/>
        <w:rPr>
          <w:szCs w:val="20"/>
        </w:rPr>
      </w:pPr>
      <w:r w:rsidRPr="00966EF0">
        <w:rPr>
          <w:szCs w:val="20"/>
        </w:rPr>
        <w:t xml:space="preserve">Review financial reporting procedures and budget monitoring and other mandatory requirements and agree on the arrangements for the annual audit. </w:t>
      </w:r>
    </w:p>
    <w:p w14:paraId="48F377C4" w14:textId="77777777" w:rsidR="00AF4B53" w:rsidRPr="00966EF0" w:rsidRDefault="00AF4B53" w:rsidP="00AF4B53">
      <w:pPr>
        <w:numPr>
          <w:ilvl w:val="0"/>
          <w:numId w:val="9"/>
        </w:numPr>
        <w:spacing w:after="0"/>
        <w:rPr>
          <w:szCs w:val="20"/>
        </w:rPr>
      </w:pPr>
      <w:r w:rsidRPr="00966EF0">
        <w:rPr>
          <w:szCs w:val="20"/>
        </w:rPr>
        <w:t>Plan and schedule Project Board meetings and finalize the first-year annual work plan.  Finalize the TOR of the Project Board.</w:t>
      </w:r>
    </w:p>
    <w:p w14:paraId="3F4677DD" w14:textId="77777777" w:rsidR="00AF4B53" w:rsidRPr="00966EF0" w:rsidRDefault="00AF4B53" w:rsidP="00AF4B53">
      <w:pPr>
        <w:numPr>
          <w:ilvl w:val="0"/>
          <w:numId w:val="9"/>
        </w:numPr>
        <w:spacing w:after="0"/>
        <w:rPr>
          <w:szCs w:val="20"/>
        </w:rPr>
      </w:pPr>
      <w:r w:rsidRPr="00966EF0">
        <w:rPr>
          <w:szCs w:val="20"/>
        </w:rPr>
        <w:t>Formally launch the Project.</w:t>
      </w:r>
    </w:p>
    <w:p w14:paraId="0D713513" w14:textId="77777777" w:rsidR="00AF4B53" w:rsidRPr="00966EF0" w:rsidRDefault="00AF4B53" w:rsidP="00AF4B53">
      <w:pPr>
        <w:spacing w:after="0"/>
        <w:rPr>
          <w:rFonts w:cs="Calibri"/>
          <w:szCs w:val="20"/>
          <w:u w:val="single"/>
        </w:rPr>
      </w:pPr>
    </w:p>
    <w:p w14:paraId="4B0DE0EF" w14:textId="12B88A6F" w:rsidR="00AF4B53" w:rsidRPr="00966EF0" w:rsidRDefault="00AF4B53" w:rsidP="00AF4B53">
      <w:pPr>
        <w:spacing w:after="0"/>
        <w:rPr>
          <w:i/>
          <w:szCs w:val="20"/>
        </w:rPr>
      </w:pPr>
      <w:r w:rsidRPr="00966EF0">
        <w:rPr>
          <w:rFonts w:cs="Calibri"/>
          <w:szCs w:val="20"/>
          <w:u w:val="single"/>
        </w:rPr>
        <w:t>GEF Project Implementation Report (PIR</w:t>
      </w:r>
      <w:r w:rsidRPr="00966EF0">
        <w:rPr>
          <w:rFonts w:cs="Calibri"/>
          <w:szCs w:val="20"/>
        </w:rPr>
        <w:t>):</w:t>
      </w:r>
    </w:p>
    <w:p w14:paraId="6E7B1227" w14:textId="77777777" w:rsidR="00AF4B53" w:rsidRPr="00966EF0" w:rsidRDefault="00AF4B53" w:rsidP="00AF4B53">
      <w:pPr>
        <w:spacing w:after="0"/>
        <w:rPr>
          <w:rFonts w:cs="Calibri"/>
          <w:szCs w:val="20"/>
        </w:rPr>
      </w:pPr>
      <w:r w:rsidRPr="00966EF0">
        <w:rPr>
          <w:rFonts w:cs="Calibri"/>
          <w:szCs w:val="20"/>
        </w:rPr>
        <w:t xml:space="preserve">The annual GEF PIR covering the reporting period July (previous year) to June (current year) will be completed for each year of project implementation. UNDP will undertake quality assurance of the PIR before submission to the GEF. The PIR submitted to the GEF will be shared with the Project Board. UNDP will conduct a quality review of the PIR, and this quality review and feedback will be used to inform the preparation of the subsequent annual PIR.  </w:t>
      </w:r>
    </w:p>
    <w:p w14:paraId="02746080" w14:textId="77777777" w:rsidR="00AF4B53" w:rsidRPr="00966EF0" w:rsidRDefault="00AF4B53" w:rsidP="00AF4B53">
      <w:pPr>
        <w:spacing w:after="0"/>
        <w:rPr>
          <w:rFonts w:cs="Calibri"/>
          <w:szCs w:val="20"/>
          <w:u w:val="single"/>
          <w:lang w:val="en-GB"/>
        </w:rPr>
      </w:pPr>
    </w:p>
    <w:p w14:paraId="45A6CB91" w14:textId="365763B9" w:rsidR="00AF4B53" w:rsidRPr="00D7687A" w:rsidRDefault="00AF4B53" w:rsidP="00AF4B53">
      <w:pPr>
        <w:spacing w:after="0"/>
        <w:rPr>
          <w:i/>
          <w:szCs w:val="20"/>
        </w:rPr>
      </w:pPr>
      <w:r w:rsidRPr="00D7687A">
        <w:rPr>
          <w:rFonts w:cs="Calibri"/>
          <w:szCs w:val="20"/>
          <w:u w:val="single"/>
          <w:lang w:val="en-GB"/>
        </w:rPr>
        <w:t>GEF Core Indicators</w:t>
      </w:r>
      <w:r w:rsidRPr="00D7687A">
        <w:rPr>
          <w:rFonts w:cs="Calibri"/>
          <w:szCs w:val="20"/>
          <w:lang w:val="en-GB"/>
        </w:rPr>
        <w:t xml:space="preserve">: </w:t>
      </w:r>
      <w:r w:rsidRPr="00D7687A">
        <w:rPr>
          <w:rFonts w:cs="Calibri"/>
          <w:b/>
          <w:szCs w:val="20"/>
        </w:rPr>
        <w:t xml:space="preserve"> </w:t>
      </w:r>
    </w:p>
    <w:p w14:paraId="2ADC54F1" w14:textId="3ADD5B35" w:rsidR="00AF4B53" w:rsidRPr="00966EF0" w:rsidRDefault="00AF4B53" w:rsidP="00AF4B53">
      <w:pPr>
        <w:spacing w:after="0"/>
        <w:rPr>
          <w:rFonts w:cs="Calibri"/>
          <w:szCs w:val="20"/>
          <w:lang w:val="en-GB"/>
        </w:rPr>
      </w:pPr>
      <w:r w:rsidRPr="00D7687A">
        <w:rPr>
          <w:rFonts w:cs="Calibri"/>
          <w:szCs w:val="20"/>
          <w:lang w:val="en-GB"/>
        </w:rPr>
        <w:t xml:space="preserve">The GEF Core indicators included as </w:t>
      </w:r>
      <w:hyperlink w:anchor="_Annex_15:_" w:history="1">
        <w:r w:rsidR="00D7687A">
          <w:rPr>
            <w:rStyle w:val="Hyperlink"/>
            <w:rFonts w:cs="Calibri"/>
            <w:b/>
            <w:bCs/>
            <w:szCs w:val="20"/>
            <w:lang w:val="en-GB"/>
          </w:rPr>
          <w:t>Annex 16</w:t>
        </w:r>
      </w:hyperlink>
      <w:r w:rsidR="00D7687A">
        <w:rPr>
          <w:rStyle w:val="Hyperlink"/>
          <w:rFonts w:cs="Calibri"/>
          <w:b/>
          <w:bCs/>
          <w:szCs w:val="20"/>
          <w:lang w:val="en-GB"/>
        </w:rPr>
        <w:t xml:space="preserve"> </w:t>
      </w:r>
      <w:r w:rsidRPr="00D7687A">
        <w:rPr>
          <w:rFonts w:cs="Calibri"/>
          <w:szCs w:val="20"/>
          <w:lang w:val="en-GB"/>
        </w:rPr>
        <w:t>will be used to monitor global environmental benefits and will be updated for reporting to the GEF</w:t>
      </w:r>
      <w:r w:rsidRPr="00966EF0">
        <w:rPr>
          <w:rFonts w:cs="Calibri"/>
          <w:szCs w:val="20"/>
          <w:lang w:val="en-GB"/>
        </w:rPr>
        <w:t xml:space="preserve"> prior to MTR and TE. Note that the project team is responsible for updating the indicator status. The updated monitoring data should be shared with MTR/TE consultants </w:t>
      </w:r>
      <w:r w:rsidRPr="00966EF0">
        <w:rPr>
          <w:rFonts w:cs="Calibri"/>
          <w:szCs w:val="20"/>
          <w:u w:val="single"/>
          <w:lang w:val="en-GB"/>
        </w:rPr>
        <w:t>prior</w:t>
      </w:r>
      <w:r w:rsidRPr="00966EF0">
        <w:rPr>
          <w:rFonts w:cs="Calibri"/>
          <w:szCs w:val="20"/>
          <w:lang w:val="en-GB"/>
        </w:rPr>
        <w:t xml:space="preserve"> to required evaluation missions, so these can be used for subsequent groundtruthing. The methodologies to be used in data collection have been defined by the GEF and are available on the GEF </w:t>
      </w:r>
      <w:hyperlink r:id="rId25" w:history="1">
        <w:r w:rsidRPr="00966EF0">
          <w:rPr>
            <w:rFonts w:cs="Calibri"/>
            <w:color w:val="0000FF"/>
            <w:szCs w:val="20"/>
            <w:u w:val="single"/>
            <w:lang w:val="en-GB"/>
          </w:rPr>
          <w:t>website</w:t>
        </w:r>
      </w:hyperlink>
      <w:r w:rsidRPr="00966EF0">
        <w:rPr>
          <w:rFonts w:cs="Calibri"/>
          <w:szCs w:val="20"/>
          <w:lang w:val="en-GB"/>
        </w:rPr>
        <w:t xml:space="preserve">. </w:t>
      </w:r>
    </w:p>
    <w:p w14:paraId="3A48A27E" w14:textId="77777777" w:rsidR="00AF4B53" w:rsidRPr="00966EF0" w:rsidRDefault="00AF4B53" w:rsidP="00AF4B53">
      <w:pPr>
        <w:rPr>
          <w:rFonts w:cs="Calibri"/>
          <w:szCs w:val="20"/>
          <w:u w:val="single"/>
        </w:rPr>
      </w:pPr>
    </w:p>
    <w:p w14:paraId="0F8E9ADC" w14:textId="69790144" w:rsidR="00AF4B53" w:rsidRPr="00966EF0" w:rsidRDefault="00AF4B53" w:rsidP="00AF4B53">
      <w:pPr>
        <w:spacing w:after="0"/>
        <w:rPr>
          <w:i/>
          <w:szCs w:val="20"/>
        </w:rPr>
      </w:pPr>
      <w:r w:rsidRPr="00966EF0">
        <w:rPr>
          <w:rFonts w:cs="Calibri"/>
          <w:szCs w:val="20"/>
          <w:u w:val="single"/>
        </w:rPr>
        <w:t>Terminal Evaluation (TE)</w:t>
      </w:r>
      <w:r w:rsidRPr="00966EF0">
        <w:rPr>
          <w:rFonts w:cs="Calibri"/>
          <w:szCs w:val="20"/>
        </w:rPr>
        <w:t xml:space="preserve">:  </w:t>
      </w:r>
    </w:p>
    <w:p w14:paraId="6CD7B0A7" w14:textId="77777777" w:rsidR="00AF4B53" w:rsidRPr="00966EF0" w:rsidRDefault="00AF4B53" w:rsidP="00AF4B53">
      <w:pPr>
        <w:spacing w:after="0"/>
        <w:rPr>
          <w:rFonts w:cs="Calibri"/>
        </w:rPr>
      </w:pPr>
      <w:r w:rsidRPr="00966EF0">
        <w:rPr>
          <w:rFonts w:cs="Calibri"/>
        </w:rPr>
        <w:t xml:space="preserve">An independent terminal evaluation (TE) will take place upon completion of all major project outputs and activities. The terms of reference, the evaluation process and the final TE report will follow the standard templates and guidance for GEF-financed projects available on the </w:t>
      </w:r>
      <w:hyperlink r:id="rId26" w:anchor="gef">
        <w:r w:rsidRPr="00966EF0">
          <w:rPr>
            <w:rFonts w:cs="Calibri"/>
            <w:color w:val="0000FF"/>
            <w:u w:val="single"/>
          </w:rPr>
          <w:t>UNDP Evaluation Resource Center</w:t>
        </w:r>
      </w:hyperlink>
      <w:r w:rsidRPr="00966EF0">
        <w:rPr>
          <w:rFonts w:cs="Calibri"/>
          <w:color w:val="0000FF"/>
          <w:u w:val="single"/>
        </w:rPr>
        <w:t>.</w:t>
      </w:r>
      <w:r w:rsidRPr="00966EF0">
        <w:rPr>
          <w:rFonts w:cs="Calibri"/>
        </w:rPr>
        <w:t xml:space="preserve"> TE should be completed 3 months before the estimated operational closure date, set from the signature of the ProDoc and according to the duration of the project. Provisions should be taken to complete the TE in due time to avoid delay in project closure. Therefore, TE must start no later than 6 months to the expected date of completion of the TE (or 9 months prior to the estimated operational closure date). </w:t>
      </w:r>
    </w:p>
    <w:p w14:paraId="29A0E27E" w14:textId="77777777" w:rsidR="00AF4B53" w:rsidRPr="00966EF0" w:rsidRDefault="00AF4B53" w:rsidP="00AF4B53">
      <w:pPr>
        <w:spacing w:after="0"/>
      </w:pPr>
    </w:p>
    <w:p w14:paraId="1C1DBDF0" w14:textId="77777777" w:rsidR="00AF4B53" w:rsidRPr="00966EF0" w:rsidRDefault="00AF4B53" w:rsidP="00AF4B53">
      <w:r w:rsidRPr="00966EF0">
        <w:t xml:space="preserve">The evaluation will be ‘independent, impartial and rigorous’. The evaluators that UNDP will hire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being evaluated. </w:t>
      </w:r>
    </w:p>
    <w:p w14:paraId="3C0C6293" w14:textId="77777777" w:rsidR="00AF4B53" w:rsidRPr="00966EF0" w:rsidRDefault="00AF4B53" w:rsidP="00AF4B53">
      <w:pPr>
        <w:spacing w:after="0"/>
      </w:pPr>
    </w:p>
    <w:p w14:paraId="422E78B2" w14:textId="77777777" w:rsidR="00AF4B53" w:rsidRPr="00966EF0" w:rsidRDefault="00AF4B53" w:rsidP="00AF4B53">
      <w:pPr>
        <w:spacing w:after="0"/>
        <w:rPr>
          <w:rFonts w:cs="Calibri"/>
          <w:szCs w:val="20"/>
        </w:rPr>
      </w:pPr>
      <w:r w:rsidRPr="00966EF0">
        <w:t xml:space="preserve">The GEF Operational Focal Point and other stakeholders will be actively involved and consulted during the terminal evaluation process. </w:t>
      </w:r>
      <w:r w:rsidRPr="00966EF0">
        <w:rPr>
          <w:rFonts w:cs="Calibri"/>
          <w:szCs w:val="20"/>
        </w:rPr>
        <w:t xml:space="preserve">Additional quality assurance support is available from the BPPS/NCE-VF Directorate. </w:t>
      </w:r>
    </w:p>
    <w:p w14:paraId="0BD90F99" w14:textId="77777777" w:rsidR="00AF4B53" w:rsidRPr="00966EF0" w:rsidRDefault="00AF4B53" w:rsidP="00AF4B53">
      <w:pPr>
        <w:spacing w:after="0"/>
        <w:rPr>
          <w:rFonts w:cs="Calibri"/>
          <w:szCs w:val="20"/>
        </w:rPr>
      </w:pPr>
    </w:p>
    <w:p w14:paraId="21380646" w14:textId="16EEF4B3" w:rsidR="00AF4B53" w:rsidRPr="00966EF0" w:rsidRDefault="00AF4B53" w:rsidP="00AF4B53">
      <w:pPr>
        <w:spacing w:after="0"/>
        <w:rPr>
          <w:rFonts w:cs="Calibri"/>
          <w:szCs w:val="20"/>
        </w:rPr>
      </w:pPr>
      <w:r w:rsidRPr="00966EF0">
        <w:rPr>
          <w:rFonts w:cs="Calibri"/>
          <w:szCs w:val="20"/>
        </w:rPr>
        <w:t xml:space="preserve">The final TE report and TE TOR will be publicly available in English and posted on the UNDP ERC by </w:t>
      </w:r>
      <w:r w:rsidR="00171922" w:rsidRPr="00171922">
        <w:rPr>
          <w:rFonts w:cs="Calibri"/>
          <w:iCs/>
          <w:szCs w:val="20"/>
        </w:rPr>
        <w:t>6 April 2026</w:t>
      </w:r>
      <w:r w:rsidR="00D7687A" w:rsidRPr="0003763F">
        <w:rPr>
          <w:rFonts w:cs="Calibri"/>
          <w:szCs w:val="20"/>
        </w:rPr>
        <w:t xml:space="preserve">.  </w:t>
      </w:r>
      <w:r w:rsidRPr="00966EF0">
        <w:rPr>
          <w:rFonts w:cs="Calibri"/>
          <w:szCs w:val="20"/>
        </w:rPr>
        <w:t>A management response to the TE recommendations will be posted to the ERC within six weeks of the TE report’s completion.</w:t>
      </w:r>
    </w:p>
    <w:p w14:paraId="7D556CEA" w14:textId="77777777" w:rsidR="00AF4B53" w:rsidRPr="00966EF0" w:rsidRDefault="00AF4B53" w:rsidP="00AF4B53">
      <w:pPr>
        <w:spacing w:after="0"/>
        <w:rPr>
          <w:rFonts w:cs="Calibri"/>
          <w:szCs w:val="20"/>
          <w:u w:val="single"/>
        </w:rPr>
      </w:pPr>
    </w:p>
    <w:p w14:paraId="514043C5" w14:textId="62328E6E" w:rsidR="00AF4B53" w:rsidRPr="00966EF0" w:rsidRDefault="00AF4B53" w:rsidP="00AF4B53">
      <w:pPr>
        <w:spacing w:after="0"/>
        <w:rPr>
          <w:i/>
          <w:szCs w:val="20"/>
        </w:rPr>
      </w:pPr>
      <w:r w:rsidRPr="00966EF0">
        <w:rPr>
          <w:rFonts w:cs="Calibri"/>
          <w:szCs w:val="20"/>
          <w:u w:val="single"/>
        </w:rPr>
        <w:t>Final Report</w:t>
      </w:r>
      <w:r w:rsidRPr="00966EF0">
        <w:rPr>
          <w:rFonts w:cs="Calibri"/>
          <w:szCs w:val="20"/>
        </w:rPr>
        <w:t xml:space="preserve">: </w:t>
      </w:r>
    </w:p>
    <w:p w14:paraId="2974B2A9" w14:textId="77777777" w:rsidR="00AF4B53" w:rsidRPr="00966EF0" w:rsidRDefault="00AF4B53" w:rsidP="00AF4B53">
      <w:pPr>
        <w:spacing w:after="0"/>
        <w:rPr>
          <w:rFonts w:cs="Calibri"/>
          <w:szCs w:val="20"/>
        </w:rPr>
      </w:pPr>
      <w:r w:rsidRPr="00966EF0">
        <w:rPr>
          <w:rFonts w:cs="Calibri"/>
          <w:szCs w:val="20"/>
        </w:rPr>
        <w:t xml:space="preserve">The project’s terminal GEF PIR along with the terminal evaluation (TE) report and corresponding management response will serve as the final project report package. The final project report package shall be discussed with the Project Board during an end-of-project review meeting to discuss lesson learned and opportunities for scaling up.    </w:t>
      </w:r>
    </w:p>
    <w:p w14:paraId="7CF6CBEA" w14:textId="77777777" w:rsidR="00AF4B53" w:rsidRPr="00966EF0" w:rsidRDefault="00AF4B53" w:rsidP="00AF4B53">
      <w:pPr>
        <w:spacing w:after="0"/>
        <w:rPr>
          <w:rFonts w:cs="Calibri"/>
          <w:szCs w:val="20"/>
        </w:rPr>
      </w:pPr>
    </w:p>
    <w:p w14:paraId="22F9DE00" w14:textId="77777777" w:rsidR="00AF4B53" w:rsidRPr="00966EF0" w:rsidRDefault="00AF4B53" w:rsidP="00AF4B53">
      <w:pPr>
        <w:spacing w:after="0"/>
        <w:rPr>
          <w:rFonts w:cs="Segoe UI"/>
          <w:color w:val="000000"/>
          <w:szCs w:val="20"/>
        </w:rPr>
      </w:pPr>
      <w:r w:rsidRPr="00966EF0">
        <w:rPr>
          <w:szCs w:val="20"/>
          <w:u w:val="single"/>
        </w:rPr>
        <w:t>Agreement on intellectual property rights and use of logo on the project’s deliverables and disclosure of information</w:t>
      </w:r>
      <w:r w:rsidRPr="00966EF0">
        <w:rPr>
          <w:b/>
          <w:szCs w:val="20"/>
        </w:rPr>
        <w:t xml:space="preserve">:  </w:t>
      </w:r>
      <w:r w:rsidRPr="00966EF0">
        <w:rPr>
          <w:szCs w:val="20"/>
        </w:rPr>
        <w:t>T</w:t>
      </w:r>
      <w:r w:rsidRPr="00966EF0">
        <w:rPr>
          <w:rFonts w:cs="Calibri"/>
          <w:szCs w:val="20"/>
        </w:rPr>
        <w: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in accordance with relevant policies notably the UNDP Disclosure Policy</w:t>
      </w:r>
      <w:r w:rsidRPr="00966EF0">
        <w:rPr>
          <w:rFonts w:ascii="Arial" w:hAnsi="Arial"/>
          <w:sz w:val="18"/>
          <w:szCs w:val="20"/>
          <w:vertAlign w:val="superscript"/>
        </w:rPr>
        <w:footnoteReference w:id="21"/>
      </w:r>
      <w:r w:rsidRPr="00966EF0">
        <w:rPr>
          <w:rFonts w:cs="Calibri"/>
          <w:szCs w:val="20"/>
        </w:rPr>
        <w:t xml:space="preserve"> and</w:t>
      </w:r>
      <w:r w:rsidRPr="00966EF0">
        <w:rPr>
          <w:rFonts w:cs="Segoe UI"/>
          <w:color w:val="000000"/>
          <w:szCs w:val="20"/>
        </w:rPr>
        <w:t xml:space="preserve"> the GEF policy on public involvement</w:t>
      </w:r>
      <w:r w:rsidRPr="00966EF0">
        <w:rPr>
          <w:rFonts w:ascii="Arial" w:hAnsi="Arial"/>
          <w:color w:val="000000"/>
          <w:sz w:val="18"/>
          <w:szCs w:val="20"/>
          <w:vertAlign w:val="superscript"/>
        </w:rPr>
        <w:footnoteReference w:id="22"/>
      </w:r>
      <w:r w:rsidRPr="00966EF0">
        <w:rPr>
          <w:rFonts w:cs="Segoe UI"/>
          <w:color w:val="000000"/>
          <w:szCs w:val="20"/>
        </w:rPr>
        <w:t xml:space="preserve">. </w:t>
      </w:r>
    </w:p>
    <w:p w14:paraId="66C66191" w14:textId="77777777" w:rsidR="00AF4B53" w:rsidRPr="00966EF0" w:rsidRDefault="00AF4B53" w:rsidP="00AF4B53">
      <w:pPr>
        <w:spacing w:after="0"/>
        <w:rPr>
          <w:rFonts w:cs="Arial"/>
          <w:noProof/>
          <w:szCs w:val="20"/>
          <w:u w:val="single"/>
          <w:lang w:eastAsia="zh-CN"/>
        </w:rPr>
      </w:pPr>
    </w:p>
    <w:p w14:paraId="6399E106" w14:textId="77777777" w:rsidR="00AF4B53" w:rsidRPr="00966EF0" w:rsidRDefault="00AF4B53" w:rsidP="00AF4B53">
      <w:pPr>
        <w:spacing w:after="0"/>
        <w:rPr>
          <w:rFonts w:cs="Calibri"/>
          <w:szCs w:val="20"/>
        </w:rPr>
      </w:pPr>
    </w:p>
    <w:p w14:paraId="215A8BDB" w14:textId="77777777" w:rsidR="00AF4B53" w:rsidRPr="00966EF0" w:rsidRDefault="00AF4B53" w:rsidP="00AF4B53">
      <w:pPr>
        <w:rPr>
          <w:lang w:val="en-GB"/>
        </w:rPr>
      </w:pPr>
      <w:r w:rsidRPr="00966EF0">
        <w:rPr>
          <w:lang w:val="en-GB"/>
        </w:rPr>
        <w:br/>
      </w:r>
    </w:p>
    <w:p w14:paraId="29B420E2" w14:textId="77777777" w:rsidR="00AF4B53" w:rsidRPr="00966EF0" w:rsidRDefault="00AF4B53" w:rsidP="00AF4B53">
      <w:pPr>
        <w:spacing w:after="0"/>
        <w:rPr>
          <w:lang w:val="en-GB"/>
        </w:rPr>
      </w:pPr>
      <w:r w:rsidRPr="00966EF0">
        <w:rPr>
          <w:lang w:val="en-GB"/>
        </w:rPr>
        <w:br w:type="page"/>
      </w:r>
    </w:p>
    <w:p w14:paraId="7E5E4D26" w14:textId="77777777" w:rsidR="00AF4B53" w:rsidRPr="00966EF0" w:rsidRDefault="00AF4B53" w:rsidP="00AF4B53">
      <w:pPr>
        <w:rPr>
          <w:lang w:val="en-GB"/>
        </w:rPr>
        <w:sectPr w:rsidR="00AF4B53" w:rsidRPr="00966EF0" w:rsidSect="006353F2">
          <w:headerReference w:type="default" r:id="rId27"/>
          <w:footerReference w:type="default" r:id="rId28"/>
          <w:pgSz w:w="12240" w:h="15840" w:code="1"/>
          <w:pgMar w:top="1440" w:right="1440" w:bottom="1440" w:left="1440" w:header="720" w:footer="432" w:gutter="0"/>
          <w:cols w:space="708"/>
          <w:titlePg/>
          <w:docGrid w:linePitch="360"/>
        </w:sectPr>
      </w:pPr>
    </w:p>
    <w:p w14:paraId="02C29CDA" w14:textId="5993AD79" w:rsidR="00AF4B53" w:rsidRDefault="00AF4B53" w:rsidP="00AF4B53">
      <w:pPr>
        <w:spacing w:after="0"/>
        <w:rPr>
          <w:rFonts w:cs="Calibri"/>
          <w:szCs w:val="20"/>
        </w:rPr>
      </w:pPr>
      <w:r w:rsidRPr="00966EF0">
        <w:rPr>
          <w:b/>
          <w:bCs/>
        </w:rPr>
        <w:t xml:space="preserve">Monitoring Plan:  </w:t>
      </w:r>
      <w:r w:rsidRPr="00966EF0">
        <w:rPr>
          <w:rFonts w:cs="Calibri"/>
          <w:szCs w:val="20"/>
        </w:rPr>
        <w:t xml:space="preserve"> The project results, corresponding indicators and mid-term and end-of-project targets in the project results framework will be monitored by the Project Management Unit annually, and will be reported in the GEF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p>
    <w:p w14:paraId="3ACC55FD" w14:textId="77777777" w:rsidR="00AF4B53" w:rsidRDefault="00AF4B53" w:rsidP="00AF4B53">
      <w:pPr>
        <w:spacing w:after="0"/>
        <w:rPr>
          <w:rFonts w:cs="Calibri"/>
          <w:szCs w:val="20"/>
        </w:rPr>
      </w:pPr>
    </w:p>
    <w:p w14:paraId="223E4FC5" w14:textId="0ED5CAA8" w:rsidR="00AF4B53" w:rsidRPr="00DE5DD6" w:rsidRDefault="00AF4B53" w:rsidP="00AF4B53">
      <w:pPr>
        <w:spacing w:after="0"/>
        <w:rPr>
          <w:rFonts w:cs="Calibri"/>
          <w:szCs w:val="20"/>
        </w:rPr>
      </w:pPr>
      <w:r w:rsidRPr="00DE5DD6">
        <w:rPr>
          <w:rFonts w:cs="Calibri"/>
          <w:szCs w:val="20"/>
        </w:rPr>
        <w:t xml:space="preserve">The Monitoring Plan included in </w:t>
      </w:r>
      <w:hyperlink w:anchor="_Annex_5:_Monitoring" w:history="1">
        <w:r w:rsidRPr="00DE5DD6">
          <w:rPr>
            <w:rStyle w:val="Hyperlink"/>
            <w:rFonts w:cs="Calibri"/>
            <w:b/>
            <w:bCs/>
            <w:szCs w:val="20"/>
          </w:rPr>
          <w:t>Annex 4</w:t>
        </w:r>
      </w:hyperlink>
      <w:r w:rsidRPr="00DE5DD6">
        <w:rPr>
          <w:rFonts w:cs="Calibri"/>
          <w:szCs w:val="20"/>
        </w:rPr>
        <w:t xml:space="preserve"> details the roles, responsibilities, and frequency of monitoring project results. </w:t>
      </w:r>
    </w:p>
    <w:p w14:paraId="36D4FC27" w14:textId="77777777" w:rsidR="00264073" w:rsidRPr="00DE5DD6" w:rsidRDefault="00264073" w:rsidP="00E30B25">
      <w:pPr>
        <w:spacing w:after="0"/>
        <w:jc w:val="left"/>
        <w:rPr>
          <w:rFonts w:cs="Arial"/>
          <w:noProof/>
          <w:szCs w:val="20"/>
          <w:u w:val="single"/>
          <w:lang w:eastAsia="zh-CN"/>
        </w:rPr>
      </w:pPr>
    </w:p>
    <w:p w14:paraId="23DA3A56" w14:textId="77777777" w:rsidR="009208A8" w:rsidRPr="00DE5DD6" w:rsidRDefault="009208A8" w:rsidP="00E30B25">
      <w:r w:rsidRPr="00DE5DD6">
        <w:rPr>
          <w:u w:val="single"/>
        </w:rPr>
        <w:t>Monitoring and Evaluation Plan and Budget</w:t>
      </w:r>
      <w:r w:rsidRPr="00DE5DD6">
        <w:t>:</w:t>
      </w:r>
    </w:p>
    <w:p w14:paraId="05FCCABD" w14:textId="77777777" w:rsidR="009208A8" w:rsidRPr="00DE5DD6" w:rsidRDefault="009208A8" w:rsidP="00E30B25">
      <w:pPr>
        <w:spacing w:after="0"/>
        <w:jc w:val="left"/>
        <w:rPr>
          <w:szCs w:val="20"/>
        </w:rPr>
      </w:pPr>
      <w:r w:rsidRPr="00DE5DD6">
        <w:rPr>
          <w:szCs w:val="20"/>
        </w:rPr>
        <w:t xml:space="preserve">The project monitoring and evaluation plan and budget are outlined below in Table </w:t>
      </w:r>
      <w:r w:rsidR="00C22101" w:rsidRPr="00DE5DD6">
        <w:rPr>
          <w:szCs w:val="20"/>
        </w:rPr>
        <w:t>3</w:t>
      </w:r>
      <w:r w:rsidRPr="00DE5DD6">
        <w:rPr>
          <w:szCs w:val="20"/>
        </w:rPr>
        <w:t>.</w:t>
      </w:r>
    </w:p>
    <w:p w14:paraId="4DFA71CD" w14:textId="77777777" w:rsidR="009208A8" w:rsidRPr="00DE5DD6" w:rsidRDefault="009208A8" w:rsidP="00E30B25">
      <w:pPr>
        <w:spacing w:after="0"/>
        <w:jc w:val="left"/>
        <w:rPr>
          <w:szCs w:val="20"/>
        </w:rPr>
      </w:pPr>
    </w:p>
    <w:p w14:paraId="1BECA7B5" w14:textId="1B0B9889" w:rsidR="009208A8" w:rsidRPr="009208A8" w:rsidRDefault="009208A8" w:rsidP="00E30B25">
      <w:pPr>
        <w:spacing w:after="0"/>
        <w:jc w:val="left"/>
        <w:rPr>
          <w:rFonts w:cs="Arial"/>
          <w:b/>
          <w:bCs/>
          <w:noProof/>
          <w:szCs w:val="20"/>
          <w:u w:val="single"/>
          <w:lang w:eastAsia="zh-CN"/>
        </w:rPr>
      </w:pPr>
      <w:r w:rsidRPr="00DE5DD6">
        <w:rPr>
          <w:b/>
          <w:bCs/>
        </w:rPr>
        <w:t xml:space="preserve">Table </w:t>
      </w:r>
      <w:r w:rsidR="00C22101" w:rsidRPr="00DE5DD6">
        <w:rPr>
          <w:b/>
          <w:bCs/>
        </w:rPr>
        <w:t>3</w:t>
      </w:r>
      <w:r w:rsidRPr="00DE5DD6">
        <w:rPr>
          <w:b/>
          <w:bCs/>
        </w:rPr>
        <w:t>: Monitoring and evaluation</w:t>
      </w:r>
      <w:r w:rsidR="004908E6" w:rsidRPr="00DE5DD6">
        <w:rPr>
          <w:b/>
          <w:bCs/>
        </w:rPr>
        <w:t xml:space="preserve"> budget for project execution</w:t>
      </w:r>
    </w:p>
    <w:p w14:paraId="60EA8340" w14:textId="77777777" w:rsidR="003E3ABA" w:rsidRPr="0003763F" w:rsidRDefault="003E3ABA" w:rsidP="00E30B25">
      <w:pPr>
        <w:spacing w:after="0"/>
        <w:jc w:val="left"/>
        <w:rPr>
          <w:rFonts w:cs="Calibri"/>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45"/>
        <w:gridCol w:w="1980"/>
        <w:gridCol w:w="2783"/>
      </w:tblGrid>
      <w:tr w:rsidR="005D330B" w:rsidRPr="00A05068" w14:paraId="0503A85C" w14:textId="77777777" w:rsidTr="005D330B">
        <w:trPr>
          <w:trHeight w:val="512"/>
          <w:tblHeader/>
          <w:jc w:val="center"/>
        </w:trPr>
        <w:tc>
          <w:tcPr>
            <w:tcW w:w="4045" w:type="dxa"/>
            <w:shd w:val="clear" w:color="auto" w:fill="BFBFBF"/>
          </w:tcPr>
          <w:p w14:paraId="1FBA0671" w14:textId="77777777" w:rsidR="005D330B" w:rsidRPr="00A05068" w:rsidRDefault="005D330B" w:rsidP="00E30B25">
            <w:pPr>
              <w:jc w:val="left"/>
              <w:rPr>
                <w:rFonts w:cs="Calibri"/>
                <w:b/>
                <w:sz w:val="18"/>
                <w:szCs w:val="18"/>
              </w:rPr>
            </w:pPr>
            <w:r w:rsidRPr="00A05068">
              <w:rPr>
                <w:rFonts w:cs="Calibri"/>
                <w:b/>
                <w:sz w:val="18"/>
                <w:szCs w:val="18"/>
              </w:rPr>
              <w:t>GEF M&amp;E requirements</w:t>
            </w:r>
          </w:p>
          <w:p w14:paraId="3E95EEDF" w14:textId="77777777" w:rsidR="005D330B" w:rsidRPr="00A05068" w:rsidRDefault="005D330B" w:rsidP="00E30B25">
            <w:pPr>
              <w:jc w:val="left"/>
              <w:rPr>
                <w:rFonts w:cs="Calibri"/>
                <w:b/>
                <w:sz w:val="18"/>
                <w:szCs w:val="18"/>
              </w:rPr>
            </w:pPr>
          </w:p>
        </w:tc>
        <w:tc>
          <w:tcPr>
            <w:tcW w:w="1980" w:type="dxa"/>
            <w:shd w:val="clear" w:color="auto" w:fill="BFBFBF"/>
          </w:tcPr>
          <w:p w14:paraId="18F9C857" w14:textId="77777777" w:rsidR="005D330B" w:rsidRPr="00A05068" w:rsidRDefault="005D330B" w:rsidP="00E30B25">
            <w:pPr>
              <w:jc w:val="left"/>
              <w:rPr>
                <w:rFonts w:cs="Calibri"/>
                <w:b/>
                <w:sz w:val="18"/>
                <w:szCs w:val="18"/>
              </w:rPr>
            </w:pPr>
            <w:r w:rsidRPr="00A05068">
              <w:rPr>
                <w:rFonts w:cs="Calibri"/>
                <w:b/>
                <w:sz w:val="18"/>
                <w:szCs w:val="18"/>
              </w:rPr>
              <w:t>Indicative costs (US$)</w:t>
            </w:r>
          </w:p>
        </w:tc>
        <w:tc>
          <w:tcPr>
            <w:tcW w:w="2783" w:type="dxa"/>
            <w:shd w:val="clear" w:color="auto" w:fill="BFBFBF"/>
          </w:tcPr>
          <w:p w14:paraId="41877797" w14:textId="77777777" w:rsidR="005D330B" w:rsidRPr="00A05068" w:rsidRDefault="005D330B" w:rsidP="00E30B25">
            <w:pPr>
              <w:jc w:val="left"/>
              <w:rPr>
                <w:rFonts w:cs="Calibri"/>
                <w:b/>
                <w:sz w:val="18"/>
                <w:szCs w:val="18"/>
              </w:rPr>
            </w:pPr>
            <w:r w:rsidRPr="00A05068">
              <w:rPr>
                <w:rFonts w:cs="Calibri"/>
                <w:b/>
                <w:sz w:val="18"/>
                <w:szCs w:val="18"/>
              </w:rPr>
              <w:t>Time frame</w:t>
            </w:r>
          </w:p>
        </w:tc>
      </w:tr>
      <w:tr w:rsidR="005D330B" w:rsidRPr="00A05068" w14:paraId="59E36335" w14:textId="77777777" w:rsidTr="005D330B">
        <w:trPr>
          <w:trHeight w:val="548"/>
          <w:jc w:val="center"/>
        </w:trPr>
        <w:tc>
          <w:tcPr>
            <w:tcW w:w="4045" w:type="dxa"/>
          </w:tcPr>
          <w:p w14:paraId="785E965A" w14:textId="41625CD4" w:rsidR="005D330B" w:rsidRPr="00A05068" w:rsidRDefault="005D330B" w:rsidP="00E30B25">
            <w:pPr>
              <w:jc w:val="left"/>
              <w:rPr>
                <w:sz w:val="18"/>
                <w:szCs w:val="18"/>
              </w:rPr>
            </w:pPr>
            <w:r w:rsidRPr="00A05068">
              <w:rPr>
                <w:rFonts w:cs="Calibri"/>
                <w:b/>
                <w:sz w:val="18"/>
                <w:szCs w:val="18"/>
              </w:rPr>
              <w:t xml:space="preserve">Inception Workshop </w:t>
            </w:r>
            <w:r w:rsidR="004D4F90">
              <w:rPr>
                <w:rFonts w:cs="Calibri"/>
                <w:b/>
                <w:sz w:val="18"/>
                <w:szCs w:val="18"/>
              </w:rPr>
              <w:t>and Report</w:t>
            </w:r>
          </w:p>
        </w:tc>
        <w:tc>
          <w:tcPr>
            <w:tcW w:w="1980" w:type="dxa"/>
          </w:tcPr>
          <w:p w14:paraId="5FBAFF18" w14:textId="42FECE84" w:rsidR="005D330B" w:rsidRPr="007B384C" w:rsidRDefault="00954458" w:rsidP="00E30B25">
            <w:pPr>
              <w:jc w:val="left"/>
              <w:rPr>
                <w:rFonts w:cs="Calibri"/>
                <w:sz w:val="18"/>
                <w:szCs w:val="18"/>
                <w:highlight w:val="yellow"/>
              </w:rPr>
            </w:pPr>
            <w:r w:rsidRPr="00954458">
              <w:rPr>
                <w:rFonts w:cs="Calibri"/>
                <w:sz w:val="18"/>
                <w:szCs w:val="18"/>
              </w:rPr>
              <w:t>1,0</w:t>
            </w:r>
            <w:r w:rsidR="004C6930">
              <w:rPr>
                <w:rFonts w:cs="Calibri"/>
                <w:sz w:val="18"/>
                <w:szCs w:val="18"/>
              </w:rPr>
              <w:t>8</w:t>
            </w:r>
            <w:r w:rsidRPr="00954458">
              <w:rPr>
                <w:rFonts w:cs="Calibri"/>
                <w:sz w:val="18"/>
                <w:szCs w:val="18"/>
              </w:rPr>
              <w:t xml:space="preserve">9 </w:t>
            </w:r>
          </w:p>
        </w:tc>
        <w:tc>
          <w:tcPr>
            <w:tcW w:w="2783" w:type="dxa"/>
          </w:tcPr>
          <w:p w14:paraId="23D91410" w14:textId="5C952C5C" w:rsidR="005D330B" w:rsidRPr="00111B90" w:rsidRDefault="00C168BB" w:rsidP="00E30B25">
            <w:pPr>
              <w:jc w:val="left"/>
              <w:rPr>
                <w:rFonts w:cs="Calibri"/>
                <w:sz w:val="18"/>
                <w:szCs w:val="18"/>
              </w:rPr>
            </w:pPr>
            <w:r w:rsidRPr="00111B90">
              <w:rPr>
                <w:rFonts w:cs="Calibri"/>
                <w:sz w:val="18"/>
                <w:szCs w:val="18"/>
              </w:rPr>
              <w:t xml:space="preserve">Inception Workshop within 2 months of the First Disbursement  </w:t>
            </w:r>
          </w:p>
        </w:tc>
      </w:tr>
      <w:tr w:rsidR="005D330B" w:rsidRPr="00954458" w14:paraId="3623C9FE" w14:textId="77777777" w:rsidTr="005D330B">
        <w:trPr>
          <w:jc w:val="center"/>
        </w:trPr>
        <w:tc>
          <w:tcPr>
            <w:tcW w:w="4045" w:type="dxa"/>
          </w:tcPr>
          <w:p w14:paraId="17365020" w14:textId="461E5F43" w:rsidR="005D330B" w:rsidRPr="00407CF6" w:rsidRDefault="005D330B" w:rsidP="00E30B25">
            <w:pPr>
              <w:jc w:val="left"/>
              <w:rPr>
                <w:rFonts w:cs="Calibri"/>
                <w:b/>
                <w:sz w:val="18"/>
                <w:szCs w:val="18"/>
              </w:rPr>
            </w:pPr>
            <w:r w:rsidRPr="004908E6">
              <w:rPr>
                <w:rFonts w:cs="Calibri"/>
                <w:b/>
                <w:sz w:val="18"/>
                <w:szCs w:val="18"/>
              </w:rPr>
              <w:t xml:space="preserve">M&amp;E </w:t>
            </w:r>
            <w:r w:rsidR="00407CF6" w:rsidRPr="00407CF6">
              <w:rPr>
                <w:rFonts w:cs="Calibri"/>
                <w:b/>
                <w:sz w:val="18"/>
                <w:szCs w:val="18"/>
              </w:rPr>
              <w:t>required to report on progress made in reaching GEF core indicators and project results included in the project results framework</w:t>
            </w:r>
          </w:p>
        </w:tc>
        <w:tc>
          <w:tcPr>
            <w:tcW w:w="1980" w:type="dxa"/>
          </w:tcPr>
          <w:p w14:paraId="19AC90AD" w14:textId="1F50BCB2" w:rsidR="005D330B" w:rsidRPr="004908E6" w:rsidRDefault="00743943" w:rsidP="00E30B25">
            <w:pPr>
              <w:pStyle w:val="BodyText23"/>
              <w:widowControl/>
              <w:tabs>
                <w:tab w:val="clear" w:pos="547"/>
              </w:tabs>
              <w:spacing w:after="60"/>
              <w:rPr>
                <w:rFonts w:ascii="Calibri" w:hAnsi="Calibri" w:cs="Calibri"/>
                <w:iCs/>
                <w:snapToGrid/>
                <w:sz w:val="18"/>
                <w:szCs w:val="18"/>
              </w:rPr>
            </w:pPr>
            <w:r w:rsidRPr="004908E6">
              <w:rPr>
                <w:rFonts w:ascii="Calibri" w:hAnsi="Calibri" w:cs="Calibri"/>
                <w:iCs/>
                <w:sz w:val="18"/>
                <w:szCs w:val="18"/>
              </w:rPr>
              <w:t>4</w:t>
            </w:r>
            <w:r w:rsidR="00111B90">
              <w:rPr>
                <w:rFonts w:ascii="Calibri" w:hAnsi="Calibri" w:cs="Calibri"/>
                <w:iCs/>
                <w:sz w:val="18"/>
                <w:szCs w:val="18"/>
              </w:rPr>
              <w:t>0</w:t>
            </w:r>
            <w:r w:rsidR="00954458" w:rsidRPr="004908E6">
              <w:rPr>
                <w:rFonts w:ascii="Calibri" w:hAnsi="Calibri" w:cs="Calibri"/>
                <w:iCs/>
                <w:sz w:val="18"/>
                <w:szCs w:val="18"/>
              </w:rPr>
              <w:t>,</w:t>
            </w:r>
            <w:r w:rsidR="00111B90">
              <w:rPr>
                <w:rFonts w:ascii="Calibri" w:hAnsi="Calibri" w:cs="Calibri"/>
                <w:iCs/>
                <w:sz w:val="18"/>
                <w:szCs w:val="18"/>
              </w:rPr>
              <w:t>923</w:t>
            </w:r>
            <w:r w:rsidR="00954458" w:rsidRPr="004908E6">
              <w:rPr>
                <w:rFonts w:ascii="Calibri" w:hAnsi="Calibri" w:cs="Calibri"/>
                <w:iCs/>
                <w:sz w:val="18"/>
                <w:szCs w:val="18"/>
              </w:rPr>
              <w:t xml:space="preserve"> </w:t>
            </w:r>
          </w:p>
        </w:tc>
        <w:tc>
          <w:tcPr>
            <w:tcW w:w="2783" w:type="dxa"/>
          </w:tcPr>
          <w:p w14:paraId="0C370768" w14:textId="715E0CD1" w:rsidR="005D330B" w:rsidRPr="00111B90" w:rsidRDefault="004D4F90" w:rsidP="00E30B25">
            <w:pPr>
              <w:jc w:val="left"/>
              <w:rPr>
                <w:rFonts w:cs="Calibri"/>
                <w:sz w:val="18"/>
                <w:szCs w:val="18"/>
              </w:rPr>
            </w:pPr>
            <w:r w:rsidRPr="00111B90">
              <w:rPr>
                <w:rFonts w:cs="Calibri"/>
                <w:sz w:val="18"/>
                <w:szCs w:val="18"/>
              </w:rPr>
              <w:t>Annually and at mid-point and closure.</w:t>
            </w:r>
          </w:p>
        </w:tc>
      </w:tr>
      <w:tr w:rsidR="005D330B" w:rsidRPr="00954458" w14:paraId="0B27E51B" w14:textId="77777777" w:rsidTr="005D330B">
        <w:trPr>
          <w:jc w:val="center"/>
        </w:trPr>
        <w:tc>
          <w:tcPr>
            <w:tcW w:w="4045" w:type="dxa"/>
          </w:tcPr>
          <w:p w14:paraId="1608EB5E" w14:textId="14E2B232" w:rsidR="005D330B" w:rsidRPr="00407CF6" w:rsidRDefault="00407CF6" w:rsidP="00E30B25">
            <w:pPr>
              <w:spacing w:after="0"/>
              <w:jc w:val="left"/>
              <w:rPr>
                <w:rFonts w:cs="Calibri"/>
                <w:b/>
                <w:sz w:val="18"/>
                <w:szCs w:val="18"/>
              </w:rPr>
            </w:pPr>
            <w:r>
              <w:rPr>
                <w:rFonts w:cs="Calibri"/>
                <w:b/>
                <w:sz w:val="18"/>
                <w:szCs w:val="18"/>
              </w:rPr>
              <w:t xml:space="preserve">Preparation of the annual </w:t>
            </w:r>
            <w:r w:rsidR="005D330B" w:rsidRPr="004908E6">
              <w:rPr>
                <w:rFonts w:cs="Calibri"/>
                <w:b/>
                <w:sz w:val="18"/>
                <w:szCs w:val="18"/>
              </w:rPr>
              <w:t xml:space="preserve">GEF Project Implementation Report (PIR) </w:t>
            </w:r>
          </w:p>
        </w:tc>
        <w:tc>
          <w:tcPr>
            <w:tcW w:w="1980" w:type="dxa"/>
          </w:tcPr>
          <w:p w14:paraId="6F3A43AC" w14:textId="77777777" w:rsidR="005D330B" w:rsidRPr="004908E6" w:rsidRDefault="00954458" w:rsidP="00E30B25">
            <w:pPr>
              <w:pStyle w:val="BodyText23"/>
              <w:widowControl/>
              <w:tabs>
                <w:tab w:val="clear" w:pos="547"/>
              </w:tabs>
              <w:spacing w:after="60"/>
              <w:rPr>
                <w:rFonts w:ascii="Calibri" w:hAnsi="Calibri" w:cs="Calibri"/>
                <w:i/>
                <w:snapToGrid/>
                <w:sz w:val="18"/>
                <w:szCs w:val="18"/>
                <w:lang w:val="en-GB"/>
              </w:rPr>
            </w:pPr>
            <w:r w:rsidRPr="004908E6">
              <w:rPr>
                <w:rFonts w:ascii="Calibri" w:hAnsi="Calibri" w:cs="Calibri"/>
                <w:i/>
                <w:snapToGrid/>
                <w:sz w:val="18"/>
                <w:szCs w:val="18"/>
                <w:lang w:val="en-GB"/>
              </w:rPr>
              <w:t>None</w:t>
            </w:r>
          </w:p>
        </w:tc>
        <w:tc>
          <w:tcPr>
            <w:tcW w:w="2783" w:type="dxa"/>
          </w:tcPr>
          <w:p w14:paraId="2943051D" w14:textId="77777777" w:rsidR="005D330B" w:rsidRPr="00111B90" w:rsidRDefault="005D330B" w:rsidP="00E30B25">
            <w:pPr>
              <w:jc w:val="left"/>
              <w:rPr>
                <w:rFonts w:cs="Calibri"/>
                <w:sz w:val="18"/>
                <w:szCs w:val="18"/>
              </w:rPr>
            </w:pPr>
            <w:r w:rsidRPr="00111B90">
              <w:rPr>
                <w:rFonts w:cs="Calibri"/>
                <w:sz w:val="18"/>
                <w:szCs w:val="18"/>
              </w:rPr>
              <w:t>Annually typically between June-August</w:t>
            </w:r>
          </w:p>
        </w:tc>
      </w:tr>
      <w:tr w:rsidR="005D330B" w:rsidRPr="00954458" w14:paraId="7DC00D0F" w14:textId="77777777" w:rsidTr="005D330B">
        <w:trPr>
          <w:jc w:val="center"/>
        </w:trPr>
        <w:tc>
          <w:tcPr>
            <w:tcW w:w="4045" w:type="dxa"/>
          </w:tcPr>
          <w:p w14:paraId="148CFFCC" w14:textId="77777777" w:rsidR="005D330B" w:rsidRPr="004908E6" w:rsidRDefault="005D330B" w:rsidP="00E30B25">
            <w:pPr>
              <w:jc w:val="left"/>
              <w:rPr>
                <w:rFonts w:cs="Calibri"/>
                <w:i/>
                <w:sz w:val="18"/>
                <w:szCs w:val="18"/>
              </w:rPr>
            </w:pPr>
            <w:r w:rsidRPr="004908E6">
              <w:rPr>
                <w:rFonts w:cs="Calibri"/>
                <w:b/>
                <w:sz w:val="18"/>
                <w:szCs w:val="18"/>
              </w:rPr>
              <w:t xml:space="preserve">Monitoring of </w:t>
            </w:r>
            <w:r w:rsidR="00954458" w:rsidRPr="004908E6">
              <w:rPr>
                <w:rFonts w:cs="Calibri"/>
                <w:b/>
                <w:i/>
                <w:sz w:val="18"/>
                <w:szCs w:val="18"/>
              </w:rPr>
              <w:t>gender action plan, SESP, stakeholder engagement plan</w:t>
            </w:r>
          </w:p>
        </w:tc>
        <w:tc>
          <w:tcPr>
            <w:tcW w:w="1980" w:type="dxa"/>
          </w:tcPr>
          <w:p w14:paraId="003DF76D" w14:textId="31AFE601" w:rsidR="005D330B" w:rsidRPr="004908E6" w:rsidRDefault="00111B90" w:rsidP="00E30B25">
            <w:pPr>
              <w:jc w:val="left"/>
              <w:rPr>
                <w:rFonts w:cs="Calibri"/>
                <w:iCs/>
                <w:sz w:val="18"/>
                <w:szCs w:val="18"/>
              </w:rPr>
            </w:pPr>
            <w:r>
              <w:rPr>
                <w:rFonts w:cs="Calibri"/>
                <w:iCs/>
                <w:sz w:val="18"/>
                <w:szCs w:val="18"/>
              </w:rPr>
              <w:t>9</w:t>
            </w:r>
            <w:r w:rsidR="002F1962" w:rsidRPr="004908E6">
              <w:rPr>
                <w:rFonts w:cs="Calibri"/>
                <w:iCs/>
                <w:sz w:val="18"/>
                <w:szCs w:val="18"/>
              </w:rPr>
              <w:t>,</w:t>
            </w:r>
            <w:r>
              <w:rPr>
                <w:rFonts w:cs="Calibri"/>
                <w:iCs/>
                <w:sz w:val="18"/>
                <w:szCs w:val="18"/>
              </w:rPr>
              <w:t>443</w:t>
            </w:r>
            <w:r w:rsidR="0071498B" w:rsidRPr="004908E6">
              <w:rPr>
                <w:rFonts w:cs="Calibri"/>
                <w:iCs/>
                <w:sz w:val="18"/>
                <w:szCs w:val="18"/>
              </w:rPr>
              <w:t xml:space="preserve"> </w:t>
            </w:r>
          </w:p>
        </w:tc>
        <w:tc>
          <w:tcPr>
            <w:tcW w:w="2783" w:type="dxa"/>
          </w:tcPr>
          <w:p w14:paraId="6449BA8E" w14:textId="30D88343" w:rsidR="005D330B" w:rsidRPr="00111B90" w:rsidRDefault="005D330B" w:rsidP="00E30B25">
            <w:pPr>
              <w:jc w:val="left"/>
              <w:rPr>
                <w:rFonts w:cs="Calibri"/>
                <w:sz w:val="18"/>
                <w:szCs w:val="18"/>
              </w:rPr>
            </w:pPr>
            <w:r w:rsidRPr="00111B90">
              <w:rPr>
                <w:rFonts w:cs="Calibri"/>
                <w:sz w:val="18"/>
                <w:szCs w:val="18"/>
              </w:rPr>
              <w:t>On-going</w:t>
            </w:r>
          </w:p>
          <w:p w14:paraId="7B86CEFF" w14:textId="77777777" w:rsidR="005D330B" w:rsidRPr="00111B90" w:rsidRDefault="005D330B" w:rsidP="00E30B25">
            <w:pPr>
              <w:jc w:val="left"/>
              <w:rPr>
                <w:rFonts w:cs="Calibri"/>
                <w:sz w:val="18"/>
                <w:szCs w:val="18"/>
              </w:rPr>
            </w:pPr>
          </w:p>
        </w:tc>
      </w:tr>
      <w:tr w:rsidR="005D330B" w:rsidRPr="00954458" w14:paraId="466ADBC7" w14:textId="77777777" w:rsidTr="00D42FB0">
        <w:trPr>
          <w:trHeight w:val="305"/>
          <w:jc w:val="center"/>
        </w:trPr>
        <w:tc>
          <w:tcPr>
            <w:tcW w:w="4045" w:type="dxa"/>
          </w:tcPr>
          <w:p w14:paraId="4BC2058A" w14:textId="77777777" w:rsidR="005D330B" w:rsidRPr="00954458" w:rsidRDefault="005D330B" w:rsidP="00E30B25">
            <w:pPr>
              <w:jc w:val="left"/>
              <w:rPr>
                <w:rFonts w:cs="Calibri"/>
                <w:b/>
                <w:sz w:val="18"/>
                <w:szCs w:val="18"/>
              </w:rPr>
            </w:pPr>
            <w:r w:rsidRPr="00954458">
              <w:rPr>
                <w:rFonts w:cs="Calibri"/>
                <w:b/>
                <w:sz w:val="18"/>
                <w:szCs w:val="18"/>
              </w:rPr>
              <w:t>Supervision missions</w:t>
            </w:r>
          </w:p>
        </w:tc>
        <w:tc>
          <w:tcPr>
            <w:tcW w:w="1980" w:type="dxa"/>
          </w:tcPr>
          <w:p w14:paraId="6D5B5A2B" w14:textId="77777777" w:rsidR="005D330B" w:rsidRPr="0071498B" w:rsidRDefault="005D330B" w:rsidP="00E30B25">
            <w:pPr>
              <w:pStyle w:val="BodyText23"/>
              <w:widowControl/>
              <w:tabs>
                <w:tab w:val="clear" w:pos="547"/>
              </w:tabs>
              <w:spacing w:after="60"/>
              <w:rPr>
                <w:rFonts w:ascii="Calibri" w:hAnsi="Calibri" w:cs="Calibri"/>
                <w:snapToGrid/>
                <w:sz w:val="18"/>
                <w:szCs w:val="18"/>
                <w:lang w:val="en-GB"/>
              </w:rPr>
            </w:pPr>
            <w:r w:rsidRPr="0071498B">
              <w:rPr>
                <w:rFonts w:ascii="Calibri" w:hAnsi="Calibri" w:cs="Calibri"/>
                <w:snapToGrid/>
                <w:sz w:val="18"/>
                <w:szCs w:val="18"/>
                <w:lang w:val="en-GB"/>
              </w:rPr>
              <w:t>None</w:t>
            </w:r>
            <w:r w:rsidR="000046EC" w:rsidRPr="0071498B">
              <w:rPr>
                <w:rStyle w:val="FootnoteReference"/>
                <w:rFonts w:ascii="Calibri" w:hAnsi="Calibri" w:cs="Calibri"/>
                <w:snapToGrid/>
                <w:szCs w:val="18"/>
                <w:lang w:val="en-GB"/>
              </w:rPr>
              <w:footnoteReference w:id="23"/>
            </w:r>
            <w:r w:rsidR="006928AB" w:rsidRPr="0071498B">
              <w:rPr>
                <w:rFonts w:ascii="Calibri" w:hAnsi="Calibri" w:cs="Calibri"/>
                <w:snapToGrid/>
                <w:sz w:val="18"/>
                <w:szCs w:val="18"/>
                <w:lang w:val="en-GB"/>
              </w:rPr>
              <w:t xml:space="preserve"> </w:t>
            </w:r>
          </w:p>
        </w:tc>
        <w:tc>
          <w:tcPr>
            <w:tcW w:w="2783" w:type="dxa"/>
          </w:tcPr>
          <w:p w14:paraId="649F180F" w14:textId="77777777" w:rsidR="005D330B" w:rsidRPr="00111B90" w:rsidRDefault="005D330B" w:rsidP="00E30B25">
            <w:pPr>
              <w:jc w:val="left"/>
              <w:rPr>
                <w:rFonts w:cs="Calibri"/>
                <w:sz w:val="18"/>
                <w:szCs w:val="18"/>
              </w:rPr>
            </w:pPr>
            <w:r w:rsidRPr="00111B90">
              <w:rPr>
                <w:rFonts w:cs="Calibri"/>
                <w:sz w:val="18"/>
                <w:szCs w:val="18"/>
              </w:rPr>
              <w:t>Annually</w:t>
            </w:r>
          </w:p>
        </w:tc>
      </w:tr>
      <w:tr w:rsidR="00DF6341" w:rsidRPr="00954458" w14:paraId="75F3B9C5" w14:textId="77777777" w:rsidTr="00D42FB0">
        <w:trPr>
          <w:jc w:val="center"/>
        </w:trPr>
        <w:tc>
          <w:tcPr>
            <w:tcW w:w="4045" w:type="dxa"/>
          </w:tcPr>
          <w:p w14:paraId="0C7E4374" w14:textId="77777777" w:rsidR="00DF6341" w:rsidRPr="00954458" w:rsidRDefault="00DF6341" w:rsidP="00E30B25">
            <w:pPr>
              <w:jc w:val="left"/>
              <w:rPr>
                <w:rFonts w:cs="Calibri"/>
                <w:b/>
                <w:sz w:val="18"/>
                <w:szCs w:val="18"/>
              </w:rPr>
            </w:pPr>
            <w:r w:rsidRPr="00954458">
              <w:rPr>
                <w:rFonts w:cs="Calibri"/>
                <w:b/>
                <w:sz w:val="18"/>
                <w:szCs w:val="18"/>
              </w:rPr>
              <w:t xml:space="preserve">Independent Terminal Evaluation (TE) </w:t>
            </w:r>
          </w:p>
        </w:tc>
        <w:tc>
          <w:tcPr>
            <w:tcW w:w="1980" w:type="dxa"/>
          </w:tcPr>
          <w:p w14:paraId="62EE6AAB" w14:textId="7D307615" w:rsidR="00DF6341" w:rsidRPr="0071498B" w:rsidRDefault="00954458" w:rsidP="00E30B25">
            <w:pPr>
              <w:tabs>
                <w:tab w:val="center" w:pos="1216"/>
              </w:tabs>
              <w:jc w:val="left"/>
              <w:rPr>
                <w:rFonts w:cs="Calibri"/>
                <w:sz w:val="18"/>
                <w:szCs w:val="18"/>
              </w:rPr>
            </w:pPr>
            <w:r w:rsidRPr="0071498B">
              <w:rPr>
                <w:rFonts w:cs="Calibri"/>
                <w:sz w:val="18"/>
                <w:szCs w:val="18"/>
              </w:rPr>
              <w:t>30,7</w:t>
            </w:r>
            <w:r w:rsidR="004C6930">
              <w:rPr>
                <w:rFonts w:cs="Calibri"/>
                <w:sz w:val="18"/>
                <w:szCs w:val="18"/>
              </w:rPr>
              <w:t>36</w:t>
            </w:r>
            <w:r w:rsidRPr="0071498B">
              <w:rPr>
                <w:rFonts w:cs="Calibri"/>
                <w:sz w:val="18"/>
                <w:szCs w:val="18"/>
              </w:rPr>
              <w:t xml:space="preserve"> (including travel costs)</w:t>
            </w:r>
          </w:p>
        </w:tc>
        <w:tc>
          <w:tcPr>
            <w:tcW w:w="2783" w:type="dxa"/>
          </w:tcPr>
          <w:p w14:paraId="6F7EFE6E" w14:textId="373D88E8" w:rsidR="00DF6341" w:rsidRPr="00111B90" w:rsidRDefault="00D35B9D" w:rsidP="00954458">
            <w:pPr>
              <w:jc w:val="left"/>
              <w:rPr>
                <w:rFonts w:cs="Calibri"/>
                <w:iCs/>
                <w:sz w:val="18"/>
                <w:szCs w:val="18"/>
              </w:rPr>
            </w:pPr>
            <w:r>
              <w:rPr>
                <w:rFonts w:cs="Calibri"/>
                <w:iCs/>
                <w:sz w:val="18"/>
                <w:szCs w:val="18"/>
              </w:rPr>
              <w:t>6 April</w:t>
            </w:r>
            <w:r w:rsidR="005F4A9A">
              <w:rPr>
                <w:rFonts w:cs="Calibri"/>
                <w:iCs/>
                <w:sz w:val="18"/>
                <w:szCs w:val="18"/>
              </w:rPr>
              <w:t xml:space="preserve"> 2026</w:t>
            </w:r>
          </w:p>
        </w:tc>
      </w:tr>
      <w:tr w:rsidR="00044883" w:rsidRPr="00A05068" w14:paraId="54E939C0" w14:textId="77777777" w:rsidTr="005D330B">
        <w:trPr>
          <w:cantSplit/>
          <w:trHeight w:val="710"/>
          <w:jc w:val="center"/>
        </w:trPr>
        <w:tc>
          <w:tcPr>
            <w:tcW w:w="4045" w:type="dxa"/>
            <w:shd w:val="clear" w:color="auto" w:fill="E6E6E6"/>
          </w:tcPr>
          <w:p w14:paraId="222AA57E" w14:textId="77777777" w:rsidR="00044883" w:rsidRPr="00954458" w:rsidRDefault="00044883" w:rsidP="00954458">
            <w:pPr>
              <w:jc w:val="left"/>
              <w:rPr>
                <w:rFonts w:cs="Calibri"/>
                <w:b/>
                <w:sz w:val="18"/>
                <w:szCs w:val="18"/>
              </w:rPr>
            </w:pPr>
            <w:r w:rsidRPr="00954458">
              <w:rPr>
                <w:rFonts w:cs="Calibri"/>
                <w:b/>
                <w:sz w:val="18"/>
                <w:szCs w:val="18"/>
              </w:rPr>
              <w:t>TOTAL indicative COST</w:t>
            </w:r>
          </w:p>
        </w:tc>
        <w:tc>
          <w:tcPr>
            <w:tcW w:w="1980" w:type="dxa"/>
            <w:shd w:val="clear" w:color="auto" w:fill="E6E6E6"/>
          </w:tcPr>
          <w:p w14:paraId="591B8E0A" w14:textId="441776FA" w:rsidR="00A23B2B" w:rsidRPr="0071498B" w:rsidRDefault="00111B90" w:rsidP="00111B90">
            <w:pPr>
              <w:jc w:val="center"/>
              <w:rPr>
                <w:rFonts w:cs="Calibri"/>
                <w:b/>
                <w:bCs/>
                <w:iCs/>
                <w:sz w:val="18"/>
                <w:szCs w:val="18"/>
              </w:rPr>
            </w:pPr>
            <w:r>
              <w:rPr>
                <w:rFonts w:cs="Calibri"/>
                <w:b/>
                <w:bCs/>
                <w:iCs/>
                <w:sz w:val="18"/>
                <w:szCs w:val="18"/>
              </w:rPr>
              <w:t>82</w:t>
            </w:r>
            <w:r w:rsidR="00954458" w:rsidRPr="0071498B">
              <w:rPr>
                <w:rFonts w:cs="Calibri"/>
                <w:b/>
                <w:bCs/>
                <w:iCs/>
                <w:sz w:val="18"/>
                <w:szCs w:val="18"/>
              </w:rPr>
              <w:t>,</w:t>
            </w:r>
            <w:r>
              <w:rPr>
                <w:rFonts w:cs="Calibri"/>
                <w:b/>
                <w:bCs/>
                <w:iCs/>
                <w:sz w:val="18"/>
                <w:szCs w:val="18"/>
              </w:rPr>
              <w:t>191</w:t>
            </w:r>
          </w:p>
        </w:tc>
        <w:tc>
          <w:tcPr>
            <w:tcW w:w="2783" w:type="dxa"/>
            <w:shd w:val="clear" w:color="auto" w:fill="E6E6E6"/>
          </w:tcPr>
          <w:p w14:paraId="1125097A" w14:textId="47C67671" w:rsidR="00044883" w:rsidRPr="0071498B" w:rsidRDefault="00111B90" w:rsidP="00737705">
            <w:pPr>
              <w:jc w:val="right"/>
              <w:rPr>
                <w:rFonts w:cs="Calibri"/>
                <w:iCs/>
                <w:sz w:val="18"/>
                <w:szCs w:val="18"/>
              </w:rPr>
            </w:pPr>
            <w:r>
              <w:rPr>
                <w:rFonts w:cs="Calibri"/>
                <w:iCs/>
                <w:sz w:val="18"/>
                <w:szCs w:val="18"/>
              </w:rPr>
              <w:t>4,</w:t>
            </w:r>
            <w:r w:rsidR="0071498B" w:rsidRPr="0071498B">
              <w:rPr>
                <w:rFonts w:cs="Calibri"/>
                <w:iCs/>
                <w:sz w:val="18"/>
                <w:szCs w:val="18"/>
              </w:rPr>
              <w:t>5% of total GEF grant</w:t>
            </w:r>
          </w:p>
        </w:tc>
      </w:tr>
    </w:tbl>
    <w:p w14:paraId="12596FF1" w14:textId="77777777" w:rsidR="003D66AA" w:rsidRDefault="003D66AA" w:rsidP="00E30B25">
      <w:pPr>
        <w:rPr>
          <w:lang w:val="en-GB"/>
        </w:rPr>
      </w:pPr>
    </w:p>
    <w:p w14:paraId="0C282754" w14:textId="77777777" w:rsidR="003D66AA" w:rsidRDefault="003D66AA" w:rsidP="00E30B25">
      <w:pPr>
        <w:jc w:val="left"/>
        <w:rPr>
          <w:rFonts w:cs="Arial"/>
          <w:b/>
          <w:bCs/>
          <w:szCs w:val="20"/>
        </w:rPr>
      </w:pPr>
    </w:p>
    <w:p w14:paraId="7B796C85" w14:textId="77777777" w:rsidR="003E3ABA" w:rsidRPr="006D7202" w:rsidRDefault="003E3ABA" w:rsidP="00E30B25">
      <w:pPr>
        <w:pStyle w:val="Heading1"/>
        <w:spacing w:before="0" w:after="0"/>
        <w:jc w:val="left"/>
        <w:rPr>
          <w:rFonts w:ascii="Calibri" w:hAnsi="Calibri"/>
        </w:rPr>
      </w:pPr>
      <w:bookmarkStart w:id="36" w:name="_Governance_and_Management"/>
      <w:bookmarkStart w:id="37" w:name="_Toc88073188"/>
      <w:bookmarkEnd w:id="36"/>
      <w:r w:rsidRPr="006D7202">
        <w:rPr>
          <w:rFonts w:ascii="Calibri" w:hAnsi="Calibri"/>
        </w:rPr>
        <w:t>Governance and Management Arrangements</w:t>
      </w:r>
      <w:bookmarkEnd w:id="37"/>
      <w:r w:rsidRPr="006D7202">
        <w:rPr>
          <w:rFonts w:ascii="Calibri" w:hAnsi="Calibri"/>
        </w:rPr>
        <w:t xml:space="preserve"> </w:t>
      </w:r>
    </w:p>
    <w:p w14:paraId="7C45348E" w14:textId="77777777" w:rsidR="00A04E6F" w:rsidRDefault="00A04E6F" w:rsidP="00E30B25">
      <w:pPr>
        <w:spacing w:after="0"/>
        <w:jc w:val="left"/>
        <w:rPr>
          <w:rFonts w:cs="Arial"/>
          <w:b/>
          <w:i/>
          <w:noProof/>
          <w:szCs w:val="20"/>
          <w:lang w:eastAsia="zh-CN"/>
        </w:rPr>
      </w:pPr>
    </w:p>
    <w:p w14:paraId="05FE30BD" w14:textId="77777777" w:rsidR="002C5D13" w:rsidRPr="006312F3" w:rsidRDefault="002C5D13" w:rsidP="00E30B25">
      <w:pPr>
        <w:spacing w:after="0"/>
        <w:rPr>
          <w:rFonts w:cs="Arial"/>
          <w:b/>
          <w:szCs w:val="20"/>
        </w:rPr>
      </w:pPr>
      <w:r w:rsidRPr="006312F3">
        <w:rPr>
          <w:rFonts w:cs="Arial"/>
          <w:b/>
          <w:noProof/>
          <w:szCs w:val="20"/>
          <w:lang w:eastAsia="zh-CN"/>
        </w:rPr>
        <w:t xml:space="preserve">Roles and responsibilities of the project’s governance mechanism: </w:t>
      </w:r>
    </w:p>
    <w:p w14:paraId="03A06D99" w14:textId="77777777" w:rsidR="000C4672" w:rsidRDefault="000C4672" w:rsidP="00E30B25">
      <w:pPr>
        <w:spacing w:after="0"/>
        <w:rPr>
          <w:rFonts w:cs="Arial"/>
          <w:noProof/>
          <w:szCs w:val="20"/>
          <w:lang w:eastAsia="zh-CN"/>
        </w:rPr>
      </w:pPr>
    </w:p>
    <w:p w14:paraId="3C993D21" w14:textId="77777777" w:rsidR="00CC2339" w:rsidRDefault="00CC2339" w:rsidP="008B1725">
      <w:pPr>
        <w:pStyle w:val="GEFPIFBodyTextNumberedPara"/>
        <w:numPr>
          <w:ilvl w:val="0"/>
          <w:numId w:val="0"/>
        </w:numPr>
        <w:jc w:val="both"/>
        <w:rPr>
          <w:rFonts w:ascii="Calibri" w:hAnsi="Calibri"/>
          <w:sz w:val="20"/>
          <w:szCs w:val="20"/>
        </w:rPr>
      </w:pPr>
      <w:r w:rsidRPr="00CC2339">
        <w:rPr>
          <w:rFonts w:ascii="Calibri" w:hAnsi="Calibri"/>
          <w:b/>
          <w:bCs/>
          <w:sz w:val="20"/>
          <w:szCs w:val="20"/>
        </w:rPr>
        <w:t>Implementing Partner:</w:t>
      </w:r>
      <w:r w:rsidRPr="00CC2339">
        <w:rPr>
          <w:rFonts w:ascii="Calibri" w:hAnsi="Calibri"/>
          <w:sz w:val="20"/>
          <w:szCs w:val="20"/>
        </w:rPr>
        <w:t xml:space="preserve"> The Implementing Partner for this project is United Nations Office for Project Services (UNOPS)</w:t>
      </w:r>
      <w:r>
        <w:rPr>
          <w:rFonts w:ascii="Calibri" w:hAnsi="Calibri"/>
          <w:sz w:val="20"/>
          <w:szCs w:val="20"/>
        </w:rPr>
        <w:t>.</w:t>
      </w:r>
    </w:p>
    <w:p w14:paraId="5DCAFDD1" w14:textId="77777777" w:rsidR="00CC2339" w:rsidRDefault="00CC2339" w:rsidP="008B1725">
      <w:pPr>
        <w:pStyle w:val="GEFPIFBodyTextNumberedPara"/>
        <w:numPr>
          <w:ilvl w:val="0"/>
          <w:numId w:val="0"/>
        </w:numPr>
        <w:jc w:val="both"/>
        <w:rPr>
          <w:rFonts w:ascii="Calibri" w:hAnsi="Calibri"/>
          <w:sz w:val="20"/>
          <w:szCs w:val="20"/>
        </w:rPr>
      </w:pPr>
    </w:p>
    <w:p w14:paraId="4F782B2B" w14:textId="77777777" w:rsidR="00CC2339" w:rsidRDefault="00CC2339" w:rsidP="008B1725">
      <w:pPr>
        <w:pStyle w:val="GEFPIFBodyTextNumberedPara"/>
        <w:numPr>
          <w:ilvl w:val="0"/>
          <w:numId w:val="0"/>
        </w:numPr>
        <w:jc w:val="both"/>
        <w:rPr>
          <w:rFonts w:ascii="Calibri" w:hAnsi="Calibri"/>
          <w:sz w:val="20"/>
          <w:szCs w:val="20"/>
        </w:rPr>
      </w:pPr>
      <w:r w:rsidRPr="00CC2339">
        <w:rPr>
          <w:rFonts w:ascii="Calibri" w:hAnsi="Calibri"/>
          <w:sz w:val="20"/>
          <w:szCs w:val="20"/>
        </w:rP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w:t>
      </w:r>
    </w:p>
    <w:p w14:paraId="501CEE35" w14:textId="77777777" w:rsidR="00CC2339" w:rsidRDefault="00CC2339" w:rsidP="008B1725">
      <w:pPr>
        <w:pStyle w:val="GEFPIFBodyTextNumberedPara"/>
        <w:numPr>
          <w:ilvl w:val="0"/>
          <w:numId w:val="0"/>
        </w:numPr>
        <w:jc w:val="both"/>
        <w:rPr>
          <w:rFonts w:ascii="Calibri" w:hAnsi="Calibri"/>
          <w:sz w:val="20"/>
          <w:szCs w:val="20"/>
        </w:rPr>
      </w:pPr>
    </w:p>
    <w:p w14:paraId="00EB3C14" w14:textId="77777777" w:rsidR="00CC2339" w:rsidRPr="00CC2339" w:rsidRDefault="00CC2339" w:rsidP="008B1725">
      <w:pPr>
        <w:pStyle w:val="GEFPIFBodyTextNumberedPara"/>
        <w:numPr>
          <w:ilvl w:val="0"/>
          <w:numId w:val="0"/>
        </w:numPr>
        <w:jc w:val="both"/>
        <w:rPr>
          <w:rFonts w:ascii="Calibri" w:hAnsi="Calibri"/>
          <w:sz w:val="20"/>
          <w:szCs w:val="20"/>
        </w:rPr>
      </w:pPr>
      <w:r w:rsidRPr="00CC2339">
        <w:rPr>
          <w:rFonts w:ascii="Calibri" w:hAnsi="Calibri"/>
          <w:sz w:val="20"/>
          <w:szCs w:val="20"/>
        </w:rPr>
        <w:t>The Implementing Partner is responsible for executing this project. Specific tasks include:</w:t>
      </w:r>
    </w:p>
    <w:p w14:paraId="5B6C700E" w14:textId="77777777" w:rsidR="00CC2339" w:rsidRPr="00CC2339" w:rsidRDefault="00CC2339" w:rsidP="00C1695F">
      <w:pPr>
        <w:pStyle w:val="GEFPIFBodyTextNumberedPara"/>
        <w:numPr>
          <w:ilvl w:val="0"/>
          <w:numId w:val="20"/>
        </w:numPr>
        <w:jc w:val="both"/>
        <w:rPr>
          <w:rFonts w:ascii="Calibri" w:hAnsi="Calibri"/>
          <w:sz w:val="20"/>
          <w:szCs w:val="20"/>
        </w:rPr>
      </w:pPr>
      <w:r w:rsidRPr="00CC2339">
        <w:rPr>
          <w:rFonts w:ascii="Calibri" w:hAnsi="Calibri"/>
          <w:sz w:val="20"/>
          <w:szCs w:val="20"/>
        </w:rPr>
        <w:t xml:space="preserve">Project planning, coordination, management, monitoring, evaluation and reporting.  This includes 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 </w:t>
      </w:r>
    </w:p>
    <w:p w14:paraId="43F30D0D" w14:textId="77777777" w:rsidR="004121D7" w:rsidRPr="00966EF0" w:rsidRDefault="004121D7" w:rsidP="00C1695F">
      <w:pPr>
        <w:numPr>
          <w:ilvl w:val="0"/>
          <w:numId w:val="20"/>
        </w:numPr>
        <w:spacing w:after="0"/>
        <w:rPr>
          <w:szCs w:val="20"/>
        </w:rPr>
      </w:pPr>
      <w:r w:rsidRPr="00966EF0">
        <w:rPr>
          <w:szCs w:val="20"/>
        </w:rPr>
        <w:t xml:space="preserve">Overseeing the management of project risks as included in this project document and new risks that may emerge during project implementation. </w:t>
      </w:r>
    </w:p>
    <w:p w14:paraId="0F6F4EF3" w14:textId="77777777" w:rsidR="00CC2339" w:rsidRPr="00CC2339" w:rsidRDefault="00CC2339" w:rsidP="00C1695F">
      <w:pPr>
        <w:pStyle w:val="GEFPIFBodyTextNumberedPara"/>
        <w:numPr>
          <w:ilvl w:val="0"/>
          <w:numId w:val="20"/>
        </w:numPr>
        <w:jc w:val="both"/>
        <w:rPr>
          <w:rFonts w:ascii="Calibri" w:hAnsi="Calibri"/>
          <w:sz w:val="20"/>
          <w:szCs w:val="20"/>
        </w:rPr>
      </w:pPr>
      <w:r w:rsidRPr="00CC2339">
        <w:rPr>
          <w:rFonts w:ascii="Calibri" w:hAnsi="Calibri"/>
          <w:sz w:val="20"/>
          <w:szCs w:val="20"/>
        </w:rPr>
        <w:t>Procurement of goods and services, including human resources.</w:t>
      </w:r>
    </w:p>
    <w:p w14:paraId="3C3489C8" w14:textId="77777777" w:rsidR="00CC2339" w:rsidRPr="00CC2339" w:rsidRDefault="00CC2339" w:rsidP="00C1695F">
      <w:pPr>
        <w:pStyle w:val="GEFPIFBodyTextNumberedPara"/>
        <w:numPr>
          <w:ilvl w:val="0"/>
          <w:numId w:val="20"/>
        </w:numPr>
        <w:jc w:val="both"/>
        <w:rPr>
          <w:rFonts w:ascii="Calibri" w:hAnsi="Calibri"/>
          <w:sz w:val="20"/>
          <w:szCs w:val="20"/>
        </w:rPr>
      </w:pPr>
      <w:r w:rsidRPr="00CC2339">
        <w:rPr>
          <w:rFonts w:ascii="Calibri" w:hAnsi="Calibri"/>
          <w:sz w:val="20"/>
          <w:szCs w:val="20"/>
        </w:rPr>
        <w:t>Financial management, including overseeing financial expenditures against project budgets.</w:t>
      </w:r>
    </w:p>
    <w:p w14:paraId="46969EC3" w14:textId="77777777" w:rsidR="00CC2339" w:rsidRPr="00CC2339" w:rsidRDefault="00CC2339" w:rsidP="00C1695F">
      <w:pPr>
        <w:pStyle w:val="GEFPIFBodyTextNumberedPara"/>
        <w:numPr>
          <w:ilvl w:val="0"/>
          <w:numId w:val="20"/>
        </w:numPr>
        <w:jc w:val="both"/>
        <w:rPr>
          <w:rFonts w:ascii="Calibri" w:hAnsi="Calibri"/>
          <w:sz w:val="20"/>
          <w:szCs w:val="20"/>
        </w:rPr>
      </w:pPr>
      <w:r w:rsidRPr="00CC2339">
        <w:rPr>
          <w:rFonts w:ascii="Calibri" w:hAnsi="Calibri"/>
          <w:sz w:val="20"/>
          <w:szCs w:val="20"/>
        </w:rPr>
        <w:t>Approving and signing the multiyear workplan.</w:t>
      </w:r>
    </w:p>
    <w:p w14:paraId="1B558844" w14:textId="77777777" w:rsidR="00CC2339" w:rsidRPr="00CC2339" w:rsidRDefault="00CC2339" w:rsidP="00C1695F">
      <w:pPr>
        <w:pStyle w:val="GEFPIFBodyTextNumberedPara"/>
        <w:numPr>
          <w:ilvl w:val="0"/>
          <w:numId w:val="20"/>
        </w:numPr>
        <w:jc w:val="both"/>
        <w:rPr>
          <w:rFonts w:ascii="Calibri" w:hAnsi="Calibri"/>
          <w:sz w:val="20"/>
          <w:szCs w:val="20"/>
        </w:rPr>
      </w:pPr>
      <w:r w:rsidRPr="00CC2339">
        <w:rPr>
          <w:rFonts w:ascii="Calibri" w:hAnsi="Calibri"/>
          <w:sz w:val="20"/>
          <w:szCs w:val="20"/>
        </w:rPr>
        <w:t>Approving and signing the combined delivery report at the end of the year.</w:t>
      </w:r>
    </w:p>
    <w:p w14:paraId="3B5961FC" w14:textId="77777777" w:rsidR="00CC2339" w:rsidRPr="00CC2339" w:rsidRDefault="00CC2339" w:rsidP="00C1695F">
      <w:pPr>
        <w:pStyle w:val="GEFPIFBodyTextNumberedPara"/>
        <w:numPr>
          <w:ilvl w:val="0"/>
          <w:numId w:val="20"/>
        </w:numPr>
        <w:jc w:val="both"/>
        <w:rPr>
          <w:rFonts w:ascii="Calibri" w:hAnsi="Calibri"/>
          <w:sz w:val="20"/>
          <w:szCs w:val="20"/>
        </w:rPr>
      </w:pPr>
      <w:r w:rsidRPr="00CC2339">
        <w:rPr>
          <w:rFonts w:ascii="Calibri" w:hAnsi="Calibri"/>
          <w:sz w:val="20"/>
          <w:szCs w:val="20"/>
        </w:rPr>
        <w:t>Signing the financial report or the funding authorization and certificate of expenditures.</w:t>
      </w:r>
    </w:p>
    <w:p w14:paraId="6F10CCBF" w14:textId="77777777" w:rsidR="00CC2339" w:rsidRPr="00CC2339" w:rsidRDefault="00CC2339" w:rsidP="008B1725">
      <w:pPr>
        <w:pStyle w:val="GEFPIFBodyTextNumberedPara"/>
        <w:numPr>
          <w:ilvl w:val="0"/>
          <w:numId w:val="0"/>
        </w:numPr>
        <w:ind w:left="360"/>
        <w:jc w:val="both"/>
        <w:rPr>
          <w:rFonts w:ascii="Calibri" w:hAnsi="Calibri"/>
          <w:sz w:val="20"/>
          <w:szCs w:val="20"/>
        </w:rPr>
      </w:pPr>
    </w:p>
    <w:p w14:paraId="728BB12C" w14:textId="77777777" w:rsidR="00CC2339" w:rsidRPr="00CC2339" w:rsidRDefault="00CC2339" w:rsidP="008B1725">
      <w:pPr>
        <w:pStyle w:val="GEFPIFBodyTextNumberedPara"/>
        <w:numPr>
          <w:ilvl w:val="0"/>
          <w:numId w:val="0"/>
        </w:numPr>
        <w:jc w:val="both"/>
        <w:rPr>
          <w:rFonts w:ascii="Calibri" w:hAnsi="Calibri"/>
          <w:sz w:val="20"/>
          <w:szCs w:val="20"/>
        </w:rPr>
      </w:pPr>
      <w:r w:rsidRPr="00CC2339">
        <w:rPr>
          <w:rFonts w:ascii="Calibri" w:hAnsi="Calibri"/>
          <w:b/>
          <w:bCs/>
          <w:sz w:val="20"/>
          <w:szCs w:val="20"/>
        </w:rPr>
        <w:t>Project beneficiary Groups:</w:t>
      </w:r>
      <w:r w:rsidRPr="00CC2339">
        <w:rPr>
          <w:rFonts w:ascii="Calibri" w:hAnsi="Calibri"/>
          <w:sz w:val="20"/>
          <w:szCs w:val="20"/>
        </w:rPr>
        <w:t xml:space="preserve"> CBOs, CSOs and NGOs in the target landscapes: These stakeholders, with support of the multi-stakeholder governance platforms in each of the four landscapes, as well as technical and strategic assistance from the SGP, will design and implement the projects to generate global environmental benefits and community livelihood benefits. </w:t>
      </w:r>
    </w:p>
    <w:p w14:paraId="7418D380" w14:textId="77777777" w:rsidR="00CC2339" w:rsidRPr="00CC2339" w:rsidRDefault="00CC2339" w:rsidP="008B1725">
      <w:pPr>
        <w:pStyle w:val="GEFPIFBodyTextNumberedPara"/>
        <w:numPr>
          <w:ilvl w:val="0"/>
          <w:numId w:val="0"/>
        </w:numPr>
        <w:jc w:val="both"/>
        <w:rPr>
          <w:rFonts w:ascii="Calibri" w:hAnsi="Calibri"/>
          <w:sz w:val="20"/>
          <w:szCs w:val="20"/>
        </w:rPr>
      </w:pPr>
    </w:p>
    <w:p w14:paraId="7E0D6039" w14:textId="025E0E75" w:rsidR="00897B28" w:rsidRPr="00897B28" w:rsidRDefault="00897B28" w:rsidP="00897B28">
      <w:pPr>
        <w:pStyle w:val="GEFPIFBodyTextNumberedPara"/>
        <w:numPr>
          <w:ilvl w:val="0"/>
          <w:numId w:val="0"/>
        </w:numPr>
        <w:jc w:val="both"/>
        <w:rPr>
          <w:rFonts w:ascii="Calibri" w:hAnsi="Calibri"/>
          <w:sz w:val="20"/>
          <w:szCs w:val="20"/>
        </w:rPr>
      </w:pPr>
      <w:r w:rsidRPr="00966EF0">
        <w:rPr>
          <w:rFonts w:ascii="Calibri" w:eastAsia="SimSun" w:hAnsi="Calibri"/>
          <w:sz w:val="20"/>
          <w:szCs w:val="20"/>
          <w:u w:val="single"/>
        </w:rPr>
        <w:t>UNDP:</w:t>
      </w:r>
      <w:r w:rsidRPr="00966EF0">
        <w:rPr>
          <w:rFonts w:ascii="Calibri" w:eastAsia="SimSun" w:hAnsi="Calibri"/>
          <w:sz w:val="20"/>
          <w:szCs w:val="20"/>
        </w:rPr>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w:t>
      </w:r>
      <w:r w:rsidRPr="00966EF0">
        <w:rPr>
          <w:rFonts w:ascii="Calibri" w:eastAsia="SimSun" w:hAnsi="Calibri"/>
          <w:b/>
          <w:bCs/>
          <w:sz w:val="20"/>
          <w:szCs w:val="20"/>
        </w:rPr>
        <w:t>The UNDP GEF Executive Coordinator, in consultation with UNDP Bureaus and the Implementing Partner, retains the right to revoke the project DOA, suspend or cancel this GEF project.</w:t>
      </w:r>
      <w:r w:rsidRPr="00966EF0">
        <w:rPr>
          <w:rFonts w:ascii="Calibri" w:eastAsia="SimSun" w:hAnsi="Calibri"/>
          <w:sz w:val="20"/>
          <w:szCs w:val="20"/>
        </w:rPr>
        <w:t xml:space="preserve"> UNDP is responsible for the Project Assurance function in the project governance structure and presents to the Project Board and attends Project Board meetings</w:t>
      </w:r>
      <w:r>
        <w:rPr>
          <w:rFonts w:ascii="Calibri" w:eastAsia="SimSun" w:hAnsi="Calibri"/>
          <w:sz w:val="20"/>
          <w:szCs w:val="20"/>
        </w:rPr>
        <w:t>.</w:t>
      </w:r>
    </w:p>
    <w:p w14:paraId="247E3150" w14:textId="77777777" w:rsidR="00CC2339" w:rsidRDefault="00CC2339" w:rsidP="008B1725">
      <w:pPr>
        <w:pStyle w:val="GEFPIFBodyTextNumberedPara"/>
        <w:numPr>
          <w:ilvl w:val="0"/>
          <w:numId w:val="0"/>
        </w:numPr>
        <w:jc w:val="both"/>
        <w:rPr>
          <w:rFonts w:ascii="Calibri" w:hAnsi="Calibri"/>
          <w:sz w:val="20"/>
          <w:szCs w:val="20"/>
        </w:rPr>
      </w:pPr>
    </w:p>
    <w:p w14:paraId="18368F86" w14:textId="77777777" w:rsidR="008B1725" w:rsidRPr="008B1725" w:rsidRDefault="008B1725" w:rsidP="008B1725">
      <w:pPr>
        <w:pStyle w:val="GEFPIFBodyTextNumberedPara"/>
        <w:numPr>
          <w:ilvl w:val="0"/>
          <w:numId w:val="0"/>
        </w:numPr>
        <w:rPr>
          <w:rFonts w:ascii="Calibri" w:hAnsi="Calibri"/>
          <w:b/>
          <w:bCs/>
          <w:sz w:val="20"/>
          <w:szCs w:val="20"/>
        </w:rPr>
      </w:pPr>
      <w:r w:rsidRPr="008B1725">
        <w:rPr>
          <w:rFonts w:ascii="Calibri" w:hAnsi="Calibri"/>
          <w:b/>
          <w:bCs/>
          <w:sz w:val="20"/>
          <w:szCs w:val="20"/>
        </w:rPr>
        <w:t xml:space="preserve">Project </w:t>
      </w:r>
      <w:r w:rsidR="003601C8" w:rsidRPr="008B1725">
        <w:rPr>
          <w:rFonts w:ascii="Calibri" w:hAnsi="Calibri"/>
          <w:b/>
          <w:bCs/>
          <w:sz w:val="20"/>
          <w:szCs w:val="20"/>
        </w:rPr>
        <w:t>organization</w:t>
      </w:r>
      <w:r w:rsidRPr="008B1725">
        <w:rPr>
          <w:rFonts w:ascii="Calibri" w:hAnsi="Calibri"/>
          <w:b/>
          <w:bCs/>
          <w:sz w:val="20"/>
          <w:szCs w:val="20"/>
        </w:rPr>
        <w:t xml:space="preserve"> structure:</w:t>
      </w:r>
    </w:p>
    <w:p w14:paraId="002CC9C5" w14:textId="77777777" w:rsidR="008B1725" w:rsidRPr="008B1725" w:rsidRDefault="008B1725" w:rsidP="008B1725">
      <w:pPr>
        <w:pStyle w:val="GEFPIFBodyTextNumberedPara"/>
        <w:numPr>
          <w:ilvl w:val="0"/>
          <w:numId w:val="0"/>
        </w:numPr>
        <w:ind w:left="360"/>
        <w:rPr>
          <w:rFonts w:ascii="Calibri" w:hAnsi="Calibri"/>
          <w:sz w:val="20"/>
          <w:szCs w:val="20"/>
        </w:rPr>
      </w:pPr>
    </w:p>
    <w:p w14:paraId="514545FC" w14:textId="77777777" w:rsidR="008B1725" w:rsidRDefault="008B1725" w:rsidP="008B1725">
      <w:pPr>
        <w:pStyle w:val="GEFPIFBodyTextNumberedPara"/>
        <w:numPr>
          <w:ilvl w:val="0"/>
          <w:numId w:val="0"/>
        </w:numPr>
        <w:jc w:val="both"/>
        <w:rPr>
          <w:rFonts w:ascii="Calibri" w:hAnsi="Calibri"/>
          <w:sz w:val="20"/>
          <w:szCs w:val="20"/>
          <w:lang w:val="en-GB"/>
        </w:rPr>
      </w:pPr>
      <w:r w:rsidRPr="008B1725">
        <w:rPr>
          <w:rFonts w:ascii="Calibri" w:hAnsi="Calibri"/>
          <w:sz w:val="20"/>
          <w:szCs w:val="20"/>
        </w:rPr>
        <w:t>The roles and responsibilities of the various parties to the project are illustrated in the organogram shown below in</w:t>
      </w:r>
      <w:r>
        <w:rPr>
          <w:rFonts w:ascii="Calibri" w:hAnsi="Calibri"/>
          <w:sz w:val="20"/>
          <w:szCs w:val="20"/>
        </w:rPr>
        <w:t xml:space="preserve"> </w:t>
      </w:r>
      <w:r w:rsidRPr="00C22101">
        <w:rPr>
          <w:rFonts w:ascii="Calibri" w:hAnsi="Calibri"/>
          <w:sz w:val="20"/>
          <w:szCs w:val="20"/>
        </w:rPr>
        <w:t xml:space="preserve">Figure </w:t>
      </w:r>
      <w:r w:rsidR="00C22101" w:rsidRPr="00C22101">
        <w:rPr>
          <w:rFonts w:ascii="Calibri" w:hAnsi="Calibri"/>
          <w:sz w:val="20"/>
          <w:szCs w:val="20"/>
        </w:rPr>
        <w:t>1</w:t>
      </w:r>
      <w:r>
        <w:rPr>
          <w:rFonts w:ascii="Calibri" w:hAnsi="Calibri"/>
          <w:sz w:val="20"/>
          <w:szCs w:val="20"/>
        </w:rPr>
        <w:t xml:space="preserve"> below </w:t>
      </w:r>
      <w:r w:rsidRPr="008B1725">
        <w:rPr>
          <w:rFonts w:ascii="Calibri" w:hAnsi="Calibri"/>
          <w:sz w:val="20"/>
          <w:szCs w:val="20"/>
          <w:lang w:val="en-GB"/>
        </w:rPr>
        <w:t xml:space="preserve">and described in the </w:t>
      </w:r>
      <w:r w:rsidRPr="002A1831">
        <w:rPr>
          <w:rFonts w:ascii="Calibri" w:hAnsi="Calibri"/>
          <w:sz w:val="20"/>
          <w:szCs w:val="20"/>
          <w:lang w:val="en-GB"/>
        </w:rPr>
        <w:t>SGP Operational Guidelines</w:t>
      </w:r>
      <w:r w:rsidRPr="002A1831">
        <w:rPr>
          <w:rFonts w:ascii="Calibri" w:hAnsi="Calibri"/>
          <w:b/>
          <w:bCs/>
          <w:sz w:val="20"/>
          <w:szCs w:val="20"/>
          <w:lang w:val="en-GB"/>
        </w:rPr>
        <w:t xml:space="preserve"> (</w:t>
      </w:r>
      <w:hyperlink w:anchor="_Annex_11:_SGP" w:history="1">
        <w:r w:rsidRPr="002A1831">
          <w:rPr>
            <w:rStyle w:val="Hyperlink"/>
            <w:rFonts w:ascii="Calibri" w:hAnsi="Calibri"/>
            <w:b/>
            <w:bCs/>
            <w:sz w:val="20"/>
            <w:szCs w:val="20"/>
            <w:lang w:val="en-GB"/>
          </w:rPr>
          <w:t xml:space="preserve">Annex </w:t>
        </w:r>
        <w:r w:rsidR="002A1831" w:rsidRPr="002A1831">
          <w:rPr>
            <w:rStyle w:val="Hyperlink"/>
            <w:rFonts w:ascii="Calibri" w:hAnsi="Calibri"/>
            <w:b/>
            <w:bCs/>
            <w:sz w:val="20"/>
            <w:szCs w:val="20"/>
            <w:lang w:val="en-GB"/>
          </w:rPr>
          <w:t>11</w:t>
        </w:r>
      </w:hyperlink>
      <w:r w:rsidRPr="002A1831">
        <w:rPr>
          <w:rFonts w:ascii="Calibri" w:hAnsi="Calibri"/>
          <w:b/>
          <w:bCs/>
          <w:sz w:val="20"/>
          <w:szCs w:val="20"/>
          <w:lang w:val="en-GB"/>
        </w:rPr>
        <w:t>)</w:t>
      </w:r>
      <w:r w:rsidRPr="002A1831">
        <w:rPr>
          <w:rFonts w:ascii="Calibri" w:hAnsi="Calibri"/>
          <w:sz w:val="20"/>
          <w:szCs w:val="20"/>
          <w:lang w:val="en-GB"/>
        </w:rPr>
        <w:t>.</w:t>
      </w:r>
    </w:p>
    <w:p w14:paraId="699AAFF5" w14:textId="77777777" w:rsidR="008B1725" w:rsidRDefault="008B1725" w:rsidP="008B1725">
      <w:pPr>
        <w:pStyle w:val="GEFPIFBodyTextNumberedPara"/>
        <w:numPr>
          <w:ilvl w:val="0"/>
          <w:numId w:val="0"/>
        </w:numPr>
        <w:jc w:val="both"/>
        <w:rPr>
          <w:rFonts w:ascii="Calibri" w:hAnsi="Calibri"/>
          <w:sz w:val="20"/>
          <w:szCs w:val="20"/>
          <w:lang w:val="en-GB"/>
        </w:rPr>
      </w:pPr>
    </w:p>
    <w:p w14:paraId="6E5D494E" w14:textId="77777777" w:rsidR="008B1725" w:rsidRDefault="008B1725" w:rsidP="008B1725">
      <w:pPr>
        <w:pStyle w:val="GEFPIFBodyTextNumberedPara"/>
        <w:numPr>
          <w:ilvl w:val="0"/>
          <w:numId w:val="0"/>
        </w:numPr>
        <w:jc w:val="both"/>
        <w:rPr>
          <w:rFonts w:ascii="Calibri" w:hAnsi="Calibri"/>
          <w:sz w:val="20"/>
          <w:szCs w:val="20"/>
          <w:lang w:val="en-GB"/>
        </w:rPr>
      </w:pPr>
    </w:p>
    <w:p w14:paraId="0BD2267B" w14:textId="77777777" w:rsidR="008B1725" w:rsidRDefault="00D20489" w:rsidP="008B1725">
      <w:pPr>
        <w:pStyle w:val="GEFPIFBodyTextNumberedPara"/>
        <w:numPr>
          <w:ilvl w:val="0"/>
          <w:numId w:val="0"/>
        </w:numPr>
        <w:jc w:val="both"/>
        <w:rPr>
          <w:rFonts w:ascii="Calibri" w:hAnsi="Calibri"/>
          <w:sz w:val="20"/>
          <w:szCs w:val="20"/>
        </w:rPr>
      </w:pPr>
      <w:r>
        <w:rPr>
          <w:rFonts w:ascii="Calibri" w:hAnsi="Calibri"/>
          <w:noProof/>
          <w:sz w:val="20"/>
          <w:szCs w:val="20"/>
        </w:rPr>
        <w:drawing>
          <wp:inline distT="0" distB="0" distL="0" distR="0" wp14:anchorId="062D19E4" wp14:editId="231459DB">
            <wp:extent cx="6581553" cy="4422775"/>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181AFAF4" w14:textId="77777777" w:rsidR="00691BA3" w:rsidRDefault="00691BA3" w:rsidP="003601C8">
      <w:pPr>
        <w:pStyle w:val="GEFPIFBodyTextNumberedPara"/>
        <w:numPr>
          <w:ilvl w:val="0"/>
          <w:numId w:val="0"/>
        </w:numPr>
        <w:ind w:left="2160"/>
        <w:rPr>
          <w:rFonts w:ascii="Calibri" w:hAnsi="Calibri"/>
          <w:sz w:val="20"/>
          <w:szCs w:val="20"/>
        </w:rPr>
      </w:pPr>
      <w:r w:rsidRPr="003601C8">
        <w:rPr>
          <w:rFonts w:ascii="Calibri" w:hAnsi="Calibri"/>
          <w:b/>
          <w:bCs/>
          <w:i/>
          <w:iCs/>
          <w:sz w:val="20"/>
          <w:szCs w:val="20"/>
        </w:rPr>
        <w:t xml:space="preserve">Figure </w:t>
      </w:r>
      <w:r w:rsidR="00C22101">
        <w:rPr>
          <w:rFonts w:ascii="Calibri" w:hAnsi="Calibri"/>
          <w:b/>
          <w:bCs/>
          <w:i/>
          <w:iCs/>
          <w:sz w:val="20"/>
          <w:szCs w:val="20"/>
        </w:rPr>
        <w:t>1</w:t>
      </w:r>
      <w:r w:rsidRPr="003601C8">
        <w:rPr>
          <w:rFonts w:ascii="Calibri" w:hAnsi="Calibri"/>
          <w:b/>
          <w:bCs/>
          <w:i/>
          <w:iCs/>
          <w:sz w:val="20"/>
          <w:szCs w:val="20"/>
        </w:rPr>
        <w:t>.</w:t>
      </w:r>
      <w:r w:rsidRPr="003601C8">
        <w:rPr>
          <w:rFonts w:ascii="Calibri" w:hAnsi="Calibri"/>
          <w:i/>
          <w:iCs/>
          <w:sz w:val="20"/>
          <w:szCs w:val="20"/>
        </w:rPr>
        <w:t xml:space="preserve"> Project organization</w:t>
      </w:r>
    </w:p>
    <w:p w14:paraId="5E1A13F1" w14:textId="77777777" w:rsidR="003601C8" w:rsidRPr="003601C8" w:rsidRDefault="003601C8" w:rsidP="003601C8">
      <w:pPr>
        <w:pStyle w:val="GEFPIFBodyTextNumberedPara"/>
        <w:numPr>
          <w:ilvl w:val="0"/>
          <w:numId w:val="0"/>
        </w:numPr>
        <w:rPr>
          <w:rFonts w:ascii="Calibri" w:hAnsi="Calibri"/>
          <w:sz w:val="20"/>
          <w:szCs w:val="20"/>
        </w:rPr>
      </w:pPr>
    </w:p>
    <w:p w14:paraId="297BF253" w14:textId="77777777" w:rsidR="00CC2339" w:rsidRDefault="00CC2339" w:rsidP="00CC2339">
      <w:pPr>
        <w:pStyle w:val="GEFPIFBodyTextNumberedPara"/>
        <w:numPr>
          <w:ilvl w:val="0"/>
          <w:numId w:val="0"/>
        </w:numPr>
        <w:jc w:val="both"/>
        <w:rPr>
          <w:rFonts w:ascii="Calibri" w:hAnsi="Calibri"/>
          <w:sz w:val="20"/>
          <w:szCs w:val="20"/>
        </w:rPr>
      </w:pPr>
    </w:p>
    <w:p w14:paraId="130C119A" w14:textId="77777777" w:rsidR="00D20489" w:rsidRDefault="003601C8" w:rsidP="00E30B25">
      <w:pPr>
        <w:pStyle w:val="GEFPIFBodyTextNumberedPara"/>
        <w:numPr>
          <w:ilvl w:val="0"/>
          <w:numId w:val="0"/>
        </w:numPr>
        <w:jc w:val="both"/>
        <w:rPr>
          <w:rFonts w:ascii="Calibri" w:hAnsi="Calibri"/>
          <w:sz w:val="20"/>
          <w:szCs w:val="20"/>
          <w:lang w:val="en-GB"/>
        </w:rPr>
      </w:pPr>
      <w:r w:rsidRPr="003601C8">
        <w:rPr>
          <w:rFonts w:ascii="Calibri" w:hAnsi="Calibri"/>
          <w:b/>
          <w:bCs/>
          <w:sz w:val="20"/>
          <w:szCs w:val="20"/>
          <w:lang w:val="en-GB"/>
        </w:rPr>
        <w:t xml:space="preserve">Project Board: </w:t>
      </w:r>
      <w:bookmarkStart w:id="38" w:name="_Hlk65091031"/>
      <w:r w:rsidRPr="003601C8">
        <w:rPr>
          <w:rFonts w:ascii="Calibri" w:hAnsi="Calibri"/>
          <w:sz w:val="20"/>
          <w:szCs w:val="20"/>
          <w:lang w:val="en-GB"/>
        </w:rPr>
        <w:t>The Project Board (called </w:t>
      </w:r>
      <w:r w:rsidRPr="003601C8">
        <w:rPr>
          <w:rFonts w:ascii="Calibri" w:hAnsi="Calibri"/>
          <w:b/>
          <w:bCs/>
          <w:sz w:val="20"/>
          <w:szCs w:val="20"/>
          <w:lang w:val="en-GB"/>
        </w:rPr>
        <w:t>SGP National Steering Committee, NSC</w:t>
      </w:r>
      <w:r w:rsidRPr="003601C8">
        <w:rPr>
          <w:rFonts w:ascii="Calibri" w:hAnsi="Calibri"/>
          <w:sz w:val="20"/>
          <w:szCs w:val="20"/>
          <w:lang w:val="en-GB"/>
        </w:rPr>
        <w:t>) is responsible for taking corrective action as needed to ensure the project achieves the desired results. In order to ensure UNDP’s ultimate accountability, NSC decisions should be made in accordance with standards that shall ensure management for development results, best value for money, fairness, integrity, transparency and effective international competition. Establishment and operations of SGP National Steering Committees are carried out in accordance with the SGP Operational Guidelines</w:t>
      </w:r>
      <w:bookmarkEnd w:id="38"/>
      <w:r>
        <w:rPr>
          <w:rFonts w:ascii="Calibri" w:hAnsi="Calibri"/>
          <w:sz w:val="20"/>
          <w:szCs w:val="20"/>
          <w:lang w:val="en-GB"/>
        </w:rPr>
        <w:t xml:space="preserve"> (</w:t>
      </w:r>
      <w:hyperlink w:anchor="_Annex_11:_SGP" w:history="1">
        <w:r w:rsidRPr="002A1831">
          <w:rPr>
            <w:rStyle w:val="Hyperlink"/>
            <w:rFonts w:ascii="Calibri" w:hAnsi="Calibri"/>
            <w:b/>
            <w:bCs/>
            <w:sz w:val="20"/>
            <w:szCs w:val="20"/>
            <w:lang w:val="en-GB"/>
          </w:rPr>
          <w:t xml:space="preserve">Annex </w:t>
        </w:r>
        <w:r w:rsidR="002A1831" w:rsidRPr="002A1831">
          <w:rPr>
            <w:rStyle w:val="Hyperlink"/>
            <w:rFonts w:ascii="Calibri" w:hAnsi="Calibri"/>
            <w:b/>
            <w:bCs/>
            <w:sz w:val="20"/>
            <w:szCs w:val="20"/>
            <w:lang w:val="en-GB"/>
          </w:rPr>
          <w:t>11</w:t>
        </w:r>
      </w:hyperlink>
      <w:r>
        <w:rPr>
          <w:rFonts w:ascii="Calibri" w:hAnsi="Calibri"/>
          <w:sz w:val="20"/>
          <w:szCs w:val="20"/>
          <w:lang w:val="en-GB"/>
        </w:rPr>
        <w:t>).</w:t>
      </w:r>
    </w:p>
    <w:p w14:paraId="0A2F5CD9" w14:textId="77777777" w:rsidR="008829C4" w:rsidRDefault="008829C4" w:rsidP="00E30B25">
      <w:pPr>
        <w:pStyle w:val="GEFPIFBodyTextNumberedPara"/>
        <w:numPr>
          <w:ilvl w:val="0"/>
          <w:numId w:val="0"/>
        </w:numPr>
        <w:jc w:val="both"/>
        <w:rPr>
          <w:rFonts w:ascii="Calibri" w:hAnsi="Calibri"/>
          <w:sz w:val="20"/>
          <w:szCs w:val="20"/>
          <w:lang w:val="en-GB"/>
        </w:rPr>
      </w:pPr>
    </w:p>
    <w:p w14:paraId="619E70BE" w14:textId="77777777" w:rsidR="00C1695F" w:rsidRDefault="00C1695F" w:rsidP="00E30B25">
      <w:pPr>
        <w:pStyle w:val="GEFPIFBodyTextNumberedPara"/>
        <w:numPr>
          <w:ilvl w:val="0"/>
          <w:numId w:val="0"/>
        </w:numPr>
        <w:jc w:val="both"/>
        <w:rPr>
          <w:rFonts w:ascii="Calibri" w:hAnsi="Calibri"/>
          <w:sz w:val="20"/>
          <w:szCs w:val="20"/>
          <w:lang w:val="en-GB"/>
        </w:rPr>
      </w:pPr>
    </w:p>
    <w:p w14:paraId="7D0EF616" w14:textId="7608CA25" w:rsidR="008829C4" w:rsidRPr="0056778D" w:rsidRDefault="008829C4" w:rsidP="0056778D">
      <w:pPr>
        <w:spacing w:after="0"/>
        <w:rPr>
          <w:rFonts w:asciiTheme="minorHAnsi" w:eastAsiaTheme="minorEastAsia" w:hAnsiTheme="minorHAnsi" w:cstheme="minorBidi"/>
        </w:rPr>
      </w:pPr>
      <w:r w:rsidRPr="00950458">
        <w:t xml:space="preserve">The NSC </w:t>
      </w:r>
      <w:r w:rsidRPr="00950458">
        <w:rPr>
          <w:rFonts w:cs="Arial"/>
          <w:noProof/>
          <w:szCs w:val="20"/>
          <w:lang w:eastAsia="zh-CN"/>
        </w:rPr>
        <w:t xml:space="preserve">is composed of voluntary members from NGOs, academic and scientific institutions, other civil society organizations, private sector, the UNDP Country Office, and government. </w:t>
      </w:r>
      <w:r w:rsidRPr="00950458">
        <w:rPr>
          <w:rFonts w:cs="Calibri"/>
          <w:szCs w:val="20"/>
        </w:rPr>
        <w:t xml:space="preserve">In accordance with the global </w:t>
      </w:r>
      <w:r w:rsidRPr="00950458">
        <w:rPr>
          <w:rFonts w:cs="Calibri"/>
          <w:b/>
          <w:szCs w:val="20"/>
        </w:rPr>
        <w:t>SGP Operational Guidelines</w:t>
      </w:r>
      <w:r w:rsidRPr="00950458">
        <w:rPr>
          <w:rFonts w:cs="Calibri"/>
          <w:szCs w:val="20"/>
        </w:rPr>
        <w:t xml:space="preserve"> (see </w:t>
      </w:r>
      <w:r w:rsidRPr="00950458">
        <w:rPr>
          <w:rFonts w:cs="Calibri"/>
          <w:b/>
          <w:szCs w:val="20"/>
        </w:rPr>
        <w:t xml:space="preserve">Annex </w:t>
      </w:r>
      <w:r>
        <w:rPr>
          <w:rFonts w:cs="Calibri"/>
          <w:b/>
          <w:szCs w:val="20"/>
        </w:rPr>
        <w:t>11</w:t>
      </w:r>
      <w:r w:rsidRPr="00950458">
        <w:rPr>
          <w:rFonts w:cs="Calibri"/>
          <w:szCs w:val="20"/>
        </w:rPr>
        <w:t>) that will guide overall project implementation</w:t>
      </w:r>
      <w:r w:rsidRPr="006B17E4">
        <w:rPr>
          <w:rFonts w:cs="Calibri"/>
          <w:szCs w:val="20"/>
        </w:rPr>
        <w:t xml:space="preserve"> in </w:t>
      </w:r>
      <w:r w:rsidR="00A8356E">
        <w:rPr>
          <w:rFonts w:cs="Calibri"/>
          <w:szCs w:val="20"/>
        </w:rPr>
        <w:t xml:space="preserve">Kazakhstan, </w:t>
      </w:r>
      <w:r w:rsidRPr="006B17E4">
        <w:rPr>
          <w:rFonts w:cs="Calibri"/>
          <w:szCs w:val="20"/>
        </w:rPr>
        <w:t xml:space="preserve"> and in keeping with past best practice, the UNDP Resident Representative will appoint the </w:t>
      </w:r>
      <w:r w:rsidRPr="006B17E4">
        <w:rPr>
          <w:rFonts w:cs="Calibri"/>
          <w:b/>
          <w:szCs w:val="20"/>
        </w:rPr>
        <w:t>National Steering Committee</w:t>
      </w:r>
      <w:r w:rsidRPr="006B17E4">
        <w:rPr>
          <w:rFonts w:cs="Calibri"/>
          <w:szCs w:val="20"/>
        </w:rPr>
        <w:t xml:space="preserve"> (NSC) members in consultation with the GEF Operational Focal Point. NSC members serve without remuneration and rotate periodically in accordance with its rules of procedure. The Government is usually represented by the GEF Operational Focal Point or by another high-level representative of relevant ministries or institutions. The NSC assesses the performance of the SGP National Coordinator with input from the UNDP RR, the SGP UCP Global Coordinator, and UNOPS. The NSC also contributes to bridging community-level experiences with national policymaking.</w:t>
      </w:r>
      <w:r w:rsidRPr="00AF51C6">
        <w:rPr>
          <w:rFonts w:cs="Calibri"/>
          <w:szCs w:val="20"/>
        </w:rPr>
        <w:t xml:space="preserve"> </w:t>
      </w:r>
    </w:p>
    <w:p w14:paraId="427655D7" w14:textId="77777777" w:rsidR="0056778D" w:rsidRDefault="0056778D" w:rsidP="0056778D">
      <w:pPr>
        <w:spacing w:after="0"/>
        <w:rPr>
          <w:rFonts w:cs="Calibri"/>
          <w:szCs w:val="20"/>
        </w:rPr>
      </w:pPr>
    </w:p>
    <w:p w14:paraId="31858EED" w14:textId="6BC8DA16" w:rsidR="0056778D" w:rsidRPr="00F9636B" w:rsidRDefault="0056778D" w:rsidP="0056778D">
      <w:pPr>
        <w:spacing w:after="0"/>
        <w:rPr>
          <w:rFonts w:asciiTheme="minorHAnsi" w:eastAsiaTheme="minorEastAsia" w:hAnsiTheme="minorHAnsi" w:cstheme="minorBidi"/>
        </w:rPr>
      </w:pPr>
      <w:r>
        <w:rPr>
          <w:rFonts w:asciiTheme="minorHAnsi" w:eastAsiaTheme="minorEastAsia" w:hAnsiTheme="minorHAnsi" w:cstheme="minorBidi"/>
        </w:rPr>
        <w:t>On an as-needed basis, the NSC can invite specialists having specific technical expertise to provide guidance on subjects being deliberated by the NSC or to deliver technical feedback as part of the NSC decision-making processes, e.g., evaluation of project proposals</w:t>
      </w:r>
    </w:p>
    <w:p w14:paraId="05BF9EE1" w14:textId="77777777" w:rsidR="008829C4" w:rsidRDefault="008829C4" w:rsidP="00E30B25">
      <w:pPr>
        <w:pStyle w:val="GEFPIFBodyTextNumberedPara"/>
        <w:numPr>
          <w:ilvl w:val="0"/>
          <w:numId w:val="0"/>
        </w:numPr>
        <w:jc w:val="both"/>
        <w:rPr>
          <w:rFonts w:ascii="Calibri" w:hAnsi="Calibri"/>
          <w:sz w:val="20"/>
          <w:szCs w:val="20"/>
          <w:lang w:val="en-GB"/>
        </w:rPr>
      </w:pPr>
    </w:p>
    <w:p w14:paraId="2FF08CF0" w14:textId="77777777" w:rsidR="00B91547" w:rsidRDefault="00B91547" w:rsidP="00B91547">
      <w:pPr>
        <w:shd w:val="clear" w:color="auto" w:fill="FFFFFF"/>
        <w:spacing w:after="0"/>
        <w:rPr>
          <w:rFonts w:cs="Calibri"/>
          <w:noProof/>
          <w:szCs w:val="20"/>
          <w:lang w:eastAsia="zh-CN"/>
        </w:rPr>
      </w:pPr>
    </w:p>
    <w:p w14:paraId="02432389" w14:textId="71C865A6" w:rsidR="00B91547" w:rsidRPr="00966EF0" w:rsidRDefault="00B91547" w:rsidP="00B91547">
      <w:pPr>
        <w:shd w:val="clear" w:color="auto" w:fill="FFFFFF"/>
        <w:spacing w:after="0"/>
        <w:rPr>
          <w:rFonts w:cs="Calibri"/>
          <w:noProof/>
          <w:szCs w:val="20"/>
          <w:lang w:eastAsia="zh-CN"/>
        </w:rPr>
      </w:pPr>
      <w:r w:rsidRPr="00966EF0">
        <w:rPr>
          <w:rFonts w:cs="Calibri"/>
          <w:noProof/>
          <w:szCs w:val="20"/>
          <w:lang w:eastAsia="zh-CN"/>
        </w:rPr>
        <w:t>The two main (mandatory) roles of the project board are as follows:</w:t>
      </w:r>
    </w:p>
    <w:p w14:paraId="64B6E07C" w14:textId="77777777" w:rsidR="00B91547" w:rsidRPr="00966EF0" w:rsidRDefault="00B91547" w:rsidP="00B91547">
      <w:pPr>
        <w:shd w:val="clear" w:color="auto" w:fill="FFFFFF"/>
        <w:spacing w:after="0"/>
        <w:rPr>
          <w:rFonts w:cs="Calibri"/>
          <w:noProof/>
          <w:szCs w:val="20"/>
          <w:lang w:eastAsia="zh-CN"/>
        </w:rPr>
      </w:pPr>
    </w:p>
    <w:p w14:paraId="56CEEB36" w14:textId="77777777" w:rsidR="00B91547" w:rsidRPr="00966EF0" w:rsidRDefault="00B91547" w:rsidP="00C1695F">
      <w:pPr>
        <w:numPr>
          <w:ilvl w:val="0"/>
          <w:numId w:val="44"/>
        </w:numPr>
        <w:shd w:val="clear" w:color="auto" w:fill="FFFFFF"/>
        <w:spacing w:after="0"/>
        <w:rPr>
          <w:rFonts w:cs="Calibri"/>
          <w:szCs w:val="20"/>
          <w:lang w:eastAsia="zh-CN"/>
        </w:rPr>
      </w:pPr>
      <w:r w:rsidRPr="00966EF0">
        <w:rPr>
          <w:rFonts w:cs="Calibri"/>
          <w:b/>
          <w:bCs/>
          <w:noProof/>
          <w:szCs w:val="20"/>
          <w:lang w:eastAsia="zh-CN"/>
        </w:rPr>
        <w:t>High-level oversight of the execution of the project by the Implementing Partner</w:t>
      </w:r>
      <w:r w:rsidRPr="00966EF0">
        <w:rPr>
          <w:rFonts w:cs="Calibri"/>
          <w:noProof/>
          <w:szCs w:val="20"/>
          <w:lang w:eastAsia="zh-CN"/>
        </w:rPr>
        <w:t xml:space="preserve"> (as explained in the </w:t>
      </w:r>
      <w:hyperlink r:id="rId34" w:history="1">
        <w:r w:rsidRPr="00966EF0">
          <w:rPr>
            <w:rFonts w:cs="Calibri"/>
            <w:color w:val="0000FF"/>
            <w:szCs w:val="20"/>
            <w:u w:val="single"/>
            <w:lang w:eastAsia="zh-CN"/>
          </w:rPr>
          <w:t>“Provide Oversight”</w:t>
        </w:r>
      </w:hyperlink>
      <w:r w:rsidRPr="00966EF0">
        <w:rPr>
          <w:rFonts w:cs="Calibri"/>
          <w:noProof/>
          <w:szCs w:val="20"/>
          <w:lang w:eastAsia="zh-CN"/>
        </w:rPr>
        <w:t xml:space="preserve"> section of the</w:t>
      </w:r>
      <w:r w:rsidRPr="00966EF0">
        <w:rPr>
          <w:rFonts w:cs="Calibri"/>
          <w:szCs w:val="20"/>
          <w:lang w:eastAsia="zh-CN"/>
        </w:rPr>
        <w:t xml:space="preserve"> P</w:t>
      </w:r>
      <w:r w:rsidRPr="00966EF0">
        <w:rPr>
          <w:rFonts w:cs="Calibri"/>
          <w:noProof/>
          <w:szCs w:val="20"/>
          <w:lang w:eastAsia="zh-CN"/>
        </w:rPr>
        <w:t>OPP</w:t>
      </w:r>
      <w:r w:rsidRPr="00966EF0">
        <w:rPr>
          <w:rFonts w:cs="Calibri"/>
          <w:szCs w:val="20"/>
          <w:lang w:eastAsia="zh-CN"/>
        </w:rPr>
        <w:t>)</w:t>
      </w:r>
      <w:r w:rsidRPr="00966EF0">
        <w:rPr>
          <w:rFonts w:cs="Calibri"/>
          <w:noProof/>
          <w:szCs w:val="20"/>
          <w:lang w:eastAsia="zh-CN"/>
        </w:rPr>
        <w:t>. This is the primary function of the project board and includes annual (</w:t>
      </w:r>
      <w:r w:rsidRPr="00966EF0">
        <w:rPr>
          <w:rFonts w:cs="Calibri"/>
          <w:szCs w:val="20"/>
          <w:lang w:eastAsia="zh-CN"/>
        </w:rPr>
        <w:t xml:space="preserve">and as-needed) assessments of any major risks to the project, and decisions/agreements on any management actions or remedial measures to address them effectively. </w:t>
      </w:r>
      <w:r w:rsidRPr="00966EF0">
        <w:rPr>
          <w:rFonts w:cs="Calibri"/>
          <w:szCs w:val="20"/>
        </w:rPr>
        <w:t>The Project Board reviews evidence of project performance based on monitoring, evaluation and reporting, including progress reports, evaluations, risk logs and the combined delivery report.</w:t>
      </w:r>
      <w:r w:rsidRPr="00966EF0">
        <w:rPr>
          <w:rFonts w:ascii="Times New Roman" w:hAnsi="Times New Roman"/>
          <w:szCs w:val="20"/>
        </w:rPr>
        <w:t xml:space="preserve"> </w:t>
      </w:r>
      <w:r w:rsidRPr="00966EF0">
        <w:rPr>
          <w:rFonts w:cs="Calibri"/>
          <w:szCs w:val="20"/>
        </w:rPr>
        <w:t xml:space="preserve">The Project Board is </w:t>
      </w:r>
      <w:r w:rsidRPr="00966EF0">
        <w:rPr>
          <w:rFonts w:cs="Calibri"/>
          <w:noProof/>
          <w:szCs w:val="20"/>
          <w:lang w:eastAsia="zh-CN"/>
        </w:rPr>
        <w:t>responsible for taking corrective action as needed to ensure the project achieves the desired results.</w:t>
      </w:r>
    </w:p>
    <w:p w14:paraId="5B225241" w14:textId="77777777" w:rsidR="00B91547" w:rsidRPr="00966EF0" w:rsidRDefault="00B91547" w:rsidP="00C1695F">
      <w:pPr>
        <w:numPr>
          <w:ilvl w:val="0"/>
          <w:numId w:val="44"/>
        </w:numPr>
        <w:shd w:val="clear" w:color="auto" w:fill="FFFFFF"/>
        <w:spacing w:after="0"/>
        <w:rPr>
          <w:rFonts w:ascii="Times New Roman" w:hAnsi="Times New Roman" w:cs="Arial"/>
          <w:szCs w:val="20"/>
          <w:lang w:eastAsia="zh-CN"/>
        </w:rPr>
      </w:pPr>
      <w:r w:rsidRPr="00966EF0">
        <w:rPr>
          <w:rFonts w:cs="Arial"/>
          <w:b/>
          <w:szCs w:val="20"/>
          <w:lang w:eastAsia="zh-CN"/>
        </w:rPr>
        <w:t>Approval of</w:t>
      </w:r>
      <w:r w:rsidRPr="00966EF0">
        <w:rPr>
          <w:rFonts w:cs="Arial"/>
          <w:b/>
          <w:bCs/>
          <w:noProof/>
          <w:szCs w:val="20"/>
          <w:lang w:eastAsia="zh-CN"/>
        </w:rPr>
        <w:t xml:space="preserve"> strategic</w:t>
      </w:r>
      <w:r w:rsidRPr="00966EF0">
        <w:rPr>
          <w:rFonts w:cs="Arial"/>
          <w:b/>
          <w:szCs w:val="20"/>
          <w:lang w:eastAsia="zh-CN"/>
        </w:rPr>
        <w:t xml:space="preserve"> </w:t>
      </w:r>
      <w:r w:rsidRPr="00966EF0">
        <w:rPr>
          <w:rFonts w:cs="Arial"/>
          <w:b/>
          <w:bCs/>
          <w:szCs w:val="20"/>
          <w:lang w:eastAsia="zh-CN"/>
        </w:rPr>
        <w:t>project</w:t>
      </w:r>
      <w:r w:rsidRPr="00966EF0">
        <w:rPr>
          <w:rFonts w:cs="Arial"/>
          <w:b/>
          <w:szCs w:val="20"/>
          <w:lang w:eastAsia="zh-CN"/>
        </w:rPr>
        <w:t xml:space="preserve"> execution </w:t>
      </w:r>
      <w:r w:rsidRPr="00966EF0">
        <w:rPr>
          <w:rFonts w:cs="Arial"/>
          <w:b/>
          <w:bCs/>
          <w:noProof/>
          <w:szCs w:val="20"/>
          <w:lang w:eastAsia="zh-CN"/>
        </w:rPr>
        <w:t>decisions</w:t>
      </w:r>
      <w:r w:rsidRPr="00966EF0">
        <w:rPr>
          <w:rFonts w:cs="Arial"/>
          <w:b/>
          <w:szCs w:val="20"/>
          <w:lang w:eastAsia="zh-CN"/>
        </w:rPr>
        <w:t xml:space="preserve"> of the Implementing Partner </w:t>
      </w:r>
      <w:r w:rsidRPr="00966EF0">
        <w:rPr>
          <w:rFonts w:cs="Arial"/>
          <w:szCs w:val="20"/>
          <w:lang w:eastAsia="zh-CN"/>
        </w:rPr>
        <w:t>with a view to assess and manage risks, monitor and ensure the overall achievement of projected results and impacts and ensure long term sustainability of project execution decisions of the Implementing Partner</w:t>
      </w:r>
      <w:r w:rsidRPr="00966EF0">
        <w:rPr>
          <w:rFonts w:cs="Arial"/>
          <w:b/>
          <w:szCs w:val="20"/>
          <w:lang w:eastAsia="zh-CN"/>
        </w:rPr>
        <w:t xml:space="preserve"> </w:t>
      </w:r>
      <w:r w:rsidRPr="00966EF0">
        <w:rPr>
          <w:rFonts w:cs="Arial"/>
          <w:szCs w:val="20"/>
          <w:lang w:eastAsia="zh-CN"/>
        </w:rPr>
        <w:t xml:space="preserve">(as explained in the </w:t>
      </w:r>
      <w:hyperlink r:id="rId35" w:history="1">
        <w:r w:rsidRPr="00966EF0">
          <w:rPr>
            <w:rFonts w:cs="Arial"/>
            <w:color w:val="0000FF"/>
            <w:szCs w:val="20"/>
            <w:u w:val="single"/>
            <w:lang w:eastAsia="zh-CN"/>
          </w:rPr>
          <w:t>“Manage Change”</w:t>
        </w:r>
      </w:hyperlink>
      <w:r w:rsidRPr="00966EF0">
        <w:rPr>
          <w:rFonts w:cs="Arial"/>
          <w:szCs w:val="20"/>
          <w:lang w:eastAsia="zh-CN"/>
        </w:rPr>
        <w:t xml:space="preserve"> section of the POPP). </w:t>
      </w:r>
    </w:p>
    <w:p w14:paraId="485A19D3" w14:textId="77777777" w:rsidR="00DA65AC" w:rsidRDefault="00DA65AC" w:rsidP="00DA65AC">
      <w:pPr>
        <w:spacing w:after="0"/>
        <w:rPr>
          <w:rFonts w:asciiTheme="minorHAnsi" w:eastAsiaTheme="minorEastAsia" w:hAnsiTheme="minorHAnsi" w:cstheme="minorBidi"/>
        </w:rPr>
      </w:pPr>
    </w:p>
    <w:p w14:paraId="0F90C70B" w14:textId="30E47B47" w:rsidR="00DA65AC" w:rsidRPr="00AF51C6" w:rsidRDefault="00DA65AC" w:rsidP="00DA65AC">
      <w:pPr>
        <w:spacing w:after="0"/>
        <w:rPr>
          <w:rFonts w:asciiTheme="minorHAnsi" w:eastAsiaTheme="minorEastAsia" w:hAnsiTheme="minorHAnsi" w:cstheme="minorBidi"/>
        </w:rPr>
      </w:pPr>
      <w:r w:rsidRPr="00AF51C6">
        <w:rPr>
          <w:rFonts w:asciiTheme="minorHAnsi" w:eastAsiaTheme="minorEastAsia" w:hAnsiTheme="minorHAnsi" w:cstheme="minorBidi"/>
        </w:rPr>
        <w:t xml:space="preserve">In case consensus cannot be reached within the NSC, </w:t>
      </w:r>
      <w:r w:rsidRPr="00530B4E">
        <w:rPr>
          <w:rFonts w:asciiTheme="minorHAnsi" w:eastAsiaTheme="minorEastAsia" w:hAnsiTheme="minorHAnsi" w:cstheme="minorBidi"/>
        </w:rPr>
        <w:t>the UNDP Resident Representative (or their designate) will mediate to find consensus and, if this cannot be found, he</w:t>
      </w:r>
      <w:r>
        <w:rPr>
          <w:rFonts w:asciiTheme="minorHAnsi" w:eastAsiaTheme="minorEastAsia" w:hAnsiTheme="minorHAnsi" w:cstheme="minorBidi"/>
        </w:rPr>
        <w:t xml:space="preserve">/she </w:t>
      </w:r>
      <w:r w:rsidRPr="00AF51C6">
        <w:rPr>
          <w:rFonts w:asciiTheme="minorHAnsi" w:eastAsiaTheme="minorEastAsia" w:hAnsiTheme="minorHAnsi" w:cstheme="minorBidi"/>
        </w:rPr>
        <w:t>will take the final decision to ensure project implementation is not unduly delayed.</w:t>
      </w:r>
    </w:p>
    <w:p w14:paraId="073D34B3" w14:textId="77777777" w:rsidR="00B91547" w:rsidRDefault="00B91547" w:rsidP="00E30B25">
      <w:pPr>
        <w:pStyle w:val="GEFPIFBodyTextNumberedPara"/>
        <w:numPr>
          <w:ilvl w:val="0"/>
          <w:numId w:val="0"/>
        </w:numPr>
        <w:jc w:val="both"/>
        <w:rPr>
          <w:rFonts w:ascii="Calibri" w:hAnsi="Calibri"/>
          <w:sz w:val="20"/>
          <w:szCs w:val="20"/>
          <w:lang w:val="en-GB"/>
        </w:rPr>
      </w:pPr>
    </w:p>
    <w:p w14:paraId="168EE27F" w14:textId="77777777" w:rsidR="003601C8" w:rsidRDefault="003601C8" w:rsidP="00E30B25">
      <w:pPr>
        <w:pStyle w:val="GEFPIFBodyTextNumberedPara"/>
        <w:numPr>
          <w:ilvl w:val="0"/>
          <w:numId w:val="0"/>
        </w:numPr>
        <w:jc w:val="both"/>
        <w:rPr>
          <w:rFonts w:ascii="Calibri" w:hAnsi="Calibri"/>
          <w:sz w:val="20"/>
          <w:szCs w:val="20"/>
          <w:lang w:val="en-GB"/>
        </w:rPr>
      </w:pPr>
    </w:p>
    <w:p w14:paraId="0293CCB3" w14:textId="77777777" w:rsidR="003601C8" w:rsidRPr="003601C8" w:rsidRDefault="003601C8" w:rsidP="003601C8">
      <w:pPr>
        <w:pStyle w:val="GEFPIFBodyTextNumberedPara"/>
        <w:numPr>
          <w:ilvl w:val="0"/>
          <w:numId w:val="0"/>
        </w:numPr>
        <w:jc w:val="both"/>
        <w:rPr>
          <w:rFonts w:ascii="Calibri" w:hAnsi="Calibri"/>
          <w:sz w:val="20"/>
          <w:szCs w:val="20"/>
          <w:lang w:val="en-GB"/>
        </w:rPr>
      </w:pPr>
      <w:r w:rsidRPr="003601C8">
        <w:rPr>
          <w:rFonts w:ascii="Calibri" w:hAnsi="Calibri"/>
          <w:sz w:val="20"/>
          <w:szCs w:val="20"/>
          <w:lang w:val="en-GB"/>
        </w:rPr>
        <w:t>Specific responsibilities of the NSC include:</w:t>
      </w:r>
    </w:p>
    <w:p w14:paraId="30726291" w14:textId="77777777" w:rsidR="000574E4" w:rsidRPr="000574E4" w:rsidRDefault="000574E4" w:rsidP="00C1695F">
      <w:pPr>
        <w:pStyle w:val="ListParagraph"/>
        <w:numPr>
          <w:ilvl w:val="0"/>
          <w:numId w:val="45"/>
        </w:numPr>
        <w:spacing w:before="60"/>
        <w:ind w:left="1080"/>
        <w:jc w:val="both"/>
        <w:rPr>
          <w:rFonts w:ascii="Calibri" w:eastAsia="Times New Roman" w:hAnsi="Calibri"/>
          <w:sz w:val="20"/>
          <w:szCs w:val="20"/>
          <w:lang w:val="en-GB" w:eastAsia="ar-SA"/>
        </w:rPr>
      </w:pPr>
      <w:r w:rsidRPr="000574E4">
        <w:rPr>
          <w:rFonts w:ascii="Calibri" w:eastAsia="Times New Roman" w:hAnsi="Calibri"/>
          <w:sz w:val="20"/>
          <w:szCs w:val="20"/>
          <w:lang w:val="en-GB" w:eastAsia="ar-SA"/>
        </w:rPr>
        <w:t>Provide overall guidance and direction to the project, ensuring it remains within any specified constraints.</w:t>
      </w:r>
    </w:p>
    <w:p w14:paraId="2F3C16C4" w14:textId="77777777" w:rsidR="000574E4" w:rsidRPr="000574E4" w:rsidRDefault="000574E4" w:rsidP="00C1695F">
      <w:pPr>
        <w:pStyle w:val="ListParagraph"/>
        <w:numPr>
          <w:ilvl w:val="0"/>
          <w:numId w:val="45"/>
        </w:numPr>
        <w:spacing w:before="60"/>
        <w:ind w:left="1080"/>
        <w:jc w:val="both"/>
        <w:rPr>
          <w:rFonts w:ascii="Calibri" w:eastAsia="Times New Roman" w:hAnsi="Calibri"/>
          <w:sz w:val="20"/>
          <w:szCs w:val="20"/>
          <w:lang w:val="en-GB" w:eastAsia="ar-SA"/>
        </w:rPr>
      </w:pPr>
      <w:r w:rsidRPr="000574E4">
        <w:rPr>
          <w:rFonts w:ascii="Calibri" w:eastAsia="Times New Roman" w:hAnsi="Calibri"/>
          <w:sz w:val="20"/>
          <w:szCs w:val="20"/>
          <w:lang w:val="en-GB" w:eastAsia="ar-SA"/>
        </w:rPr>
        <w:t>Address project issues as raised by the project manager (also called SGP National Coordinator).</w:t>
      </w:r>
    </w:p>
    <w:p w14:paraId="2F42189F" w14:textId="77777777" w:rsidR="000574E4" w:rsidRPr="000574E4" w:rsidRDefault="000574E4" w:rsidP="00C1695F">
      <w:pPr>
        <w:pStyle w:val="ListParagraph"/>
        <w:numPr>
          <w:ilvl w:val="0"/>
          <w:numId w:val="45"/>
        </w:numPr>
        <w:spacing w:before="60"/>
        <w:ind w:left="1080"/>
        <w:jc w:val="both"/>
        <w:rPr>
          <w:rFonts w:ascii="Calibri" w:eastAsia="Times New Roman" w:hAnsi="Calibri"/>
          <w:sz w:val="20"/>
          <w:szCs w:val="20"/>
          <w:lang w:val="en-GB" w:eastAsia="ar-SA"/>
        </w:rPr>
      </w:pPr>
      <w:r w:rsidRPr="000574E4">
        <w:rPr>
          <w:rFonts w:ascii="Calibri" w:eastAsia="Times New Roman" w:hAnsi="Calibri"/>
          <w:sz w:val="20"/>
          <w:szCs w:val="20"/>
          <w:lang w:val="en-GB" w:eastAsia="ar-SA"/>
        </w:rPr>
        <w:t>Provide guidance on new project risks and agree on possible mitigation and management actions to address specific risks.</w:t>
      </w:r>
    </w:p>
    <w:p w14:paraId="15B7672D" w14:textId="77777777" w:rsidR="000574E4" w:rsidRPr="000574E4" w:rsidRDefault="000574E4" w:rsidP="00C1695F">
      <w:pPr>
        <w:pStyle w:val="ListParagraph"/>
        <w:numPr>
          <w:ilvl w:val="0"/>
          <w:numId w:val="45"/>
        </w:numPr>
        <w:spacing w:before="60"/>
        <w:ind w:left="1080"/>
        <w:jc w:val="both"/>
        <w:rPr>
          <w:rFonts w:ascii="Calibri" w:eastAsia="Times New Roman" w:hAnsi="Calibri"/>
          <w:sz w:val="20"/>
          <w:szCs w:val="20"/>
          <w:lang w:val="en-GB" w:eastAsia="ar-SA"/>
        </w:rPr>
      </w:pPr>
      <w:r w:rsidRPr="000574E4">
        <w:rPr>
          <w:rFonts w:ascii="Calibri" w:eastAsia="Times New Roman" w:hAnsi="Calibri"/>
          <w:sz w:val="20"/>
          <w:szCs w:val="20"/>
          <w:lang w:val="en-GB" w:eastAsia="ar-SA"/>
        </w:rPr>
        <w:t>Agree on project manager’s tolerances as required, within the parameters set by UNDP-GEF, and provide direction and advice for exceptional situations when the project manager’s tolerances are exceeded.</w:t>
      </w:r>
    </w:p>
    <w:p w14:paraId="37FDF3E7" w14:textId="77777777" w:rsidR="000574E4" w:rsidRPr="000574E4" w:rsidRDefault="000574E4" w:rsidP="00C1695F">
      <w:pPr>
        <w:pStyle w:val="ListParagraph"/>
        <w:numPr>
          <w:ilvl w:val="0"/>
          <w:numId w:val="45"/>
        </w:numPr>
        <w:spacing w:before="60"/>
        <w:ind w:left="1080"/>
        <w:rPr>
          <w:rFonts w:ascii="Calibri" w:eastAsia="Times New Roman" w:hAnsi="Calibri"/>
          <w:sz w:val="20"/>
          <w:szCs w:val="20"/>
          <w:lang w:val="en-GB" w:eastAsia="ar-SA"/>
        </w:rPr>
      </w:pPr>
      <w:r w:rsidRPr="000574E4">
        <w:rPr>
          <w:rFonts w:ascii="Calibri" w:eastAsia="Times New Roman" w:hAnsi="Calibri"/>
          <w:sz w:val="20"/>
          <w:szCs w:val="20"/>
          <w:lang w:val="en-GB" w:eastAsia="ar-SA"/>
        </w:rPr>
        <w:t>Advise on major and minor amendments to the project within the parameters set by UNDP-GEF.</w:t>
      </w:r>
    </w:p>
    <w:p w14:paraId="2482B47E" w14:textId="77777777" w:rsidR="000574E4" w:rsidRPr="000574E4" w:rsidRDefault="000574E4" w:rsidP="00C1695F">
      <w:pPr>
        <w:pStyle w:val="CharCharChar1"/>
        <w:numPr>
          <w:ilvl w:val="0"/>
          <w:numId w:val="45"/>
        </w:numPr>
        <w:spacing w:after="0" w:line="240" w:lineRule="auto"/>
        <w:ind w:left="1080"/>
        <w:rPr>
          <w:rFonts w:eastAsia="Times New Roman" w:cs="Times New Roman"/>
          <w:lang w:val="en-GB" w:eastAsia="ar-SA"/>
        </w:rPr>
      </w:pPr>
      <w:r w:rsidRPr="000574E4">
        <w:rPr>
          <w:rFonts w:eastAsia="Times New Roman" w:cs="Times New Roman"/>
          <w:lang w:val="en-GB" w:eastAsia="ar-SA"/>
        </w:rPr>
        <w:t xml:space="preserve">Support coordination between various donor and government-funded projects and programmes. </w:t>
      </w:r>
    </w:p>
    <w:p w14:paraId="45531BDE" w14:textId="77777777" w:rsidR="000574E4" w:rsidRPr="000574E4" w:rsidRDefault="000574E4" w:rsidP="00C1695F">
      <w:pPr>
        <w:pStyle w:val="CharCharChar1"/>
        <w:numPr>
          <w:ilvl w:val="0"/>
          <w:numId w:val="45"/>
        </w:numPr>
        <w:spacing w:after="0" w:line="240" w:lineRule="auto"/>
        <w:ind w:left="1080"/>
        <w:rPr>
          <w:rFonts w:eastAsia="Times New Roman" w:cs="Times New Roman"/>
          <w:lang w:val="en-GB" w:eastAsia="ar-SA"/>
        </w:rPr>
      </w:pPr>
      <w:r w:rsidRPr="000574E4">
        <w:rPr>
          <w:rFonts w:eastAsia="Times New Roman" w:cs="Times New Roman"/>
          <w:lang w:val="en-GB" w:eastAsia="ar-SA"/>
        </w:rPr>
        <w:t>Support coordination with various government agencies and their participation in project activities.</w:t>
      </w:r>
    </w:p>
    <w:p w14:paraId="2060E22D" w14:textId="22D5E32E" w:rsidR="000574E4" w:rsidRPr="000574E4" w:rsidRDefault="000574E4" w:rsidP="00C1695F">
      <w:pPr>
        <w:pStyle w:val="CharCharChar1"/>
        <w:numPr>
          <w:ilvl w:val="0"/>
          <w:numId w:val="45"/>
        </w:numPr>
        <w:spacing w:after="0" w:line="240" w:lineRule="auto"/>
        <w:ind w:left="1080"/>
        <w:rPr>
          <w:rFonts w:eastAsia="Times New Roman" w:cs="Times New Roman"/>
          <w:lang w:val="en-GB" w:eastAsia="ar-SA"/>
        </w:rPr>
      </w:pPr>
      <w:r w:rsidRPr="000574E4">
        <w:rPr>
          <w:rFonts w:eastAsia="Times New Roman" w:cs="Times New Roman"/>
          <w:lang w:val="en-GB" w:eastAsia="ar-SA"/>
        </w:rPr>
        <w:t xml:space="preserve">Track and monitor co-financing for this project. </w:t>
      </w:r>
      <w:r w:rsidR="00AD4F5D">
        <w:rPr>
          <w:rFonts w:eastAsia="Times New Roman" w:cs="Times New Roman"/>
          <w:lang w:val="en-GB" w:eastAsia="ar-SA"/>
        </w:rPr>
        <w:t>boar</w:t>
      </w:r>
    </w:p>
    <w:p w14:paraId="3FD1999C" w14:textId="77777777" w:rsidR="000574E4" w:rsidRPr="000574E4" w:rsidRDefault="000574E4" w:rsidP="00C1695F">
      <w:pPr>
        <w:pStyle w:val="CharCharChar1"/>
        <w:numPr>
          <w:ilvl w:val="0"/>
          <w:numId w:val="45"/>
        </w:numPr>
        <w:spacing w:after="0" w:line="240" w:lineRule="auto"/>
        <w:ind w:left="1080"/>
        <w:rPr>
          <w:rFonts w:eastAsia="Times New Roman" w:cs="Times New Roman"/>
          <w:lang w:val="en-GB" w:eastAsia="ar-SA"/>
        </w:rPr>
      </w:pPr>
      <w:r w:rsidRPr="000574E4">
        <w:rPr>
          <w:rFonts w:eastAsia="Times New Roman" w:cs="Times New Roman"/>
          <w:lang w:val="en-GB" w:eastAsia="ar-SA"/>
        </w:rPr>
        <w:t>Review the project progress, assess performance, and appraise the Annual Work Plan for the following year.</w:t>
      </w:r>
    </w:p>
    <w:p w14:paraId="66FED787" w14:textId="77777777" w:rsidR="000574E4" w:rsidRPr="000574E4" w:rsidRDefault="000574E4" w:rsidP="00C1695F">
      <w:pPr>
        <w:pStyle w:val="CharCharChar1"/>
        <w:numPr>
          <w:ilvl w:val="0"/>
          <w:numId w:val="45"/>
        </w:numPr>
        <w:spacing w:after="0" w:line="240" w:lineRule="auto"/>
        <w:ind w:left="1080"/>
        <w:rPr>
          <w:rFonts w:eastAsia="Times New Roman" w:cs="Times New Roman"/>
          <w:lang w:val="en-GB" w:eastAsia="ar-SA"/>
        </w:rPr>
      </w:pPr>
      <w:r w:rsidRPr="000574E4">
        <w:rPr>
          <w:rFonts w:eastAsia="Times New Roman" w:cs="Times New Roman"/>
          <w:lang w:val="en-GB" w:eastAsia="ar-SA"/>
        </w:rPr>
        <w:t>Appraise the annual project implementation report, including the quality assessment rating report.</w:t>
      </w:r>
    </w:p>
    <w:p w14:paraId="599F386C" w14:textId="77777777" w:rsidR="000574E4" w:rsidRPr="000574E4" w:rsidRDefault="000574E4" w:rsidP="00C1695F">
      <w:pPr>
        <w:pStyle w:val="CharCharChar1"/>
        <w:numPr>
          <w:ilvl w:val="0"/>
          <w:numId w:val="45"/>
        </w:numPr>
        <w:spacing w:after="0" w:line="240" w:lineRule="auto"/>
        <w:ind w:left="1080"/>
        <w:rPr>
          <w:rFonts w:eastAsia="Times New Roman" w:cs="Times New Roman"/>
          <w:lang w:val="en-GB" w:eastAsia="ar-SA"/>
        </w:rPr>
      </w:pPr>
      <w:r w:rsidRPr="000574E4">
        <w:rPr>
          <w:rFonts w:eastAsia="Times New Roman" w:cs="Times New Roman"/>
          <w:lang w:val="en-GB" w:eastAsia="ar-SA"/>
        </w:rPr>
        <w:t>Ensure commitment of human resources to support project implementation, arbitrating any issues within the project.</w:t>
      </w:r>
    </w:p>
    <w:p w14:paraId="4C447408" w14:textId="77777777" w:rsidR="000574E4" w:rsidRPr="000574E4" w:rsidRDefault="000574E4" w:rsidP="00C1695F">
      <w:pPr>
        <w:pStyle w:val="ListParagraph"/>
        <w:numPr>
          <w:ilvl w:val="0"/>
          <w:numId w:val="45"/>
        </w:numPr>
        <w:spacing w:before="60"/>
        <w:ind w:left="1080"/>
        <w:rPr>
          <w:rFonts w:ascii="Calibri" w:eastAsia="Times New Roman" w:hAnsi="Calibri"/>
          <w:sz w:val="20"/>
          <w:szCs w:val="20"/>
          <w:lang w:val="en-GB" w:eastAsia="ar-SA"/>
        </w:rPr>
      </w:pPr>
      <w:r w:rsidRPr="000574E4">
        <w:rPr>
          <w:rFonts w:ascii="Calibri" w:eastAsia="Times New Roman" w:hAnsi="Calibri"/>
          <w:sz w:val="20"/>
          <w:szCs w:val="20"/>
          <w:lang w:val="en-GB" w:eastAsia="ar-SA"/>
        </w:rPr>
        <w:t>Provide direction and recommendations to ensure that the agreed deliverables are produced satisfactorily according to plans.</w:t>
      </w:r>
    </w:p>
    <w:p w14:paraId="792426DA" w14:textId="77777777" w:rsidR="000574E4" w:rsidRPr="000574E4" w:rsidRDefault="000574E4" w:rsidP="00C1695F">
      <w:pPr>
        <w:pStyle w:val="ListParagraph"/>
        <w:numPr>
          <w:ilvl w:val="0"/>
          <w:numId w:val="45"/>
        </w:numPr>
        <w:spacing w:before="60"/>
        <w:ind w:left="1080"/>
        <w:rPr>
          <w:rFonts w:ascii="Calibri" w:eastAsia="Times New Roman" w:hAnsi="Calibri"/>
          <w:sz w:val="20"/>
          <w:szCs w:val="20"/>
          <w:lang w:val="en-GB" w:eastAsia="ar-SA"/>
        </w:rPr>
      </w:pPr>
      <w:r w:rsidRPr="000574E4">
        <w:rPr>
          <w:rFonts w:ascii="Calibri" w:eastAsia="Times New Roman" w:hAnsi="Calibri"/>
          <w:sz w:val="20"/>
          <w:szCs w:val="20"/>
          <w:lang w:val="en-GB" w:eastAsia="ar-SA"/>
        </w:rPr>
        <w:t>Address project-level grievances.</w:t>
      </w:r>
    </w:p>
    <w:p w14:paraId="7AF37220" w14:textId="77777777" w:rsidR="000574E4" w:rsidRPr="000574E4" w:rsidRDefault="000574E4" w:rsidP="00C1695F">
      <w:pPr>
        <w:pStyle w:val="ListParagraph"/>
        <w:numPr>
          <w:ilvl w:val="0"/>
          <w:numId w:val="45"/>
        </w:numPr>
        <w:spacing w:before="60"/>
        <w:ind w:left="1080"/>
        <w:rPr>
          <w:rFonts w:ascii="Calibri" w:eastAsia="Times New Roman" w:hAnsi="Calibri"/>
          <w:sz w:val="20"/>
          <w:szCs w:val="20"/>
          <w:lang w:val="en-GB" w:eastAsia="ar-SA"/>
        </w:rPr>
      </w:pPr>
      <w:r w:rsidRPr="000574E4">
        <w:rPr>
          <w:rFonts w:ascii="Calibri" w:eastAsia="Times New Roman" w:hAnsi="Calibri"/>
          <w:sz w:val="20"/>
          <w:szCs w:val="20"/>
          <w:lang w:val="en-GB" w:eastAsia="ar-SA"/>
        </w:rPr>
        <w:t>Approve the project Inception Report, Mid-term Review and Terminal Evaluation reports and corresponding management responses.</w:t>
      </w:r>
    </w:p>
    <w:p w14:paraId="686E3C6B" w14:textId="77777777" w:rsidR="000574E4" w:rsidRPr="000574E4" w:rsidRDefault="000574E4" w:rsidP="00C1695F">
      <w:pPr>
        <w:pStyle w:val="ListParagraph"/>
        <w:numPr>
          <w:ilvl w:val="0"/>
          <w:numId w:val="45"/>
        </w:numPr>
        <w:spacing w:before="60"/>
        <w:ind w:left="1080"/>
        <w:rPr>
          <w:rFonts w:ascii="Calibri" w:eastAsia="Times New Roman" w:hAnsi="Calibri"/>
          <w:sz w:val="20"/>
          <w:szCs w:val="20"/>
          <w:lang w:val="en-GB" w:eastAsia="ar-SA"/>
        </w:rPr>
      </w:pPr>
      <w:r w:rsidRPr="000574E4">
        <w:rPr>
          <w:rFonts w:ascii="Calibri" w:eastAsia="Times New Roman" w:hAnsi="Calibri"/>
          <w:sz w:val="20"/>
          <w:szCs w:val="20"/>
          <w:lang w:val="en-GB" w:eastAsia="ar-SA"/>
        </w:rPr>
        <w:t>Review the final project report package during an end-of-project review meeting to discuss lesson learned and opportunities for scaling up.</w:t>
      </w:r>
    </w:p>
    <w:p w14:paraId="6810CC61" w14:textId="77777777" w:rsidR="000574E4" w:rsidRPr="000574E4" w:rsidRDefault="000574E4" w:rsidP="00C1695F">
      <w:pPr>
        <w:pStyle w:val="ListParagraph"/>
        <w:numPr>
          <w:ilvl w:val="0"/>
          <w:numId w:val="45"/>
        </w:numPr>
        <w:spacing w:before="60"/>
        <w:ind w:left="1080"/>
        <w:rPr>
          <w:rFonts w:ascii="Calibri" w:eastAsia="Times New Roman" w:hAnsi="Calibri"/>
          <w:sz w:val="20"/>
          <w:szCs w:val="20"/>
          <w:lang w:val="en-GB" w:eastAsia="ar-SA"/>
        </w:rPr>
      </w:pPr>
      <w:r w:rsidRPr="000574E4">
        <w:rPr>
          <w:rFonts w:ascii="Calibri" w:eastAsia="Times New Roman" w:hAnsi="Calibri"/>
          <w:sz w:val="20"/>
          <w:szCs w:val="20"/>
          <w:lang w:val="en-GB" w:eastAsia="ar-SA"/>
        </w:rPr>
        <w:t>Ensure highest levels of transparency and take all measures to avoid any real or perceived conflicts of interest.</w:t>
      </w:r>
    </w:p>
    <w:p w14:paraId="7418C34C" w14:textId="77777777" w:rsidR="003856E3" w:rsidRDefault="003856E3" w:rsidP="00E30B25">
      <w:pPr>
        <w:pStyle w:val="GEFPIFBodyTextNumberedPara"/>
        <w:numPr>
          <w:ilvl w:val="0"/>
          <w:numId w:val="0"/>
        </w:numPr>
        <w:jc w:val="both"/>
        <w:rPr>
          <w:rFonts w:ascii="Calibri" w:hAnsi="Calibri"/>
          <w:b/>
          <w:bCs/>
          <w:sz w:val="20"/>
          <w:szCs w:val="20"/>
          <w:lang w:val="en-GB"/>
        </w:rPr>
      </w:pPr>
    </w:p>
    <w:p w14:paraId="2DFBACD8" w14:textId="2569C5BB" w:rsidR="003601C8" w:rsidRPr="004668F2" w:rsidRDefault="003601C8" w:rsidP="00E30B25">
      <w:pPr>
        <w:pStyle w:val="GEFPIFBodyTextNumberedPara"/>
        <w:numPr>
          <w:ilvl w:val="0"/>
          <w:numId w:val="0"/>
        </w:numPr>
        <w:jc w:val="both"/>
        <w:rPr>
          <w:rFonts w:ascii="Calibri" w:hAnsi="Calibri"/>
          <w:sz w:val="20"/>
          <w:szCs w:val="20"/>
          <w:lang w:val="en-GB"/>
        </w:rPr>
      </w:pPr>
      <w:r w:rsidRPr="004668F2">
        <w:rPr>
          <w:rFonts w:ascii="Calibri" w:hAnsi="Calibri"/>
          <w:b/>
          <w:bCs/>
          <w:sz w:val="20"/>
          <w:szCs w:val="20"/>
          <w:lang w:val="en-GB"/>
        </w:rPr>
        <w:t>Project Assurance:</w:t>
      </w:r>
      <w:r w:rsidRPr="004668F2">
        <w:rPr>
          <w:rFonts w:ascii="Calibri" w:hAnsi="Calibri"/>
          <w:sz w:val="20"/>
          <w:szCs w:val="20"/>
          <w:lang w:val="en-GB"/>
        </w:rPr>
        <w:t xml:space="preserve"> UNDP performs the quality assurance role and supports the NSC and Country Programme Management Unit by carrying out objective and independent project oversight and monitoring functions. This role ensures appropriate project management milestones are managed and completed, and conflict of interest issues are monitored and addressed. The NSC cannot delegate any of its quality assurance responsibilities to the SGP National Coordinator. UNDP provides a three – tier oversight services involving the UNDP Country Offices and UNDP at regional and headquarters levels. Project assurance is totally independent of project execution.</w:t>
      </w:r>
    </w:p>
    <w:p w14:paraId="2B22B582" w14:textId="77777777" w:rsidR="003601C8" w:rsidRPr="004668F2" w:rsidRDefault="003601C8" w:rsidP="00E30B25">
      <w:pPr>
        <w:pStyle w:val="GEFPIFBodyTextNumberedPara"/>
        <w:numPr>
          <w:ilvl w:val="0"/>
          <w:numId w:val="0"/>
        </w:numPr>
        <w:jc w:val="both"/>
        <w:rPr>
          <w:rFonts w:ascii="Calibri" w:hAnsi="Calibri"/>
          <w:sz w:val="20"/>
          <w:szCs w:val="20"/>
          <w:lang w:val="en-GB"/>
        </w:rPr>
      </w:pPr>
    </w:p>
    <w:p w14:paraId="6D9A0A4D" w14:textId="77777777" w:rsidR="003601C8" w:rsidRDefault="003601C8" w:rsidP="00E30B25">
      <w:pPr>
        <w:pStyle w:val="GEFPIFBodyTextNumberedPara"/>
        <w:numPr>
          <w:ilvl w:val="0"/>
          <w:numId w:val="0"/>
        </w:numPr>
        <w:jc w:val="both"/>
        <w:rPr>
          <w:rFonts w:ascii="Calibri" w:hAnsi="Calibri"/>
          <w:sz w:val="20"/>
          <w:szCs w:val="20"/>
          <w:lang w:val="en-GB"/>
        </w:rPr>
      </w:pPr>
      <w:r w:rsidRPr="004668F2">
        <w:rPr>
          <w:rFonts w:ascii="Calibri" w:hAnsi="Calibri"/>
          <w:b/>
          <w:bCs/>
          <w:sz w:val="20"/>
          <w:szCs w:val="20"/>
          <w:lang w:val="en-GB"/>
        </w:rPr>
        <w:t>UNDP</w:t>
      </w:r>
      <w:r w:rsidRPr="004668F2">
        <w:rPr>
          <w:rFonts w:ascii="Calibri" w:hAnsi="Calibri"/>
          <w:sz w:val="20"/>
          <w:szCs w:val="20"/>
          <w:lang w:val="en-GB"/>
        </w:rPr>
        <w:t xml:space="preserve"> will</w:t>
      </w:r>
      <w:r w:rsidRPr="003601C8">
        <w:rPr>
          <w:rFonts w:ascii="Calibri" w:hAnsi="Calibri"/>
          <w:sz w:val="20"/>
          <w:szCs w:val="20"/>
          <w:lang w:val="en-GB"/>
        </w:rPr>
        <w:t xml:space="preserve"> provide overall Programme oversight and take responsibility for standard GEF project cycle management services beyond assistance and oversight of project design and negotiation, including project monitoring, periodic evaluations, troubleshooting, and reporting to the GEF. UNDP will also provide high level technical and managerial support from the UNDP GEF Global Coordinator for the SGP Upgrading Country Programmes, who is responsible for project oversight for all SGP Upgraded Country Programme projects.  The SGP Central Programme Management Team (CPMT) will monitor Upgraded Country Programmes for compliance with GEF SGP core policies and procedures.</w:t>
      </w:r>
    </w:p>
    <w:p w14:paraId="498A1027" w14:textId="77777777" w:rsidR="003601C8" w:rsidRDefault="003601C8" w:rsidP="00E30B25">
      <w:pPr>
        <w:pStyle w:val="GEFPIFBodyTextNumberedPara"/>
        <w:numPr>
          <w:ilvl w:val="0"/>
          <w:numId w:val="0"/>
        </w:numPr>
        <w:jc w:val="both"/>
        <w:rPr>
          <w:rFonts w:ascii="Calibri" w:hAnsi="Calibri"/>
          <w:sz w:val="20"/>
          <w:szCs w:val="20"/>
          <w:lang w:val="en-GB"/>
        </w:rPr>
      </w:pPr>
    </w:p>
    <w:p w14:paraId="509A7C76" w14:textId="77777777" w:rsidR="003601C8" w:rsidRDefault="003601C8" w:rsidP="00E30B25">
      <w:pPr>
        <w:pStyle w:val="GEFPIFBodyTextNumberedPara"/>
        <w:numPr>
          <w:ilvl w:val="0"/>
          <w:numId w:val="0"/>
        </w:numPr>
        <w:jc w:val="both"/>
        <w:rPr>
          <w:rFonts w:ascii="Calibri" w:hAnsi="Calibri"/>
          <w:sz w:val="20"/>
          <w:szCs w:val="20"/>
          <w:lang w:val="en-GB"/>
        </w:rPr>
      </w:pPr>
      <w:r w:rsidRPr="003601C8">
        <w:rPr>
          <w:rFonts w:ascii="Calibri" w:hAnsi="Calibri"/>
          <w:sz w:val="20"/>
          <w:szCs w:val="20"/>
          <w:lang w:val="en-GB"/>
        </w:rPr>
        <w:t xml:space="preserve">In accordance with the global </w:t>
      </w:r>
      <w:r w:rsidRPr="003601C8">
        <w:rPr>
          <w:rFonts w:ascii="Calibri" w:hAnsi="Calibri"/>
          <w:b/>
          <w:bCs/>
          <w:sz w:val="20"/>
          <w:szCs w:val="20"/>
          <w:lang w:val="en-GB"/>
        </w:rPr>
        <w:t xml:space="preserve">SGP Operational </w:t>
      </w:r>
      <w:r w:rsidRPr="002A1831">
        <w:rPr>
          <w:rFonts w:ascii="Calibri" w:hAnsi="Calibri"/>
          <w:b/>
          <w:bCs/>
          <w:sz w:val="20"/>
          <w:szCs w:val="20"/>
          <w:lang w:val="en-GB"/>
        </w:rPr>
        <w:t>Guidelines</w:t>
      </w:r>
      <w:r w:rsidRPr="002A1831">
        <w:rPr>
          <w:rFonts w:ascii="Calibri" w:hAnsi="Calibri"/>
          <w:sz w:val="20"/>
          <w:szCs w:val="20"/>
          <w:lang w:val="en-GB"/>
        </w:rPr>
        <w:t xml:space="preserve"> (</w:t>
      </w:r>
      <w:hyperlink w:anchor="_Annex_11:_SGP" w:history="1">
        <w:r w:rsidRPr="002A1831">
          <w:rPr>
            <w:rStyle w:val="Hyperlink"/>
            <w:rFonts w:ascii="Calibri" w:hAnsi="Calibri"/>
            <w:b/>
            <w:bCs/>
            <w:sz w:val="20"/>
            <w:szCs w:val="20"/>
            <w:lang w:val="en-GB"/>
          </w:rPr>
          <w:t xml:space="preserve">Annex </w:t>
        </w:r>
        <w:r w:rsidR="002A1831" w:rsidRPr="002A1831">
          <w:rPr>
            <w:rStyle w:val="Hyperlink"/>
            <w:rFonts w:ascii="Calibri" w:hAnsi="Calibri"/>
            <w:b/>
            <w:bCs/>
            <w:sz w:val="20"/>
            <w:szCs w:val="20"/>
            <w:lang w:val="en-GB"/>
          </w:rPr>
          <w:t>11</w:t>
        </w:r>
      </w:hyperlink>
      <w:r w:rsidRPr="002A1831">
        <w:rPr>
          <w:rFonts w:ascii="Calibri" w:hAnsi="Calibri"/>
          <w:sz w:val="20"/>
          <w:szCs w:val="20"/>
          <w:lang w:val="en-GB"/>
        </w:rPr>
        <w:t>)</w:t>
      </w:r>
      <w:r w:rsidRPr="003601C8">
        <w:rPr>
          <w:rFonts w:ascii="Calibri" w:hAnsi="Calibri"/>
          <w:sz w:val="20"/>
          <w:szCs w:val="20"/>
          <w:lang w:val="en-GB"/>
        </w:rPr>
        <w:t xml:space="preserve"> that will guide overall project implementation in </w:t>
      </w:r>
      <w:r w:rsidR="00926486">
        <w:rPr>
          <w:rFonts w:ascii="Calibri" w:hAnsi="Calibri"/>
          <w:sz w:val="20"/>
          <w:szCs w:val="20"/>
          <w:lang w:val="en-GB"/>
        </w:rPr>
        <w:t>Kazakhstan</w:t>
      </w:r>
      <w:r w:rsidRPr="003601C8">
        <w:rPr>
          <w:rFonts w:ascii="Calibri" w:hAnsi="Calibri"/>
          <w:sz w:val="20"/>
          <w:szCs w:val="20"/>
          <w:lang w:val="en-GB"/>
        </w:rPr>
        <w:t xml:space="preserve">, and in keeping with past best practice, the UNDP Resident Representative will appoint the </w:t>
      </w:r>
      <w:r w:rsidRPr="003601C8">
        <w:rPr>
          <w:rFonts w:ascii="Calibri" w:hAnsi="Calibri"/>
          <w:b/>
          <w:bCs/>
          <w:sz w:val="20"/>
          <w:szCs w:val="20"/>
          <w:lang w:val="en-GB"/>
        </w:rPr>
        <w:t>National Steering Committee</w:t>
      </w:r>
      <w:r w:rsidRPr="003601C8">
        <w:rPr>
          <w:rFonts w:ascii="Calibri" w:hAnsi="Calibri"/>
          <w:sz w:val="20"/>
          <w:szCs w:val="20"/>
          <w:lang w:val="en-GB"/>
        </w:rPr>
        <w:t xml:space="preserve"> (NSC) members. The NSC, composed of government and non-government organizations with a non-government majority, a UNDP representative, and individuals with expertise in the GEF Focal Areas, is responsible for grant selection and approval and for determining the overall strategy of the SGP in the country. NSC members serve without remuneration and rotate periodically in accordance with its rules of procedure. The Government is usually represented by the GEF Operational Focal Point or by another high-level representative of relevant ministries or institutions. The NSC assesses the performance of the SGP National Coordinator with input from the UNDP RR, the SGP UCP Global Coordinator, and UNOPS. The NSC also contributes to bridging community-level experiences with national policymaking.</w:t>
      </w:r>
    </w:p>
    <w:p w14:paraId="51A5A1F8" w14:textId="77777777" w:rsidR="003601C8" w:rsidRDefault="003601C8" w:rsidP="00E30B25">
      <w:pPr>
        <w:pStyle w:val="GEFPIFBodyTextNumberedPara"/>
        <w:numPr>
          <w:ilvl w:val="0"/>
          <w:numId w:val="0"/>
        </w:numPr>
        <w:jc w:val="both"/>
        <w:rPr>
          <w:rFonts w:ascii="Calibri" w:hAnsi="Calibri"/>
          <w:sz w:val="20"/>
          <w:szCs w:val="20"/>
          <w:lang w:val="en-GB"/>
        </w:rPr>
      </w:pPr>
    </w:p>
    <w:p w14:paraId="5A437E89" w14:textId="77777777" w:rsidR="003601C8" w:rsidRDefault="003601C8" w:rsidP="00E30B25">
      <w:pPr>
        <w:pStyle w:val="GEFPIFBodyTextNumberedPara"/>
        <w:numPr>
          <w:ilvl w:val="0"/>
          <w:numId w:val="0"/>
        </w:numPr>
        <w:jc w:val="both"/>
        <w:rPr>
          <w:rFonts w:ascii="Calibri" w:hAnsi="Calibri"/>
          <w:sz w:val="20"/>
          <w:szCs w:val="20"/>
          <w:lang w:val="en-GB"/>
        </w:rPr>
      </w:pPr>
      <w:r w:rsidRPr="003601C8">
        <w:rPr>
          <w:rFonts w:ascii="Calibri" w:hAnsi="Calibri"/>
          <w:sz w:val="20"/>
          <w:szCs w:val="20"/>
          <w:lang w:val="en-GB"/>
        </w:rPr>
        <w:t xml:space="preserve">The UNDP </w:t>
      </w:r>
      <w:r w:rsidRPr="003601C8">
        <w:rPr>
          <w:rFonts w:ascii="Calibri" w:hAnsi="Calibri"/>
          <w:b/>
          <w:bCs/>
          <w:sz w:val="20"/>
          <w:szCs w:val="20"/>
          <w:lang w:val="en-GB"/>
        </w:rPr>
        <w:t>Country Office</w:t>
      </w:r>
      <w:r w:rsidRPr="003601C8">
        <w:rPr>
          <w:rFonts w:ascii="Calibri" w:hAnsi="Calibri"/>
          <w:sz w:val="20"/>
          <w:szCs w:val="20"/>
          <w:lang w:val="en-GB"/>
        </w:rPr>
        <w:t xml:space="preserve"> is the business unit in UNDP for the SGP project and is responsible for ensuring the project meets its objective and delivers on its targets. The Resident Representative signs the grant agreements with beneficiary organizations on behalf of UNOPS. The Country Office will make available its expertise in various environment and development fields as shown below. It will also provide other types of support at the local level such as infrastructure and financial management services, as required. UNDP will be represented in the NSC and will actively participate in grant monitoring activities. The CO will participate in NSC meetings, promoting synergies with other relevant Programmes, and support the design and implementation of the SGP strategy, among other things.</w:t>
      </w:r>
    </w:p>
    <w:p w14:paraId="6A5A26A2" w14:textId="77777777" w:rsidR="003601C8" w:rsidRDefault="003601C8" w:rsidP="00E30B25">
      <w:pPr>
        <w:pStyle w:val="GEFPIFBodyTextNumberedPara"/>
        <w:numPr>
          <w:ilvl w:val="0"/>
          <w:numId w:val="0"/>
        </w:numPr>
        <w:jc w:val="both"/>
        <w:rPr>
          <w:rFonts w:ascii="Calibri" w:hAnsi="Calibri"/>
          <w:sz w:val="20"/>
          <w:szCs w:val="20"/>
          <w:lang w:val="en-GB"/>
        </w:rPr>
      </w:pPr>
    </w:p>
    <w:p w14:paraId="1F88FF07" w14:textId="77777777" w:rsidR="003601C8" w:rsidRDefault="003601C8" w:rsidP="00E30B25">
      <w:pPr>
        <w:pStyle w:val="GEFPIFBodyTextNumberedPara"/>
        <w:numPr>
          <w:ilvl w:val="0"/>
          <w:numId w:val="0"/>
        </w:numPr>
        <w:jc w:val="both"/>
        <w:rPr>
          <w:rFonts w:ascii="Calibri" w:hAnsi="Calibri"/>
          <w:sz w:val="20"/>
          <w:szCs w:val="20"/>
          <w:lang w:val="en-GB"/>
        </w:rPr>
      </w:pPr>
      <w:r w:rsidRPr="003601C8">
        <w:rPr>
          <w:rFonts w:ascii="Calibri" w:hAnsi="Calibri"/>
          <w:sz w:val="20"/>
          <w:szCs w:val="20"/>
          <w:lang w:val="en-GB"/>
        </w:rPr>
        <w:t xml:space="preserve">The </w:t>
      </w:r>
      <w:r w:rsidRPr="003601C8">
        <w:rPr>
          <w:rFonts w:ascii="Calibri" w:hAnsi="Calibri"/>
          <w:b/>
          <w:bCs/>
          <w:sz w:val="20"/>
          <w:szCs w:val="20"/>
          <w:lang w:val="en-GB"/>
        </w:rPr>
        <w:t>Country Programme Management Unit (CPMU)</w:t>
      </w:r>
      <w:r w:rsidRPr="003601C8">
        <w:rPr>
          <w:rFonts w:ascii="Calibri" w:hAnsi="Calibri"/>
          <w:sz w:val="20"/>
          <w:szCs w:val="20"/>
          <w:lang w:val="en-GB"/>
        </w:rPr>
        <w:t xml:space="preserve"> composed of an SGP National Coordinator and a Programme Assistant, recruited through competitive processes, is responsible for the day-to-day operations of the Programme. This includes supporting NSC strategic work and grant selection by developing technical papers, undertaking ex-ante technical reviews of project proposals; taking responsibility for monitoring the grant portfolio and for providing technical assistance to grantees during project design and implementation; mobilizing cash and in-kind resources; preparing reports for UNDP, GEF and other donors; implementing a capacity development Programme for communities, CBOs and NGOs, as well as a communications and knowledge management strategy to ensure adequate visibility of GEF investments, and disseminating good practices and lessons learnt.  </w:t>
      </w:r>
      <w:r w:rsidRPr="002A1831">
        <w:rPr>
          <w:rFonts w:ascii="Calibri" w:hAnsi="Calibri"/>
          <w:sz w:val="20"/>
          <w:szCs w:val="20"/>
          <w:lang w:val="en-GB"/>
        </w:rPr>
        <w:t xml:space="preserve">The terms of reference for the members of the CPMU are included in the </w:t>
      </w:r>
      <w:r w:rsidR="002A1831" w:rsidRPr="002A1831">
        <w:rPr>
          <w:rFonts w:ascii="Calibri" w:hAnsi="Calibri"/>
          <w:i/>
          <w:iCs/>
          <w:sz w:val="20"/>
          <w:szCs w:val="20"/>
          <w:lang w:val="en-GB"/>
        </w:rPr>
        <w:t>O</w:t>
      </w:r>
      <w:r w:rsidRPr="002A1831">
        <w:rPr>
          <w:rFonts w:ascii="Calibri" w:hAnsi="Calibri"/>
          <w:i/>
          <w:iCs/>
          <w:sz w:val="20"/>
          <w:szCs w:val="20"/>
          <w:lang w:val="en-GB"/>
        </w:rPr>
        <w:t xml:space="preserve">verview of </w:t>
      </w:r>
      <w:r w:rsidR="002A1831" w:rsidRPr="002A1831">
        <w:rPr>
          <w:rFonts w:ascii="Calibri" w:hAnsi="Calibri"/>
          <w:i/>
          <w:iCs/>
          <w:sz w:val="20"/>
          <w:szCs w:val="20"/>
          <w:lang w:val="en-GB"/>
        </w:rPr>
        <w:t>Project Staff and T</w:t>
      </w:r>
      <w:r w:rsidRPr="002A1831">
        <w:rPr>
          <w:rFonts w:ascii="Calibri" w:hAnsi="Calibri"/>
          <w:i/>
          <w:iCs/>
          <w:sz w:val="20"/>
          <w:szCs w:val="20"/>
          <w:lang w:val="en-GB"/>
        </w:rPr>
        <w:t xml:space="preserve">echnical </w:t>
      </w:r>
      <w:r w:rsidR="002A1831" w:rsidRPr="002A1831">
        <w:rPr>
          <w:rFonts w:ascii="Calibri" w:hAnsi="Calibri"/>
          <w:i/>
          <w:iCs/>
          <w:sz w:val="20"/>
          <w:szCs w:val="20"/>
          <w:lang w:val="en-GB"/>
        </w:rPr>
        <w:t>C</w:t>
      </w:r>
      <w:r w:rsidRPr="002A1831">
        <w:rPr>
          <w:rFonts w:ascii="Calibri" w:hAnsi="Calibri"/>
          <w:i/>
          <w:iCs/>
          <w:sz w:val="20"/>
          <w:szCs w:val="20"/>
          <w:lang w:val="en-GB"/>
        </w:rPr>
        <w:t>onsultancies</w:t>
      </w:r>
      <w:r w:rsidRPr="002A1831">
        <w:rPr>
          <w:rFonts w:ascii="Calibri" w:hAnsi="Calibri"/>
          <w:sz w:val="20"/>
          <w:szCs w:val="20"/>
          <w:lang w:val="en-GB"/>
        </w:rPr>
        <w:t xml:space="preserve"> in </w:t>
      </w:r>
      <w:hyperlink w:anchor="_Annex_8:_" w:history="1">
        <w:r w:rsidRPr="002A1831">
          <w:rPr>
            <w:rStyle w:val="Hyperlink"/>
            <w:rFonts w:ascii="Calibri" w:hAnsi="Calibri"/>
            <w:b/>
            <w:bCs/>
            <w:sz w:val="20"/>
            <w:szCs w:val="20"/>
            <w:lang w:val="en-GB"/>
          </w:rPr>
          <w:t xml:space="preserve">Annex </w:t>
        </w:r>
        <w:r w:rsidR="002A1831" w:rsidRPr="002A1831">
          <w:rPr>
            <w:rStyle w:val="Hyperlink"/>
            <w:rFonts w:ascii="Calibri" w:hAnsi="Calibri"/>
            <w:b/>
            <w:bCs/>
            <w:sz w:val="20"/>
            <w:szCs w:val="20"/>
            <w:lang w:val="en-GB"/>
          </w:rPr>
          <w:t>8</w:t>
        </w:r>
      </w:hyperlink>
      <w:r w:rsidRPr="002A1831">
        <w:rPr>
          <w:rFonts w:ascii="Calibri" w:hAnsi="Calibri"/>
          <w:sz w:val="20"/>
          <w:szCs w:val="20"/>
          <w:lang w:val="en-GB"/>
        </w:rPr>
        <w:t>.</w:t>
      </w:r>
    </w:p>
    <w:p w14:paraId="65AC71C7" w14:textId="77777777" w:rsidR="003601C8" w:rsidRDefault="003601C8" w:rsidP="00E30B25">
      <w:pPr>
        <w:pStyle w:val="GEFPIFBodyTextNumberedPara"/>
        <w:numPr>
          <w:ilvl w:val="0"/>
          <w:numId w:val="0"/>
        </w:numPr>
        <w:jc w:val="both"/>
        <w:rPr>
          <w:rFonts w:ascii="Calibri" w:hAnsi="Calibri"/>
          <w:sz w:val="20"/>
          <w:szCs w:val="20"/>
          <w:lang w:val="en-GB"/>
        </w:rPr>
      </w:pPr>
    </w:p>
    <w:p w14:paraId="2395CF03" w14:textId="77777777" w:rsidR="003601C8" w:rsidRDefault="003601C8" w:rsidP="00E30B25">
      <w:pPr>
        <w:pStyle w:val="GEFPIFBodyTextNumberedPara"/>
        <w:numPr>
          <w:ilvl w:val="0"/>
          <w:numId w:val="0"/>
        </w:numPr>
        <w:jc w:val="both"/>
        <w:rPr>
          <w:rFonts w:ascii="Calibri" w:hAnsi="Calibri"/>
          <w:sz w:val="20"/>
          <w:szCs w:val="20"/>
          <w:lang w:val="en-GB"/>
        </w:rPr>
      </w:pPr>
      <w:r w:rsidRPr="003601C8">
        <w:rPr>
          <w:rFonts w:ascii="Calibri" w:hAnsi="Calibri"/>
          <w:b/>
          <w:bCs/>
          <w:sz w:val="20"/>
          <w:szCs w:val="20"/>
          <w:lang w:val="en-GB"/>
        </w:rPr>
        <w:t>Grants</w:t>
      </w:r>
      <w:r w:rsidRPr="003601C8">
        <w:rPr>
          <w:rFonts w:ascii="Calibri" w:hAnsi="Calibri"/>
          <w:sz w:val="20"/>
          <w:szCs w:val="20"/>
          <w:lang w:val="en-GB"/>
        </w:rPr>
        <w:t xml:space="preserve"> will be selected by the NSC from proposals submitted by CBOs and NGOs through calls for proposals in specific thematic and geographic areas relevant to the SGP Country Programme strategy, as embodied in this document. Although government organizations cannot receive SGP grants, every effort will be made to coordinate grant implementation with relevant line ministries, decentralized institutions, universities and local government authorities to ensure their support, create opportunities for co-financing, and provide feedback on policy implementation on the ground. Contributions from and cooperation with the private sector will also be sought.</w:t>
      </w:r>
    </w:p>
    <w:p w14:paraId="45337943" w14:textId="77777777" w:rsidR="003601C8" w:rsidRDefault="003601C8" w:rsidP="00E30B25">
      <w:pPr>
        <w:pStyle w:val="GEFPIFBodyTextNumberedPara"/>
        <w:numPr>
          <w:ilvl w:val="0"/>
          <w:numId w:val="0"/>
        </w:numPr>
        <w:jc w:val="both"/>
        <w:rPr>
          <w:rFonts w:ascii="Calibri" w:hAnsi="Calibri"/>
          <w:sz w:val="20"/>
          <w:szCs w:val="20"/>
          <w:lang w:val="en-GB"/>
        </w:rPr>
      </w:pPr>
    </w:p>
    <w:p w14:paraId="62BFCAA4" w14:textId="77777777" w:rsidR="003601C8" w:rsidRDefault="003601C8" w:rsidP="00E30B25">
      <w:pPr>
        <w:pStyle w:val="GEFPIFBodyTextNumberedPara"/>
        <w:numPr>
          <w:ilvl w:val="0"/>
          <w:numId w:val="0"/>
        </w:numPr>
        <w:jc w:val="both"/>
        <w:rPr>
          <w:rFonts w:ascii="Calibri" w:hAnsi="Calibri"/>
          <w:sz w:val="20"/>
          <w:szCs w:val="20"/>
          <w:lang w:val="en-GB"/>
        </w:rPr>
      </w:pPr>
      <w:r w:rsidRPr="003601C8">
        <w:rPr>
          <w:rFonts w:ascii="Calibri" w:hAnsi="Calibri"/>
          <w:b/>
          <w:bCs/>
          <w:sz w:val="20"/>
          <w:szCs w:val="20"/>
          <w:lang w:val="en-GB"/>
        </w:rPr>
        <w:t>UNOPS</w:t>
      </w:r>
      <w:r w:rsidRPr="003601C8">
        <w:rPr>
          <w:rFonts w:ascii="Calibri" w:hAnsi="Calibri"/>
          <w:sz w:val="20"/>
          <w:szCs w:val="20"/>
          <w:lang w:val="en-GB"/>
        </w:rPr>
        <w:t xml:space="preserve"> will provide Country Programme implementation services, including human resources management, budgeting, accounting, grant disbursement, auditing, and procurement. UNOPS is responsible for SGP’s financial management and provides monthly financial reports to UNDP. The UNOPS SGP Standard Operating Procedures guide the financial and administrative management of the project. UNOPS will provide a certified expenditure report as of 31 December of each year of implementation</w:t>
      </w:r>
      <w:r w:rsidR="00B53150">
        <w:rPr>
          <w:rFonts w:ascii="Calibri" w:hAnsi="Calibri"/>
          <w:sz w:val="20"/>
          <w:szCs w:val="20"/>
          <w:lang w:val="en-GB"/>
        </w:rPr>
        <w:t>.</w:t>
      </w:r>
    </w:p>
    <w:p w14:paraId="72CDE478" w14:textId="77777777" w:rsidR="00B53150" w:rsidRDefault="00B53150" w:rsidP="00E30B25">
      <w:pPr>
        <w:pStyle w:val="GEFPIFBodyTextNumberedPara"/>
        <w:numPr>
          <w:ilvl w:val="0"/>
          <w:numId w:val="0"/>
        </w:numPr>
        <w:jc w:val="both"/>
        <w:rPr>
          <w:rFonts w:ascii="Calibri" w:hAnsi="Calibri"/>
          <w:sz w:val="20"/>
          <w:szCs w:val="20"/>
          <w:lang w:val="en-GB"/>
        </w:rPr>
      </w:pPr>
    </w:p>
    <w:p w14:paraId="5FC2C933" w14:textId="77777777" w:rsidR="00B53150" w:rsidRPr="00B53150" w:rsidRDefault="00B53150" w:rsidP="001B7292">
      <w:pPr>
        <w:pStyle w:val="GEFPIFBodyTextNumberedPara"/>
        <w:numPr>
          <w:ilvl w:val="0"/>
          <w:numId w:val="0"/>
        </w:numPr>
        <w:jc w:val="both"/>
        <w:rPr>
          <w:rFonts w:ascii="Calibri" w:hAnsi="Calibri"/>
          <w:sz w:val="20"/>
          <w:szCs w:val="20"/>
          <w:lang w:val="en-GB"/>
        </w:rPr>
      </w:pPr>
      <w:r w:rsidRPr="00B53150">
        <w:rPr>
          <w:rFonts w:ascii="Calibri" w:hAnsi="Calibri"/>
          <w:sz w:val="20"/>
          <w:szCs w:val="20"/>
          <w:lang w:val="en-GB"/>
        </w:rPr>
        <w:t>A key service of UNOPS is the contracting of SGP staff as needed and required by the Programme, and once contracted, UNOPS provides guidance and supervision, together with the UNDP CO acting on behalf of UNOPS, to the SGP country staff in their administrative and finance related work.  UNOPS also provides other important services (as specified in the GEF Council document C.36/4) that include (1) oversight and quality assurance: (i) coordinate with the Upgrading Country Programme (UCP) Global Coordinator on annual work plan activities and (ii) undertake trouble-shooting and problem-solving missions; (2) project financial management: (i) review and authorize operating budgets; (ii) review and authorize disbursement, (iii) monitor and oversee all financial transactions, (iv) prepare semi-annual and annual financial progress reports and (v) prepare periodic status reports on grant allocations and expenditures; (3) project procurement management: (i) undertake procurement activities and (ii) management of contracts; (4) project assets management: (i)  maintain an inventory of all capitalized assets; (5) project risks management: (i) prepare and implement an annual audit plan and (ii) follow up on all audit recommendations; and (6) Grants management: (i) administer all grants, (ii) financial grant monitoring and (iii)  legal advice.</w:t>
      </w:r>
    </w:p>
    <w:p w14:paraId="4EADA23C" w14:textId="77777777" w:rsidR="00B53150" w:rsidRPr="00B53150" w:rsidRDefault="00B53150" w:rsidP="001B7292">
      <w:pPr>
        <w:pStyle w:val="GEFPIFBodyTextNumberedPara"/>
        <w:numPr>
          <w:ilvl w:val="0"/>
          <w:numId w:val="0"/>
        </w:numPr>
        <w:jc w:val="both"/>
        <w:rPr>
          <w:rFonts w:ascii="Calibri" w:hAnsi="Calibri"/>
          <w:sz w:val="20"/>
          <w:szCs w:val="20"/>
          <w:lang w:val="en-GB"/>
        </w:rPr>
      </w:pPr>
    </w:p>
    <w:p w14:paraId="7635C989" w14:textId="77777777" w:rsidR="00B53150" w:rsidRPr="00B53150" w:rsidRDefault="00B53150" w:rsidP="001B7292">
      <w:pPr>
        <w:pStyle w:val="GEFPIFBodyTextNumberedPara"/>
        <w:numPr>
          <w:ilvl w:val="0"/>
          <w:numId w:val="0"/>
        </w:numPr>
        <w:jc w:val="both"/>
        <w:rPr>
          <w:rFonts w:ascii="Calibri" w:hAnsi="Calibri"/>
          <w:sz w:val="20"/>
          <w:szCs w:val="20"/>
          <w:lang w:val="en-GB"/>
        </w:rPr>
      </w:pPr>
      <w:r w:rsidRPr="00B53150">
        <w:rPr>
          <w:rFonts w:ascii="Calibri" w:hAnsi="Calibri"/>
          <w:sz w:val="20"/>
          <w:szCs w:val="20"/>
          <w:lang w:val="en-GB"/>
        </w:rPr>
        <w:t xml:space="preserve">Under its legal advice role, UNOPS takes the lead in investigations of UNOPS-contracted SGP staff.  UNOPS services also include transactional services: (1) personnel administration, benefits and entitlements of project personnel contracted by UNOPS; (2) processing payroll of project personnel contracted by UNOPS, (3) input transaction instruction and automated processing of project personnel official mission travel and DSA; (4) input transaction instruction and automated processing of financial transactions such as Purchase Order, Receipts, Payment Vouchers and Vendor Approval and (5) procurement in UN Web Buy.  </w:t>
      </w:r>
    </w:p>
    <w:p w14:paraId="088182A3" w14:textId="77777777" w:rsidR="00B53150" w:rsidRPr="00B53150" w:rsidRDefault="00B53150" w:rsidP="001B7292">
      <w:pPr>
        <w:pStyle w:val="GEFPIFBodyTextNumberedPara"/>
        <w:numPr>
          <w:ilvl w:val="0"/>
          <w:numId w:val="0"/>
        </w:numPr>
        <w:jc w:val="both"/>
        <w:rPr>
          <w:rFonts w:ascii="Calibri" w:hAnsi="Calibri"/>
          <w:sz w:val="20"/>
          <w:szCs w:val="20"/>
          <w:lang w:val="en-GB"/>
        </w:rPr>
      </w:pPr>
    </w:p>
    <w:p w14:paraId="6B7D500C" w14:textId="77777777" w:rsidR="00B53150" w:rsidRPr="00B53150" w:rsidRDefault="00B53150" w:rsidP="001B7292">
      <w:pPr>
        <w:pStyle w:val="GEFPIFBodyTextNumberedPara"/>
        <w:numPr>
          <w:ilvl w:val="0"/>
          <w:numId w:val="0"/>
        </w:numPr>
        <w:jc w:val="both"/>
        <w:rPr>
          <w:rFonts w:ascii="Calibri" w:hAnsi="Calibri"/>
          <w:sz w:val="20"/>
          <w:szCs w:val="20"/>
          <w:lang w:val="en-GB"/>
        </w:rPr>
      </w:pPr>
      <w:r w:rsidRPr="00B53150">
        <w:rPr>
          <w:rFonts w:ascii="Calibri" w:hAnsi="Calibri"/>
          <w:sz w:val="20"/>
          <w:szCs w:val="20"/>
          <w:lang w:val="en-GB"/>
        </w:rPr>
        <w:t>UNOPS will continue with a number of areas for enhancing execution services started during the fifth Operational Phase, including: inclusion of co-financing below $500,000; technical assistance to high risk/low performing countries; developing a risk-based management approach; strengthening the central structure to make it more suitable for an expanded Programme; resolving grant disbursement delays; enhancing country Programme oversight; improving monitoring &amp; evaluation; increasing the audit volume and quality assurance work; and optimizing Programme cost-effectiveness. To facilitate global coherence in execution of services, guidance and operating procedures, UNOPS through a central management team and NSC, coordinates primarily with UNDP/GEF HQ respectively.</w:t>
      </w:r>
    </w:p>
    <w:p w14:paraId="4174DC56" w14:textId="77777777" w:rsidR="00B53150" w:rsidRPr="00B53150" w:rsidRDefault="00B53150" w:rsidP="001B7292">
      <w:pPr>
        <w:pStyle w:val="GEFPIFBodyTextNumberedPara"/>
        <w:numPr>
          <w:ilvl w:val="0"/>
          <w:numId w:val="0"/>
        </w:numPr>
        <w:jc w:val="both"/>
        <w:rPr>
          <w:rFonts w:ascii="Calibri" w:hAnsi="Calibri"/>
          <w:sz w:val="20"/>
          <w:szCs w:val="20"/>
          <w:lang w:val="en-GB"/>
        </w:rPr>
      </w:pPr>
    </w:p>
    <w:p w14:paraId="3B35B25F" w14:textId="77777777" w:rsidR="00B53150" w:rsidRPr="00B53150" w:rsidRDefault="00B53150" w:rsidP="001B7292">
      <w:pPr>
        <w:pStyle w:val="GEFPIFBodyTextNumberedPara"/>
        <w:numPr>
          <w:ilvl w:val="0"/>
          <w:numId w:val="0"/>
        </w:numPr>
        <w:jc w:val="both"/>
        <w:rPr>
          <w:rFonts w:ascii="Calibri" w:hAnsi="Calibri"/>
          <w:sz w:val="20"/>
          <w:szCs w:val="20"/>
          <w:lang w:val="en-GB"/>
        </w:rPr>
      </w:pPr>
      <w:r w:rsidRPr="00B53150">
        <w:rPr>
          <w:rFonts w:ascii="Calibri" w:hAnsi="Calibri"/>
          <w:sz w:val="20"/>
          <w:szCs w:val="20"/>
          <w:lang w:val="en-GB"/>
        </w:rPr>
        <w:t>UNOPS will not make any financial commitments or incur any expenses that would exceed the budget for implementing the project as set forth in this Project Document. UNOPS shall regularly consult with UNDP concerning the status and use of funds and shall promptly advise UNDP any time when UNOPS is aware that the budget to carry out these services is insufficient to fully implement the project in the manner set out in the Project Document. UNDP shall have no obligation to provide UNOPS with any funds or to make any reimbursement for expenses incurred by UNOPS in excess of the total budget as set forth in the Project Document.</w:t>
      </w:r>
    </w:p>
    <w:p w14:paraId="1608CC44" w14:textId="77777777" w:rsidR="00B53150" w:rsidRPr="00B53150" w:rsidRDefault="00B53150" w:rsidP="001B7292">
      <w:pPr>
        <w:pStyle w:val="GEFPIFBodyTextNumberedPara"/>
        <w:numPr>
          <w:ilvl w:val="0"/>
          <w:numId w:val="0"/>
        </w:numPr>
        <w:jc w:val="both"/>
        <w:rPr>
          <w:rFonts w:ascii="Calibri" w:hAnsi="Calibri"/>
          <w:sz w:val="20"/>
          <w:szCs w:val="20"/>
          <w:lang w:val="en-GB"/>
        </w:rPr>
      </w:pPr>
    </w:p>
    <w:p w14:paraId="6A9119CD" w14:textId="77777777" w:rsidR="00B53150" w:rsidRPr="00B53150" w:rsidRDefault="00B53150" w:rsidP="001B7292">
      <w:pPr>
        <w:pStyle w:val="GEFPIFBodyTextNumberedPara"/>
        <w:numPr>
          <w:ilvl w:val="0"/>
          <w:numId w:val="0"/>
        </w:numPr>
        <w:jc w:val="both"/>
        <w:rPr>
          <w:rFonts w:ascii="Calibri" w:hAnsi="Calibri"/>
          <w:sz w:val="20"/>
          <w:szCs w:val="20"/>
          <w:lang w:val="en-GB"/>
        </w:rPr>
      </w:pPr>
      <w:r w:rsidRPr="00B53150">
        <w:rPr>
          <w:rFonts w:ascii="Calibri" w:hAnsi="Calibri"/>
          <w:sz w:val="20"/>
          <w:szCs w:val="20"/>
          <w:lang w:val="en-GB"/>
        </w:rPr>
        <w:t xml:space="preserve">UNOPS will submit a cumulative financial report each quarter (31 March, 30 June, 30 September and 31 December). The report will be submitted to UNDP through the ATLAS Project Delivery Report (PDR) system and follow the established ATLAS formats and PDR timelines. The level of detail in relation to the reporting requirement is indicated in the Project Document budget which will be translated into the ATLAS budgets. UNDP will include the expenditure reported by UNOPS in its reconciliation of the project financial report. </w:t>
      </w:r>
    </w:p>
    <w:p w14:paraId="5B97CA27" w14:textId="77777777" w:rsidR="00B53150" w:rsidRPr="00B53150" w:rsidRDefault="00B53150" w:rsidP="001B7292">
      <w:pPr>
        <w:pStyle w:val="GEFPIFBodyTextNumberedPara"/>
        <w:numPr>
          <w:ilvl w:val="0"/>
          <w:numId w:val="0"/>
        </w:numPr>
        <w:jc w:val="both"/>
        <w:rPr>
          <w:rFonts w:ascii="Calibri" w:hAnsi="Calibri"/>
          <w:sz w:val="20"/>
          <w:szCs w:val="20"/>
          <w:lang w:val="en-GB"/>
        </w:rPr>
      </w:pPr>
    </w:p>
    <w:p w14:paraId="69331D98" w14:textId="77777777" w:rsidR="00B53150" w:rsidRPr="00B53150" w:rsidRDefault="00B53150" w:rsidP="001B7292">
      <w:pPr>
        <w:pStyle w:val="GEFPIFBodyTextNumberedPara"/>
        <w:numPr>
          <w:ilvl w:val="0"/>
          <w:numId w:val="0"/>
        </w:numPr>
        <w:jc w:val="both"/>
        <w:rPr>
          <w:rFonts w:ascii="Calibri" w:hAnsi="Calibri"/>
          <w:sz w:val="20"/>
          <w:szCs w:val="20"/>
          <w:lang w:val="en-GB"/>
        </w:rPr>
      </w:pPr>
      <w:r w:rsidRPr="00B53150">
        <w:rPr>
          <w:rFonts w:ascii="Calibri" w:hAnsi="Calibri"/>
          <w:sz w:val="20"/>
          <w:szCs w:val="20"/>
          <w:lang w:val="en-GB"/>
        </w:rPr>
        <w:t>Upon completion or termination of activities, UNOPS shall furnish a financial closure report, including a list of non-expendable equipment purchased by UNOPS, and all relevant audited or certified financial statements and records related to such activities, as appropriate, pursuant to its Financial Regulations and Rules.</w:t>
      </w:r>
    </w:p>
    <w:p w14:paraId="690351D8" w14:textId="77777777" w:rsidR="00B53150" w:rsidRPr="00B53150" w:rsidRDefault="00B53150" w:rsidP="001B7292">
      <w:pPr>
        <w:pStyle w:val="GEFPIFBodyTextNumberedPara"/>
        <w:numPr>
          <w:ilvl w:val="0"/>
          <w:numId w:val="0"/>
        </w:numPr>
        <w:jc w:val="both"/>
        <w:rPr>
          <w:rFonts w:ascii="Calibri" w:hAnsi="Calibri"/>
          <w:sz w:val="20"/>
          <w:szCs w:val="20"/>
          <w:lang w:val="en-GB"/>
        </w:rPr>
      </w:pPr>
    </w:p>
    <w:p w14:paraId="3F67AE73" w14:textId="77777777" w:rsidR="00B53150" w:rsidRPr="00B53150" w:rsidRDefault="00B53150" w:rsidP="001B7292">
      <w:pPr>
        <w:pStyle w:val="GEFPIFBodyTextNumberedPara"/>
        <w:numPr>
          <w:ilvl w:val="0"/>
          <w:numId w:val="0"/>
        </w:numPr>
        <w:jc w:val="both"/>
        <w:rPr>
          <w:rFonts w:ascii="Calibri" w:hAnsi="Calibri"/>
          <w:sz w:val="20"/>
          <w:szCs w:val="20"/>
          <w:lang w:val="en-GB"/>
        </w:rPr>
      </w:pPr>
      <w:r w:rsidRPr="00B53150">
        <w:rPr>
          <w:rFonts w:ascii="Calibri" w:hAnsi="Calibri"/>
          <w:sz w:val="20"/>
          <w:szCs w:val="20"/>
          <w:lang w:val="en-GB"/>
        </w:rPr>
        <w:t>Title to any equipment and supplies that may be furnished by UNDP or procured through UNDP funds shall rest with UNDP until such time as ownership thereof is transferred. Equipment and supplies that may be furnished by UNDP or procured through UNDP funds will be disposed as agreed, in writing, between UNDP and UNOPS. UNDP shall provide UNOPS with instructions on the disposal of such equipment and supplies within 90 days of the end of the Project.</w:t>
      </w:r>
    </w:p>
    <w:p w14:paraId="079C4999" w14:textId="77777777" w:rsidR="00B53150" w:rsidRPr="00B53150" w:rsidRDefault="00B53150" w:rsidP="001B7292">
      <w:pPr>
        <w:pStyle w:val="GEFPIFBodyTextNumberedPara"/>
        <w:numPr>
          <w:ilvl w:val="0"/>
          <w:numId w:val="0"/>
        </w:numPr>
        <w:jc w:val="both"/>
        <w:rPr>
          <w:rFonts w:ascii="Calibri" w:hAnsi="Calibri"/>
          <w:sz w:val="20"/>
          <w:szCs w:val="20"/>
          <w:lang w:val="en-GB"/>
        </w:rPr>
      </w:pPr>
    </w:p>
    <w:p w14:paraId="11C02191" w14:textId="77777777" w:rsidR="00B53150" w:rsidRPr="00B53150" w:rsidRDefault="00B53150" w:rsidP="001B7292">
      <w:pPr>
        <w:pStyle w:val="GEFPIFBodyTextNumberedPara"/>
        <w:numPr>
          <w:ilvl w:val="0"/>
          <w:numId w:val="0"/>
        </w:numPr>
        <w:jc w:val="both"/>
        <w:rPr>
          <w:rFonts w:ascii="Calibri" w:hAnsi="Calibri"/>
          <w:sz w:val="20"/>
          <w:szCs w:val="20"/>
          <w:lang w:val="en-GB"/>
        </w:rPr>
      </w:pPr>
      <w:r w:rsidRPr="00B53150">
        <w:rPr>
          <w:rFonts w:ascii="Calibri" w:hAnsi="Calibri"/>
          <w:sz w:val="20"/>
          <w:szCs w:val="20"/>
          <w:lang w:val="en-GB"/>
        </w:rPr>
        <w:t xml:space="preserve">The arrangements described in this Project Document will remain in effect until the end of the project, or until terminated in writing (with 30 days’ notice) by either party. The schedule of activities specified in the Project Document remains in effect based on continued performance by UNOPS unless it receives written indication to the contrary from UNDP. The arrangements described in this Agreement, including the structure of implementation and responsibility for results, shall be revisited on an annual basis and may result in the amendment of this Project Document. </w:t>
      </w:r>
    </w:p>
    <w:p w14:paraId="12D466E2" w14:textId="77777777" w:rsidR="00B53150" w:rsidRPr="00B53150" w:rsidRDefault="00B53150" w:rsidP="001B7292">
      <w:pPr>
        <w:pStyle w:val="GEFPIFBodyTextNumberedPara"/>
        <w:numPr>
          <w:ilvl w:val="0"/>
          <w:numId w:val="0"/>
        </w:numPr>
        <w:jc w:val="both"/>
        <w:rPr>
          <w:rFonts w:ascii="Calibri" w:hAnsi="Calibri"/>
          <w:sz w:val="20"/>
          <w:szCs w:val="20"/>
          <w:lang w:val="en-GB"/>
        </w:rPr>
      </w:pPr>
    </w:p>
    <w:p w14:paraId="797BB035" w14:textId="77777777" w:rsidR="00B53150" w:rsidRPr="00B53150" w:rsidRDefault="00B53150" w:rsidP="001B7292">
      <w:pPr>
        <w:pStyle w:val="GEFPIFBodyTextNumberedPara"/>
        <w:numPr>
          <w:ilvl w:val="0"/>
          <w:numId w:val="0"/>
        </w:numPr>
        <w:jc w:val="both"/>
        <w:rPr>
          <w:rFonts w:ascii="Calibri" w:hAnsi="Calibri"/>
          <w:sz w:val="20"/>
          <w:szCs w:val="20"/>
          <w:lang w:val="en-GB"/>
        </w:rPr>
      </w:pPr>
      <w:r w:rsidRPr="00B53150">
        <w:rPr>
          <w:rFonts w:ascii="Calibri" w:hAnsi="Calibri"/>
          <w:sz w:val="20"/>
          <w:szCs w:val="20"/>
          <w:lang w:val="en-GB"/>
        </w:rPr>
        <w:t>If this Agreement is terminated or suspended, UNDP shall reimburse UNOPS for all costs directly incurred by UNOPS in the amounts specified in the project budget or as otherwise agreed in writing by UNDP and UNOPS.</w:t>
      </w:r>
    </w:p>
    <w:p w14:paraId="1923E5BB" w14:textId="77777777" w:rsidR="00B53150" w:rsidRPr="00B53150" w:rsidRDefault="00B53150" w:rsidP="001B7292">
      <w:pPr>
        <w:pStyle w:val="GEFPIFBodyTextNumberedPara"/>
        <w:numPr>
          <w:ilvl w:val="0"/>
          <w:numId w:val="0"/>
        </w:numPr>
        <w:jc w:val="both"/>
        <w:rPr>
          <w:rFonts w:ascii="Calibri" w:hAnsi="Calibri"/>
          <w:sz w:val="20"/>
          <w:szCs w:val="20"/>
          <w:lang w:val="en-GB"/>
        </w:rPr>
      </w:pPr>
    </w:p>
    <w:p w14:paraId="1130EFCF" w14:textId="77777777" w:rsidR="00B53150" w:rsidRPr="00B53150" w:rsidRDefault="00B53150" w:rsidP="001B7292">
      <w:pPr>
        <w:pStyle w:val="GEFPIFBodyTextNumberedPara"/>
        <w:numPr>
          <w:ilvl w:val="0"/>
          <w:numId w:val="0"/>
        </w:numPr>
        <w:jc w:val="both"/>
        <w:rPr>
          <w:rFonts w:ascii="Calibri" w:hAnsi="Calibri"/>
          <w:sz w:val="20"/>
          <w:szCs w:val="20"/>
          <w:lang w:val="en-GB"/>
        </w:rPr>
      </w:pPr>
      <w:r w:rsidRPr="00B53150">
        <w:rPr>
          <w:rFonts w:ascii="Calibri" w:hAnsi="Calibri"/>
          <w:sz w:val="20"/>
          <w:szCs w:val="20"/>
          <w:lang w:val="en-GB"/>
        </w:rPr>
        <w:t>All further correspondence regarding this Agreement, other than signed letters of agreement or amendments thereto should be addressed to the UNDP-GEF Executive Coordinator and the UNDP Resident Coordinator.</w:t>
      </w:r>
    </w:p>
    <w:p w14:paraId="1D6C8682" w14:textId="77777777" w:rsidR="00B53150" w:rsidRPr="00B53150" w:rsidRDefault="00B53150" w:rsidP="001B7292">
      <w:pPr>
        <w:pStyle w:val="GEFPIFBodyTextNumberedPara"/>
        <w:numPr>
          <w:ilvl w:val="0"/>
          <w:numId w:val="0"/>
        </w:numPr>
        <w:jc w:val="both"/>
        <w:rPr>
          <w:rFonts w:ascii="Calibri" w:hAnsi="Calibri"/>
          <w:sz w:val="20"/>
          <w:szCs w:val="20"/>
          <w:lang w:val="en-GB"/>
        </w:rPr>
      </w:pPr>
    </w:p>
    <w:p w14:paraId="6770E671" w14:textId="77777777" w:rsidR="00B53150" w:rsidRPr="00B53150" w:rsidRDefault="00B53150" w:rsidP="001B7292">
      <w:pPr>
        <w:pStyle w:val="GEFPIFBodyTextNumberedPara"/>
        <w:numPr>
          <w:ilvl w:val="0"/>
          <w:numId w:val="0"/>
        </w:numPr>
        <w:jc w:val="both"/>
        <w:rPr>
          <w:rFonts w:ascii="Calibri" w:hAnsi="Calibri"/>
          <w:sz w:val="20"/>
          <w:szCs w:val="20"/>
          <w:lang w:val="en-GB"/>
        </w:rPr>
      </w:pPr>
      <w:r w:rsidRPr="00B53150">
        <w:rPr>
          <w:rFonts w:ascii="Calibri" w:hAnsi="Calibri"/>
          <w:sz w:val="20"/>
          <w:szCs w:val="20"/>
          <w:lang w:val="en-GB"/>
        </w:rPr>
        <w:t>UNOPS shall keep UNDP fully informed of all actions undertaken by them in carrying out this Agreement.</w:t>
      </w:r>
    </w:p>
    <w:p w14:paraId="7145663F" w14:textId="77777777" w:rsidR="00B53150" w:rsidRPr="00B53150" w:rsidRDefault="00B53150" w:rsidP="001B7292">
      <w:pPr>
        <w:pStyle w:val="GEFPIFBodyTextNumberedPara"/>
        <w:numPr>
          <w:ilvl w:val="0"/>
          <w:numId w:val="0"/>
        </w:numPr>
        <w:jc w:val="both"/>
        <w:rPr>
          <w:rFonts w:ascii="Calibri" w:hAnsi="Calibri"/>
          <w:sz w:val="20"/>
          <w:szCs w:val="20"/>
          <w:lang w:val="en-GB"/>
        </w:rPr>
      </w:pPr>
    </w:p>
    <w:p w14:paraId="0E707FFE" w14:textId="77777777" w:rsidR="00B53150" w:rsidRPr="00B53150" w:rsidRDefault="00B53150" w:rsidP="001B7292">
      <w:pPr>
        <w:pStyle w:val="GEFPIFBodyTextNumberedPara"/>
        <w:numPr>
          <w:ilvl w:val="0"/>
          <w:numId w:val="0"/>
        </w:numPr>
        <w:jc w:val="both"/>
        <w:rPr>
          <w:rFonts w:ascii="Calibri" w:hAnsi="Calibri"/>
          <w:sz w:val="20"/>
          <w:szCs w:val="20"/>
          <w:lang w:val="en-GB"/>
        </w:rPr>
      </w:pPr>
      <w:r w:rsidRPr="00B53150">
        <w:rPr>
          <w:rFonts w:ascii="Calibri" w:hAnsi="Calibri"/>
          <w:sz w:val="20"/>
          <w:szCs w:val="20"/>
          <w:lang w:val="en-GB"/>
        </w:rPr>
        <w:t xml:space="preserve">Any changes to the Project Document that would affect the work being performed by UNOPS shall be recommended only after consultation between the parties. Any amendment to this Project Document shall be affected by mutual agreement, in writing. </w:t>
      </w:r>
    </w:p>
    <w:p w14:paraId="0CEAE58E" w14:textId="77777777" w:rsidR="00B53150" w:rsidRPr="00B53150" w:rsidRDefault="00B53150" w:rsidP="001B7292">
      <w:pPr>
        <w:pStyle w:val="GEFPIFBodyTextNumberedPara"/>
        <w:numPr>
          <w:ilvl w:val="0"/>
          <w:numId w:val="0"/>
        </w:numPr>
        <w:jc w:val="both"/>
        <w:rPr>
          <w:rFonts w:ascii="Calibri" w:hAnsi="Calibri"/>
          <w:sz w:val="20"/>
          <w:szCs w:val="20"/>
          <w:lang w:val="en-GB"/>
        </w:rPr>
      </w:pPr>
    </w:p>
    <w:p w14:paraId="2A75277E" w14:textId="77777777" w:rsidR="00B53150" w:rsidRPr="00B53150" w:rsidRDefault="00B53150" w:rsidP="001B7292">
      <w:pPr>
        <w:pStyle w:val="GEFPIFBodyTextNumberedPara"/>
        <w:numPr>
          <w:ilvl w:val="0"/>
          <w:numId w:val="0"/>
        </w:numPr>
        <w:jc w:val="both"/>
        <w:rPr>
          <w:rFonts w:ascii="Calibri" w:hAnsi="Calibri"/>
          <w:sz w:val="20"/>
          <w:szCs w:val="20"/>
          <w:lang w:val="en-GB"/>
        </w:rPr>
      </w:pPr>
      <w:r w:rsidRPr="00B53150">
        <w:rPr>
          <w:rFonts w:ascii="Calibri" w:hAnsi="Calibri"/>
          <w:sz w:val="20"/>
          <w:szCs w:val="20"/>
          <w:lang w:val="en-GB"/>
        </w:rPr>
        <w:t xml:space="preserve">If UNOPS is prevented by force majeure from fulfilling its obligations under this Agreement, it shall not be deemed in breach of such obligations. UNOPS shall use all reasonable efforts to mitigate the consequences of force majeure. Force majeure is defined as natural catastrophes such as but not limited to earthquakes, floods, cyclonic or volcanic activity; war (whether declared or not), invasion, rebellion, terrorism, revolution, insurrection, civil war, riot, radiation or contaminations by radioactivity; other acts of a similar nature or force. </w:t>
      </w:r>
    </w:p>
    <w:p w14:paraId="6B78DB5F" w14:textId="77777777" w:rsidR="00B53150" w:rsidRPr="00B53150" w:rsidRDefault="00B53150" w:rsidP="001B7292">
      <w:pPr>
        <w:pStyle w:val="GEFPIFBodyTextNumberedPara"/>
        <w:numPr>
          <w:ilvl w:val="0"/>
          <w:numId w:val="0"/>
        </w:numPr>
        <w:jc w:val="both"/>
        <w:rPr>
          <w:rFonts w:ascii="Calibri" w:hAnsi="Calibri"/>
          <w:sz w:val="20"/>
          <w:szCs w:val="20"/>
          <w:lang w:val="en-GB"/>
        </w:rPr>
      </w:pPr>
      <w:r w:rsidRPr="00B53150">
        <w:rPr>
          <w:rFonts w:ascii="Calibri" w:hAnsi="Calibri"/>
          <w:sz w:val="20"/>
          <w:szCs w:val="20"/>
          <w:lang w:val="en-GB"/>
        </w:rPr>
        <w:t>Notwithstanding anything to the contrary, UNOPS shall in no event be liable as a result or consequence of any act or omission on the part of UNDP, the government and/or any provincial and/or municipal authorities, including its agents, servants and employees.</w:t>
      </w:r>
    </w:p>
    <w:p w14:paraId="1684BA1C" w14:textId="77777777" w:rsidR="00B53150" w:rsidRPr="00B53150" w:rsidRDefault="00B53150" w:rsidP="001B7292">
      <w:pPr>
        <w:pStyle w:val="GEFPIFBodyTextNumberedPara"/>
        <w:numPr>
          <w:ilvl w:val="0"/>
          <w:numId w:val="0"/>
        </w:numPr>
        <w:jc w:val="both"/>
        <w:rPr>
          <w:rFonts w:ascii="Calibri" w:hAnsi="Calibri"/>
          <w:sz w:val="20"/>
          <w:szCs w:val="20"/>
          <w:lang w:val="en-GB"/>
        </w:rPr>
      </w:pPr>
    </w:p>
    <w:p w14:paraId="7CE47B8A" w14:textId="77777777" w:rsidR="00B53150" w:rsidRPr="00B53150" w:rsidRDefault="00B53150" w:rsidP="001B7292">
      <w:pPr>
        <w:pStyle w:val="GEFPIFBodyTextNumberedPara"/>
        <w:numPr>
          <w:ilvl w:val="0"/>
          <w:numId w:val="0"/>
        </w:numPr>
        <w:jc w:val="both"/>
        <w:rPr>
          <w:rFonts w:ascii="Calibri" w:hAnsi="Calibri"/>
          <w:sz w:val="20"/>
          <w:szCs w:val="20"/>
          <w:lang w:val="en-GB"/>
        </w:rPr>
      </w:pPr>
      <w:r w:rsidRPr="00B53150">
        <w:rPr>
          <w:rFonts w:ascii="Calibri" w:hAnsi="Calibri"/>
          <w:sz w:val="20"/>
          <w:szCs w:val="20"/>
          <w:lang w:val="en-GB"/>
        </w:rPr>
        <w:t>UNDP and UNOPS shall use their best efforts to promptly settle through direct negotiations any dispute, controversy or claim which is not settled within sixty (60) days from the date either party has notified the other party of the dispute, controversy or claim and of measures which should be taken to rectify it, shall be referred to the UNDP Administrator and the UNOPS Executive Director for resolution.</w:t>
      </w:r>
    </w:p>
    <w:p w14:paraId="64646640" w14:textId="77777777" w:rsidR="00B53150" w:rsidRPr="00B53150" w:rsidRDefault="00B53150" w:rsidP="001B7292">
      <w:pPr>
        <w:pStyle w:val="GEFPIFBodyTextNumberedPara"/>
        <w:numPr>
          <w:ilvl w:val="0"/>
          <w:numId w:val="0"/>
        </w:numPr>
        <w:jc w:val="both"/>
        <w:rPr>
          <w:rFonts w:ascii="Calibri" w:hAnsi="Calibri"/>
          <w:sz w:val="20"/>
          <w:szCs w:val="20"/>
          <w:lang w:val="en-GB"/>
        </w:rPr>
      </w:pPr>
    </w:p>
    <w:p w14:paraId="7AB38EAC" w14:textId="77777777" w:rsidR="00B53150" w:rsidRPr="00B53150" w:rsidRDefault="00B53150" w:rsidP="001B7292">
      <w:pPr>
        <w:pStyle w:val="GEFPIFBodyTextNumberedPara"/>
        <w:numPr>
          <w:ilvl w:val="0"/>
          <w:numId w:val="0"/>
        </w:numPr>
        <w:jc w:val="both"/>
        <w:rPr>
          <w:rFonts w:ascii="Calibri" w:hAnsi="Calibri"/>
          <w:sz w:val="20"/>
          <w:szCs w:val="20"/>
          <w:lang w:val="en-GB"/>
        </w:rPr>
      </w:pPr>
      <w:r w:rsidRPr="00B53150">
        <w:rPr>
          <w:rFonts w:ascii="Calibri" w:hAnsi="Calibri"/>
          <w:sz w:val="20"/>
          <w:szCs w:val="20"/>
          <w:lang w:val="en-GB"/>
        </w:rPr>
        <w:t>This project will be implemented by UNOPS in accordance with UNOPS’ Financial Rules and Regulations provided these do not contravene the principles established in UNDP’s Financial Regulations and Rules.</w:t>
      </w:r>
    </w:p>
    <w:p w14:paraId="55754C20" w14:textId="77777777" w:rsidR="00B53150" w:rsidRPr="00B53150" w:rsidRDefault="00B53150" w:rsidP="001B7292">
      <w:pPr>
        <w:pStyle w:val="GEFPIFBodyTextNumberedPara"/>
        <w:numPr>
          <w:ilvl w:val="0"/>
          <w:numId w:val="0"/>
        </w:numPr>
        <w:ind w:left="360"/>
        <w:rPr>
          <w:rFonts w:ascii="Calibri" w:hAnsi="Calibri"/>
          <w:sz w:val="20"/>
          <w:szCs w:val="20"/>
          <w:lang w:val="en-GB"/>
        </w:rPr>
      </w:pPr>
    </w:p>
    <w:p w14:paraId="0FF65A58" w14:textId="77777777" w:rsidR="00B53150" w:rsidRPr="003601C8" w:rsidRDefault="00B53150" w:rsidP="001B7292">
      <w:pPr>
        <w:pStyle w:val="GEFPIFBodyTextNumberedPara"/>
        <w:numPr>
          <w:ilvl w:val="0"/>
          <w:numId w:val="0"/>
        </w:numPr>
        <w:jc w:val="both"/>
        <w:rPr>
          <w:rFonts w:ascii="Calibri" w:hAnsi="Calibri"/>
          <w:sz w:val="20"/>
          <w:szCs w:val="20"/>
          <w:lang w:val="en-GB"/>
        </w:rPr>
        <w:sectPr w:rsidR="00B53150" w:rsidRPr="003601C8" w:rsidSect="00FC1A28">
          <w:headerReference w:type="default" r:id="rId36"/>
          <w:footerReference w:type="default" r:id="rId37"/>
          <w:pgSz w:w="12240" w:h="15840" w:code="1"/>
          <w:pgMar w:top="1440" w:right="1440" w:bottom="1440" w:left="1440" w:header="720" w:footer="432" w:gutter="0"/>
          <w:cols w:space="708"/>
          <w:titlePg/>
          <w:docGrid w:linePitch="360"/>
        </w:sectPr>
      </w:pPr>
      <w:r w:rsidRPr="00B53150">
        <w:rPr>
          <w:rFonts w:ascii="Calibri" w:hAnsi="Calibri"/>
          <w:sz w:val="20"/>
          <w:szCs w:val="20"/>
          <w:lang w:val="en-GB"/>
        </w:rPr>
        <w:t>UNOPS as the Implementing Partner shall comply with the policies, procedures and practices of the United Nations security management syste</w:t>
      </w:r>
      <w:r w:rsidR="00DD2504">
        <w:rPr>
          <w:rFonts w:ascii="Calibri" w:hAnsi="Calibri"/>
          <w:sz w:val="20"/>
          <w:szCs w:val="20"/>
          <w:lang w:val="en-GB"/>
        </w:rPr>
        <w:t>m.</w:t>
      </w:r>
    </w:p>
    <w:p w14:paraId="78F498F7" w14:textId="77777777" w:rsidR="005C620C" w:rsidRDefault="005C620C" w:rsidP="00E30B25">
      <w:pPr>
        <w:spacing w:after="0"/>
        <w:jc w:val="left"/>
        <w:rPr>
          <w:rFonts w:cs="Arial"/>
          <w:noProof/>
          <w:szCs w:val="20"/>
          <w:lang w:val="en-GB" w:eastAsia="zh-CN"/>
        </w:rPr>
      </w:pPr>
    </w:p>
    <w:p w14:paraId="5A9D2202" w14:textId="77777777" w:rsidR="000D41A1" w:rsidRDefault="000D41A1" w:rsidP="00E30B25">
      <w:pPr>
        <w:spacing w:after="0"/>
        <w:jc w:val="left"/>
        <w:rPr>
          <w:rFonts w:cs="Arial"/>
          <w:noProof/>
          <w:szCs w:val="20"/>
          <w:lang w:val="en-GB" w:eastAsia="zh-CN"/>
        </w:rPr>
      </w:pPr>
    </w:p>
    <w:p w14:paraId="592E7E51" w14:textId="77777777" w:rsidR="003E3ABA" w:rsidRPr="0003763F" w:rsidRDefault="003E3ABA" w:rsidP="00E30B25">
      <w:pPr>
        <w:pStyle w:val="Heading1"/>
        <w:spacing w:before="0" w:after="0"/>
        <w:rPr>
          <w:rFonts w:ascii="Calibri" w:hAnsi="Calibri"/>
        </w:rPr>
      </w:pPr>
      <w:bookmarkStart w:id="39" w:name="_Toc88073189"/>
      <w:r w:rsidRPr="0003763F">
        <w:rPr>
          <w:rFonts w:ascii="Calibri" w:hAnsi="Calibri"/>
        </w:rPr>
        <w:t>Financial Planning and Management</w:t>
      </w:r>
      <w:bookmarkEnd w:id="39"/>
      <w:r w:rsidRPr="0003763F">
        <w:rPr>
          <w:rFonts w:ascii="Calibri" w:hAnsi="Calibri"/>
        </w:rPr>
        <w:t xml:space="preserve"> </w:t>
      </w:r>
    </w:p>
    <w:p w14:paraId="67B0D03A" w14:textId="77777777" w:rsidR="008466F0" w:rsidRPr="00DA3DFB" w:rsidRDefault="008466F0" w:rsidP="00E30B25">
      <w:pPr>
        <w:autoSpaceDE w:val="0"/>
        <w:autoSpaceDN w:val="0"/>
        <w:adjustRightInd w:val="0"/>
        <w:spacing w:after="0"/>
        <w:rPr>
          <w:iCs/>
          <w:color w:val="000000"/>
          <w:szCs w:val="20"/>
        </w:rPr>
      </w:pPr>
    </w:p>
    <w:p w14:paraId="05312301" w14:textId="7B2E8E49" w:rsidR="003E3ABA" w:rsidRPr="0003763F" w:rsidRDefault="003E3ABA" w:rsidP="00DD2504">
      <w:pPr>
        <w:autoSpaceDE w:val="0"/>
        <w:autoSpaceDN w:val="0"/>
        <w:adjustRightInd w:val="0"/>
        <w:spacing w:after="0"/>
        <w:rPr>
          <w:color w:val="000000"/>
          <w:szCs w:val="20"/>
        </w:rPr>
      </w:pPr>
      <w:r w:rsidRPr="004930AD">
        <w:rPr>
          <w:color w:val="000000"/>
          <w:szCs w:val="20"/>
        </w:rPr>
        <w:t xml:space="preserve">The total cost of the project is USD </w:t>
      </w:r>
      <w:r w:rsidR="00DA3DFB" w:rsidRPr="004930AD">
        <w:rPr>
          <w:color w:val="000000"/>
          <w:szCs w:val="20"/>
        </w:rPr>
        <w:t>3,826,484</w:t>
      </w:r>
      <w:r w:rsidRPr="004930AD">
        <w:rPr>
          <w:color w:val="000000"/>
          <w:szCs w:val="20"/>
        </w:rPr>
        <w:t xml:space="preserve">.  This is financed through a GEF grant of USD </w:t>
      </w:r>
      <w:r w:rsidR="00DA3DFB" w:rsidRPr="004930AD">
        <w:rPr>
          <w:color w:val="000000"/>
          <w:szCs w:val="20"/>
        </w:rPr>
        <w:t>1,826,</w:t>
      </w:r>
      <w:r w:rsidR="006B25F3" w:rsidRPr="004930AD">
        <w:rPr>
          <w:color w:val="000000"/>
          <w:szCs w:val="20"/>
        </w:rPr>
        <w:t>484</w:t>
      </w:r>
      <w:r w:rsidR="00C82F2C" w:rsidRPr="004930AD">
        <w:rPr>
          <w:color w:val="000000"/>
          <w:szCs w:val="20"/>
        </w:rPr>
        <w:t xml:space="preserve"> administered by UNDP</w:t>
      </w:r>
      <w:r w:rsidR="004930AD" w:rsidRPr="004930AD">
        <w:rPr>
          <w:color w:val="000000"/>
          <w:szCs w:val="20"/>
        </w:rPr>
        <w:t xml:space="preserve"> </w:t>
      </w:r>
      <w:r w:rsidRPr="004930AD">
        <w:rPr>
          <w:color w:val="000000"/>
          <w:szCs w:val="20"/>
        </w:rPr>
        <w:t>and</w:t>
      </w:r>
      <w:r w:rsidR="008B0911" w:rsidRPr="004930AD">
        <w:rPr>
          <w:color w:val="000000"/>
          <w:szCs w:val="20"/>
        </w:rPr>
        <w:t xml:space="preserve"> additional support of </w:t>
      </w:r>
      <w:r w:rsidRPr="004930AD">
        <w:rPr>
          <w:color w:val="000000"/>
          <w:szCs w:val="20"/>
        </w:rPr>
        <w:t xml:space="preserve">USD </w:t>
      </w:r>
      <w:r w:rsidR="004930AD" w:rsidRPr="004930AD">
        <w:rPr>
          <w:color w:val="000000"/>
          <w:szCs w:val="20"/>
        </w:rPr>
        <w:t>2,000,000 in co-financing</w:t>
      </w:r>
      <w:r w:rsidR="006F6BBC">
        <w:rPr>
          <w:color w:val="000000"/>
          <w:szCs w:val="20"/>
        </w:rPr>
        <w:t xml:space="preserve"> (Please see signed co-financing letters in </w:t>
      </w:r>
      <w:hyperlink w:anchor="_Annex_20:_Co-financing" w:history="1">
        <w:r w:rsidR="00EE368A">
          <w:rPr>
            <w:rStyle w:val="Hyperlink"/>
            <w:szCs w:val="20"/>
          </w:rPr>
          <w:t>Annex 20</w:t>
        </w:r>
      </w:hyperlink>
      <w:r w:rsidR="006F6BBC">
        <w:rPr>
          <w:color w:val="000000"/>
          <w:szCs w:val="20"/>
        </w:rPr>
        <w:t>)</w:t>
      </w:r>
      <w:r w:rsidR="004930AD" w:rsidRPr="004930AD">
        <w:rPr>
          <w:color w:val="000000"/>
          <w:szCs w:val="20"/>
        </w:rPr>
        <w:t>.</w:t>
      </w:r>
      <w:r w:rsidR="00C5007C">
        <w:rPr>
          <w:color w:val="000000"/>
          <w:szCs w:val="20"/>
        </w:rPr>
        <w:t xml:space="preserve"> </w:t>
      </w:r>
      <w:r w:rsidRPr="0003763F">
        <w:rPr>
          <w:color w:val="000000"/>
          <w:szCs w:val="20"/>
        </w:rPr>
        <w:t>UNDP, as the GEF Implementing Agency, is responsible for the</w:t>
      </w:r>
      <w:r w:rsidR="00D308B6">
        <w:rPr>
          <w:color w:val="000000"/>
          <w:szCs w:val="20"/>
        </w:rPr>
        <w:t xml:space="preserve"> oversight</w:t>
      </w:r>
      <w:r w:rsidRPr="0003763F">
        <w:rPr>
          <w:color w:val="000000"/>
          <w:szCs w:val="20"/>
        </w:rPr>
        <w:t xml:space="preserve"> of the GEF resources and the </w:t>
      </w:r>
      <w:r w:rsidRPr="0003763F">
        <w:rPr>
          <w:color w:val="000000"/>
          <w:szCs w:val="20"/>
          <w:lang w:eastAsia="zh-CN"/>
        </w:rPr>
        <w:t>cash co-financing transferred to UNDP bank account only</w:t>
      </w:r>
      <w:r w:rsidRPr="0003763F">
        <w:rPr>
          <w:color w:val="000000"/>
          <w:szCs w:val="20"/>
        </w:rPr>
        <w:t xml:space="preserve">.   </w:t>
      </w:r>
    </w:p>
    <w:p w14:paraId="4918A059" w14:textId="77777777" w:rsidR="003F1173" w:rsidRDefault="003F1173" w:rsidP="00DD2504">
      <w:pPr>
        <w:autoSpaceDE w:val="0"/>
        <w:autoSpaceDN w:val="0"/>
        <w:adjustRightInd w:val="0"/>
        <w:spacing w:after="0"/>
        <w:rPr>
          <w:color w:val="000000"/>
          <w:szCs w:val="20"/>
          <w:u w:val="single"/>
        </w:rPr>
      </w:pPr>
    </w:p>
    <w:p w14:paraId="50CC5F02" w14:textId="0AA9DE32" w:rsidR="003E3ABA" w:rsidRPr="0003763F" w:rsidRDefault="00897F6C" w:rsidP="00DD2504">
      <w:pPr>
        <w:autoSpaceDE w:val="0"/>
        <w:autoSpaceDN w:val="0"/>
        <w:adjustRightInd w:val="0"/>
        <w:spacing w:after="0"/>
        <w:rPr>
          <w:color w:val="000000"/>
          <w:szCs w:val="20"/>
        </w:rPr>
      </w:pPr>
      <w:r>
        <w:rPr>
          <w:color w:val="000000"/>
          <w:szCs w:val="20"/>
          <w:u w:val="single"/>
        </w:rPr>
        <w:t xml:space="preserve">Confirmed </w:t>
      </w:r>
      <w:r w:rsidR="001D4798">
        <w:rPr>
          <w:color w:val="000000"/>
          <w:szCs w:val="20"/>
          <w:u w:val="single"/>
        </w:rPr>
        <w:t>C</w:t>
      </w:r>
      <w:r w:rsidR="003E3ABA" w:rsidRPr="0003763F">
        <w:rPr>
          <w:color w:val="000000"/>
          <w:szCs w:val="20"/>
          <w:u w:val="single"/>
        </w:rPr>
        <w:t>o-financing</w:t>
      </w:r>
      <w:r w:rsidR="005C38B0">
        <w:rPr>
          <w:rStyle w:val="FootnoteReference"/>
          <w:color w:val="000000"/>
          <w:szCs w:val="20"/>
          <w:u w:val="single"/>
        </w:rPr>
        <w:footnoteReference w:id="24"/>
      </w:r>
      <w:r w:rsidR="003E3ABA" w:rsidRPr="0003763F">
        <w:rPr>
          <w:color w:val="000000"/>
          <w:szCs w:val="20"/>
        </w:rPr>
        <w:t xml:space="preserve">: </w:t>
      </w:r>
      <w:r w:rsidR="00CA1DCA" w:rsidRPr="0003763F">
        <w:rPr>
          <w:color w:val="000000"/>
          <w:szCs w:val="20"/>
        </w:rPr>
        <w:t xml:space="preserve">The actual realization of project co-financing will be monitored </w:t>
      </w:r>
      <w:r w:rsidR="005C38B0">
        <w:rPr>
          <w:color w:val="000000"/>
          <w:szCs w:val="20"/>
        </w:rPr>
        <w:t xml:space="preserve">annually, finalized </w:t>
      </w:r>
      <w:r w:rsidR="00CA1DCA" w:rsidRPr="0003763F">
        <w:rPr>
          <w:color w:val="000000"/>
          <w:szCs w:val="20"/>
        </w:rPr>
        <w:t>during the terminal evaluation process a</w:t>
      </w:r>
      <w:r w:rsidR="00CA1DCA">
        <w:rPr>
          <w:color w:val="000000"/>
          <w:szCs w:val="20"/>
        </w:rPr>
        <w:t xml:space="preserve">nd will be reported to the GEF. </w:t>
      </w:r>
      <w:r w:rsidR="00EE6EA0">
        <w:rPr>
          <w:color w:val="000000"/>
          <w:szCs w:val="20"/>
        </w:rPr>
        <w:t>Note that all project activities</w:t>
      </w:r>
      <w:r w:rsidR="00EE6EA0" w:rsidRPr="00EE6EA0">
        <w:rPr>
          <w:color w:val="000000"/>
          <w:szCs w:val="20"/>
        </w:rPr>
        <w:t xml:space="preserve"> </w:t>
      </w:r>
      <w:r w:rsidR="00EE6EA0">
        <w:rPr>
          <w:color w:val="000000"/>
          <w:szCs w:val="20"/>
        </w:rPr>
        <w:t xml:space="preserve">included in the project results framework that will be delivered by co-financing partners (even if the funds do not pass through UNDP accounts) must comply with UNDP’s social and environmental standards. </w:t>
      </w:r>
      <w:r w:rsidR="00283E36">
        <w:rPr>
          <w:color w:val="000000"/>
          <w:szCs w:val="20"/>
        </w:rPr>
        <w:t>C</w:t>
      </w:r>
      <w:r w:rsidR="003E3ABA" w:rsidRPr="0003763F">
        <w:rPr>
          <w:color w:val="000000"/>
          <w:szCs w:val="20"/>
        </w:rPr>
        <w:t xml:space="preserve">o-financing will be used </w:t>
      </w:r>
      <w:r w:rsidR="00283E36">
        <w:rPr>
          <w:color w:val="000000"/>
          <w:szCs w:val="20"/>
        </w:rPr>
        <w:t>for the following project activities/outputs</w:t>
      </w:r>
      <w:r w:rsidR="003E3ABA" w:rsidRPr="0003763F">
        <w:rPr>
          <w:color w:val="000000"/>
          <w:szCs w:val="20"/>
        </w:rPr>
        <w:t>:</w:t>
      </w:r>
    </w:p>
    <w:p w14:paraId="4B65A00D" w14:textId="77777777" w:rsidR="003E3ABA" w:rsidRPr="0003763F" w:rsidRDefault="003E3ABA" w:rsidP="00E30B25">
      <w:pPr>
        <w:autoSpaceDE w:val="0"/>
        <w:autoSpaceDN w:val="0"/>
        <w:adjustRightInd w:val="0"/>
        <w:spacing w:after="0"/>
        <w:jc w:val="left"/>
        <w:rPr>
          <w:color w:val="00000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
        <w:gridCol w:w="916"/>
        <w:gridCol w:w="992"/>
        <w:gridCol w:w="2268"/>
        <w:gridCol w:w="2410"/>
        <w:gridCol w:w="1842"/>
      </w:tblGrid>
      <w:tr w:rsidR="000229A5" w:rsidRPr="006B25F3" w14:paraId="0C658009" w14:textId="77777777" w:rsidTr="00737705">
        <w:trPr>
          <w:trHeight w:val="591"/>
          <w:jc w:val="center"/>
        </w:trPr>
        <w:tc>
          <w:tcPr>
            <w:tcW w:w="922" w:type="dxa"/>
            <w:shd w:val="clear" w:color="auto" w:fill="auto"/>
          </w:tcPr>
          <w:p w14:paraId="14B9E1C6" w14:textId="77777777" w:rsidR="003E3ABA" w:rsidRPr="006B25F3" w:rsidRDefault="003E3ABA" w:rsidP="00E30B25">
            <w:pPr>
              <w:autoSpaceDE w:val="0"/>
              <w:autoSpaceDN w:val="0"/>
              <w:adjustRightInd w:val="0"/>
              <w:spacing w:after="0"/>
              <w:rPr>
                <w:b/>
                <w:color w:val="000000"/>
                <w:sz w:val="18"/>
                <w:szCs w:val="18"/>
              </w:rPr>
            </w:pPr>
            <w:r w:rsidRPr="006B25F3">
              <w:rPr>
                <w:b/>
                <w:color w:val="000000"/>
                <w:sz w:val="18"/>
                <w:szCs w:val="18"/>
              </w:rPr>
              <w:t>Co-financing source</w:t>
            </w:r>
          </w:p>
        </w:tc>
        <w:tc>
          <w:tcPr>
            <w:tcW w:w="916" w:type="dxa"/>
            <w:shd w:val="clear" w:color="auto" w:fill="auto"/>
          </w:tcPr>
          <w:p w14:paraId="3A17349C" w14:textId="77777777" w:rsidR="003E3ABA" w:rsidRPr="006B25F3" w:rsidRDefault="003E3ABA" w:rsidP="00E30B25">
            <w:pPr>
              <w:autoSpaceDE w:val="0"/>
              <w:autoSpaceDN w:val="0"/>
              <w:adjustRightInd w:val="0"/>
              <w:spacing w:after="0"/>
              <w:rPr>
                <w:b/>
                <w:color w:val="000000"/>
                <w:sz w:val="18"/>
                <w:szCs w:val="18"/>
              </w:rPr>
            </w:pPr>
            <w:r w:rsidRPr="006B25F3">
              <w:rPr>
                <w:b/>
                <w:color w:val="000000"/>
                <w:sz w:val="18"/>
                <w:szCs w:val="18"/>
              </w:rPr>
              <w:t>Co-financing type</w:t>
            </w:r>
          </w:p>
        </w:tc>
        <w:tc>
          <w:tcPr>
            <w:tcW w:w="992" w:type="dxa"/>
            <w:shd w:val="clear" w:color="auto" w:fill="auto"/>
          </w:tcPr>
          <w:p w14:paraId="274A09AF" w14:textId="77777777" w:rsidR="003E3ABA" w:rsidRPr="006B25F3" w:rsidRDefault="003E3ABA" w:rsidP="00E30B25">
            <w:pPr>
              <w:autoSpaceDE w:val="0"/>
              <w:autoSpaceDN w:val="0"/>
              <w:adjustRightInd w:val="0"/>
              <w:spacing w:after="0"/>
              <w:rPr>
                <w:b/>
                <w:color w:val="000000"/>
                <w:sz w:val="18"/>
                <w:szCs w:val="18"/>
              </w:rPr>
            </w:pPr>
            <w:r w:rsidRPr="006B25F3">
              <w:rPr>
                <w:b/>
                <w:color w:val="000000"/>
                <w:sz w:val="18"/>
                <w:szCs w:val="18"/>
              </w:rPr>
              <w:t>Co-financing amount</w:t>
            </w:r>
          </w:p>
        </w:tc>
        <w:tc>
          <w:tcPr>
            <w:tcW w:w="2268" w:type="dxa"/>
            <w:shd w:val="clear" w:color="auto" w:fill="auto"/>
          </w:tcPr>
          <w:p w14:paraId="5E623D36" w14:textId="77777777" w:rsidR="00D6394A" w:rsidRPr="006B25F3" w:rsidRDefault="003E3ABA" w:rsidP="006F6BBC">
            <w:pPr>
              <w:autoSpaceDE w:val="0"/>
              <w:autoSpaceDN w:val="0"/>
              <w:adjustRightInd w:val="0"/>
              <w:spacing w:after="0"/>
              <w:jc w:val="left"/>
              <w:rPr>
                <w:b/>
                <w:color w:val="000000"/>
                <w:sz w:val="18"/>
                <w:szCs w:val="18"/>
              </w:rPr>
            </w:pPr>
            <w:r w:rsidRPr="006B25F3">
              <w:rPr>
                <w:b/>
                <w:color w:val="000000"/>
                <w:sz w:val="18"/>
                <w:szCs w:val="18"/>
              </w:rPr>
              <w:t xml:space="preserve">Planned </w:t>
            </w:r>
            <w:r w:rsidR="00D6394A" w:rsidRPr="006B25F3">
              <w:rPr>
                <w:b/>
                <w:color w:val="000000"/>
                <w:sz w:val="18"/>
                <w:szCs w:val="18"/>
              </w:rPr>
              <w:t>Co-financing</w:t>
            </w:r>
          </w:p>
          <w:p w14:paraId="79D33B1F" w14:textId="77777777" w:rsidR="003E3ABA" w:rsidRPr="006B25F3" w:rsidRDefault="003E3ABA" w:rsidP="006F6BBC">
            <w:pPr>
              <w:autoSpaceDE w:val="0"/>
              <w:autoSpaceDN w:val="0"/>
              <w:adjustRightInd w:val="0"/>
              <w:spacing w:after="0"/>
              <w:jc w:val="left"/>
              <w:rPr>
                <w:b/>
                <w:color w:val="000000"/>
                <w:sz w:val="18"/>
                <w:szCs w:val="18"/>
              </w:rPr>
            </w:pPr>
            <w:r w:rsidRPr="006B25F3">
              <w:rPr>
                <w:b/>
                <w:color w:val="000000"/>
                <w:sz w:val="18"/>
                <w:szCs w:val="18"/>
              </w:rPr>
              <w:t>Activities/Outputs</w:t>
            </w:r>
          </w:p>
        </w:tc>
        <w:tc>
          <w:tcPr>
            <w:tcW w:w="2410" w:type="dxa"/>
            <w:shd w:val="clear" w:color="auto" w:fill="auto"/>
          </w:tcPr>
          <w:p w14:paraId="379013CA" w14:textId="77777777" w:rsidR="003E3ABA" w:rsidRPr="006B25F3" w:rsidRDefault="003E3ABA" w:rsidP="006F6BBC">
            <w:pPr>
              <w:autoSpaceDE w:val="0"/>
              <w:autoSpaceDN w:val="0"/>
              <w:adjustRightInd w:val="0"/>
              <w:spacing w:after="0"/>
              <w:jc w:val="left"/>
              <w:rPr>
                <w:b/>
                <w:color w:val="000000"/>
                <w:sz w:val="18"/>
                <w:szCs w:val="18"/>
              </w:rPr>
            </w:pPr>
            <w:r w:rsidRPr="006B25F3">
              <w:rPr>
                <w:b/>
                <w:color w:val="000000"/>
                <w:sz w:val="18"/>
                <w:szCs w:val="18"/>
              </w:rPr>
              <w:t>Risks</w:t>
            </w:r>
          </w:p>
        </w:tc>
        <w:tc>
          <w:tcPr>
            <w:tcW w:w="1842" w:type="dxa"/>
            <w:shd w:val="clear" w:color="auto" w:fill="auto"/>
          </w:tcPr>
          <w:p w14:paraId="2D540C38" w14:textId="77777777" w:rsidR="003E3ABA" w:rsidRPr="006B25F3" w:rsidRDefault="003E3ABA" w:rsidP="006F6BBC">
            <w:pPr>
              <w:autoSpaceDE w:val="0"/>
              <w:autoSpaceDN w:val="0"/>
              <w:adjustRightInd w:val="0"/>
              <w:spacing w:after="0"/>
              <w:jc w:val="left"/>
              <w:rPr>
                <w:b/>
                <w:color w:val="000000"/>
                <w:sz w:val="18"/>
                <w:szCs w:val="18"/>
              </w:rPr>
            </w:pPr>
            <w:r w:rsidRPr="006B25F3">
              <w:rPr>
                <w:b/>
                <w:color w:val="000000"/>
                <w:sz w:val="18"/>
                <w:szCs w:val="18"/>
              </w:rPr>
              <w:t>Risk Mitigation Measures</w:t>
            </w:r>
          </w:p>
        </w:tc>
      </w:tr>
      <w:tr w:rsidR="000229A5" w:rsidRPr="006B25F3" w14:paraId="02FB961A" w14:textId="77777777" w:rsidTr="00737705">
        <w:trPr>
          <w:trHeight w:val="5389"/>
          <w:jc w:val="center"/>
        </w:trPr>
        <w:tc>
          <w:tcPr>
            <w:tcW w:w="922" w:type="dxa"/>
            <w:shd w:val="clear" w:color="auto" w:fill="auto"/>
          </w:tcPr>
          <w:p w14:paraId="2CED9BE2" w14:textId="77777777" w:rsidR="003E3ABA" w:rsidRPr="004930AD" w:rsidRDefault="006B25F3" w:rsidP="00E30B25">
            <w:pPr>
              <w:autoSpaceDE w:val="0"/>
              <w:autoSpaceDN w:val="0"/>
              <w:adjustRightInd w:val="0"/>
              <w:spacing w:after="0"/>
              <w:rPr>
                <w:iCs/>
                <w:color w:val="000000"/>
                <w:sz w:val="18"/>
                <w:szCs w:val="18"/>
              </w:rPr>
            </w:pPr>
            <w:r w:rsidRPr="004930AD">
              <w:rPr>
                <w:iCs/>
                <w:color w:val="000000"/>
                <w:sz w:val="18"/>
                <w:szCs w:val="18"/>
              </w:rPr>
              <w:t>UNDP</w:t>
            </w:r>
          </w:p>
        </w:tc>
        <w:tc>
          <w:tcPr>
            <w:tcW w:w="916" w:type="dxa"/>
            <w:shd w:val="clear" w:color="auto" w:fill="auto"/>
          </w:tcPr>
          <w:p w14:paraId="3281F2F0" w14:textId="77777777" w:rsidR="003E3ABA" w:rsidRPr="004930AD" w:rsidRDefault="003E3ABA" w:rsidP="00E30B25">
            <w:pPr>
              <w:autoSpaceDE w:val="0"/>
              <w:autoSpaceDN w:val="0"/>
              <w:adjustRightInd w:val="0"/>
              <w:spacing w:after="0"/>
              <w:rPr>
                <w:iCs/>
                <w:color w:val="000000"/>
                <w:sz w:val="18"/>
                <w:szCs w:val="18"/>
              </w:rPr>
            </w:pPr>
            <w:r w:rsidRPr="004930AD">
              <w:rPr>
                <w:iCs/>
                <w:color w:val="000000"/>
                <w:sz w:val="18"/>
                <w:szCs w:val="18"/>
              </w:rPr>
              <w:t>In kind</w:t>
            </w:r>
          </w:p>
        </w:tc>
        <w:tc>
          <w:tcPr>
            <w:tcW w:w="992" w:type="dxa"/>
            <w:shd w:val="clear" w:color="auto" w:fill="auto"/>
          </w:tcPr>
          <w:p w14:paraId="3E519FC1" w14:textId="2A9230D7" w:rsidR="003E3ABA" w:rsidRPr="004930AD" w:rsidRDefault="0056543A" w:rsidP="006F6BBC">
            <w:pPr>
              <w:autoSpaceDE w:val="0"/>
              <w:autoSpaceDN w:val="0"/>
              <w:adjustRightInd w:val="0"/>
              <w:spacing w:after="0"/>
              <w:jc w:val="right"/>
              <w:rPr>
                <w:iCs/>
                <w:color w:val="000000"/>
                <w:sz w:val="18"/>
                <w:szCs w:val="18"/>
              </w:rPr>
            </w:pPr>
            <w:r>
              <w:rPr>
                <w:iCs/>
                <w:color w:val="000000"/>
                <w:sz w:val="18"/>
                <w:szCs w:val="18"/>
              </w:rPr>
              <w:t>7</w:t>
            </w:r>
            <w:r w:rsidR="006B25F3" w:rsidRPr="004930AD">
              <w:rPr>
                <w:iCs/>
                <w:color w:val="000000"/>
                <w:sz w:val="18"/>
                <w:szCs w:val="18"/>
              </w:rPr>
              <w:t>00,000</w:t>
            </w:r>
          </w:p>
        </w:tc>
        <w:tc>
          <w:tcPr>
            <w:tcW w:w="2268" w:type="dxa"/>
            <w:shd w:val="clear" w:color="auto" w:fill="auto"/>
          </w:tcPr>
          <w:p w14:paraId="5C6A7C4A" w14:textId="1686BB5A" w:rsidR="003E3ABA" w:rsidRPr="004930AD" w:rsidRDefault="006F6BBC" w:rsidP="006F6BBC">
            <w:pPr>
              <w:autoSpaceDE w:val="0"/>
              <w:autoSpaceDN w:val="0"/>
              <w:adjustRightInd w:val="0"/>
              <w:spacing w:after="0"/>
              <w:jc w:val="left"/>
              <w:rPr>
                <w:iCs/>
                <w:color w:val="000000"/>
                <w:sz w:val="18"/>
                <w:szCs w:val="18"/>
              </w:rPr>
            </w:pPr>
            <w:r>
              <w:rPr>
                <w:iCs/>
                <w:color w:val="000000"/>
                <w:sz w:val="18"/>
                <w:szCs w:val="18"/>
              </w:rPr>
              <w:t>Outcomes 1, 2 &amp;</w:t>
            </w:r>
            <w:r w:rsidR="006B25F3" w:rsidRPr="004930AD">
              <w:rPr>
                <w:iCs/>
                <w:color w:val="000000"/>
                <w:sz w:val="18"/>
                <w:szCs w:val="18"/>
              </w:rPr>
              <w:t xml:space="preserve"> 4 on </w:t>
            </w:r>
            <w:r>
              <w:rPr>
                <w:iCs/>
                <w:color w:val="000000"/>
                <w:sz w:val="18"/>
                <w:szCs w:val="18"/>
              </w:rPr>
              <w:t xml:space="preserve">EE community projects, replication/upscale and </w:t>
            </w:r>
            <w:r w:rsidR="006B25F3" w:rsidRPr="004930AD">
              <w:rPr>
                <w:iCs/>
                <w:color w:val="000000"/>
                <w:sz w:val="18"/>
                <w:szCs w:val="18"/>
              </w:rPr>
              <w:t>M&amp;E</w:t>
            </w:r>
            <w:r w:rsidR="007C1680">
              <w:rPr>
                <w:iCs/>
                <w:color w:val="000000"/>
                <w:sz w:val="18"/>
                <w:szCs w:val="18"/>
              </w:rPr>
              <w:t>:</w:t>
            </w:r>
            <w:r w:rsidR="006B25F3" w:rsidRPr="004930AD">
              <w:rPr>
                <w:iCs/>
                <w:color w:val="000000"/>
                <w:sz w:val="18"/>
                <w:szCs w:val="18"/>
              </w:rPr>
              <w:t xml:space="preserve"> Recurrent expenditures (</w:t>
            </w:r>
            <w:r w:rsidR="007C1680">
              <w:rPr>
                <w:iCs/>
                <w:color w:val="000000"/>
                <w:sz w:val="18"/>
                <w:szCs w:val="18"/>
              </w:rPr>
              <w:t>support to community projects on EE &amp; replication</w:t>
            </w:r>
            <w:r w:rsidR="004C09A4">
              <w:rPr>
                <w:iCs/>
                <w:color w:val="000000"/>
                <w:sz w:val="18"/>
                <w:szCs w:val="18"/>
              </w:rPr>
              <w:t xml:space="preserve"> of successful &amp; feasible EE approaches</w:t>
            </w:r>
            <w:r w:rsidR="00EE368A">
              <w:rPr>
                <w:iCs/>
                <w:color w:val="000000"/>
                <w:sz w:val="18"/>
                <w:szCs w:val="18"/>
              </w:rPr>
              <w:t xml:space="preserve"> in the housing &amp; communal services sector, social and educational facilities</w:t>
            </w:r>
            <w:r w:rsidR="004C09A4">
              <w:rPr>
                <w:iCs/>
                <w:color w:val="000000"/>
                <w:sz w:val="18"/>
                <w:szCs w:val="18"/>
              </w:rPr>
              <w:t xml:space="preserve"> across target landscapes</w:t>
            </w:r>
            <w:r w:rsidR="007C1680">
              <w:rPr>
                <w:iCs/>
                <w:color w:val="000000"/>
                <w:sz w:val="18"/>
                <w:szCs w:val="18"/>
              </w:rPr>
              <w:t>,</w:t>
            </w:r>
            <w:r w:rsidR="00EE368A">
              <w:rPr>
                <w:iCs/>
                <w:color w:val="000000"/>
                <w:sz w:val="18"/>
                <w:szCs w:val="18"/>
              </w:rPr>
              <w:t xml:space="preserve"> capacity building of local communities and landscape stakeholders on adaptation to climate change and energy efficiency; </w:t>
            </w:r>
            <w:r w:rsidR="006B25F3" w:rsidRPr="004930AD">
              <w:rPr>
                <w:iCs/>
                <w:color w:val="000000"/>
                <w:sz w:val="18"/>
                <w:szCs w:val="18"/>
              </w:rPr>
              <w:t>project oversight including participation in NSC meetings, field visits, inception workshop, terminal evaluation, weekly staff meetings</w:t>
            </w:r>
            <w:r w:rsidR="00EE368A">
              <w:rPr>
                <w:iCs/>
                <w:color w:val="000000"/>
                <w:sz w:val="18"/>
                <w:szCs w:val="18"/>
              </w:rPr>
              <w:t>, etc.</w:t>
            </w:r>
            <w:r w:rsidR="006B25F3" w:rsidRPr="004930AD">
              <w:rPr>
                <w:iCs/>
                <w:color w:val="000000"/>
                <w:sz w:val="18"/>
                <w:szCs w:val="18"/>
              </w:rPr>
              <w:t>)</w:t>
            </w:r>
          </w:p>
        </w:tc>
        <w:tc>
          <w:tcPr>
            <w:tcW w:w="2410" w:type="dxa"/>
            <w:shd w:val="clear" w:color="auto" w:fill="auto"/>
          </w:tcPr>
          <w:p w14:paraId="5C7BF4F2" w14:textId="77777777" w:rsidR="003E3ABA" w:rsidRDefault="004930AD" w:rsidP="006F6BBC">
            <w:pPr>
              <w:autoSpaceDE w:val="0"/>
              <w:autoSpaceDN w:val="0"/>
              <w:adjustRightInd w:val="0"/>
              <w:spacing w:after="0"/>
              <w:jc w:val="left"/>
              <w:rPr>
                <w:rFonts w:asciiTheme="minorHAnsi" w:hAnsiTheme="minorHAnsi" w:cstheme="minorHAnsi"/>
                <w:iCs/>
                <w:color w:val="000000"/>
                <w:sz w:val="18"/>
                <w:szCs w:val="18"/>
              </w:rPr>
            </w:pPr>
            <w:r w:rsidRPr="004930AD">
              <w:rPr>
                <w:rFonts w:asciiTheme="minorHAnsi" w:hAnsiTheme="minorHAnsi" w:cstheme="minorHAnsi"/>
                <w:iCs/>
                <w:color w:val="000000"/>
                <w:sz w:val="18"/>
                <w:szCs w:val="18"/>
              </w:rPr>
              <w:t>Planned cooperation does not materialize as planned.</w:t>
            </w:r>
          </w:p>
          <w:p w14:paraId="730AD7AE" w14:textId="77777777" w:rsidR="007C1680" w:rsidRDefault="007C1680" w:rsidP="006F6BBC">
            <w:pPr>
              <w:autoSpaceDE w:val="0"/>
              <w:autoSpaceDN w:val="0"/>
              <w:adjustRightInd w:val="0"/>
              <w:spacing w:after="0"/>
              <w:jc w:val="left"/>
              <w:rPr>
                <w:rFonts w:asciiTheme="minorHAnsi" w:hAnsiTheme="minorHAnsi" w:cstheme="minorHAnsi"/>
                <w:iCs/>
                <w:color w:val="000000"/>
                <w:sz w:val="18"/>
                <w:szCs w:val="18"/>
              </w:rPr>
            </w:pPr>
          </w:p>
          <w:p w14:paraId="7C2F002A" w14:textId="32BC8BDD" w:rsidR="007C1680" w:rsidRPr="007C1680" w:rsidRDefault="007C1680" w:rsidP="006F6BBC">
            <w:pPr>
              <w:autoSpaceDE w:val="0"/>
              <w:autoSpaceDN w:val="0"/>
              <w:adjustRightInd w:val="0"/>
              <w:spacing w:after="0"/>
              <w:jc w:val="left"/>
              <w:rPr>
                <w:iCs/>
                <w:color w:val="000000"/>
                <w:sz w:val="18"/>
                <w:szCs w:val="18"/>
              </w:rPr>
            </w:pPr>
            <w:r>
              <w:rPr>
                <w:rFonts w:asciiTheme="minorHAnsi" w:hAnsiTheme="minorHAnsi" w:cstheme="minorHAnsi"/>
                <w:iCs/>
                <w:color w:val="000000"/>
                <w:sz w:val="18"/>
                <w:szCs w:val="18"/>
              </w:rPr>
              <w:t xml:space="preserve">About 95% of the UNDP co-financing is attributed to a joint UNDP/Gov’t of Kazakhstan project on creating conditions for the attraction of investors in energy efficiency in Kazakhstan (to be fully financed by the Government of Kazakhstan) that currently awaits government approval. While the project has full support of the Ministry of </w:t>
            </w:r>
            <w:r w:rsidR="004C09A4">
              <w:rPr>
                <w:rFonts w:asciiTheme="minorHAnsi" w:hAnsiTheme="minorHAnsi" w:cstheme="minorHAnsi"/>
                <w:iCs/>
                <w:color w:val="000000"/>
                <w:sz w:val="18"/>
                <w:szCs w:val="18"/>
              </w:rPr>
              <w:t>Energy but</w:t>
            </w:r>
            <w:r>
              <w:rPr>
                <w:rFonts w:asciiTheme="minorHAnsi" w:hAnsiTheme="minorHAnsi" w:cstheme="minorHAnsi"/>
                <w:iCs/>
                <w:color w:val="000000"/>
                <w:sz w:val="18"/>
                <w:szCs w:val="18"/>
              </w:rPr>
              <w:t xml:space="preserve"> given th</w:t>
            </w:r>
            <w:r w:rsidR="004C09A4">
              <w:rPr>
                <w:rFonts w:asciiTheme="minorHAnsi" w:hAnsiTheme="minorHAnsi" w:cstheme="minorHAnsi"/>
                <w:iCs/>
                <w:color w:val="000000"/>
                <w:sz w:val="18"/>
                <w:szCs w:val="18"/>
              </w:rPr>
              <w:t>e growing</w:t>
            </w:r>
            <w:r>
              <w:rPr>
                <w:rFonts w:asciiTheme="minorHAnsi" w:hAnsiTheme="minorHAnsi" w:cstheme="minorHAnsi"/>
                <w:iCs/>
                <w:color w:val="000000"/>
                <w:sz w:val="18"/>
                <w:szCs w:val="18"/>
              </w:rPr>
              <w:t xml:space="preserve"> budget deficit</w:t>
            </w:r>
            <w:r w:rsidR="004C09A4">
              <w:rPr>
                <w:rFonts w:asciiTheme="minorHAnsi" w:hAnsiTheme="minorHAnsi" w:cstheme="minorHAnsi"/>
                <w:iCs/>
                <w:color w:val="000000"/>
                <w:sz w:val="18"/>
                <w:szCs w:val="18"/>
              </w:rPr>
              <w:t xml:space="preserve"> because of the COVID-19</w:t>
            </w:r>
            <w:r>
              <w:rPr>
                <w:rFonts w:asciiTheme="minorHAnsi" w:hAnsiTheme="minorHAnsi" w:cstheme="minorHAnsi"/>
                <w:iCs/>
                <w:color w:val="000000"/>
                <w:sz w:val="18"/>
                <w:szCs w:val="18"/>
              </w:rPr>
              <w:t xml:space="preserve">, the project may receive only reduced financing or </w:t>
            </w:r>
            <w:r w:rsidR="004C09A4">
              <w:rPr>
                <w:rFonts w:asciiTheme="minorHAnsi" w:hAnsiTheme="minorHAnsi" w:cstheme="minorHAnsi"/>
                <w:iCs/>
                <w:color w:val="000000"/>
                <w:sz w:val="18"/>
                <w:szCs w:val="18"/>
              </w:rPr>
              <w:t xml:space="preserve">even be </w:t>
            </w:r>
            <w:r>
              <w:rPr>
                <w:rFonts w:asciiTheme="minorHAnsi" w:hAnsiTheme="minorHAnsi" w:cstheme="minorHAnsi"/>
                <w:iCs/>
                <w:color w:val="000000"/>
                <w:sz w:val="18"/>
                <w:szCs w:val="18"/>
              </w:rPr>
              <w:t>cancelled.</w:t>
            </w:r>
          </w:p>
        </w:tc>
        <w:tc>
          <w:tcPr>
            <w:tcW w:w="1842" w:type="dxa"/>
            <w:shd w:val="clear" w:color="auto" w:fill="auto"/>
          </w:tcPr>
          <w:p w14:paraId="322650EE" w14:textId="77777777" w:rsidR="003E3ABA" w:rsidRPr="004930AD" w:rsidRDefault="004930AD" w:rsidP="006F6BBC">
            <w:pPr>
              <w:autoSpaceDE w:val="0"/>
              <w:autoSpaceDN w:val="0"/>
              <w:adjustRightInd w:val="0"/>
              <w:spacing w:after="0"/>
              <w:jc w:val="left"/>
              <w:rPr>
                <w:iCs/>
                <w:color w:val="000000"/>
                <w:sz w:val="18"/>
                <w:szCs w:val="18"/>
              </w:rPr>
            </w:pPr>
            <w:r w:rsidRPr="004930AD">
              <w:rPr>
                <w:rFonts w:asciiTheme="minorHAnsi" w:hAnsiTheme="minorHAnsi" w:cstheme="minorHAnsi"/>
                <w:color w:val="000000"/>
                <w:sz w:val="18"/>
                <w:szCs w:val="18"/>
              </w:rPr>
              <w:t xml:space="preserve">UNDP is the GEF Agency for the SGP OP7 project; a member of the NSC. SGP National Coordinator will </w:t>
            </w:r>
            <w:r w:rsidR="00FA7D16">
              <w:rPr>
                <w:rFonts w:asciiTheme="minorHAnsi" w:hAnsiTheme="minorHAnsi" w:cstheme="minorHAnsi"/>
                <w:color w:val="000000"/>
                <w:sz w:val="18"/>
                <w:szCs w:val="18"/>
              </w:rPr>
              <w:t>maintain</w:t>
            </w:r>
            <w:r w:rsidRPr="004930AD">
              <w:rPr>
                <w:rFonts w:asciiTheme="minorHAnsi" w:hAnsiTheme="minorHAnsi" w:cstheme="minorHAnsi"/>
                <w:color w:val="000000"/>
                <w:sz w:val="18"/>
                <w:szCs w:val="18"/>
              </w:rPr>
              <w:t xml:space="preserve"> close contact</w:t>
            </w:r>
            <w:r w:rsidR="00FA7D16">
              <w:rPr>
                <w:rFonts w:asciiTheme="minorHAnsi" w:hAnsiTheme="minorHAnsi" w:cstheme="minorHAnsi"/>
                <w:color w:val="000000"/>
                <w:sz w:val="18"/>
                <w:szCs w:val="18"/>
              </w:rPr>
              <w:t>s</w:t>
            </w:r>
            <w:r w:rsidRPr="004930AD">
              <w:rPr>
                <w:rFonts w:asciiTheme="minorHAnsi" w:hAnsiTheme="minorHAnsi" w:cstheme="minorHAnsi"/>
                <w:color w:val="000000"/>
                <w:sz w:val="18"/>
                <w:szCs w:val="18"/>
              </w:rPr>
              <w:t xml:space="preserve"> with UNDP management to ensure that the envisaged co-financing materialize</w:t>
            </w:r>
            <w:r w:rsidR="00FA7D16">
              <w:rPr>
                <w:rFonts w:asciiTheme="minorHAnsi" w:hAnsiTheme="minorHAnsi" w:cstheme="minorHAnsi"/>
                <w:color w:val="000000"/>
                <w:sz w:val="18"/>
                <w:szCs w:val="18"/>
              </w:rPr>
              <w:t>s</w:t>
            </w:r>
            <w:r w:rsidRPr="004930AD">
              <w:rPr>
                <w:rFonts w:asciiTheme="minorHAnsi" w:hAnsiTheme="minorHAnsi" w:cstheme="minorHAnsi"/>
                <w:color w:val="000000"/>
                <w:sz w:val="18"/>
                <w:szCs w:val="18"/>
              </w:rPr>
              <w:t>.</w:t>
            </w:r>
          </w:p>
        </w:tc>
      </w:tr>
      <w:tr w:rsidR="000229A5" w:rsidRPr="006B25F3" w14:paraId="6120DE29" w14:textId="77777777" w:rsidTr="00737705">
        <w:trPr>
          <w:trHeight w:val="3602"/>
          <w:jc w:val="center"/>
        </w:trPr>
        <w:tc>
          <w:tcPr>
            <w:tcW w:w="922" w:type="dxa"/>
            <w:shd w:val="clear" w:color="auto" w:fill="auto"/>
          </w:tcPr>
          <w:p w14:paraId="08BA1C8B" w14:textId="77777777" w:rsidR="003E3ABA" w:rsidRPr="004930AD" w:rsidRDefault="006B25F3" w:rsidP="00E30B25">
            <w:pPr>
              <w:autoSpaceDE w:val="0"/>
              <w:autoSpaceDN w:val="0"/>
              <w:adjustRightInd w:val="0"/>
              <w:spacing w:after="0"/>
              <w:rPr>
                <w:color w:val="000000"/>
                <w:sz w:val="18"/>
                <w:szCs w:val="18"/>
              </w:rPr>
            </w:pPr>
            <w:r w:rsidRPr="004930AD">
              <w:rPr>
                <w:color w:val="000000"/>
                <w:sz w:val="18"/>
                <w:szCs w:val="18"/>
              </w:rPr>
              <w:t>CSO grantees</w:t>
            </w:r>
          </w:p>
        </w:tc>
        <w:tc>
          <w:tcPr>
            <w:tcW w:w="916" w:type="dxa"/>
            <w:shd w:val="clear" w:color="auto" w:fill="auto"/>
          </w:tcPr>
          <w:p w14:paraId="66E5C3B5" w14:textId="77777777" w:rsidR="003E3ABA" w:rsidRPr="004930AD" w:rsidRDefault="006B25F3" w:rsidP="00E30B25">
            <w:pPr>
              <w:autoSpaceDE w:val="0"/>
              <w:autoSpaceDN w:val="0"/>
              <w:adjustRightInd w:val="0"/>
              <w:spacing w:after="0"/>
              <w:rPr>
                <w:color w:val="000000"/>
                <w:sz w:val="18"/>
                <w:szCs w:val="18"/>
              </w:rPr>
            </w:pPr>
            <w:r w:rsidRPr="004930AD">
              <w:rPr>
                <w:color w:val="000000"/>
                <w:sz w:val="18"/>
                <w:szCs w:val="18"/>
              </w:rPr>
              <w:t>In kind</w:t>
            </w:r>
          </w:p>
        </w:tc>
        <w:tc>
          <w:tcPr>
            <w:tcW w:w="992" w:type="dxa"/>
            <w:shd w:val="clear" w:color="auto" w:fill="auto"/>
          </w:tcPr>
          <w:p w14:paraId="1791E4F8" w14:textId="50FB4460" w:rsidR="003E3ABA" w:rsidRPr="004930AD" w:rsidRDefault="00D47560" w:rsidP="006F6BBC">
            <w:pPr>
              <w:autoSpaceDE w:val="0"/>
              <w:autoSpaceDN w:val="0"/>
              <w:adjustRightInd w:val="0"/>
              <w:spacing w:after="0"/>
              <w:jc w:val="right"/>
              <w:rPr>
                <w:color w:val="000000"/>
                <w:sz w:val="18"/>
                <w:szCs w:val="18"/>
              </w:rPr>
            </w:pPr>
            <w:r>
              <w:rPr>
                <w:color w:val="000000"/>
                <w:sz w:val="18"/>
                <w:szCs w:val="18"/>
              </w:rPr>
              <w:t>6</w:t>
            </w:r>
            <w:r w:rsidR="0056543A">
              <w:rPr>
                <w:color w:val="000000"/>
                <w:sz w:val="18"/>
                <w:szCs w:val="18"/>
              </w:rPr>
              <w:t>5</w:t>
            </w:r>
            <w:r w:rsidR="006B25F3" w:rsidRPr="004930AD">
              <w:rPr>
                <w:color w:val="000000"/>
                <w:sz w:val="18"/>
                <w:szCs w:val="18"/>
              </w:rPr>
              <w:t>0,000</w:t>
            </w:r>
          </w:p>
        </w:tc>
        <w:tc>
          <w:tcPr>
            <w:tcW w:w="2268" w:type="dxa"/>
            <w:shd w:val="clear" w:color="auto" w:fill="auto"/>
          </w:tcPr>
          <w:p w14:paraId="5309A9B4" w14:textId="77777777" w:rsidR="003E3ABA" w:rsidRPr="004930AD" w:rsidRDefault="004930AD" w:rsidP="00DA1600">
            <w:pPr>
              <w:autoSpaceDE w:val="0"/>
              <w:autoSpaceDN w:val="0"/>
              <w:adjustRightInd w:val="0"/>
              <w:spacing w:after="0"/>
              <w:jc w:val="left"/>
              <w:rPr>
                <w:color w:val="000000"/>
                <w:sz w:val="18"/>
                <w:szCs w:val="18"/>
              </w:rPr>
            </w:pPr>
            <w:r w:rsidRPr="004930AD">
              <w:rPr>
                <w:color w:val="000000"/>
                <w:sz w:val="18"/>
                <w:szCs w:val="18"/>
              </w:rPr>
              <w:t>Outcome</w:t>
            </w:r>
            <w:r w:rsidR="00F202D8">
              <w:rPr>
                <w:color w:val="000000"/>
                <w:sz w:val="18"/>
                <w:szCs w:val="18"/>
              </w:rPr>
              <w:t>s</w:t>
            </w:r>
            <w:r w:rsidRPr="004930AD">
              <w:rPr>
                <w:color w:val="000000"/>
                <w:sz w:val="18"/>
                <w:szCs w:val="18"/>
              </w:rPr>
              <w:t xml:space="preserve"> 1</w:t>
            </w:r>
            <w:r w:rsidR="00F202D8">
              <w:rPr>
                <w:color w:val="000000"/>
                <w:sz w:val="18"/>
                <w:szCs w:val="18"/>
              </w:rPr>
              <w:t>&amp;3</w:t>
            </w:r>
            <w:r w:rsidRPr="004930AD">
              <w:rPr>
                <w:color w:val="000000"/>
                <w:sz w:val="18"/>
                <w:szCs w:val="18"/>
              </w:rPr>
              <w:t xml:space="preserve">: </w:t>
            </w:r>
            <w:r w:rsidRPr="004930AD">
              <w:rPr>
                <w:color w:val="000000"/>
                <w:sz w:val="18"/>
                <w:szCs w:val="18"/>
                <w:lang w:val="en-GB"/>
              </w:rPr>
              <w:t>Direct co-financing of community projects generally on a 1:1 basis</w:t>
            </w:r>
          </w:p>
        </w:tc>
        <w:tc>
          <w:tcPr>
            <w:tcW w:w="2410" w:type="dxa"/>
            <w:shd w:val="clear" w:color="auto" w:fill="auto"/>
          </w:tcPr>
          <w:p w14:paraId="34C02D4B" w14:textId="77777777" w:rsidR="003E3ABA" w:rsidRPr="004930AD" w:rsidRDefault="004930AD" w:rsidP="00DA1600">
            <w:pPr>
              <w:autoSpaceDE w:val="0"/>
              <w:autoSpaceDN w:val="0"/>
              <w:adjustRightInd w:val="0"/>
              <w:spacing w:after="0"/>
              <w:jc w:val="left"/>
              <w:rPr>
                <w:color w:val="000000"/>
                <w:sz w:val="18"/>
                <w:szCs w:val="18"/>
              </w:rPr>
            </w:pPr>
            <w:r w:rsidRPr="004930AD">
              <w:rPr>
                <w:color w:val="000000"/>
                <w:sz w:val="18"/>
                <w:szCs w:val="18"/>
                <w:lang w:val="en-GB"/>
              </w:rPr>
              <w:t>Limited resources or channels to raise funding. Possible low participation</w:t>
            </w:r>
          </w:p>
        </w:tc>
        <w:tc>
          <w:tcPr>
            <w:tcW w:w="1842" w:type="dxa"/>
            <w:shd w:val="clear" w:color="auto" w:fill="auto"/>
          </w:tcPr>
          <w:p w14:paraId="4B9653FD" w14:textId="77777777" w:rsidR="003E3ABA" w:rsidRPr="004930AD" w:rsidRDefault="00F202D8" w:rsidP="00DA1600">
            <w:pPr>
              <w:autoSpaceDE w:val="0"/>
              <w:autoSpaceDN w:val="0"/>
              <w:adjustRightInd w:val="0"/>
              <w:spacing w:after="0"/>
              <w:jc w:val="left"/>
              <w:rPr>
                <w:color w:val="000000"/>
                <w:sz w:val="18"/>
                <w:szCs w:val="18"/>
              </w:rPr>
            </w:pPr>
            <w:r>
              <w:rPr>
                <w:rFonts w:asciiTheme="minorHAnsi" w:hAnsiTheme="minorHAnsi" w:cstheme="minorHAnsi"/>
                <w:color w:val="000000"/>
                <w:sz w:val="18"/>
                <w:szCs w:val="18"/>
              </w:rPr>
              <w:t>SGP is widely known in Kazakhstan among NGOs/CSOs. The project will actively promote participation. Training will be provided on developing proposals and access to additional sources of funding.</w:t>
            </w:r>
          </w:p>
        </w:tc>
      </w:tr>
      <w:tr w:rsidR="000229A5" w:rsidRPr="006B25F3" w14:paraId="57CB3413" w14:textId="77777777" w:rsidTr="00737705">
        <w:trPr>
          <w:trHeight w:val="3588"/>
          <w:jc w:val="center"/>
        </w:trPr>
        <w:tc>
          <w:tcPr>
            <w:tcW w:w="922" w:type="dxa"/>
            <w:shd w:val="clear" w:color="auto" w:fill="auto"/>
          </w:tcPr>
          <w:p w14:paraId="44F7AF26" w14:textId="77777777" w:rsidR="006B25F3" w:rsidRPr="004930AD" w:rsidRDefault="006B25F3" w:rsidP="00E30B25">
            <w:pPr>
              <w:autoSpaceDE w:val="0"/>
              <w:autoSpaceDN w:val="0"/>
              <w:adjustRightInd w:val="0"/>
              <w:spacing w:after="0"/>
              <w:rPr>
                <w:color w:val="000000"/>
                <w:sz w:val="18"/>
                <w:szCs w:val="18"/>
              </w:rPr>
            </w:pPr>
            <w:r w:rsidRPr="004930AD">
              <w:rPr>
                <w:color w:val="000000"/>
                <w:sz w:val="18"/>
                <w:szCs w:val="18"/>
              </w:rPr>
              <w:t>CSO grantees</w:t>
            </w:r>
          </w:p>
        </w:tc>
        <w:tc>
          <w:tcPr>
            <w:tcW w:w="916" w:type="dxa"/>
            <w:shd w:val="clear" w:color="auto" w:fill="auto"/>
          </w:tcPr>
          <w:p w14:paraId="6D071FFD" w14:textId="77777777" w:rsidR="006B25F3" w:rsidRPr="004930AD" w:rsidRDefault="006B25F3" w:rsidP="00E30B25">
            <w:pPr>
              <w:autoSpaceDE w:val="0"/>
              <w:autoSpaceDN w:val="0"/>
              <w:adjustRightInd w:val="0"/>
              <w:spacing w:after="0"/>
              <w:rPr>
                <w:color w:val="000000"/>
                <w:sz w:val="18"/>
                <w:szCs w:val="18"/>
              </w:rPr>
            </w:pPr>
            <w:r w:rsidRPr="004930AD">
              <w:rPr>
                <w:color w:val="000000"/>
                <w:sz w:val="18"/>
                <w:szCs w:val="18"/>
              </w:rPr>
              <w:t>Cash</w:t>
            </w:r>
          </w:p>
        </w:tc>
        <w:tc>
          <w:tcPr>
            <w:tcW w:w="992" w:type="dxa"/>
            <w:shd w:val="clear" w:color="auto" w:fill="auto"/>
          </w:tcPr>
          <w:p w14:paraId="45632F49" w14:textId="536E3743" w:rsidR="006B25F3" w:rsidRPr="004930AD" w:rsidRDefault="00D47560" w:rsidP="00737705">
            <w:pPr>
              <w:autoSpaceDE w:val="0"/>
              <w:autoSpaceDN w:val="0"/>
              <w:adjustRightInd w:val="0"/>
              <w:spacing w:after="0"/>
              <w:jc w:val="right"/>
              <w:rPr>
                <w:color w:val="000000"/>
                <w:sz w:val="18"/>
                <w:szCs w:val="18"/>
              </w:rPr>
            </w:pPr>
            <w:r>
              <w:rPr>
                <w:color w:val="000000"/>
                <w:sz w:val="18"/>
                <w:szCs w:val="18"/>
              </w:rPr>
              <w:t>6</w:t>
            </w:r>
            <w:r w:rsidR="0056543A">
              <w:rPr>
                <w:color w:val="000000"/>
                <w:sz w:val="18"/>
                <w:szCs w:val="18"/>
              </w:rPr>
              <w:t>5</w:t>
            </w:r>
            <w:r w:rsidR="006B25F3" w:rsidRPr="004930AD">
              <w:rPr>
                <w:color w:val="000000"/>
                <w:sz w:val="18"/>
                <w:szCs w:val="18"/>
              </w:rPr>
              <w:t>0,000</w:t>
            </w:r>
          </w:p>
        </w:tc>
        <w:tc>
          <w:tcPr>
            <w:tcW w:w="2268" w:type="dxa"/>
            <w:shd w:val="clear" w:color="auto" w:fill="auto"/>
          </w:tcPr>
          <w:p w14:paraId="0919DF76" w14:textId="77777777" w:rsidR="006B25F3" w:rsidRPr="004930AD" w:rsidRDefault="006B25F3" w:rsidP="00DA1600">
            <w:pPr>
              <w:autoSpaceDE w:val="0"/>
              <w:autoSpaceDN w:val="0"/>
              <w:adjustRightInd w:val="0"/>
              <w:spacing w:after="0"/>
              <w:jc w:val="left"/>
              <w:rPr>
                <w:color w:val="000000"/>
                <w:sz w:val="18"/>
                <w:szCs w:val="18"/>
              </w:rPr>
            </w:pPr>
            <w:r w:rsidRPr="004930AD">
              <w:rPr>
                <w:color w:val="000000"/>
                <w:sz w:val="18"/>
                <w:szCs w:val="18"/>
              </w:rPr>
              <w:t>Outcome</w:t>
            </w:r>
            <w:r w:rsidR="004930AD" w:rsidRPr="004930AD">
              <w:rPr>
                <w:color w:val="000000"/>
                <w:sz w:val="18"/>
                <w:szCs w:val="18"/>
              </w:rPr>
              <w:t>s</w:t>
            </w:r>
            <w:r w:rsidRPr="004930AD">
              <w:rPr>
                <w:color w:val="000000"/>
                <w:sz w:val="18"/>
                <w:szCs w:val="18"/>
              </w:rPr>
              <w:t xml:space="preserve"> 1</w:t>
            </w:r>
            <w:r w:rsidR="004930AD" w:rsidRPr="004930AD">
              <w:rPr>
                <w:color w:val="000000"/>
                <w:sz w:val="18"/>
                <w:szCs w:val="18"/>
              </w:rPr>
              <w:t xml:space="preserve"> &amp; 3</w:t>
            </w:r>
            <w:r w:rsidRPr="004930AD">
              <w:rPr>
                <w:color w:val="000000"/>
                <w:sz w:val="18"/>
                <w:szCs w:val="18"/>
              </w:rPr>
              <w:t xml:space="preserve">: </w:t>
            </w:r>
            <w:r w:rsidR="00F202D8" w:rsidRPr="00F202D8">
              <w:rPr>
                <w:color w:val="000000"/>
                <w:sz w:val="18"/>
                <w:szCs w:val="18"/>
                <w:lang w:val="en-GB"/>
              </w:rPr>
              <w:t>Direct co-financing of community projects generally on a 1:1 basis</w:t>
            </w:r>
          </w:p>
        </w:tc>
        <w:tc>
          <w:tcPr>
            <w:tcW w:w="2410" w:type="dxa"/>
            <w:shd w:val="clear" w:color="auto" w:fill="auto"/>
          </w:tcPr>
          <w:p w14:paraId="409E6079" w14:textId="77777777" w:rsidR="006B25F3" w:rsidRPr="004930AD" w:rsidRDefault="00F202D8" w:rsidP="00DA1600">
            <w:pPr>
              <w:autoSpaceDE w:val="0"/>
              <w:autoSpaceDN w:val="0"/>
              <w:adjustRightInd w:val="0"/>
              <w:spacing w:after="0"/>
              <w:jc w:val="left"/>
              <w:rPr>
                <w:color w:val="000000"/>
                <w:sz w:val="18"/>
                <w:szCs w:val="18"/>
              </w:rPr>
            </w:pPr>
            <w:r w:rsidRPr="004930AD">
              <w:rPr>
                <w:color w:val="000000"/>
                <w:sz w:val="18"/>
                <w:szCs w:val="18"/>
                <w:lang w:val="en-GB"/>
              </w:rPr>
              <w:t>Limited resources or channels to raise funding. Possible low participation</w:t>
            </w:r>
          </w:p>
        </w:tc>
        <w:tc>
          <w:tcPr>
            <w:tcW w:w="1842" w:type="dxa"/>
            <w:shd w:val="clear" w:color="auto" w:fill="auto"/>
          </w:tcPr>
          <w:p w14:paraId="16E7DB0D" w14:textId="77777777" w:rsidR="006B25F3" w:rsidRPr="004930AD" w:rsidRDefault="00F202D8" w:rsidP="00DA1600">
            <w:pPr>
              <w:autoSpaceDE w:val="0"/>
              <w:autoSpaceDN w:val="0"/>
              <w:adjustRightInd w:val="0"/>
              <w:spacing w:after="0"/>
              <w:jc w:val="left"/>
              <w:rPr>
                <w:color w:val="000000"/>
                <w:sz w:val="18"/>
                <w:szCs w:val="18"/>
              </w:rPr>
            </w:pPr>
            <w:r>
              <w:rPr>
                <w:rFonts w:asciiTheme="minorHAnsi" w:hAnsiTheme="minorHAnsi" w:cstheme="minorHAnsi"/>
                <w:color w:val="000000"/>
                <w:sz w:val="18"/>
                <w:szCs w:val="18"/>
              </w:rPr>
              <w:t>SGP is widely known in Kazakhstan among NGOs/CSOs. The project will actively promote participation. Training will be provided on developing proposals and access to additional sources of funding.</w:t>
            </w:r>
          </w:p>
        </w:tc>
      </w:tr>
    </w:tbl>
    <w:p w14:paraId="29999924" w14:textId="77777777" w:rsidR="006312F3" w:rsidRPr="000C2545" w:rsidRDefault="006312F3" w:rsidP="00DD2504">
      <w:pPr>
        <w:spacing w:after="0"/>
        <w:rPr>
          <w:rFonts w:asciiTheme="minorHAnsi" w:hAnsiTheme="minorHAnsi" w:cs="Arial"/>
          <w:b/>
          <w:noProof/>
          <w:szCs w:val="20"/>
          <w:lang w:eastAsia="zh-CN"/>
        </w:rPr>
      </w:pPr>
    </w:p>
    <w:p w14:paraId="1517F978" w14:textId="77777777" w:rsidR="00301FE8" w:rsidRPr="00966EF0" w:rsidRDefault="003E3ABA" w:rsidP="00301FE8">
      <w:pPr>
        <w:spacing w:after="0"/>
        <w:rPr>
          <w:szCs w:val="20"/>
        </w:rPr>
      </w:pPr>
      <w:r w:rsidRPr="000C2545">
        <w:rPr>
          <w:rFonts w:asciiTheme="minorHAnsi" w:hAnsiTheme="minorHAnsi"/>
          <w:szCs w:val="20"/>
          <w:u w:val="single"/>
        </w:rPr>
        <w:t>Budget Revision and Tolerance</w:t>
      </w:r>
      <w:r w:rsidR="00AF4698" w:rsidRPr="000C2545">
        <w:rPr>
          <w:rFonts w:asciiTheme="minorHAnsi" w:hAnsiTheme="minorHAnsi"/>
          <w:szCs w:val="20"/>
        </w:rPr>
        <w:t xml:space="preserve">: </w:t>
      </w:r>
      <w:r w:rsidR="00301FE8" w:rsidRPr="00966EF0">
        <w:rPr>
          <w:szCs w:val="20"/>
        </w:rPr>
        <w:t>As per UNDP POPP, the project board may agree with the project manager on a tolerance level for each detailed plan under the overall multi-year workplan.</w:t>
      </w:r>
      <w:r w:rsidR="00301FE8" w:rsidRPr="00966EF0">
        <w:rPr>
          <w:rFonts w:ascii="Times New Roman" w:hAnsi="Times New Roman"/>
          <w:sz w:val="24"/>
        </w:rPr>
        <w:t xml:space="preserve"> </w:t>
      </w:r>
      <w:r w:rsidR="00301FE8" w:rsidRPr="00966EF0">
        <w:rPr>
          <w:szCs w:val="20"/>
        </w:rPr>
        <w:t xml:space="preserve">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 </w:t>
      </w:r>
    </w:p>
    <w:p w14:paraId="5A456A8E" w14:textId="53CA221F" w:rsidR="003437CE" w:rsidRPr="000C2545" w:rsidRDefault="003437CE" w:rsidP="00DD2504">
      <w:pPr>
        <w:pStyle w:val="ListParagraph"/>
        <w:ind w:left="0"/>
        <w:jc w:val="both"/>
        <w:rPr>
          <w:rFonts w:asciiTheme="minorHAnsi" w:hAnsiTheme="minorHAnsi"/>
          <w:sz w:val="20"/>
          <w:szCs w:val="20"/>
        </w:rPr>
      </w:pPr>
    </w:p>
    <w:p w14:paraId="585E2B55" w14:textId="09CD7D42" w:rsidR="00991438" w:rsidRPr="00966EF0" w:rsidRDefault="00114F43" w:rsidP="00991438">
      <w:pPr>
        <w:rPr>
          <w:szCs w:val="20"/>
        </w:rPr>
      </w:pPr>
      <w:r w:rsidRPr="00966EF0">
        <w:rPr>
          <w:szCs w:val="20"/>
        </w:rPr>
        <w:t>Should the following deviations occur, the Project Manager/IP through UNDP Country Office will seek the approval of the BPPS/NCE-VF team to ensure accurate reporting to the GEF.</w:t>
      </w:r>
      <w:r>
        <w:rPr>
          <w:szCs w:val="20"/>
        </w:rPr>
        <w:t xml:space="preserve"> </w:t>
      </w:r>
      <w:r w:rsidR="00991438" w:rsidRPr="00966EF0">
        <w:rPr>
          <w:szCs w:val="20"/>
        </w:rPr>
        <w:t xml:space="preserve">It is </w:t>
      </w:r>
      <w:r w:rsidR="00991438" w:rsidRPr="00966EF0">
        <w:rPr>
          <w:b/>
          <w:bCs/>
          <w:szCs w:val="20"/>
        </w:rPr>
        <w:t>strongly encouraged</w:t>
      </w:r>
      <w:r w:rsidR="00991438" w:rsidRPr="00966EF0">
        <w:rPr>
          <w:szCs w:val="20"/>
        </w:rPr>
        <w:t xml:space="preserve"> to maintain the expenditures within the approved budget at the budgetary account and at the component level:</w:t>
      </w:r>
    </w:p>
    <w:p w14:paraId="2FB1314C" w14:textId="77777777" w:rsidR="00991438" w:rsidRPr="00966EF0" w:rsidRDefault="00991438" w:rsidP="00991438">
      <w:pPr>
        <w:spacing w:after="0"/>
        <w:rPr>
          <w:szCs w:val="20"/>
        </w:rPr>
      </w:pPr>
    </w:p>
    <w:p w14:paraId="3BBD0D25" w14:textId="77777777" w:rsidR="00991438" w:rsidRPr="00966EF0" w:rsidRDefault="00991438" w:rsidP="00C1695F">
      <w:pPr>
        <w:numPr>
          <w:ilvl w:val="0"/>
          <w:numId w:val="43"/>
        </w:numPr>
        <w:spacing w:after="0"/>
        <w:rPr>
          <w:szCs w:val="20"/>
        </w:rPr>
      </w:pPr>
      <w:r w:rsidRPr="00966EF0">
        <w:rPr>
          <w:szCs w:val="20"/>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5EAE2ACB" w14:textId="77777777" w:rsidR="00991438" w:rsidRPr="00966EF0" w:rsidRDefault="00991438" w:rsidP="00C1695F">
      <w:pPr>
        <w:numPr>
          <w:ilvl w:val="0"/>
          <w:numId w:val="43"/>
        </w:numPr>
        <w:spacing w:after="0"/>
        <w:rPr>
          <w:szCs w:val="20"/>
        </w:rPr>
      </w:pPr>
      <w:r w:rsidRPr="00966EF0">
        <w:rPr>
          <w:szCs w:val="20"/>
        </w:rPr>
        <w:t>Introduction of new outputs/activities (i.e. budget items)</w:t>
      </w:r>
      <w:r w:rsidRPr="00966EF0">
        <w:rPr>
          <w:rFonts w:ascii="Times New Roman" w:hAnsi="Times New Roman"/>
          <w:sz w:val="24"/>
        </w:rPr>
        <w:t xml:space="preserve"> </w:t>
      </w:r>
      <w:r w:rsidRPr="00966EF0">
        <w:rPr>
          <w:szCs w:val="20"/>
        </w:rPr>
        <w:t xml:space="preserve">that were not part of the agreed project document and TBWP that represent a value greater than 5% of the total GEF grant. The new budget items must be eligible as per the </w:t>
      </w:r>
      <w:hyperlink r:id="rId38" w:history="1">
        <w:r w:rsidRPr="00966EF0">
          <w:rPr>
            <w:color w:val="0000FF"/>
            <w:szCs w:val="20"/>
            <w:u w:val="single"/>
          </w:rPr>
          <w:t>GEF and UNDP  policies</w:t>
        </w:r>
      </w:hyperlink>
      <w:r w:rsidRPr="00966EF0">
        <w:rPr>
          <w:szCs w:val="20"/>
        </w:rPr>
        <w:t xml:space="preserve">. </w:t>
      </w:r>
    </w:p>
    <w:p w14:paraId="5AAC8C3B" w14:textId="77777777" w:rsidR="00991438" w:rsidRPr="00966EF0" w:rsidRDefault="00991438" w:rsidP="00C1695F">
      <w:pPr>
        <w:numPr>
          <w:ilvl w:val="0"/>
          <w:numId w:val="43"/>
        </w:numPr>
        <w:spacing w:after="0"/>
        <w:rPr>
          <w:szCs w:val="20"/>
        </w:rPr>
      </w:pPr>
      <w:r w:rsidRPr="00966EF0">
        <w:rPr>
          <w:szCs w:val="20"/>
        </w:rPr>
        <w:t>Project management cost (PMC): budget under PMC component is capped and cannot be increased.</w:t>
      </w:r>
    </w:p>
    <w:p w14:paraId="288C8F26" w14:textId="77777777" w:rsidR="00991438" w:rsidRPr="00966EF0" w:rsidRDefault="00991438" w:rsidP="00991438">
      <w:pPr>
        <w:spacing w:after="0"/>
        <w:rPr>
          <w:sz w:val="24"/>
          <w:szCs w:val="20"/>
        </w:rPr>
      </w:pPr>
    </w:p>
    <w:p w14:paraId="335C64DF" w14:textId="77777777" w:rsidR="00991438" w:rsidRPr="00966EF0" w:rsidRDefault="00991438" w:rsidP="00991438">
      <w:pPr>
        <w:spacing w:after="0"/>
        <w:rPr>
          <w:szCs w:val="20"/>
          <w:u w:val="single"/>
        </w:rPr>
      </w:pPr>
      <w:r w:rsidRPr="00966EF0">
        <w:rPr>
          <w:szCs w:val="20"/>
        </w:rPr>
        <w:t>Any over expenditure incurred beyond the available GEF grant amount must be absorbed by non-GEF resources (e.g. UNDP TRAC or cash co-financing).</w:t>
      </w:r>
      <w:r w:rsidRPr="00966EF0">
        <w:rPr>
          <w:szCs w:val="20"/>
          <w:u w:val="single"/>
        </w:rPr>
        <w:t xml:space="preserve"> </w:t>
      </w:r>
    </w:p>
    <w:p w14:paraId="7A967E19" w14:textId="77777777" w:rsidR="00991438" w:rsidRPr="00966EF0" w:rsidRDefault="00991438" w:rsidP="00991438">
      <w:pPr>
        <w:spacing w:after="0"/>
        <w:rPr>
          <w:szCs w:val="20"/>
          <w:u w:val="single"/>
        </w:rPr>
      </w:pPr>
    </w:p>
    <w:p w14:paraId="7A708309" w14:textId="2B4B0F84" w:rsidR="00991438" w:rsidRDefault="00991438" w:rsidP="00991438">
      <w:pPr>
        <w:spacing w:after="0"/>
      </w:pPr>
      <w:r w:rsidRPr="00966EF0">
        <w:rPr>
          <w:rFonts w:cs="Arial"/>
          <w:b/>
          <w:bCs/>
          <w:noProof/>
          <w:u w:val="single"/>
          <w:lang w:val="en-GB" w:eastAsia="zh-CN"/>
        </w:rPr>
        <w:t>Project extensions</w:t>
      </w:r>
      <w:r w:rsidRPr="00966EF0">
        <w:rPr>
          <w:rFonts w:cs="Arial"/>
          <w:b/>
          <w:bCs/>
          <w:noProof/>
          <w:lang w:val="en-GB" w:eastAsia="zh-CN"/>
        </w:rPr>
        <w:t xml:space="preserve">: </w:t>
      </w:r>
      <w:r w:rsidRPr="00966EF0">
        <w:rPr>
          <w:rFonts w:cs="Arial"/>
          <w:noProof/>
          <w:lang w:val="en-GB" w:eastAsia="zh-CN"/>
        </w:rPr>
        <w:t>The UNDP Resident Representative and the UNDP-GEF Executive Coordinator must approve all project extension requests. Note that all extensions incur costs and the GEF project budget cannot be increased. A single extension may be granted on an exceptional basis and subject to the conditions and maximum durations set out in the UNDP POPP; the project management costs during the extension period must remain within the originally approved amount, and any increase in PMC costs will be covered by non-GEF resources; the additional UNDP oversight costs during the extension period must be covered by non-GEF resources, in accordance with UNDP’s guidance set out in UNDP POPP.</w:t>
      </w:r>
      <w:r w:rsidRPr="00966EF0">
        <w:t xml:space="preserve"> </w:t>
      </w:r>
    </w:p>
    <w:p w14:paraId="219B25BF" w14:textId="77777777" w:rsidR="00A02284" w:rsidRPr="001354E3" w:rsidRDefault="00A02284" w:rsidP="00E30B25">
      <w:pPr>
        <w:spacing w:after="0"/>
        <w:jc w:val="left"/>
        <w:rPr>
          <w:rFonts w:asciiTheme="minorHAnsi" w:hAnsiTheme="minorHAnsi"/>
          <w:szCs w:val="20"/>
          <w:u w:val="single"/>
        </w:rPr>
      </w:pPr>
    </w:p>
    <w:p w14:paraId="5803CA9B" w14:textId="77777777" w:rsidR="00051A7A" w:rsidRPr="001354E3" w:rsidRDefault="00023B58" w:rsidP="00DD2504">
      <w:pPr>
        <w:spacing w:after="0"/>
        <w:rPr>
          <w:rFonts w:asciiTheme="minorHAnsi" w:hAnsiTheme="minorHAnsi" w:cs="Calibri"/>
          <w:szCs w:val="20"/>
        </w:rPr>
      </w:pPr>
      <w:r w:rsidRPr="001354E3">
        <w:rPr>
          <w:rFonts w:asciiTheme="minorHAnsi" w:hAnsiTheme="minorHAnsi" w:cs="Calibri"/>
          <w:szCs w:val="20"/>
          <w:u w:val="single"/>
        </w:rPr>
        <w:t>Audit</w:t>
      </w:r>
      <w:r w:rsidRPr="001354E3">
        <w:rPr>
          <w:rFonts w:asciiTheme="minorHAnsi" w:hAnsiTheme="minorHAnsi" w:cs="Calibri"/>
          <w:szCs w:val="20"/>
        </w:rPr>
        <w:t xml:space="preserve">: </w:t>
      </w:r>
      <w:r w:rsidR="00051A7A" w:rsidRPr="001354E3">
        <w:rPr>
          <w:rFonts w:asciiTheme="minorHAnsi" w:hAnsiTheme="minorHAnsi" w:cs="Calibri"/>
          <w:szCs w:val="20"/>
        </w:rPr>
        <w:t xml:space="preserve">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 </w:t>
      </w:r>
    </w:p>
    <w:p w14:paraId="24807B52" w14:textId="77777777" w:rsidR="00023B58" w:rsidRPr="001354E3" w:rsidRDefault="00023B58" w:rsidP="00DD2504">
      <w:pPr>
        <w:spacing w:after="0"/>
        <w:rPr>
          <w:rFonts w:asciiTheme="minorHAnsi" w:hAnsiTheme="minorHAnsi"/>
          <w:szCs w:val="20"/>
          <w:u w:val="single"/>
        </w:rPr>
      </w:pPr>
    </w:p>
    <w:p w14:paraId="7007B88D" w14:textId="77777777" w:rsidR="00051A7A" w:rsidRPr="001354E3" w:rsidRDefault="00494749" w:rsidP="00DD2504">
      <w:pPr>
        <w:pStyle w:val="ListParagraph"/>
        <w:ind w:left="0"/>
        <w:jc w:val="both"/>
        <w:rPr>
          <w:rFonts w:asciiTheme="minorHAnsi" w:hAnsiTheme="minorHAnsi" w:cstheme="minorHAnsi"/>
          <w:sz w:val="20"/>
          <w:szCs w:val="20"/>
        </w:rPr>
      </w:pPr>
      <w:r w:rsidRPr="00E35C50">
        <w:rPr>
          <w:rFonts w:asciiTheme="minorHAnsi" w:hAnsiTheme="minorHAnsi"/>
          <w:b/>
          <w:bCs/>
          <w:sz w:val="20"/>
          <w:szCs w:val="20"/>
          <w:u w:val="single"/>
        </w:rPr>
        <w:t>Project Closure</w:t>
      </w:r>
      <w:r w:rsidRPr="00E35C50">
        <w:rPr>
          <w:rFonts w:asciiTheme="minorHAnsi" w:hAnsiTheme="minorHAnsi"/>
          <w:b/>
          <w:bCs/>
          <w:sz w:val="20"/>
          <w:szCs w:val="20"/>
        </w:rPr>
        <w:t>:</w:t>
      </w:r>
      <w:r w:rsidR="00051A7A" w:rsidRPr="00831763">
        <w:rPr>
          <w:rFonts w:asciiTheme="minorHAnsi" w:hAnsiTheme="minorHAnsi"/>
          <w:sz w:val="20"/>
          <w:szCs w:val="20"/>
        </w:rPr>
        <w:t xml:space="preserve"> Project closure will be conducted as per UNDP requirements outlined in the UNDP POPP. </w:t>
      </w:r>
      <w:r w:rsidR="00483371" w:rsidRPr="00831763">
        <w:rPr>
          <w:rFonts w:asciiTheme="minorHAnsi" w:hAnsiTheme="minorHAnsi"/>
          <w:sz w:val="20"/>
          <w:szCs w:val="20"/>
        </w:rPr>
        <w:t>A</w:t>
      </w:r>
      <w:r w:rsidR="00051A7A" w:rsidRPr="00831763">
        <w:rPr>
          <w:rFonts w:asciiTheme="minorHAnsi" w:hAnsiTheme="minorHAnsi"/>
          <w:sz w:val="20"/>
          <w:szCs w:val="20"/>
        </w:rPr>
        <w:t>ll c</w:t>
      </w:r>
      <w:r w:rsidR="00051A7A" w:rsidRPr="00831763">
        <w:rPr>
          <w:rFonts w:asciiTheme="minorHAnsi" w:hAnsiTheme="minorHAnsi" w:cstheme="minorHAnsi"/>
          <w:sz w:val="20"/>
          <w:szCs w:val="20"/>
        </w:rPr>
        <w:t>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w:t>
      </w:r>
      <w:r w:rsidR="00051A7A" w:rsidRPr="001354E3">
        <w:rPr>
          <w:rFonts w:asciiTheme="minorHAnsi" w:hAnsiTheme="minorHAnsi" w:cstheme="minorHAnsi"/>
          <w:sz w:val="20"/>
          <w:szCs w:val="20"/>
        </w:rPr>
        <w:t xml:space="preserve"> </w:t>
      </w:r>
    </w:p>
    <w:p w14:paraId="733FE92A" w14:textId="77777777" w:rsidR="00051A7A" w:rsidRPr="001354E3" w:rsidRDefault="00051A7A" w:rsidP="00DD2504">
      <w:pPr>
        <w:spacing w:after="0"/>
        <w:rPr>
          <w:rFonts w:asciiTheme="minorHAnsi" w:hAnsiTheme="minorHAnsi"/>
          <w:szCs w:val="20"/>
          <w:u w:val="single"/>
        </w:rPr>
      </w:pPr>
    </w:p>
    <w:p w14:paraId="75E0D87B" w14:textId="14AF7589" w:rsidR="00051A7A" w:rsidRPr="001354E3" w:rsidRDefault="00051A7A" w:rsidP="00DD2504">
      <w:pPr>
        <w:spacing w:after="0"/>
        <w:rPr>
          <w:rFonts w:asciiTheme="minorHAnsi" w:hAnsiTheme="minorHAnsi"/>
          <w:szCs w:val="20"/>
        </w:rPr>
      </w:pPr>
      <w:r w:rsidRPr="00E35C50">
        <w:rPr>
          <w:rFonts w:asciiTheme="minorHAnsi" w:hAnsiTheme="minorHAnsi"/>
          <w:b/>
          <w:bCs/>
          <w:szCs w:val="20"/>
          <w:u w:val="single"/>
        </w:rPr>
        <w:t>Operational completion</w:t>
      </w:r>
      <w:r w:rsidRPr="00E35C50">
        <w:rPr>
          <w:rFonts w:asciiTheme="minorHAnsi" w:hAnsiTheme="minorHAnsi"/>
          <w:b/>
          <w:bCs/>
          <w:szCs w:val="20"/>
        </w:rPr>
        <w:t>:</w:t>
      </w:r>
      <w:r w:rsidRPr="001354E3">
        <w:rPr>
          <w:rFonts w:asciiTheme="minorHAnsi" w:hAnsiTheme="minorHAnsi"/>
          <w:szCs w:val="20"/>
        </w:rPr>
        <w:t xml:space="preserve"> The project will be operationally completed when the last UNDP-financed inputs have been provided and the related activities have been completed. This includes the final clearance of the Terminal Evaluation Report (that will be available in English) and the corresponding management response, and the end-of-project review Project Board meeting. </w:t>
      </w:r>
      <w:r w:rsidR="00EE0B04" w:rsidRPr="00966EF0">
        <w:rPr>
          <w:b/>
        </w:rPr>
        <w:t xml:space="preserve">Operational closure must happen at the end date calculated by the approved duration after the Project Document signature or at the revised operational closure date as approved in the project extension.  Any expected activity after the operational date requires project extension approval. </w:t>
      </w:r>
      <w:r w:rsidR="00EE0B04" w:rsidRPr="00966EF0">
        <w:t xml:space="preserve"> The Implementing Partner through a Project Board decision will notify the UNDP Country Office when operational closure has been completed. At this time, the project should have completed the transfer or disposal of any equipment that is still the property of UNDP.</w:t>
      </w:r>
    </w:p>
    <w:p w14:paraId="4DDDD9FF" w14:textId="77777777" w:rsidR="00051A7A" w:rsidRPr="001354E3" w:rsidRDefault="00051A7A" w:rsidP="00DD2504">
      <w:pPr>
        <w:spacing w:after="0"/>
        <w:rPr>
          <w:rFonts w:asciiTheme="minorHAnsi" w:hAnsiTheme="minorHAnsi"/>
          <w:szCs w:val="20"/>
          <w:u w:val="single"/>
        </w:rPr>
      </w:pPr>
    </w:p>
    <w:p w14:paraId="28456957" w14:textId="77777777" w:rsidR="00E35C50" w:rsidRPr="00966EF0" w:rsidRDefault="00E35C50" w:rsidP="00E35C50">
      <w:pPr>
        <w:rPr>
          <w:szCs w:val="20"/>
        </w:rPr>
      </w:pPr>
      <w:r w:rsidRPr="00966EF0">
        <w:rPr>
          <w:b/>
          <w:bCs/>
          <w:szCs w:val="20"/>
          <w:u w:val="single"/>
        </w:rPr>
        <w:t>Transfer or disposal of assets</w:t>
      </w:r>
      <w:r w:rsidRPr="00966EF0">
        <w:rPr>
          <w:szCs w:val="20"/>
        </w:rPr>
        <w:t>: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(it is strongly encouraged to be done before the operational closure date). In all cases of transfer, a transfer document must be prepared and kept on file</w:t>
      </w:r>
      <w:r w:rsidRPr="00966EF0">
        <w:rPr>
          <w:sz w:val="18"/>
          <w:szCs w:val="20"/>
          <w:vertAlign w:val="superscript"/>
        </w:rPr>
        <w:footnoteReference w:id="25"/>
      </w:r>
      <w:r w:rsidRPr="00966EF0">
        <w:rPr>
          <w:szCs w:val="20"/>
        </w:rPr>
        <w:t>. The transfer should be done before Project Management Unit complete their assignments.</w:t>
      </w:r>
    </w:p>
    <w:p w14:paraId="09E6F38B" w14:textId="77777777" w:rsidR="00E35C50" w:rsidRPr="00966EF0" w:rsidRDefault="00E35C50" w:rsidP="00E35C50">
      <w:pPr>
        <w:spacing w:after="0"/>
        <w:rPr>
          <w:szCs w:val="20"/>
          <w:u w:val="single"/>
        </w:rPr>
      </w:pPr>
    </w:p>
    <w:p w14:paraId="7C19D32A" w14:textId="77777777" w:rsidR="00E35C50" w:rsidRPr="00966EF0" w:rsidRDefault="00E35C50" w:rsidP="00E35C50">
      <w:pPr>
        <w:spacing w:after="0"/>
        <w:rPr>
          <w:szCs w:val="20"/>
        </w:rPr>
      </w:pPr>
      <w:r w:rsidRPr="00966EF0">
        <w:rPr>
          <w:b/>
          <w:bCs/>
          <w:szCs w:val="20"/>
          <w:u w:val="single"/>
        </w:rPr>
        <w:t>Financial completion (closure)</w:t>
      </w:r>
      <w:r w:rsidRPr="00966EF0">
        <w:rPr>
          <w:b/>
          <w:bCs/>
          <w:szCs w:val="20"/>
        </w:rPr>
        <w:t>:</w:t>
      </w:r>
      <w:r w:rsidRPr="00966EF0">
        <w:rPr>
          <w:szCs w:val="20"/>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05C6F0E4" w14:textId="77777777" w:rsidR="00E35C50" w:rsidRPr="00966EF0" w:rsidRDefault="00E35C50" w:rsidP="00E35C50">
      <w:pPr>
        <w:spacing w:after="0"/>
        <w:rPr>
          <w:szCs w:val="20"/>
        </w:rPr>
      </w:pPr>
    </w:p>
    <w:p w14:paraId="3C140D68" w14:textId="77777777" w:rsidR="00E35C50" w:rsidRPr="00966EF0" w:rsidRDefault="00E35C50" w:rsidP="00E35C50">
      <w:pPr>
        <w:spacing w:after="0"/>
      </w:pPr>
      <w:r w:rsidRPr="00966EF0">
        <w:t xml:space="preserve">The project will be financially completed </w:t>
      </w:r>
      <w:r w:rsidRPr="00966EF0">
        <w:rPr>
          <w:b/>
        </w:rPr>
        <w:t>within 6 months of operational closure or after the date of cancellation</w:t>
      </w:r>
      <w:r w:rsidRPr="00966EF0">
        <w:t xml:space="preserve">. If Operational Closure is delayed for any justified and approved reason, the Country Office should do all efforts to Financially Close the project within 9 months after TE is completed.  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the BPPS/NCE-VF Unit for confirmation before the project will be financially closed in Atlas by the UNDP Country Office. </w:t>
      </w:r>
    </w:p>
    <w:p w14:paraId="6853198F" w14:textId="77777777" w:rsidR="00E35C50" w:rsidRPr="00966EF0" w:rsidRDefault="00E35C50" w:rsidP="00E35C50">
      <w:pPr>
        <w:spacing w:after="0"/>
        <w:rPr>
          <w:szCs w:val="20"/>
        </w:rPr>
      </w:pPr>
    </w:p>
    <w:p w14:paraId="5708676D" w14:textId="77777777" w:rsidR="00E35C50" w:rsidRPr="00966EF0" w:rsidRDefault="00E35C50" w:rsidP="00E35C50">
      <w:pPr>
        <w:spacing w:after="0"/>
        <w:rPr>
          <w:szCs w:val="20"/>
        </w:rPr>
      </w:pPr>
      <w:r w:rsidRPr="00966EF0">
        <w:rPr>
          <w:szCs w:val="20"/>
          <w:u w:val="single"/>
        </w:rPr>
        <w:t>Refund to GEF:</w:t>
      </w:r>
      <w:r w:rsidRPr="00966EF0">
        <w:rPr>
          <w:szCs w:val="20"/>
        </w:rPr>
        <w:t xml:space="preserve">  Should a refund of unspent funds to the GEF be necessary, this will be managed directly by the BPPS/NCE-VF Directorate in New York. No action is required by the UNDP Country Office on the actual refund from UNDP project to the GEF Trustee.</w:t>
      </w:r>
    </w:p>
    <w:p w14:paraId="37A77FC0" w14:textId="77777777" w:rsidR="00740F26" w:rsidRPr="001354E3" w:rsidRDefault="00740F26" w:rsidP="00E30B25">
      <w:pPr>
        <w:spacing w:after="0"/>
        <w:jc w:val="left"/>
        <w:rPr>
          <w:rFonts w:asciiTheme="minorHAnsi" w:hAnsiTheme="minorHAnsi"/>
          <w:b/>
          <w:smallCaps/>
          <w:spacing w:val="-2"/>
          <w:szCs w:val="20"/>
        </w:rPr>
        <w:sectPr w:rsidR="00740F26" w:rsidRPr="001354E3" w:rsidSect="00FC1A28">
          <w:pgSz w:w="12240" w:h="15840" w:code="1"/>
          <w:pgMar w:top="1440" w:right="1440" w:bottom="1440" w:left="1440" w:header="720" w:footer="432" w:gutter="0"/>
          <w:cols w:space="708"/>
          <w:titlePg/>
          <w:docGrid w:linePitch="360"/>
        </w:sectPr>
      </w:pPr>
    </w:p>
    <w:p w14:paraId="2FDCA8E4" w14:textId="77777777" w:rsidR="003E3ABA" w:rsidRPr="00A711E7" w:rsidRDefault="003E3ABA" w:rsidP="00E30B25">
      <w:pPr>
        <w:pStyle w:val="Heading1"/>
        <w:spacing w:before="0" w:after="60"/>
        <w:rPr>
          <w:rFonts w:ascii="Calibri" w:hAnsi="Calibri"/>
          <w:szCs w:val="28"/>
        </w:rPr>
      </w:pPr>
      <w:bookmarkStart w:id="40" w:name="_Toc88073190"/>
      <w:r w:rsidRPr="00A711E7">
        <w:rPr>
          <w:rFonts w:ascii="Calibri" w:hAnsi="Calibri"/>
          <w:szCs w:val="28"/>
        </w:rPr>
        <w:t>Total Budget and Work Plan</w:t>
      </w:r>
      <w:bookmarkEnd w:id="40"/>
    </w:p>
    <w:p w14:paraId="3F47F8E3" w14:textId="77777777" w:rsidR="00470E9A" w:rsidRPr="00C65CC7" w:rsidRDefault="00470E9A" w:rsidP="00AD0405">
      <w:pPr>
        <w:rPr>
          <w:noProof/>
          <w:lang w:eastAsia="zh-CN"/>
        </w:rPr>
      </w:pP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083"/>
        <w:gridCol w:w="4140"/>
        <w:gridCol w:w="3645"/>
        <w:gridCol w:w="3449"/>
      </w:tblGrid>
      <w:tr w:rsidR="00470E9A" w:rsidRPr="00C65CC7" w14:paraId="48B88B00" w14:textId="77777777" w:rsidTr="007C6EAA">
        <w:trPr>
          <w:cantSplit/>
        </w:trPr>
        <w:tc>
          <w:tcPr>
            <w:tcW w:w="14317" w:type="dxa"/>
            <w:gridSpan w:val="4"/>
            <w:shd w:val="clear" w:color="auto" w:fill="D9D9D9"/>
            <w:noWrap/>
            <w:vAlign w:val="bottom"/>
          </w:tcPr>
          <w:p w14:paraId="4723EFEF" w14:textId="77777777" w:rsidR="00470E9A" w:rsidRPr="00C65CC7" w:rsidRDefault="00470E9A" w:rsidP="00E30B25">
            <w:pPr>
              <w:rPr>
                <w:rFonts w:asciiTheme="minorHAnsi" w:hAnsiTheme="minorHAnsi" w:cstheme="minorHAnsi"/>
                <w:b/>
                <w:bCs/>
                <w:sz w:val="18"/>
                <w:szCs w:val="18"/>
              </w:rPr>
            </w:pPr>
            <w:r w:rsidRPr="00C65CC7">
              <w:rPr>
                <w:rFonts w:asciiTheme="minorHAnsi" w:hAnsiTheme="minorHAnsi" w:cstheme="minorHAnsi"/>
                <w:b/>
                <w:bCs/>
                <w:sz w:val="18"/>
                <w:szCs w:val="18"/>
              </w:rPr>
              <w:t>Total Budget and Work Plan</w:t>
            </w:r>
          </w:p>
        </w:tc>
      </w:tr>
      <w:tr w:rsidR="00470E9A" w:rsidRPr="00C65CC7" w14:paraId="1717A8BD" w14:textId="77777777" w:rsidTr="007C6EAA">
        <w:trPr>
          <w:cantSplit/>
        </w:trPr>
        <w:tc>
          <w:tcPr>
            <w:tcW w:w="3083" w:type="dxa"/>
            <w:shd w:val="clear" w:color="auto" w:fill="auto"/>
            <w:noWrap/>
            <w:vAlign w:val="bottom"/>
          </w:tcPr>
          <w:p w14:paraId="6AB95D68" w14:textId="77777777" w:rsidR="00470E9A" w:rsidRPr="00C65CC7" w:rsidRDefault="00470E9A" w:rsidP="00E30B25">
            <w:pPr>
              <w:rPr>
                <w:rFonts w:asciiTheme="minorHAnsi" w:hAnsiTheme="minorHAnsi" w:cstheme="minorHAnsi"/>
                <w:b/>
                <w:bCs/>
                <w:sz w:val="18"/>
                <w:szCs w:val="18"/>
              </w:rPr>
            </w:pPr>
            <w:r w:rsidRPr="00C65CC7">
              <w:rPr>
                <w:rFonts w:asciiTheme="minorHAnsi" w:hAnsiTheme="minorHAnsi" w:cstheme="minorHAnsi"/>
                <w:bCs/>
                <w:color w:val="000000"/>
                <w:sz w:val="18"/>
                <w:szCs w:val="18"/>
                <w:lang w:eastAsia="zh-CN"/>
              </w:rPr>
              <w:t xml:space="preserve">Atlas Award ID:  </w:t>
            </w:r>
          </w:p>
        </w:tc>
        <w:tc>
          <w:tcPr>
            <w:tcW w:w="4140" w:type="dxa"/>
            <w:shd w:val="clear" w:color="auto" w:fill="auto"/>
            <w:vAlign w:val="bottom"/>
          </w:tcPr>
          <w:p w14:paraId="644159E3" w14:textId="1D215D6A" w:rsidR="00470E9A" w:rsidRPr="00737705" w:rsidRDefault="00DA1600" w:rsidP="00E30B25">
            <w:pPr>
              <w:rPr>
                <w:rFonts w:asciiTheme="minorHAnsi" w:hAnsiTheme="minorHAnsi" w:cstheme="minorHAnsi"/>
                <w:bCs/>
                <w:sz w:val="18"/>
                <w:szCs w:val="18"/>
                <w:highlight w:val="yellow"/>
              </w:rPr>
            </w:pPr>
            <w:r w:rsidRPr="00737705">
              <w:rPr>
                <w:rFonts w:asciiTheme="minorHAnsi" w:hAnsiTheme="minorHAnsi" w:cstheme="minorHAnsi"/>
                <w:bCs/>
                <w:sz w:val="18"/>
                <w:szCs w:val="18"/>
              </w:rPr>
              <w:t>00112785</w:t>
            </w:r>
          </w:p>
        </w:tc>
        <w:tc>
          <w:tcPr>
            <w:tcW w:w="3645" w:type="dxa"/>
            <w:shd w:val="clear" w:color="auto" w:fill="auto"/>
            <w:vAlign w:val="center"/>
          </w:tcPr>
          <w:p w14:paraId="3A224403" w14:textId="77777777" w:rsidR="00470E9A" w:rsidRPr="00C65CC7" w:rsidRDefault="00470E9A" w:rsidP="00E30B25">
            <w:pPr>
              <w:rPr>
                <w:rFonts w:asciiTheme="minorHAnsi" w:hAnsiTheme="minorHAnsi" w:cstheme="minorHAnsi"/>
                <w:bCs/>
                <w:color w:val="000000"/>
                <w:sz w:val="18"/>
                <w:szCs w:val="18"/>
                <w:lang w:eastAsia="zh-CN"/>
              </w:rPr>
            </w:pPr>
            <w:r w:rsidRPr="00C65CC7">
              <w:rPr>
                <w:rFonts w:asciiTheme="minorHAnsi" w:hAnsiTheme="minorHAnsi" w:cstheme="minorHAnsi"/>
                <w:bCs/>
                <w:color w:val="000000"/>
                <w:sz w:val="18"/>
                <w:szCs w:val="18"/>
                <w:lang w:eastAsia="zh-CN"/>
              </w:rPr>
              <w:t>Atlas Output Project ID:</w:t>
            </w:r>
          </w:p>
        </w:tc>
        <w:tc>
          <w:tcPr>
            <w:tcW w:w="3449" w:type="dxa"/>
            <w:shd w:val="clear" w:color="auto" w:fill="auto"/>
            <w:vAlign w:val="bottom"/>
          </w:tcPr>
          <w:p w14:paraId="4F980C2B" w14:textId="240974DD" w:rsidR="00470E9A" w:rsidRPr="00C65CC7" w:rsidRDefault="00470E9A" w:rsidP="00E30B25">
            <w:pPr>
              <w:rPr>
                <w:rFonts w:asciiTheme="minorHAnsi" w:hAnsiTheme="minorHAnsi" w:cstheme="minorHAnsi"/>
                <w:bCs/>
                <w:sz w:val="18"/>
                <w:szCs w:val="18"/>
              </w:rPr>
            </w:pPr>
            <w:r w:rsidRPr="00C65CC7">
              <w:rPr>
                <w:rFonts w:asciiTheme="minorHAnsi" w:hAnsiTheme="minorHAnsi" w:cstheme="minorHAnsi"/>
                <w:bCs/>
                <w:sz w:val="18"/>
                <w:szCs w:val="18"/>
              </w:rPr>
              <w:t>00</w:t>
            </w:r>
            <w:r w:rsidR="00DA1600">
              <w:rPr>
                <w:rFonts w:asciiTheme="minorHAnsi" w:hAnsiTheme="minorHAnsi" w:cstheme="minorHAnsi"/>
                <w:bCs/>
                <w:sz w:val="18"/>
                <w:szCs w:val="18"/>
              </w:rPr>
              <w:t>111142</w:t>
            </w:r>
          </w:p>
        </w:tc>
      </w:tr>
      <w:tr w:rsidR="00DA1600" w:rsidRPr="00C65CC7" w14:paraId="2972E450" w14:textId="77777777" w:rsidTr="007C6EAA">
        <w:trPr>
          <w:cantSplit/>
        </w:trPr>
        <w:tc>
          <w:tcPr>
            <w:tcW w:w="3083" w:type="dxa"/>
            <w:shd w:val="clear" w:color="auto" w:fill="auto"/>
            <w:noWrap/>
            <w:vAlign w:val="center"/>
          </w:tcPr>
          <w:p w14:paraId="01B10958" w14:textId="77777777" w:rsidR="00DA1600" w:rsidRPr="00C65CC7" w:rsidRDefault="00DA1600" w:rsidP="00E30B25">
            <w:pPr>
              <w:rPr>
                <w:rFonts w:asciiTheme="minorHAnsi" w:hAnsiTheme="minorHAnsi" w:cstheme="minorHAnsi"/>
                <w:bCs/>
                <w:color w:val="000000"/>
                <w:sz w:val="18"/>
                <w:szCs w:val="18"/>
                <w:lang w:eastAsia="zh-CN"/>
              </w:rPr>
            </w:pPr>
            <w:r w:rsidRPr="00C65CC7">
              <w:rPr>
                <w:rFonts w:asciiTheme="minorHAnsi" w:hAnsiTheme="minorHAnsi" w:cstheme="minorHAnsi"/>
                <w:bCs/>
                <w:color w:val="000000"/>
                <w:sz w:val="18"/>
                <w:szCs w:val="18"/>
                <w:lang w:eastAsia="zh-CN"/>
              </w:rPr>
              <w:t>Atlas Proposal or Award Title:</w:t>
            </w:r>
          </w:p>
        </w:tc>
        <w:tc>
          <w:tcPr>
            <w:tcW w:w="11234" w:type="dxa"/>
            <w:gridSpan w:val="3"/>
            <w:shd w:val="clear" w:color="auto" w:fill="auto"/>
            <w:vAlign w:val="center"/>
          </w:tcPr>
          <w:p w14:paraId="0ACB045C" w14:textId="19D51575" w:rsidR="00DA1600" w:rsidRPr="00C65CC7" w:rsidRDefault="00DA1600" w:rsidP="00E30B25">
            <w:pPr>
              <w:rPr>
                <w:rFonts w:asciiTheme="minorHAnsi" w:hAnsiTheme="minorHAnsi" w:cstheme="minorHAnsi"/>
                <w:bCs/>
                <w:sz w:val="18"/>
                <w:szCs w:val="18"/>
              </w:rPr>
            </w:pPr>
            <w:r w:rsidRPr="008E0C04">
              <w:rPr>
                <w:rFonts w:cs="Calibri"/>
                <w:sz w:val="18"/>
                <w:szCs w:val="18"/>
              </w:rPr>
              <w:t xml:space="preserve">Seventh Operational Phase of the GEF Small Grants Programme in </w:t>
            </w:r>
            <w:r>
              <w:rPr>
                <w:rFonts w:cs="Calibri"/>
                <w:sz w:val="18"/>
                <w:szCs w:val="18"/>
              </w:rPr>
              <w:t>Kazakhstan</w:t>
            </w:r>
          </w:p>
        </w:tc>
      </w:tr>
      <w:tr w:rsidR="00470E9A" w:rsidRPr="00C65CC7" w14:paraId="1D1CFE08" w14:textId="77777777" w:rsidTr="007C6EA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083" w:type="dxa"/>
            <w:tcBorders>
              <w:top w:val="nil"/>
              <w:left w:val="single" w:sz="4" w:space="0" w:color="auto"/>
              <w:bottom w:val="single" w:sz="4" w:space="0" w:color="auto"/>
              <w:right w:val="single" w:sz="4" w:space="0" w:color="auto"/>
            </w:tcBorders>
            <w:shd w:val="clear" w:color="auto" w:fill="auto"/>
            <w:noWrap/>
            <w:vAlign w:val="center"/>
            <w:hideMark/>
          </w:tcPr>
          <w:p w14:paraId="37AD8EF4" w14:textId="77777777" w:rsidR="00470E9A" w:rsidRPr="00C65CC7" w:rsidRDefault="00470E9A" w:rsidP="00E30B25">
            <w:pPr>
              <w:rPr>
                <w:rFonts w:asciiTheme="minorHAnsi" w:hAnsiTheme="minorHAnsi" w:cstheme="minorHAnsi"/>
                <w:bCs/>
                <w:color w:val="000000"/>
                <w:sz w:val="18"/>
                <w:szCs w:val="18"/>
                <w:lang w:eastAsia="zh-CN"/>
              </w:rPr>
            </w:pPr>
            <w:r w:rsidRPr="00C65CC7">
              <w:rPr>
                <w:rFonts w:asciiTheme="minorHAnsi" w:hAnsiTheme="minorHAnsi" w:cstheme="minorHAnsi"/>
                <w:bCs/>
                <w:color w:val="000000"/>
                <w:sz w:val="18"/>
                <w:szCs w:val="18"/>
                <w:lang w:eastAsia="zh-CN"/>
              </w:rPr>
              <w:t>Atlas Business Unit</w:t>
            </w:r>
          </w:p>
        </w:tc>
        <w:tc>
          <w:tcPr>
            <w:tcW w:w="112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185201D5" w14:textId="77777777" w:rsidR="00470E9A" w:rsidRPr="00C65CC7" w:rsidRDefault="00AD0405" w:rsidP="00E30B25">
            <w:pPr>
              <w:rPr>
                <w:rFonts w:asciiTheme="minorHAnsi" w:hAnsiTheme="minorHAnsi" w:cstheme="minorHAnsi"/>
                <w:bCs/>
                <w:iCs/>
                <w:color w:val="000000"/>
                <w:sz w:val="18"/>
                <w:szCs w:val="18"/>
                <w:highlight w:val="yellow"/>
                <w:lang w:eastAsia="zh-CN"/>
              </w:rPr>
            </w:pPr>
            <w:r>
              <w:rPr>
                <w:rFonts w:asciiTheme="minorHAnsi" w:hAnsiTheme="minorHAnsi" w:cstheme="minorHAnsi"/>
                <w:bCs/>
                <w:iCs/>
                <w:color w:val="000000"/>
                <w:sz w:val="18"/>
                <w:szCs w:val="18"/>
                <w:lang w:eastAsia="zh-CN"/>
              </w:rPr>
              <w:t>KAZ</w:t>
            </w:r>
            <w:r w:rsidR="00470E9A" w:rsidRPr="00C65CC7">
              <w:rPr>
                <w:rFonts w:asciiTheme="minorHAnsi" w:hAnsiTheme="minorHAnsi" w:cstheme="minorHAnsi"/>
                <w:bCs/>
                <w:iCs/>
                <w:color w:val="000000"/>
                <w:sz w:val="18"/>
                <w:szCs w:val="18"/>
                <w:lang w:eastAsia="zh-CN"/>
              </w:rPr>
              <w:t>10</w:t>
            </w:r>
          </w:p>
        </w:tc>
      </w:tr>
      <w:tr w:rsidR="00470E9A" w:rsidRPr="00C65CC7" w14:paraId="45A754E8" w14:textId="77777777" w:rsidTr="007C6EA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083" w:type="dxa"/>
            <w:tcBorders>
              <w:top w:val="nil"/>
              <w:left w:val="single" w:sz="4" w:space="0" w:color="auto"/>
              <w:bottom w:val="single" w:sz="4" w:space="0" w:color="auto"/>
              <w:right w:val="single" w:sz="4" w:space="0" w:color="auto"/>
            </w:tcBorders>
            <w:shd w:val="clear" w:color="auto" w:fill="auto"/>
            <w:noWrap/>
            <w:vAlign w:val="center"/>
            <w:hideMark/>
          </w:tcPr>
          <w:p w14:paraId="7C4A2E7A" w14:textId="77777777" w:rsidR="00470E9A" w:rsidRPr="00C65CC7" w:rsidRDefault="00470E9A" w:rsidP="00E30B25">
            <w:pPr>
              <w:rPr>
                <w:rFonts w:asciiTheme="minorHAnsi" w:hAnsiTheme="minorHAnsi" w:cstheme="minorHAnsi"/>
                <w:bCs/>
                <w:color w:val="000000"/>
                <w:sz w:val="18"/>
                <w:szCs w:val="18"/>
                <w:lang w:eastAsia="zh-CN"/>
              </w:rPr>
            </w:pPr>
            <w:r w:rsidRPr="00C65CC7">
              <w:rPr>
                <w:rFonts w:asciiTheme="minorHAnsi" w:hAnsiTheme="minorHAnsi" w:cstheme="minorHAnsi"/>
                <w:bCs/>
                <w:color w:val="000000"/>
                <w:sz w:val="18"/>
                <w:szCs w:val="18"/>
                <w:lang w:eastAsia="zh-CN"/>
              </w:rPr>
              <w:t>Atlas Primary Output Project Title</w:t>
            </w:r>
          </w:p>
        </w:tc>
        <w:tc>
          <w:tcPr>
            <w:tcW w:w="112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44E5F9A7" w14:textId="1EA4F4CF" w:rsidR="00470E9A" w:rsidRPr="00BE53CA" w:rsidRDefault="00E436E9" w:rsidP="00E30B25">
            <w:pPr>
              <w:rPr>
                <w:rFonts w:asciiTheme="minorHAnsi" w:hAnsiTheme="minorHAnsi" w:cstheme="minorHAnsi"/>
                <w:bCs/>
                <w:color w:val="000000"/>
                <w:sz w:val="18"/>
                <w:szCs w:val="18"/>
                <w:highlight w:val="yellow"/>
                <w:lang w:eastAsia="zh-CN"/>
              </w:rPr>
            </w:pPr>
            <w:r w:rsidRPr="008E0C04">
              <w:rPr>
                <w:rFonts w:cs="Calibri"/>
                <w:sz w:val="18"/>
                <w:szCs w:val="18"/>
              </w:rPr>
              <w:t xml:space="preserve"> Seventh Operational Phase of the GEF Small Grants Programme in </w:t>
            </w:r>
            <w:r>
              <w:rPr>
                <w:rFonts w:cs="Calibri"/>
                <w:sz w:val="18"/>
                <w:szCs w:val="18"/>
              </w:rPr>
              <w:t>Kazakhstan</w:t>
            </w:r>
          </w:p>
        </w:tc>
      </w:tr>
      <w:tr w:rsidR="00470E9A" w:rsidRPr="00C65CC7" w14:paraId="6502F584" w14:textId="77777777" w:rsidTr="007C6EA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083" w:type="dxa"/>
            <w:tcBorders>
              <w:top w:val="nil"/>
              <w:left w:val="single" w:sz="4" w:space="0" w:color="auto"/>
              <w:bottom w:val="single" w:sz="4" w:space="0" w:color="auto"/>
              <w:right w:val="single" w:sz="4" w:space="0" w:color="auto"/>
            </w:tcBorders>
            <w:shd w:val="clear" w:color="auto" w:fill="auto"/>
            <w:noWrap/>
            <w:vAlign w:val="center"/>
            <w:hideMark/>
          </w:tcPr>
          <w:p w14:paraId="3F712EEF" w14:textId="77777777" w:rsidR="00470E9A" w:rsidRPr="00C65CC7" w:rsidRDefault="00470E9A" w:rsidP="00E30B25">
            <w:pPr>
              <w:rPr>
                <w:rFonts w:asciiTheme="minorHAnsi" w:hAnsiTheme="minorHAnsi" w:cstheme="minorHAnsi"/>
                <w:bCs/>
                <w:color w:val="000000"/>
                <w:sz w:val="18"/>
                <w:szCs w:val="18"/>
                <w:lang w:eastAsia="zh-CN"/>
              </w:rPr>
            </w:pPr>
            <w:r w:rsidRPr="00C65CC7">
              <w:rPr>
                <w:rFonts w:asciiTheme="minorHAnsi" w:hAnsiTheme="minorHAnsi" w:cstheme="minorHAnsi"/>
                <w:bCs/>
                <w:color w:val="000000"/>
                <w:sz w:val="18"/>
                <w:szCs w:val="18"/>
                <w:lang w:eastAsia="zh-CN"/>
              </w:rPr>
              <w:t xml:space="preserve">UNDP-GEF PIMS No. </w:t>
            </w:r>
          </w:p>
        </w:tc>
        <w:tc>
          <w:tcPr>
            <w:tcW w:w="112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4225AD1" w14:textId="77777777" w:rsidR="00470E9A" w:rsidRPr="00C65CC7" w:rsidRDefault="00AD0405" w:rsidP="00E30B25">
            <w:pPr>
              <w:rPr>
                <w:rFonts w:asciiTheme="minorHAnsi" w:hAnsiTheme="minorHAnsi" w:cstheme="minorHAnsi"/>
                <w:bCs/>
                <w:color w:val="000000"/>
                <w:sz w:val="18"/>
                <w:szCs w:val="18"/>
                <w:lang w:eastAsia="zh-CN"/>
              </w:rPr>
            </w:pPr>
            <w:r>
              <w:rPr>
                <w:rFonts w:asciiTheme="minorHAnsi" w:hAnsiTheme="minorHAnsi" w:cstheme="minorHAnsi"/>
                <w:bCs/>
                <w:color w:val="000000"/>
                <w:sz w:val="18"/>
                <w:szCs w:val="18"/>
                <w:lang w:eastAsia="zh-CN"/>
              </w:rPr>
              <w:t>6450</w:t>
            </w:r>
          </w:p>
        </w:tc>
      </w:tr>
      <w:tr w:rsidR="00470E9A" w:rsidRPr="00C65CC7" w14:paraId="1A8800B5" w14:textId="77777777" w:rsidTr="007C6EA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083" w:type="dxa"/>
            <w:tcBorders>
              <w:top w:val="nil"/>
              <w:left w:val="single" w:sz="4" w:space="0" w:color="auto"/>
              <w:bottom w:val="single" w:sz="4" w:space="0" w:color="auto"/>
              <w:right w:val="single" w:sz="4" w:space="0" w:color="auto"/>
            </w:tcBorders>
            <w:shd w:val="clear" w:color="auto" w:fill="auto"/>
            <w:vAlign w:val="center"/>
            <w:hideMark/>
          </w:tcPr>
          <w:p w14:paraId="3D91B0E1" w14:textId="77777777" w:rsidR="00470E9A" w:rsidRPr="00C65CC7" w:rsidRDefault="00470E9A" w:rsidP="00E30B25">
            <w:pPr>
              <w:rPr>
                <w:rFonts w:asciiTheme="minorHAnsi" w:hAnsiTheme="minorHAnsi" w:cstheme="minorHAnsi"/>
                <w:bCs/>
                <w:color w:val="000000"/>
                <w:sz w:val="18"/>
                <w:szCs w:val="18"/>
                <w:lang w:eastAsia="zh-CN"/>
              </w:rPr>
            </w:pPr>
            <w:r w:rsidRPr="00C65CC7">
              <w:rPr>
                <w:rFonts w:asciiTheme="minorHAnsi" w:hAnsiTheme="minorHAnsi" w:cstheme="minorHAnsi"/>
                <w:bCs/>
                <w:color w:val="000000"/>
                <w:sz w:val="18"/>
                <w:szCs w:val="18"/>
                <w:lang w:eastAsia="zh-CN"/>
              </w:rPr>
              <w:t xml:space="preserve">Implementing Partner </w:t>
            </w:r>
          </w:p>
        </w:tc>
        <w:tc>
          <w:tcPr>
            <w:tcW w:w="112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193B7F1B" w14:textId="77777777" w:rsidR="00470E9A" w:rsidRPr="00C65CC7" w:rsidRDefault="00F15735" w:rsidP="00E30B25">
            <w:pPr>
              <w:rPr>
                <w:rFonts w:asciiTheme="minorHAnsi" w:hAnsiTheme="minorHAnsi" w:cstheme="minorHAnsi"/>
                <w:bCs/>
                <w:i/>
                <w:color w:val="000000"/>
                <w:sz w:val="18"/>
                <w:szCs w:val="18"/>
                <w:lang w:eastAsia="zh-CN"/>
              </w:rPr>
            </w:pPr>
            <w:r>
              <w:rPr>
                <w:rFonts w:asciiTheme="minorHAnsi" w:hAnsiTheme="minorHAnsi" w:cstheme="minorHAnsi"/>
                <w:bCs/>
                <w:i/>
                <w:color w:val="000000"/>
                <w:sz w:val="18"/>
                <w:szCs w:val="18"/>
                <w:lang w:eastAsia="zh-CN"/>
              </w:rPr>
              <w:t>UNOPS</w:t>
            </w:r>
          </w:p>
        </w:tc>
      </w:tr>
    </w:tbl>
    <w:tbl>
      <w:tblPr>
        <w:tblStyle w:val="TableGrid"/>
        <w:tblW w:w="14312" w:type="dxa"/>
        <w:tblLook w:val="04A0" w:firstRow="1" w:lastRow="0" w:firstColumn="1" w:lastColumn="0" w:noHBand="0" w:noVBand="1"/>
      </w:tblPr>
      <w:tblGrid>
        <w:gridCol w:w="2170"/>
        <w:gridCol w:w="1265"/>
        <w:gridCol w:w="690"/>
        <w:gridCol w:w="684"/>
        <w:gridCol w:w="987"/>
        <w:gridCol w:w="2175"/>
        <w:gridCol w:w="1238"/>
        <w:gridCol w:w="1134"/>
        <w:gridCol w:w="1134"/>
        <w:gridCol w:w="992"/>
        <w:gridCol w:w="993"/>
        <w:gridCol w:w="850"/>
      </w:tblGrid>
      <w:tr w:rsidR="007C6EAA" w:rsidRPr="00855C00" w14:paraId="1A884326" w14:textId="77777777" w:rsidTr="007C6EAA">
        <w:trPr>
          <w:trHeight w:val="1178"/>
        </w:trPr>
        <w:tc>
          <w:tcPr>
            <w:tcW w:w="2170" w:type="dxa"/>
            <w:hideMark/>
          </w:tcPr>
          <w:p w14:paraId="3796C158" w14:textId="77777777" w:rsidR="00855C00" w:rsidRPr="00855C00" w:rsidRDefault="00855C00" w:rsidP="00855C00">
            <w:pPr>
              <w:widowControl w:val="0"/>
              <w:contextualSpacing/>
              <w:rPr>
                <w:rFonts w:cs="Calibri"/>
                <w:b/>
                <w:bCs/>
                <w:sz w:val="18"/>
                <w:szCs w:val="18"/>
              </w:rPr>
            </w:pPr>
            <w:r w:rsidRPr="00855C00">
              <w:rPr>
                <w:rFonts w:cs="Calibri"/>
                <w:b/>
                <w:bCs/>
                <w:sz w:val="18"/>
                <w:szCs w:val="18"/>
              </w:rPr>
              <w:t>GEF Output/Atlas Activity</w:t>
            </w:r>
          </w:p>
        </w:tc>
        <w:tc>
          <w:tcPr>
            <w:tcW w:w="1265" w:type="dxa"/>
            <w:hideMark/>
          </w:tcPr>
          <w:p w14:paraId="2D843139" w14:textId="77777777" w:rsidR="00855C00" w:rsidRPr="00855C00" w:rsidRDefault="00855C00" w:rsidP="00855C00">
            <w:pPr>
              <w:widowControl w:val="0"/>
              <w:contextualSpacing/>
              <w:rPr>
                <w:rFonts w:cs="Calibri"/>
                <w:b/>
                <w:bCs/>
                <w:sz w:val="18"/>
                <w:szCs w:val="18"/>
              </w:rPr>
            </w:pPr>
            <w:r w:rsidRPr="00855C00">
              <w:rPr>
                <w:rFonts w:cs="Calibri"/>
                <w:b/>
                <w:bCs/>
                <w:sz w:val="18"/>
                <w:szCs w:val="18"/>
              </w:rPr>
              <w:t>Responsible Party / (Atlas Implementing Agent)</w:t>
            </w:r>
          </w:p>
        </w:tc>
        <w:tc>
          <w:tcPr>
            <w:tcW w:w="690" w:type="dxa"/>
            <w:hideMark/>
          </w:tcPr>
          <w:p w14:paraId="436132E5" w14:textId="77777777" w:rsidR="00855C00" w:rsidRPr="00855C00" w:rsidRDefault="00855C00" w:rsidP="00855C00">
            <w:pPr>
              <w:widowControl w:val="0"/>
              <w:contextualSpacing/>
              <w:rPr>
                <w:rFonts w:cs="Calibri"/>
                <w:b/>
                <w:bCs/>
                <w:sz w:val="18"/>
                <w:szCs w:val="18"/>
              </w:rPr>
            </w:pPr>
            <w:r w:rsidRPr="00855C00">
              <w:rPr>
                <w:rFonts w:cs="Calibri"/>
                <w:b/>
                <w:bCs/>
                <w:sz w:val="18"/>
                <w:szCs w:val="18"/>
              </w:rPr>
              <w:t>Fund ID</w:t>
            </w:r>
          </w:p>
        </w:tc>
        <w:tc>
          <w:tcPr>
            <w:tcW w:w="684" w:type="dxa"/>
            <w:hideMark/>
          </w:tcPr>
          <w:p w14:paraId="02EA5735" w14:textId="77777777" w:rsidR="00855C00" w:rsidRPr="00855C00" w:rsidRDefault="00855C00" w:rsidP="00855C00">
            <w:pPr>
              <w:widowControl w:val="0"/>
              <w:contextualSpacing/>
              <w:rPr>
                <w:rFonts w:cs="Calibri"/>
                <w:b/>
                <w:bCs/>
                <w:sz w:val="18"/>
                <w:szCs w:val="18"/>
              </w:rPr>
            </w:pPr>
            <w:r w:rsidRPr="00855C00">
              <w:rPr>
                <w:rFonts w:cs="Calibri"/>
                <w:b/>
                <w:bCs/>
                <w:sz w:val="18"/>
                <w:szCs w:val="18"/>
              </w:rPr>
              <w:t>Donor Name</w:t>
            </w:r>
          </w:p>
        </w:tc>
        <w:tc>
          <w:tcPr>
            <w:tcW w:w="987" w:type="dxa"/>
            <w:hideMark/>
          </w:tcPr>
          <w:p w14:paraId="732041D3" w14:textId="77777777" w:rsidR="00855C00" w:rsidRPr="00855C00" w:rsidRDefault="00855C00" w:rsidP="00855C00">
            <w:pPr>
              <w:widowControl w:val="0"/>
              <w:contextualSpacing/>
              <w:rPr>
                <w:rFonts w:cs="Calibri"/>
                <w:b/>
                <w:bCs/>
                <w:sz w:val="18"/>
                <w:szCs w:val="18"/>
              </w:rPr>
            </w:pPr>
            <w:r w:rsidRPr="00855C00">
              <w:rPr>
                <w:rFonts w:cs="Calibri"/>
                <w:b/>
                <w:bCs/>
                <w:sz w:val="18"/>
                <w:szCs w:val="18"/>
              </w:rPr>
              <w:t>Atlas Budgetary Account Code</w:t>
            </w:r>
          </w:p>
        </w:tc>
        <w:tc>
          <w:tcPr>
            <w:tcW w:w="2175" w:type="dxa"/>
            <w:hideMark/>
          </w:tcPr>
          <w:p w14:paraId="378A36FD" w14:textId="77777777" w:rsidR="00855C00" w:rsidRPr="00855C00" w:rsidRDefault="00855C00" w:rsidP="00855C00">
            <w:pPr>
              <w:widowControl w:val="0"/>
              <w:contextualSpacing/>
              <w:rPr>
                <w:rFonts w:cs="Calibri"/>
                <w:b/>
                <w:bCs/>
                <w:sz w:val="18"/>
                <w:szCs w:val="18"/>
              </w:rPr>
            </w:pPr>
            <w:r w:rsidRPr="00855C00">
              <w:rPr>
                <w:rFonts w:cs="Calibri"/>
                <w:b/>
                <w:bCs/>
                <w:sz w:val="18"/>
                <w:szCs w:val="18"/>
              </w:rPr>
              <w:t>ATLAS Budget Description</w:t>
            </w:r>
          </w:p>
        </w:tc>
        <w:tc>
          <w:tcPr>
            <w:tcW w:w="1238" w:type="dxa"/>
            <w:hideMark/>
          </w:tcPr>
          <w:p w14:paraId="4C6C51B7" w14:textId="77777777" w:rsidR="00855C00" w:rsidRPr="00855C00" w:rsidRDefault="00855C00" w:rsidP="00855C00">
            <w:pPr>
              <w:widowControl w:val="0"/>
              <w:contextualSpacing/>
              <w:rPr>
                <w:rFonts w:cs="Calibri"/>
                <w:b/>
                <w:bCs/>
                <w:sz w:val="18"/>
                <w:szCs w:val="18"/>
              </w:rPr>
            </w:pPr>
            <w:r w:rsidRPr="00855C00">
              <w:rPr>
                <w:rFonts w:cs="Calibri"/>
                <w:b/>
                <w:bCs/>
                <w:sz w:val="18"/>
                <w:szCs w:val="18"/>
              </w:rPr>
              <w:t>Amount</w:t>
            </w:r>
            <w:r w:rsidRPr="00855C00">
              <w:rPr>
                <w:rFonts w:cs="Calibri"/>
                <w:b/>
                <w:bCs/>
                <w:sz w:val="18"/>
                <w:szCs w:val="18"/>
              </w:rPr>
              <w:br/>
              <w:t xml:space="preserve">Year 1 </w:t>
            </w:r>
            <w:r w:rsidRPr="00855C00">
              <w:rPr>
                <w:rFonts w:cs="Calibri"/>
                <w:b/>
                <w:bCs/>
                <w:sz w:val="18"/>
                <w:szCs w:val="18"/>
              </w:rPr>
              <w:br/>
              <w:t>(USD)</w:t>
            </w:r>
          </w:p>
        </w:tc>
        <w:tc>
          <w:tcPr>
            <w:tcW w:w="1134" w:type="dxa"/>
            <w:hideMark/>
          </w:tcPr>
          <w:p w14:paraId="7287B018" w14:textId="77777777" w:rsidR="00855C00" w:rsidRPr="00855C00" w:rsidRDefault="00855C00" w:rsidP="00855C00">
            <w:pPr>
              <w:widowControl w:val="0"/>
              <w:contextualSpacing/>
              <w:rPr>
                <w:rFonts w:cs="Calibri"/>
                <w:b/>
                <w:bCs/>
                <w:sz w:val="18"/>
                <w:szCs w:val="18"/>
              </w:rPr>
            </w:pPr>
            <w:r w:rsidRPr="00855C00">
              <w:rPr>
                <w:rFonts w:cs="Calibri"/>
                <w:b/>
                <w:bCs/>
                <w:sz w:val="18"/>
                <w:szCs w:val="18"/>
              </w:rPr>
              <w:t>Amount</w:t>
            </w:r>
            <w:r w:rsidRPr="00855C00">
              <w:rPr>
                <w:rFonts w:cs="Calibri"/>
                <w:b/>
                <w:bCs/>
                <w:sz w:val="18"/>
                <w:szCs w:val="18"/>
              </w:rPr>
              <w:br/>
              <w:t xml:space="preserve">Year 2 </w:t>
            </w:r>
            <w:r w:rsidRPr="00855C00">
              <w:rPr>
                <w:rFonts w:cs="Calibri"/>
                <w:b/>
                <w:bCs/>
                <w:sz w:val="18"/>
                <w:szCs w:val="18"/>
              </w:rPr>
              <w:br/>
              <w:t>(USD)</w:t>
            </w:r>
          </w:p>
        </w:tc>
        <w:tc>
          <w:tcPr>
            <w:tcW w:w="1134" w:type="dxa"/>
            <w:hideMark/>
          </w:tcPr>
          <w:p w14:paraId="5A7B8805" w14:textId="77777777" w:rsidR="00855C00" w:rsidRPr="00855C00" w:rsidRDefault="00855C00" w:rsidP="00855C00">
            <w:pPr>
              <w:widowControl w:val="0"/>
              <w:contextualSpacing/>
              <w:rPr>
                <w:rFonts w:cs="Calibri"/>
                <w:b/>
                <w:bCs/>
                <w:sz w:val="18"/>
                <w:szCs w:val="18"/>
              </w:rPr>
            </w:pPr>
            <w:r w:rsidRPr="00855C00">
              <w:rPr>
                <w:rFonts w:cs="Calibri"/>
                <w:b/>
                <w:bCs/>
                <w:sz w:val="18"/>
                <w:szCs w:val="18"/>
              </w:rPr>
              <w:t>Amount</w:t>
            </w:r>
            <w:r w:rsidRPr="00855C00">
              <w:rPr>
                <w:rFonts w:cs="Calibri"/>
                <w:b/>
                <w:bCs/>
                <w:sz w:val="18"/>
                <w:szCs w:val="18"/>
              </w:rPr>
              <w:br/>
              <w:t xml:space="preserve">Year 3 </w:t>
            </w:r>
            <w:r w:rsidRPr="00855C00">
              <w:rPr>
                <w:rFonts w:cs="Calibri"/>
                <w:b/>
                <w:bCs/>
                <w:sz w:val="18"/>
                <w:szCs w:val="18"/>
              </w:rPr>
              <w:br/>
              <w:t>(USD)</w:t>
            </w:r>
          </w:p>
        </w:tc>
        <w:tc>
          <w:tcPr>
            <w:tcW w:w="992" w:type="dxa"/>
            <w:hideMark/>
          </w:tcPr>
          <w:p w14:paraId="501E1908" w14:textId="77777777" w:rsidR="00855C00" w:rsidRPr="00855C00" w:rsidRDefault="00855C00" w:rsidP="00855C00">
            <w:pPr>
              <w:widowControl w:val="0"/>
              <w:contextualSpacing/>
              <w:rPr>
                <w:rFonts w:cs="Calibri"/>
                <w:b/>
                <w:bCs/>
                <w:sz w:val="18"/>
                <w:szCs w:val="18"/>
              </w:rPr>
            </w:pPr>
            <w:r w:rsidRPr="00855C00">
              <w:rPr>
                <w:rFonts w:cs="Calibri"/>
                <w:b/>
                <w:bCs/>
                <w:sz w:val="18"/>
                <w:szCs w:val="18"/>
              </w:rPr>
              <w:t xml:space="preserve">Amount </w:t>
            </w:r>
            <w:r w:rsidRPr="00855C00">
              <w:rPr>
                <w:rFonts w:cs="Calibri"/>
                <w:b/>
                <w:bCs/>
                <w:sz w:val="18"/>
                <w:szCs w:val="18"/>
              </w:rPr>
              <w:br/>
              <w:t xml:space="preserve">Year 4  </w:t>
            </w:r>
            <w:r w:rsidRPr="00855C00">
              <w:rPr>
                <w:rFonts w:cs="Calibri"/>
                <w:b/>
                <w:bCs/>
                <w:sz w:val="18"/>
                <w:szCs w:val="18"/>
              </w:rPr>
              <w:br/>
              <w:t>(USD)</w:t>
            </w:r>
          </w:p>
        </w:tc>
        <w:tc>
          <w:tcPr>
            <w:tcW w:w="993" w:type="dxa"/>
            <w:hideMark/>
          </w:tcPr>
          <w:p w14:paraId="2DB3335B" w14:textId="77777777" w:rsidR="00855C00" w:rsidRPr="00855C00" w:rsidRDefault="00855C00" w:rsidP="00855C00">
            <w:pPr>
              <w:widowControl w:val="0"/>
              <w:contextualSpacing/>
              <w:rPr>
                <w:rFonts w:cs="Calibri"/>
                <w:b/>
                <w:bCs/>
                <w:sz w:val="18"/>
                <w:szCs w:val="18"/>
              </w:rPr>
            </w:pPr>
            <w:r w:rsidRPr="00855C00">
              <w:rPr>
                <w:rFonts w:cs="Calibri"/>
                <w:b/>
                <w:bCs/>
                <w:sz w:val="18"/>
                <w:szCs w:val="18"/>
              </w:rPr>
              <w:t xml:space="preserve">Total </w:t>
            </w:r>
            <w:r w:rsidRPr="00855C00">
              <w:rPr>
                <w:rFonts w:cs="Calibri"/>
                <w:b/>
                <w:bCs/>
                <w:sz w:val="18"/>
                <w:szCs w:val="18"/>
              </w:rPr>
              <w:br/>
              <w:t>(USD)</w:t>
            </w:r>
          </w:p>
        </w:tc>
        <w:tc>
          <w:tcPr>
            <w:tcW w:w="850" w:type="dxa"/>
            <w:hideMark/>
          </w:tcPr>
          <w:p w14:paraId="4EC5EFAB" w14:textId="77777777" w:rsidR="00855C00" w:rsidRPr="00855C00" w:rsidRDefault="00855C00" w:rsidP="00855C00">
            <w:pPr>
              <w:widowControl w:val="0"/>
              <w:contextualSpacing/>
              <w:rPr>
                <w:rFonts w:cs="Calibri"/>
                <w:b/>
                <w:bCs/>
                <w:sz w:val="18"/>
                <w:szCs w:val="18"/>
              </w:rPr>
            </w:pPr>
            <w:r w:rsidRPr="00855C00">
              <w:rPr>
                <w:rFonts w:cs="Calibri"/>
                <w:b/>
                <w:bCs/>
                <w:sz w:val="18"/>
                <w:szCs w:val="18"/>
              </w:rPr>
              <w:t>See Budget Note:</w:t>
            </w:r>
          </w:p>
        </w:tc>
      </w:tr>
      <w:tr w:rsidR="00D252A9" w:rsidRPr="00855C00" w14:paraId="3F7EEF11" w14:textId="77777777" w:rsidTr="007C6EAA">
        <w:trPr>
          <w:trHeight w:val="269"/>
        </w:trPr>
        <w:tc>
          <w:tcPr>
            <w:tcW w:w="2170" w:type="dxa"/>
            <w:vMerge w:val="restart"/>
            <w:hideMark/>
          </w:tcPr>
          <w:p w14:paraId="7884BBFA" w14:textId="77777777" w:rsidR="00D252A9" w:rsidRPr="00855C00" w:rsidRDefault="00D252A9" w:rsidP="00D252A9">
            <w:pPr>
              <w:widowControl w:val="0"/>
              <w:contextualSpacing/>
              <w:rPr>
                <w:rFonts w:cs="Calibri"/>
                <w:b/>
                <w:bCs/>
                <w:sz w:val="18"/>
                <w:szCs w:val="18"/>
              </w:rPr>
            </w:pPr>
            <w:r w:rsidRPr="00855C00">
              <w:rPr>
                <w:rFonts w:cs="Calibri"/>
                <w:b/>
                <w:bCs/>
                <w:sz w:val="18"/>
                <w:szCs w:val="18"/>
              </w:rPr>
              <w:t>Component 1: Resilient rural and peri-urban landscapes of steppe and desert ecosystems for sustainable development and global environmental benefits</w:t>
            </w:r>
          </w:p>
        </w:tc>
        <w:tc>
          <w:tcPr>
            <w:tcW w:w="1265" w:type="dxa"/>
            <w:vMerge w:val="restart"/>
            <w:noWrap/>
            <w:hideMark/>
          </w:tcPr>
          <w:p w14:paraId="172C6859" w14:textId="77777777" w:rsidR="00D252A9" w:rsidRPr="00855C00" w:rsidRDefault="00D252A9" w:rsidP="00D252A9">
            <w:pPr>
              <w:widowControl w:val="0"/>
              <w:contextualSpacing/>
              <w:rPr>
                <w:rFonts w:cs="Calibri"/>
                <w:b/>
                <w:bCs/>
                <w:sz w:val="18"/>
                <w:szCs w:val="18"/>
              </w:rPr>
            </w:pPr>
            <w:r w:rsidRPr="00855C00">
              <w:rPr>
                <w:rFonts w:cs="Calibri"/>
                <w:b/>
                <w:bCs/>
                <w:sz w:val="18"/>
                <w:szCs w:val="18"/>
              </w:rPr>
              <w:t>UNOPS</w:t>
            </w:r>
          </w:p>
        </w:tc>
        <w:tc>
          <w:tcPr>
            <w:tcW w:w="690" w:type="dxa"/>
            <w:vMerge w:val="restart"/>
            <w:noWrap/>
            <w:hideMark/>
          </w:tcPr>
          <w:p w14:paraId="5B095501" w14:textId="77777777" w:rsidR="00D252A9" w:rsidRPr="00855C00" w:rsidRDefault="00D252A9" w:rsidP="00D252A9">
            <w:pPr>
              <w:widowControl w:val="0"/>
              <w:contextualSpacing/>
              <w:rPr>
                <w:rFonts w:cs="Calibri"/>
                <w:b/>
                <w:bCs/>
                <w:sz w:val="18"/>
                <w:szCs w:val="18"/>
              </w:rPr>
            </w:pPr>
            <w:r w:rsidRPr="00855C00">
              <w:rPr>
                <w:rFonts w:cs="Calibri"/>
                <w:b/>
                <w:bCs/>
                <w:sz w:val="18"/>
                <w:szCs w:val="18"/>
              </w:rPr>
              <w:t>62000</w:t>
            </w:r>
          </w:p>
          <w:p w14:paraId="1DABE1FF" w14:textId="100EDCEF" w:rsidR="00D252A9" w:rsidRPr="00855C00" w:rsidRDefault="00D252A9" w:rsidP="00D252A9">
            <w:pPr>
              <w:widowControl w:val="0"/>
              <w:contextualSpacing/>
              <w:rPr>
                <w:rFonts w:cs="Calibri"/>
                <w:b/>
                <w:bCs/>
                <w:sz w:val="18"/>
                <w:szCs w:val="18"/>
              </w:rPr>
            </w:pPr>
            <w:r w:rsidRPr="00855C00">
              <w:rPr>
                <w:rFonts w:cs="Calibri"/>
                <w:sz w:val="18"/>
                <w:szCs w:val="18"/>
              </w:rPr>
              <w:t> </w:t>
            </w:r>
          </w:p>
        </w:tc>
        <w:tc>
          <w:tcPr>
            <w:tcW w:w="684" w:type="dxa"/>
            <w:vMerge w:val="restart"/>
            <w:noWrap/>
            <w:hideMark/>
          </w:tcPr>
          <w:p w14:paraId="64AF112E" w14:textId="77777777" w:rsidR="00D252A9" w:rsidRPr="00855C00" w:rsidRDefault="00D252A9" w:rsidP="00D252A9">
            <w:pPr>
              <w:widowControl w:val="0"/>
              <w:contextualSpacing/>
              <w:rPr>
                <w:rFonts w:cs="Calibri"/>
                <w:b/>
                <w:bCs/>
                <w:sz w:val="18"/>
                <w:szCs w:val="18"/>
              </w:rPr>
            </w:pPr>
            <w:r w:rsidRPr="00855C00">
              <w:rPr>
                <w:rFonts w:cs="Calibri"/>
                <w:b/>
                <w:bCs/>
                <w:sz w:val="18"/>
                <w:szCs w:val="18"/>
              </w:rPr>
              <w:t>GEF</w:t>
            </w:r>
          </w:p>
          <w:p w14:paraId="6609A7EF" w14:textId="2B3300FB" w:rsidR="00D252A9" w:rsidRPr="00855C00" w:rsidRDefault="00D252A9" w:rsidP="00D252A9">
            <w:pPr>
              <w:widowControl w:val="0"/>
              <w:contextualSpacing/>
              <w:rPr>
                <w:rFonts w:cs="Calibri"/>
                <w:b/>
                <w:bCs/>
                <w:sz w:val="18"/>
                <w:szCs w:val="18"/>
              </w:rPr>
            </w:pPr>
            <w:r w:rsidRPr="00855C00">
              <w:rPr>
                <w:rFonts w:cs="Calibri"/>
                <w:sz w:val="18"/>
                <w:szCs w:val="18"/>
              </w:rPr>
              <w:t> </w:t>
            </w:r>
          </w:p>
        </w:tc>
        <w:tc>
          <w:tcPr>
            <w:tcW w:w="987" w:type="dxa"/>
            <w:noWrap/>
            <w:hideMark/>
          </w:tcPr>
          <w:p w14:paraId="1B7C73C9" w14:textId="77777777" w:rsidR="00D252A9" w:rsidRPr="00855C00" w:rsidRDefault="00D252A9" w:rsidP="00D252A9">
            <w:pPr>
              <w:widowControl w:val="0"/>
              <w:contextualSpacing/>
              <w:rPr>
                <w:rFonts w:cs="Calibri"/>
                <w:sz w:val="18"/>
                <w:szCs w:val="18"/>
              </w:rPr>
            </w:pPr>
            <w:r w:rsidRPr="00855C00">
              <w:rPr>
                <w:rFonts w:cs="Calibri"/>
                <w:sz w:val="18"/>
                <w:szCs w:val="18"/>
              </w:rPr>
              <w:t>71800</w:t>
            </w:r>
          </w:p>
        </w:tc>
        <w:tc>
          <w:tcPr>
            <w:tcW w:w="2175" w:type="dxa"/>
            <w:noWrap/>
            <w:hideMark/>
          </w:tcPr>
          <w:p w14:paraId="1072B872" w14:textId="77777777" w:rsidR="00D252A9" w:rsidRPr="00855C00" w:rsidRDefault="00D252A9" w:rsidP="00D252A9">
            <w:pPr>
              <w:widowControl w:val="0"/>
              <w:contextualSpacing/>
              <w:rPr>
                <w:rFonts w:cs="Calibri"/>
                <w:sz w:val="18"/>
                <w:szCs w:val="18"/>
              </w:rPr>
            </w:pPr>
            <w:r w:rsidRPr="00855C00">
              <w:rPr>
                <w:rFonts w:cs="Calibri"/>
                <w:sz w:val="18"/>
                <w:szCs w:val="18"/>
              </w:rPr>
              <w:t>Service Contract-Impl Partn</w:t>
            </w:r>
          </w:p>
        </w:tc>
        <w:tc>
          <w:tcPr>
            <w:tcW w:w="1238" w:type="dxa"/>
            <w:noWrap/>
            <w:hideMark/>
          </w:tcPr>
          <w:p w14:paraId="1C1A9966" w14:textId="1D4B261F" w:rsidR="00D252A9" w:rsidRPr="00855C00" w:rsidRDefault="00FE5441" w:rsidP="00D252A9">
            <w:pPr>
              <w:widowControl w:val="0"/>
              <w:contextualSpacing/>
              <w:jc w:val="right"/>
              <w:rPr>
                <w:rFonts w:cs="Calibri"/>
                <w:sz w:val="18"/>
                <w:szCs w:val="18"/>
              </w:rPr>
            </w:pPr>
            <w:r>
              <w:rPr>
                <w:rFonts w:cs="Calibri"/>
                <w:sz w:val="18"/>
                <w:szCs w:val="18"/>
              </w:rPr>
              <w:t>0</w:t>
            </w:r>
          </w:p>
        </w:tc>
        <w:tc>
          <w:tcPr>
            <w:tcW w:w="1134" w:type="dxa"/>
            <w:noWrap/>
            <w:hideMark/>
          </w:tcPr>
          <w:p w14:paraId="437BA96F" w14:textId="110302C7" w:rsidR="00D252A9" w:rsidRPr="00855C00" w:rsidRDefault="00B91146" w:rsidP="00D252A9">
            <w:pPr>
              <w:widowControl w:val="0"/>
              <w:contextualSpacing/>
              <w:jc w:val="right"/>
              <w:rPr>
                <w:rFonts w:cs="Calibri"/>
                <w:sz w:val="18"/>
                <w:szCs w:val="18"/>
              </w:rPr>
            </w:pPr>
            <w:r>
              <w:rPr>
                <w:rFonts w:cs="Calibri"/>
                <w:sz w:val="18"/>
                <w:szCs w:val="18"/>
              </w:rPr>
              <w:t>42,431</w:t>
            </w:r>
          </w:p>
        </w:tc>
        <w:tc>
          <w:tcPr>
            <w:tcW w:w="1134" w:type="dxa"/>
            <w:noWrap/>
            <w:hideMark/>
          </w:tcPr>
          <w:p w14:paraId="7A1FD6D2" w14:textId="03A875DA" w:rsidR="00D252A9" w:rsidRPr="00855C00" w:rsidRDefault="00D252A9" w:rsidP="00D252A9">
            <w:pPr>
              <w:widowControl w:val="0"/>
              <w:contextualSpacing/>
              <w:jc w:val="right"/>
              <w:rPr>
                <w:rFonts w:cs="Calibri"/>
                <w:sz w:val="18"/>
                <w:szCs w:val="18"/>
              </w:rPr>
            </w:pPr>
            <w:r w:rsidRPr="00BB0868">
              <w:rPr>
                <w:rFonts w:cs="Calibri"/>
                <w:sz w:val="18"/>
                <w:szCs w:val="18"/>
              </w:rPr>
              <w:t>21,215</w:t>
            </w:r>
          </w:p>
        </w:tc>
        <w:tc>
          <w:tcPr>
            <w:tcW w:w="992" w:type="dxa"/>
            <w:noWrap/>
            <w:hideMark/>
          </w:tcPr>
          <w:p w14:paraId="32812BC7" w14:textId="573CF56A" w:rsidR="00D252A9" w:rsidRPr="00855C00" w:rsidRDefault="00D252A9" w:rsidP="00D252A9">
            <w:pPr>
              <w:widowControl w:val="0"/>
              <w:contextualSpacing/>
              <w:jc w:val="right"/>
              <w:rPr>
                <w:rFonts w:cs="Calibri"/>
                <w:sz w:val="18"/>
                <w:szCs w:val="18"/>
              </w:rPr>
            </w:pPr>
            <w:r w:rsidRPr="00BB0868">
              <w:rPr>
                <w:rFonts w:cs="Calibri"/>
                <w:sz w:val="18"/>
                <w:szCs w:val="18"/>
              </w:rPr>
              <w:t>21,21</w:t>
            </w:r>
            <w:r w:rsidR="009244FF">
              <w:rPr>
                <w:rFonts w:cs="Calibri"/>
                <w:sz w:val="18"/>
                <w:szCs w:val="18"/>
              </w:rPr>
              <w:t>5</w:t>
            </w:r>
          </w:p>
        </w:tc>
        <w:tc>
          <w:tcPr>
            <w:tcW w:w="993" w:type="dxa"/>
            <w:noWrap/>
            <w:hideMark/>
          </w:tcPr>
          <w:p w14:paraId="207943F1" w14:textId="0C92AD51" w:rsidR="00D252A9" w:rsidRPr="00855C00" w:rsidRDefault="00D252A9" w:rsidP="00D252A9">
            <w:pPr>
              <w:widowControl w:val="0"/>
              <w:contextualSpacing/>
              <w:jc w:val="right"/>
              <w:rPr>
                <w:rFonts w:cs="Calibri"/>
                <w:b/>
                <w:bCs/>
                <w:sz w:val="18"/>
                <w:szCs w:val="18"/>
              </w:rPr>
            </w:pPr>
            <w:r w:rsidRPr="00BB0868">
              <w:rPr>
                <w:rFonts w:cs="Calibri"/>
                <w:b/>
                <w:bCs/>
                <w:sz w:val="18"/>
                <w:szCs w:val="18"/>
              </w:rPr>
              <w:t>84,861</w:t>
            </w:r>
          </w:p>
        </w:tc>
        <w:tc>
          <w:tcPr>
            <w:tcW w:w="850" w:type="dxa"/>
            <w:noWrap/>
            <w:hideMark/>
          </w:tcPr>
          <w:p w14:paraId="67303570" w14:textId="77777777" w:rsidR="00D252A9" w:rsidRPr="00855C00" w:rsidRDefault="00D252A9" w:rsidP="00D252A9">
            <w:pPr>
              <w:widowControl w:val="0"/>
              <w:contextualSpacing/>
              <w:jc w:val="center"/>
              <w:rPr>
                <w:rFonts w:cs="Calibri"/>
                <w:sz w:val="18"/>
                <w:szCs w:val="18"/>
              </w:rPr>
            </w:pPr>
            <w:r w:rsidRPr="00855C00">
              <w:rPr>
                <w:rFonts w:cs="Calibri"/>
                <w:sz w:val="18"/>
                <w:szCs w:val="18"/>
              </w:rPr>
              <w:t>1</w:t>
            </w:r>
          </w:p>
        </w:tc>
      </w:tr>
      <w:tr w:rsidR="00D252A9" w:rsidRPr="00855C00" w14:paraId="096971D0" w14:textId="77777777" w:rsidTr="007C6EAA">
        <w:trPr>
          <w:trHeight w:val="274"/>
        </w:trPr>
        <w:tc>
          <w:tcPr>
            <w:tcW w:w="2170" w:type="dxa"/>
            <w:vMerge/>
            <w:hideMark/>
          </w:tcPr>
          <w:p w14:paraId="03A62FCD" w14:textId="77777777" w:rsidR="00D252A9" w:rsidRPr="00855C00" w:rsidRDefault="00D252A9" w:rsidP="00D252A9">
            <w:pPr>
              <w:widowControl w:val="0"/>
              <w:contextualSpacing/>
              <w:rPr>
                <w:rFonts w:cs="Calibri"/>
                <w:b/>
                <w:bCs/>
                <w:sz w:val="18"/>
                <w:szCs w:val="18"/>
              </w:rPr>
            </w:pPr>
          </w:p>
        </w:tc>
        <w:tc>
          <w:tcPr>
            <w:tcW w:w="1265" w:type="dxa"/>
            <w:vMerge/>
            <w:hideMark/>
          </w:tcPr>
          <w:p w14:paraId="19849009" w14:textId="77777777" w:rsidR="00D252A9" w:rsidRPr="00855C00" w:rsidRDefault="00D252A9" w:rsidP="00D252A9">
            <w:pPr>
              <w:widowControl w:val="0"/>
              <w:contextualSpacing/>
              <w:rPr>
                <w:rFonts w:cs="Calibri"/>
                <w:b/>
                <w:bCs/>
                <w:sz w:val="18"/>
                <w:szCs w:val="18"/>
              </w:rPr>
            </w:pPr>
          </w:p>
        </w:tc>
        <w:tc>
          <w:tcPr>
            <w:tcW w:w="690" w:type="dxa"/>
            <w:vMerge/>
            <w:hideMark/>
          </w:tcPr>
          <w:p w14:paraId="0D966477" w14:textId="356411BD" w:rsidR="00D252A9" w:rsidRPr="00855C00" w:rsidRDefault="00D252A9" w:rsidP="00D252A9">
            <w:pPr>
              <w:widowControl w:val="0"/>
              <w:contextualSpacing/>
              <w:rPr>
                <w:rFonts w:cs="Calibri"/>
                <w:b/>
                <w:bCs/>
                <w:sz w:val="18"/>
                <w:szCs w:val="18"/>
              </w:rPr>
            </w:pPr>
          </w:p>
        </w:tc>
        <w:tc>
          <w:tcPr>
            <w:tcW w:w="684" w:type="dxa"/>
            <w:vMerge/>
            <w:hideMark/>
          </w:tcPr>
          <w:p w14:paraId="5D98EFBD" w14:textId="1C32D200" w:rsidR="00D252A9" w:rsidRPr="00855C00" w:rsidRDefault="00D252A9" w:rsidP="00D252A9">
            <w:pPr>
              <w:widowControl w:val="0"/>
              <w:contextualSpacing/>
              <w:rPr>
                <w:rFonts w:cs="Calibri"/>
                <w:b/>
                <w:bCs/>
                <w:sz w:val="18"/>
                <w:szCs w:val="18"/>
              </w:rPr>
            </w:pPr>
          </w:p>
        </w:tc>
        <w:tc>
          <w:tcPr>
            <w:tcW w:w="987" w:type="dxa"/>
            <w:noWrap/>
            <w:hideMark/>
          </w:tcPr>
          <w:p w14:paraId="4F31FC94" w14:textId="77777777" w:rsidR="00D252A9" w:rsidRPr="00855C00" w:rsidRDefault="00D252A9" w:rsidP="00D252A9">
            <w:pPr>
              <w:widowControl w:val="0"/>
              <w:contextualSpacing/>
              <w:rPr>
                <w:rFonts w:cs="Calibri"/>
                <w:sz w:val="18"/>
                <w:szCs w:val="18"/>
              </w:rPr>
            </w:pPr>
            <w:r w:rsidRPr="00855C00">
              <w:rPr>
                <w:rFonts w:cs="Calibri"/>
                <w:sz w:val="18"/>
                <w:szCs w:val="18"/>
              </w:rPr>
              <w:t>71300</w:t>
            </w:r>
          </w:p>
        </w:tc>
        <w:tc>
          <w:tcPr>
            <w:tcW w:w="2175" w:type="dxa"/>
            <w:noWrap/>
            <w:hideMark/>
          </w:tcPr>
          <w:p w14:paraId="4BB38837" w14:textId="77777777" w:rsidR="00D252A9" w:rsidRPr="00855C00" w:rsidRDefault="00D252A9" w:rsidP="00D252A9">
            <w:pPr>
              <w:widowControl w:val="0"/>
              <w:contextualSpacing/>
              <w:rPr>
                <w:rFonts w:cs="Calibri"/>
                <w:sz w:val="18"/>
                <w:szCs w:val="18"/>
              </w:rPr>
            </w:pPr>
            <w:r w:rsidRPr="00855C00">
              <w:rPr>
                <w:rFonts w:cs="Calibri"/>
                <w:sz w:val="18"/>
                <w:szCs w:val="18"/>
              </w:rPr>
              <w:t>Local Consultants</w:t>
            </w:r>
          </w:p>
        </w:tc>
        <w:tc>
          <w:tcPr>
            <w:tcW w:w="1238" w:type="dxa"/>
            <w:noWrap/>
            <w:hideMark/>
          </w:tcPr>
          <w:p w14:paraId="417D86A3" w14:textId="5A6C5D1F" w:rsidR="00D252A9" w:rsidRPr="00855C00" w:rsidRDefault="00FE5441" w:rsidP="00D252A9">
            <w:pPr>
              <w:widowControl w:val="0"/>
              <w:contextualSpacing/>
              <w:jc w:val="right"/>
              <w:rPr>
                <w:rFonts w:cs="Calibri"/>
                <w:sz w:val="18"/>
                <w:szCs w:val="18"/>
              </w:rPr>
            </w:pPr>
            <w:r>
              <w:rPr>
                <w:rFonts w:cs="Calibri"/>
                <w:sz w:val="18"/>
                <w:szCs w:val="18"/>
              </w:rPr>
              <w:t>0</w:t>
            </w:r>
          </w:p>
        </w:tc>
        <w:tc>
          <w:tcPr>
            <w:tcW w:w="1134" w:type="dxa"/>
            <w:noWrap/>
            <w:hideMark/>
          </w:tcPr>
          <w:p w14:paraId="07A30132" w14:textId="5CFFFEFE" w:rsidR="00D252A9" w:rsidRPr="00855C00" w:rsidRDefault="00B91146" w:rsidP="00D252A9">
            <w:pPr>
              <w:widowControl w:val="0"/>
              <w:contextualSpacing/>
              <w:jc w:val="right"/>
              <w:rPr>
                <w:rFonts w:cs="Calibri"/>
                <w:sz w:val="18"/>
                <w:szCs w:val="18"/>
              </w:rPr>
            </w:pPr>
            <w:r>
              <w:rPr>
                <w:rFonts w:cs="Calibri"/>
                <w:sz w:val="18"/>
                <w:szCs w:val="18"/>
              </w:rPr>
              <w:t>1,018</w:t>
            </w:r>
          </w:p>
        </w:tc>
        <w:tc>
          <w:tcPr>
            <w:tcW w:w="1134" w:type="dxa"/>
            <w:noWrap/>
            <w:hideMark/>
          </w:tcPr>
          <w:p w14:paraId="137196CF" w14:textId="75EFC02F" w:rsidR="00D252A9" w:rsidRPr="00855C00" w:rsidRDefault="00D252A9" w:rsidP="00D252A9">
            <w:pPr>
              <w:widowControl w:val="0"/>
              <w:contextualSpacing/>
              <w:jc w:val="right"/>
              <w:rPr>
                <w:rFonts w:cs="Calibri"/>
                <w:sz w:val="18"/>
                <w:szCs w:val="18"/>
              </w:rPr>
            </w:pPr>
            <w:r w:rsidRPr="00BB0868">
              <w:rPr>
                <w:rFonts w:cs="Calibri"/>
                <w:sz w:val="18"/>
                <w:szCs w:val="18"/>
              </w:rPr>
              <w:t>462</w:t>
            </w:r>
          </w:p>
        </w:tc>
        <w:tc>
          <w:tcPr>
            <w:tcW w:w="992" w:type="dxa"/>
            <w:noWrap/>
            <w:hideMark/>
          </w:tcPr>
          <w:p w14:paraId="07B34D28" w14:textId="4241D418" w:rsidR="00D252A9" w:rsidRPr="00855C00" w:rsidRDefault="00D252A9" w:rsidP="00D252A9">
            <w:pPr>
              <w:widowControl w:val="0"/>
              <w:contextualSpacing/>
              <w:jc w:val="right"/>
              <w:rPr>
                <w:rFonts w:cs="Calibri"/>
                <w:sz w:val="18"/>
                <w:szCs w:val="18"/>
              </w:rPr>
            </w:pPr>
            <w:r w:rsidRPr="00BB0868">
              <w:rPr>
                <w:rFonts w:cs="Calibri"/>
                <w:sz w:val="18"/>
                <w:szCs w:val="18"/>
              </w:rPr>
              <w:t>370</w:t>
            </w:r>
          </w:p>
        </w:tc>
        <w:tc>
          <w:tcPr>
            <w:tcW w:w="993" w:type="dxa"/>
            <w:noWrap/>
            <w:hideMark/>
          </w:tcPr>
          <w:p w14:paraId="04A3B5BA" w14:textId="01359942" w:rsidR="00D252A9" w:rsidRPr="00855C00" w:rsidRDefault="00D252A9" w:rsidP="00D252A9">
            <w:pPr>
              <w:widowControl w:val="0"/>
              <w:contextualSpacing/>
              <w:jc w:val="right"/>
              <w:rPr>
                <w:rFonts w:cs="Calibri"/>
                <w:b/>
                <w:bCs/>
                <w:sz w:val="18"/>
                <w:szCs w:val="18"/>
              </w:rPr>
            </w:pPr>
            <w:r w:rsidRPr="00BB0868">
              <w:rPr>
                <w:rFonts w:cs="Calibri"/>
                <w:b/>
                <w:bCs/>
                <w:sz w:val="18"/>
                <w:szCs w:val="18"/>
              </w:rPr>
              <w:t>1 850</w:t>
            </w:r>
          </w:p>
        </w:tc>
        <w:tc>
          <w:tcPr>
            <w:tcW w:w="850" w:type="dxa"/>
            <w:noWrap/>
            <w:hideMark/>
          </w:tcPr>
          <w:p w14:paraId="177F4AE8" w14:textId="77777777" w:rsidR="00D252A9" w:rsidRPr="00855C00" w:rsidRDefault="00D252A9" w:rsidP="00D252A9">
            <w:pPr>
              <w:widowControl w:val="0"/>
              <w:contextualSpacing/>
              <w:jc w:val="center"/>
              <w:rPr>
                <w:rFonts w:cs="Calibri"/>
                <w:sz w:val="18"/>
                <w:szCs w:val="18"/>
              </w:rPr>
            </w:pPr>
            <w:r w:rsidRPr="00855C00">
              <w:rPr>
                <w:rFonts w:cs="Calibri"/>
                <w:sz w:val="18"/>
                <w:szCs w:val="18"/>
              </w:rPr>
              <w:t>2</w:t>
            </w:r>
          </w:p>
        </w:tc>
      </w:tr>
      <w:tr w:rsidR="00D252A9" w:rsidRPr="00855C00" w14:paraId="3662F49E" w14:textId="77777777" w:rsidTr="007C6EAA">
        <w:trPr>
          <w:trHeight w:val="274"/>
        </w:trPr>
        <w:tc>
          <w:tcPr>
            <w:tcW w:w="2170" w:type="dxa"/>
            <w:vMerge/>
            <w:hideMark/>
          </w:tcPr>
          <w:p w14:paraId="2D3FEFA3" w14:textId="77777777" w:rsidR="00D252A9" w:rsidRPr="00855C00" w:rsidRDefault="00D252A9" w:rsidP="00D252A9">
            <w:pPr>
              <w:widowControl w:val="0"/>
              <w:contextualSpacing/>
              <w:rPr>
                <w:rFonts w:cs="Calibri"/>
                <w:b/>
                <w:bCs/>
                <w:sz w:val="18"/>
                <w:szCs w:val="18"/>
              </w:rPr>
            </w:pPr>
          </w:p>
        </w:tc>
        <w:tc>
          <w:tcPr>
            <w:tcW w:w="1265" w:type="dxa"/>
            <w:vMerge/>
            <w:hideMark/>
          </w:tcPr>
          <w:p w14:paraId="08D9071A" w14:textId="77777777" w:rsidR="00D252A9" w:rsidRPr="00855C00" w:rsidRDefault="00D252A9" w:rsidP="00D252A9">
            <w:pPr>
              <w:widowControl w:val="0"/>
              <w:contextualSpacing/>
              <w:rPr>
                <w:rFonts w:cs="Calibri"/>
                <w:b/>
                <w:bCs/>
                <w:sz w:val="18"/>
                <w:szCs w:val="18"/>
              </w:rPr>
            </w:pPr>
          </w:p>
        </w:tc>
        <w:tc>
          <w:tcPr>
            <w:tcW w:w="690" w:type="dxa"/>
            <w:vMerge/>
            <w:hideMark/>
          </w:tcPr>
          <w:p w14:paraId="08F21D7B" w14:textId="5297CE3C" w:rsidR="00D252A9" w:rsidRPr="00855C00" w:rsidRDefault="00D252A9" w:rsidP="00D252A9">
            <w:pPr>
              <w:widowControl w:val="0"/>
              <w:contextualSpacing/>
              <w:rPr>
                <w:rFonts w:cs="Calibri"/>
                <w:b/>
                <w:bCs/>
                <w:sz w:val="18"/>
                <w:szCs w:val="18"/>
              </w:rPr>
            </w:pPr>
          </w:p>
        </w:tc>
        <w:tc>
          <w:tcPr>
            <w:tcW w:w="684" w:type="dxa"/>
            <w:vMerge/>
            <w:hideMark/>
          </w:tcPr>
          <w:p w14:paraId="4B61B187" w14:textId="55FAF3B4" w:rsidR="00D252A9" w:rsidRPr="00855C00" w:rsidRDefault="00D252A9" w:rsidP="00D252A9">
            <w:pPr>
              <w:widowControl w:val="0"/>
              <w:contextualSpacing/>
              <w:rPr>
                <w:rFonts w:cs="Calibri"/>
                <w:b/>
                <w:bCs/>
                <w:sz w:val="18"/>
                <w:szCs w:val="18"/>
              </w:rPr>
            </w:pPr>
          </w:p>
        </w:tc>
        <w:tc>
          <w:tcPr>
            <w:tcW w:w="987" w:type="dxa"/>
            <w:noWrap/>
            <w:hideMark/>
          </w:tcPr>
          <w:p w14:paraId="7DE46A92" w14:textId="77777777" w:rsidR="00D252A9" w:rsidRPr="00855C00" w:rsidRDefault="00D252A9" w:rsidP="00D252A9">
            <w:pPr>
              <w:widowControl w:val="0"/>
              <w:contextualSpacing/>
              <w:rPr>
                <w:rFonts w:cs="Calibri"/>
                <w:sz w:val="18"/>
                <w:szCs w:val="18"/>
              </w:rPr>
            </w:pPr>
            <w:r w:rsidRPr="00855C00">
              <w:rPr>
                <w:rFonts w:cs="Calibri"/>
                <w:sz w:val="18"/>
                <w:szCs w:val="18"/>
              </w:rPr>
              <w:t>71600</w:t>
            </w:r>
          </w:p>
        </w:tc>
        <w:tc>
          <w:tcPr>
            <w:tcW w:w="2175" w:type="dxa"/>
            <w:noWrap/>
            <w:hideMark/>
          </w:tcPr>
          <w:p w14:paraId="3ED95DC6" w14:textId="77777777" w:rsidR="00D252A9" w:rsidRPr="00855C00" w:rsidRDefault="00D252A9" w:rsidP="00D252A9">
            <w:pPr>
              <w:widowControl w:val="0"/>
              <w:contextualSpacing/>
              <w:rPr>
                <w:rFonts w:cs="Calibri"/>
                <w:sz w:val="18"/>
                <w:szCs w:val="18"/>
              </w:rPr>
            </w:pPr>
            <w:r w:rsidRPr="00855C00">
              <w:rPr>
                <w:rFonts w:cs="Calibri"/>
                <w:sz w:val="18"/>
                <w:szCs w:val="18"/>
              </w:rPr>
              <w:t>Travel</w:t>
            </w:r>
          </w:p>
        </w:tc>
        <w:tc>
          <w:tcPr>
            <w:tcW w:w="1238" w:type="dxa"/>
            <w:noWrap/>
            <w:hideMark/>
          </w:tcPr>
          <w:p w14:paraId="33EF3CC9" w14:textId="1EE2DF32" w:rsidR="00D252A9" w:rsidRPr="00855C00" w:rsidRDefault="00FE5441" w:rsidP="00D252A9">
            <w:pPr>
              <w:widowControl w:val="0"/>
              <w:contextualSpacing/>
              <w:jc w:val="right"/>
              <w:rPr>
                <w:rFonts w:cs="Calibri"/>
                <w:sz w:val="18"/>
                <w:szCs w:val="18"/>
              </w:rPr>
            </w:pPr>
            <w:r>
              <w:rPr>
                <w:rFonts w:cs="Calibri"/>
                <w:sz w:val="18"/>
                <w:szCs w:val="18"/>
              </w:rPr>
              <w:t>2,500</w:t>
            </w:r>
          </w:p>
        </w:tc>
        <w:tc>
          <w:tcPr>
            <w:tcW w:w="1134" w:type="dxa"/>
            <w:noWrap/>
            <w:hideMark/>
          </w:tcPr>
          <w:p w14:paraId="7BFBCC46" w14:textId="05249105" w:rsidR="00D252A9" w:rsidRPr="00855C00" w:rsidRDefault="00B91146" w:rsidP="00D252A9">
            <w:pPr>
              <w:widowControl w:val="0"/>
              <w:contextualSpacing/>
              <w:jc w:val="right"/>
              <w:rPr>
                <w:rFonts w:cs="Calibri"/>
                <w:sz w:val="18"/>
                <w:szCs w:val="18"/>
              </w:rPr>
            </w:pPr>
            <w:r>
              <w:rPr>
                <w:rFonts w:cs="Calibri"/>
                <w:sz w:val="18"/>
                <w:szCs w:val="18"/>
              </w:rPr>
              <w:t>704</w:t>
            </w:r>
          </w:p>
        </w:tc>
        <w:tc>
          <w:tcPr>
            <w:tcW w:w="1134" w:type="dxa"/>
            <w:noWrap/>
            <w:hideMark/>
          </w:tcPr>
          <w:p w14:paraId="05D890CB" w14:textId="22076D17" w:rsidR="00D252A9" w:rsidRPr="00855C00" w:rsidRDefault="00D252A9" w:rsidP="00D252A9">
            <w:pPr>
              <w:widowControl w:val="0"/>
              <w:contextualSpacing/>
              <w:jc w:val="right"/>
              <w:rPr>
                <w:rFonts w:cs="Calibri"/>
                <w:sz w:val="18"/>
                <w:szCs w:val="18"/>
              </w:rPr>
            </w:pPr>
            <w:r w:rsidRPr="00BB0868">
              <w:rPr>
                <w:rFonts w:cs="Calibri"/>
                <w:sz w:val="18"/>
                <w:szCs w:val="18"/>
              </w:rPr>
              <w:t>1,602</w:t>
            </w:r>
          </w:p>
        </w:tc>
        <w:tc>
          <w:tcPr>
            <w:tcW w:w="992" w:type="dxa"/>
            <w:noWrap/>
            <w:hideMark/>
          </w:tcPr>
          <w:p w14:paraId="60377CDB" w14:textId="5F763947" w:rsidR="00D252A9" w:rsidRPr="00855C00" w:rsidRDefault="00D252A9" w:rsidP="00D252A9">
            <w:pPr>
              <w:widowControl w:val="0"/>
              <w:contextualSpacing/>
              <w:jc w:val="right"/>
              <w:rPr>
                <w:rFonts w:cs="Calibri"/>
                <w:sz w:val="18"/>
                <w:szCs w:val="18"/>
              </w:rPr>
            </w:pPr>
            <w:r w:rsidRPr="00BB0868">
              <w:rPr>
                <w:rFonts w:cs="Calibri"/>
                <w:sz w:val="18"/>
                <w:szCs w:val="18"/>
              </w:rPr>
              <w:t>1,602</w:t>
            </w:r>
          </w:p>
        </w:tc>
        <w:tc>
          <w:tcPr>
            <w:tcW w:w="993" w:type="dxa"/>
            <w:noWrap/>
            <w:hideMark/>
          </w:tcPr>
          <w:p w14:paraId="4BBDD7D7" w14:textId="7B1D14E9" w:rsidR="00D252A9" w:rsidRPr="00855C00" w:rsidRDefault="00D252A9" w:rsidP="00D252A9">
            <w:pPr>
              <w:widowControl w:val="0"/>
              <w:contextualSpacing/>
              <w:jc w:val="right"/>
              <w:rPr>
                <w:rFonts w:cs="Calibri"/>
                <w:b/>
                <w:bCs/>
                <w:sz w:val="18"/>
                <w:szCs w:val="18"/>
              </w:rPr>
            </w:pPr>
            <w:r w:rsidRPr="00BB0868">
              <w:rPr>
                <w:rFonts w:cs="Calibri"/>
                <w:b/>
                <w:bCs/>
                <w:sz w:val="18"/>
                <w:szCs w:val="18"/>
              </w:rPr>
              <w:t>6</w:t>
            </w:r>
            <w:r w:rsidR="009244FF">
              <w:rPr>
                <w:rFonts w:cs="Calibri"/>
                <w:b/>
                <w:bCs/>
                <w:sz w:val="18"/>
                <w:szCs w:val="18"/>
              </w:rPr>
              <w:t>,</w:t>
            </w:r>
            <w:r w:rsidRPr="00BB0868">
              <w:rPr>
                <w:rFonts w:cs="Calibri"/>
                <w:b/>
                <w:bCs/>
                <w:sz w:val="18"/>
                <w:szCs w:val="18"/>
              </w:rPr>
              <w:t>408</w:t>
            </w:r>
          </w:p>
        </w:tc>
        <w:tc>
          <w:tcPr>
            <w:tcW w:w="850" w:type="dxa"/>
            <w:noWrap/>
            <w:hideMark/>
          </w:tcPr>
          <w:p w14:paraId="4D0E3DBA" w14:textId="77777777" w:rsidR="00D252A9" w:rsidRPr="00855C00" w:rsidRDefault="00D252A9" w:rsidP="00D252A9">
            <w:pPr>
              <w:widowControl w:val="0"/>
              <w:contextualSpacing/>
              <w:jc w:val="center"/>
              <w:rPr>
                <w:rFonts w:cs="Calibri"/>
                <w:sz w:val="18"/>
                <w:szCs w:val="18"/>
              </w:rPr>
            </w:pPr>
            <w:r w:rsidRPr="00855C00">
              <w:rPr>
                <w:rFonts w:cs="Calibri"/>
                <w:sz w:val="18"/>
                <w:szCs w:val="18"/>
              </w:rPr>
              <w:t>3</w:t>
            </w:r>
          </w:p>
        </w:tc>
      </w:tr>
      <w:tr w:rsidR="00D252A9" w:rsidRPr="00855C00" w14:paraId="75291FC4" w14:textId="77777777" w:rsidTr="007C6EAA">
        <w:trPr>
          <w:trHeight w:val="274"/>
        </w:trPr>
        <w:tc>
          <w:tcPr>
            <w:tcW w:w="2170" w:type="dxa"/>
            <w:vMerge/>
            <w:hideMark/>
          </w:tcPr>
          <w:p w14:paraId="0D4F2865" w14:textId="77777777" w:rsidR="00D252A9" w:rsidRPr="00855C00" w:rsidRDefault="00D252A9" w:rsidP="00D252A9">
            <w:pPr>
              <w:widowControl w:val="0"/>
              <w:contextualSpacing/>
              <w:rPr>
                <w:rFonts w:cs="Calibri"/>
                <w:b/>
                <w:bCs/>
                <w:sz w:val="18"/>
                <w:szCs w:val="18"/>
              </w:rPr>
            </w:pPr>
          </w:p>
        </w:tc>
        <w:tc>
          <w:tcPr>
            <w:tcW w:w="1265" w:type="dxa"/>
            <w:vMerge/>
            <w:hideMark/>
          </w:tcPr>
          <w:p w14:paraId="30CD59BF" w14:textId="77777777" w:rsidR="00D252A9" w:rsidRPr="00855C00" w:rsidRDefault="00D252A9" w:rsidP="00D252A9">
            <w:pPr>
              <w:widowControl w:val="0"/>
              <w:contextualSpacing/>
              <w:rPr>
                <w:rFonts w:cs="Calibri"/>
                <w:b/>
                <w:bCs/>
                <w:sz w:val="18"/>
                <w:szCs w:val="18"/>
              </w:rPr>
            </w:pPr>
          </w:p>
        </w:tc>
        <w:tc>
          <w:tcPr>
            <w:tcW w:w="690" w:type="dxa"/>
            <w:vMerge/>
            <w:hideMark/>
          </w:tcPr>
          <w:p w14:paraId="50F8D0EC" w14:textId="6F71CAF5" w:rsidR="00D252A9" w:rsidRPr="00855C00" w:rsidRDefault="00D252A9" w:rsidP="00D252A9">
            <w:pPr>
              <w:widowControl w:val="0"/>
              <w:contextualSpacing/>
              <w:rPr>
                <w:rFonts w:cs="Calibri"/>
                <w:b/>
                <w:bCs/>
                <w:sz w:val="18"/>
                <w:szCs w:val="18"/>
              </w:rPr>
            </w:pPr>
          </w:p>
        </w:tc>
        <w:tc>
          <w:tcPr>
            <w:tcW w:w="684" w:type="dxa"/>
            <w:vMerge/>
            <w:hideMark/>
          </w:tcPr>
          <w:p w14:paraId="7473D415" w14:textId="233F7747" w:rsidR="00D252A9" w:rsidRPr="00855C00" w:rsidRDefault="00D252A9" w:rsidP="00D252A9">
            <w:pPr>
              <w:widowControl w:val="0"/>
              <w:contextualSpacing/>
              <w:rPr>
                <w:rFonts w:cs="Calibri"/>
                <w:b/>
                <w:bCs/>
                <w:sz w:val="18"/>
                <w:szCs w:val="18"/>
              </w:rPr>
            </w:pPr>
          </w:p>
        </w:tc>
        <w:tc>
          <w:tcPr>
            <w:tcW w:w="987" w:type="dxa"/>
            <w:noWrap/>
            <w:hideMark/>
          </w:tcPr>
          <w:p w14:paraId="1A9C2E7B" w14:textId="77777777" w:rsidR="00D252A9" w:rsidRPr="00855C00" w:rsidRDefault="00D252A9" w:rsidP="00D252A9">
            <w:pPr>
              <w:widowControl w:val="0"/>
              <w:contextualSpacing/>
              <w:rPr>
                <w:rFonts w:cs="Calibri"/>
                <w:sz w:val="18"/>
                <w:szCs w:val="18"/>
              </w:rPr>
            </w:pPr>
            <w:r w:rsidRPr="00855C00">
              <w:rPr>
                <w:rFonts w:cs="Calibri"/>
                <w:sz w:val="18"/>
                <w:szCs w:val="18"/>
              </w:rPr>
              <w:t>72600</w:t>
            </w:r>
          </w:p>
        </w:tc>
        <w:tc>
          <w:tcPr>
            <w:tcW w:w="2175" w:type="dxa"/>
            <w:noWrap/>
            <w:hideMark/>
          </w:tcPr>
          <w:p w14:paraId="74AFDA1B" w14:textId="77777777" w:rsidR="00D252A9" w:rsidRPr="00855C00" w:rsidRDefault="00D252A9" w:rsidP="00D252A9">
            <w:pPr>
              <w:widowControl w:val="0"/>
              <w:contextualSpacing/>
              <w:rPr>
                <w:rFonts w:cs="Calibri"/>
                <w:sz w:val="18"/>
                <w:szCs w:val="18"/>
              </w:rPr>
            </w:pPr>
            <w:r w:rsidRPr="00855C00">
              <w:rPr>
                <w:rFonts w:cs="Calibri"/>
                <w:sz w:val="18"/>
                <w:szCs w:val="18"/>
              </w:rPr>
              <w:t>Grants</w:t>
            </w:r>
          </w:p>
        </w:tc>
        <w:tc>
          <w:tcPr>
            <w:tcW w:w="1238" w:type="dxa"/>
            <w:noWrap/>
            <w:hideMark/>
          </w:tcPr>
          <w:p w14:paraId="194F2B35" w14:textId="10ECC499" w:rsidR="00D252A9" w:rsidRPr="00855C00" w:rsidRDefault="00FE5441" w:rsidP="00D252A9">
            <w:pPr>
              <w:widowControl w:val="0"/>
              <w:contextualSpacing/>
              <w:jc w:val="right"/>
              <w:rPr>
                <w:rFonts w:cs="Calibri"/>
                <w:sz w:val="18"/>
                <w:szCs w:val="18"/>
              </w:rPr>
            </w:pPr>
            <w:r>
              <w:rPr>
                <w:rFonts w:cs="Calibri"/>
                <w:sz w:val="18"/>
                <w:szCs w:val="18"/>
              </w:rPr>
              <w:t>0</w:t>
            </w:r>
          </w:p>
        </w:tc>
        <w:tc>
          <w:tcPr>
            <w:tcW w:w="1134" w:type="dxa"/>
            <w:noWrap/>
            <w:hideMark/>
          </w:tcPr>
          <w:p w14:paraId="0D394B3A" w14:textId="332B7617" w:rsidR="00D252A9" w:rsidRPr="00855C00" w:rsidRDefault="00063526" w:rsidP="00D252A9">
            <w:pPr>
              <w:widowControl w:val="0"/>
              <w:contextualSpacing/>
              <w:jc w:val="right"/>
              <w:rPr>
                <w:rFonts w:cs="Calibri"/>
                <w:sz w:val="18"/>
                <w:szCs w:val="18"/>
              </w:rPr>
            </w:pPr>
            <w:r>
              <w:rPr>
                <w:rFonts w:cs="Calibri"/>
                <w:sz w:val="18"/>
                <w:szCs w:val="18"/>
              </w:rPr>
              <w:t>42</w:t>
            </w:r>
            <w:r w:rsidR="00CC055F">
              <w:rPr>
                <w:rFonts w:cs="Calibri"/>
                <w:sz w:val="18"/>
                <w:szCs w:val="18"/>
              </w:rPr>
              <w:t>6,968</w:t>
            </w:r>
          </w:p>
        </w:tc>
        <w:tc>
          <w:tcPr>
            <w:tcW w:w="1134" w:type="dxa"/>
            <w:noWrap/>
            <w:hideMark/>
          </w:tcPr>
          <w:p w14:paraId="6A07A1AC" w14:textId="58E6C1E4" w:rsidR="00CC055F" w:rsidRPr="00855C00" w:rsidRDefault="00CC055F" w:rsidP="00CC055F">
            <w:pPr>
              <w:widowControl w:val="0"/>
              <w:contextualSpacing/>
              <w:jc w:val="right"/>
              <w:rPr>
                <w:rFonts w:cs="Calibri"/>
                <w:sz w:val="18"/>
                <w:szCs w:val="18"/>
              </w:rPr>
            </w:pPr>
            <w:r>
              <w:rPr>
                <w:rFonts w:cs="Calibri"/>
                <w:sz w:val="18"/>
                <w:szCs w:val="18"/>
              </w:rPr>
              <w:t>426,968</w:t>
            </w:r>
          </w:p>
        </w:tc>
        <w:tc>
          <w:tcPr>
            <w:tcW w:w="992" w:type="dxa"/>
            <w:noWrap/>
            <w:hideMark/>
          </w:tcPr>
          <w:p w14:paraId="41D226C4" w14:textId="3146418E" w:rsidR="00D252A9" w:rsidRPr="00855C00" w:rsidRDefault="00CC055F" w:rsidP="00D252A9">
            <w:pPr>
              <w:widowControl w:val="0"/>
              <w:contextualSpacing/>
              <w:jc w:val="right"/>
              <w:rPr>
                <w:rFonts w:cs="Calibri"/>
                <w:sz w:val="18"/>
                <w:szCs w:val="18"/>
              </w:rPr>
            </w:pPr>
            <w:r>
              <w:rPr>
                <w:rFonts w:cs="Calibri"/>
                <w:sz w:val="18"/>
                <w:szCs w:val="18"/>
              </w:rPr>
              <w:t>213,484</w:t>
            </w:r>
          </w:p>
        </w:tc>
        <w:tc>
          <w:tcPr>
            <w:tcW w:w="993" w:type="dxa"/>
            <w:noWrap/>
            <w:hideMark/>
          </w:tcPr>
          <w:p w14:paraId="3625FA88" w14:textId="29339F0A" w:rsidR="00D252A9" w:rsidRPr="00855C00" w:rsidRDefault="00D252A9" w:rsidP="00D252A9">
            <w:pPr>
              <w:widowControl w:val="0"/>
              <w:contextualSpacing/>
              <w:jc w:val="right"/>
              <w:rPr>
                <w:rFonts w:cs="Calibri"/>
                <w:b/>
                <w:bCs/>
                <w:sz w:val="18"/>
                <w:szCs w:val="18"/>
              </w:rPr>
            </w:pPr>
            <w:r w:rsidRPr="00BB0868">
              <w:rPr>
                <w:rFonts w:cs="Calibri"/>
                <w:b/>
                <w:bCs/>
                <w:sz w:val="18"/>
                <w:szCs w:val="18"/>
              </w:rPr>
              <w:t>1,067,420</w:t>
            </w:r>
          </w:p>
        </w:tc>
        <w:tc>
          <w:tcPr>
            <w:tcW w:w="850" w:type="dxa"/>
            <w:noWrap/>
            <w:hideMark/>
          </w:tcPr>
          <w:p w14:paraId="6A08F843" w14:textId="77777777" w:rsidR="00D252A9" w:rsidRPr="00855C00" w:rsidRDefault="00D252A9" w:rsidP="00D252A9">
            <w:pPr>
              <w:widowControl w:val="0"/>
              <w:contextualSpacing/>
              <w:jc w:val="center"/>
              <w:rPr>
                <w:rFonts w:cs="Calibri"/>
                <w:sz w:val="18"/>
                <w:szCs w:val="18"/>
              </w:rPr>
            </w:pPr>
            <w:r w:rsidRPr="00855C00">
              <w:rPr>
                <w:rFonts w:cs="Calibri"/>
                <w:sz w:val="18"/>
                <w:szCs w:val="18"/>
              </w:rPr>
              <w:t>4</w:t>
            </w:r>
          </w:p>
        </w:tc>
      </w:tr>
      <w:tr w:rsidR="00D252A9" w:rsidRPr="00855C00" w14:paraId="0FD9547C" w14:textId="77777777" w:rsidTr="007C6EAA">
        <w:trPr>
          <w:trHeight w:val="274"/>
        </w:trPr>
        <w:tc>
          <w:tcPr>
            <w:tcW w:w="2170" w:type="dxa"/>
            <w:vMerge/>
            <w:hideMark/>
          </w:tcPr>
          <w:p w14:paraId="45B4A4F4" w14:textId="77777777" w:rsidR="00D252A9" w:rsidRPr="00855C00" w:rsidRDefault="00D252A9" w:rsidP="00D252A9">
            <w:pPr>
              <w:widowControl w:val="0"/>
              <w:contextualSpacing/>
              <w:rPr>
                <w:rFonts w:cs="Calibri"/>
                <w:b/>
                <w:bCs/>
                <w:sz w:val="18"/>
                <w:szCs w:val="18"/>
              </w:rPr>
            </w:pPr>
          </w:p>
        </w:tc>
        <w:tc>
          <w:tcPr>
            <w:tcW w:w="1265" w:type="dxa"/>
            <w:vMerge/>
            <w:hideMark/>
          </w:tcPr>
          <w:p w14:paraId="3E28FD22" w14:textId="77777777" w:rsidR="00D252A9" w:rsidRPr="00855C00" w:rsidRDefault="00D252A9" w:rsidP="00D252A9">
            <w:pPr>
              <w:widowControl w:val="0"/>
              <w:contextualSpacing/>
              <w:rPr>
                <w:rFonts w:cs="Calibri"/>
                <w:b/>
                <w:bCs/>
                <w:sz w:val="18"/>
                <w:szCs w:val="18"/>
              </w:rPr>
            </w:pPr>
          </w:p>
        </w:tc>
        <w:tc>
          <w:tcPr>
            <w:tcW w:w="690" w:type="dxa"/>
            <w:vMerge/>
            <w:hideMark/>
          </w:tcPr>
          <w:p w14:paraId="4583C8AF" w14:textId="08A3C5E2" w:rsidR="00D252A9" w:rsidRPr="00855C00" w:rsidRDefault="00D252A9" w:rsidP="00D252A9">
            <w:pPr>
              <w:widowControl w:val="0"/>
              <w:contextualSpacing/>
              <w:rPr>
                <w:rFonts w:cs="Calibri"/>
                <w:b/>
                <w:bCs/>
                <w:sz w:val="18"/>
                <w:szCs w:val="18"/>
              </w:rPr>
            </w:pPr>
          </w:p>
        </w:tc>
        <w:tc>
          <w:tcPr>
            <w:tcW w:w="684" w:type="dxa"/>
            <w:vMerge/>
            <w:hideMark/>
          </w:tcPr>
          <w:p w14:paraId="6BB6B86A" w14:textId="657C9455" w:rsidR="00D252A9" w:rsidRPr="00855C00" w:rsidRDefault="00D252A9" w:rsidP="00D252A9">
            <w:pPr>
              <w:widowControl w:val="0"/>
              <w:contextualSpacing/>
              <w:rPr>
                <w:rFonts w:cs="Calibri"/>
                <w:b/>
                <w:bCs/>
                <w:sz w:val="18"/>
                <w:szCs w:val="18"/>
              </w:rPr>
            </w:pPr>
          </w:p>
        </w:tc>
        <w:tc>
          <w:tcPr>
            <w:tcW w:w="987" w:type="dxa"/>
            <w:noWrap/>
            <w:hideMark/>
          </w:tcPr>
          <w:p w14:paraId="5BCDA85A" w14:textId="77777777" w:rsidR="00D252A9" w:rsidRPr="00855C00" w:rsidRDefault="00D252A9" w:rsidP="00D252A9">
            <w:pPr>
              <w:widowControl w:val="0"/>
              <w:contextualSpacing/>
              <w:rPr>
                <w:rFonts w:cs="Calibri"/>
                <w:sz w:val="18"/>
                <w:szCs w:val="18"/>
              </w:rPr>
            </w:pPr>
            <w:r w:rsidRPr="00855C00">
              <w:rPr>
                <w:rFonts w:cs="Calibri"/>
                <w:sz w:val="18"/>
                <w:szCs w:val="18"/>
              </w:rPr>
              <w:t>75700</w:t>
            </w:r>
          </w:p>
        </w:tc>
        <w:tc>
          <w:tcPr>
            <w:tcW w:w="2175" w:type="dxa"/>
            <w:noWrap/>
            <w:hideMark/>
          </w:tcPr>
          <w:p w14:paraId="7BC0699F" w14:textId="77777777" w:rsidR="00D252A9" w:rsidRPr="00855C00" w:rsidRDefault="00D252A9" w:rsidP="00D252A9">
            <w:pPr>
              <w:widowControl w:val="0"/>
              <w:contextualSpacing/>
              <w:rPr>
                <w:rFonts w:cs="Calibri"/>
                <w:sz w:val="18"/>
                <w:szCs w:val="18"/>
              </w:rPr>
            </w:pPr>
            <w:r w:rsidRPr="00855C00">
              <w:rPr>
                <w:rFonts w:cs="Calibri"/>
                <w:sz w:val="18"/>
                <w:szCs w:val="18"/>
              </w:rPr>
              <w:t>Training, Workshops and Conferences</w:t>
            </w:r>
          </w:p>
        </w:tc>
        <w:tc>
          <w:tcPr>
            <w:tcW w:w="1238" w:type="dxa"/>
            <w:noWrap/>
            <w:hideMark/>
          </w:tcPr>
          <w:p w14:paraId="1FA0EC4E" w14:textId="1432B59B" w:rsidR="00D252A9" w:rsidRPr="00855C00" w:rsidRDefault="00FE5441" w:rsidP="00D252A9">
            <w:pPr>
              <w:widowControl w:val="0"/>
              <w:contextualSpacing/>
              <w:jc w:val="right"/>
              <w:rPr>
                <w:rFonts w:cs="Calibri"/>
                <w:sz w:val="18"/>
                <w:szCs w:val="18"/>
              </w:rPr>
            </w:pPr>
            <w:r>
              <w:rPr>
                <w:rFonts w:cs="Calibri"/>
                <w:sz w:val="18"/>
                <w:szCs w:val="18"/>
              </w:rPr>
              <w:t>0</w:t>
            </w:r>
          </w:p>
        </w:tc>
        <w:tc>
          <w:tcPr>
            <w:tcW w:w="1134" w:type="dxa"/>
            <w:noWrap/>
            <w:hideMark/>
          </w:tcPr>
          <w:p w14:paraId="7B962368" w14:textId="22AF72BA" w:rsidR="00D252A9" w:rsidRPr="00855C00" w:rsidRDefault="00220FF0" w:rsidP="00D252A9">
            <w:pPr>
              <w:widowControl w:val="0"/>
              <w:contextualSpacing/>
              <w:jc w:val="right"/>
              <w:rPr>
                <w:rFonts w:cs="Calibri"/>
                <w:sz w:val="18"/>
                <w:szCs w:val="18"/>
              </w:rPr>
            </w:pPr>
            <w:r>
              <w:rPr>
                <w:rFonts w:cs="Calibri"/>
                <w:sz w:val="18"/>
                <w:szCs w:val="18"/>
              </w:rPr>
              <w:t>12,935</w:t>
            </w:r>
          </w:p>
        </w:tc>
        <w:tc>
          <w:tcPr>
            <w:tcW w:w="1134" w:type="dxa"/>
            <w:noWrap/>
            <w:hideMark/>
          </w:tcPr>
          <w:p w14:paraId="49D93A07" w14:textId="10EA7066" w:rsidR="00D252A9" w:rsidRPr="00855C00" w:rsidRDefault="00D252A9" w:rsidP="00D252A9">
            <w:pPr>
              <w:widowControl w:val="0"/>
              <w:contextualSpacing/>
              <w:jc w:val="right"/>
              <w:rPr>
                <w:rFonts w:cs="Calibri"/>
                <w:sz w:val="18"/>
                <w:szCs w:val="18"/>
              </w:rPr>
            </w:pPr>
            <w:r w:rsidRPr="00BB0868">
              <w:rPr>
                <w:rFonts w:cs="Calibri"/>
                <w:sz w:val="18"/>
                <w:szCs w:val="18"/>
              </w:rPr>
              <w:t>5,879</w:t>
            </w:r>
          </w:p>
        </w:tc>
        <w:tc>
          <w:tcPr>
            <w:tcW w:w="992" w:type="dxa"/>
            <w:noWrap/>
            <w:hideMark/>
          </w:tcPr>
          <w:p w14:paraId="2D93F217" w14:textId="036C2E4B" w:rsidR="00D252A9" w:rsidRPr="00855C00" w:rsidRDefault="00D252A9" w:rsidP="00D252A9">
            <w:pPr>
              <w:widowControl w:val="0"/>
              <w:contextualSpacing/>
              <w:jc w:val="right"/>
              <w:rPr>
                <w:rFonts w:cs="Calibri"/>
                <w:sz w:val="18"/>
                <w:szCs w:val="18"/>
              </w:rPr>
            </w:pPr>
            <w:r w:rsidRPr="00BB0868">
              <w:rPr>
                <w:rFonts w:cs="Calibri"/>
                <w:sz w:val="18"/>
                <w:szCs w:val="18"/>
              </w:rPr>
              <w:t>4,70</w:t>
            </w:r>
            <w:r w:rsidR="009244FF">
              <w:rPr>
                <w:rFonts w:cs="Calibri"/>
                <w:sz w:val="18"/>
                <w:szCs w:val="18"/>
              </w:rPr>
              <w:t>3</w:t>
            </w:r>
          </w:p>
        </w:tc>
        <w:tc>
          <w:tcPr>
            <w:tcW w:w="993" w:type="dxa"/>
            <w:noWrap/>
            <w:hideMark/>
          </w:tcPr>
          <w:p w14:paraId="1FBB2424" w14:textId="180B4C90" w:rsidR="00D252A9" w:rsidRPr="00855C00" w:rsidRDefault="00D252A9" w:rsidP="00D252A9">
            <w:pPr>
              <w:widowControl w:val="0"/>
              <w:contextualSpacing/>
              <w:jc w:val="right"/>
              <w:rPr>
                <w:rFonts w:cs="Calibri"/>
                <w:b/>
                <w:bCs/>
                <w:sz w:val="18"/>
                <w:szCs w:val="18"/>
              </w:rPr>
            </w:pPr>
            <w:r w:rsidRPr="00BB0868">
              <w:rPr>
                <w:rFonts w:cs="Calibri"/>
                <w:b/>
                <w:bCs/>
                <w:sz w:val="18"/>
                <w:szCs w:val="18"/>
              </w:rPr>
              <w:t>23,517</w:t>
            </w:r>
          </w:p>
        </w:tc>
        <w:tc>
          <w:tcPr>
            <w:tcW w:w="850" w:type="dxa"/>
            <w:noWrap/>
            <w:hideMark/>
          </w:tcPr>
          <w:p w14:paraId="69662D00" w14:textId="77777777" w:rsidR="00D252A9" w:rsidRPr="00855C00" w:rsidRDefault="00D252A9" w:rsidP="00D252A9">
            <w:pPr>
              <w:widowControl w:val="0"/>
              <w:contextualSpacing/>
              <w:jc w:val="center"/>
              <w:rPr>
                <w:rFonts w:cs="Calibri"/>
                <w:sz w:val="18"/>
                <w:szCs w:val="18"/>
              </w:rPr>
            </w:pPr>
            <w:r w:rsidRPr="00855C00">
              <w:rPr>
                <w:rFonts w:cs="Calibri"/>
                <w:sz w:val="18"/>
                <w:szCs w:val="18"/>
              </w:rPr>
              <w:t>5</w:t>
            </w:r>
          </w:p>
        </w:tc>
      </w:tr>
      <w:tr w:rsidR="00D252A9" w:rsidRPr="00855C00" w14:paraId="3FA5230B" w14:textId="77777777" w:rsidTr="000F1736">
        <w:trPr>
          <w:trHeight w:val="274"/>
        </w:trPr>
        <w:tc>
          <w:tcPr>
            <w:tcW w:w="2170" w:type="dxa"/>
            <w:vMerge/>
            <w:hideMark/>
          </w:tcPr>
          <w:p w14:paraId="400196F2" w14:textId="77777777" w:rsidR="00D252A9" w:rsidRPr="00855C00" w:rsidRDefault="00D252A9" w:rsidP="00D252A9">
            <w:pPr>
              <w:widowControl w:val="0"/>
              <w:contextualSpacing/>
              <w:rPr>
                <w:rFonts w:cs="Calibri"/>
                <w:b/>
                <w:bCs/>
                <w:sz w:val="18"/>
                <w:szCs w:val="18"/>
              </w:rPr>
            </w:pPr>
          </w:p>
        </w:tc>
        <w:tc>
          <w:tcPr>
            <w:tcW w:w="1265" w:type="dxa"/>
            <w:vMerge/>
            <w:hideMark/>
          </w:tcPr>
          <w:p w14:paraId="18089995" w14:textId="77777777" w:rsidR="00D252A9" w:rsidRPr="00855C00" w:rsidRDefault="00D252A9" w:rsidP="00D252A9">
            <w:pPr>
              <w:widowControl w:val="0"/>
              <w:contextualSpacing/>
              <w:rPr>
                <w:rFonts w:cs="Calibri"/>
                <w:b/>
                <w:bCs/>
                <w:sz w:val="18"/>
                <w:szCs w:val="18"/>
              </w:rPr>
            </w:pPr>
          </w:p>
        </w:tc>
        <w:tc>
          <w:tcPr>
            <w:tcW w:w="690" w:type="dxa"/>
            <w:vMerge/>
            <w:noWrap/>
            <w:hideMark/>
          </w:tcPr>
          <w:p w14:paraId="1CF8B08A" w14:textId="5BDE532F" w:rsidR="00D252A9" w:rsidRPr="00855C00" w:rsidRDefault="00D252A9" w:rsidP="00D252A9">
            <w:pPr>
              <w:widowControl w:val="0"/>
              <w:contextualSpacing/>
              <w:rPr>
                <w:rFonts w:cs="Calibri"/>
                <w:sz w:val="18"/>
                <w:szCs w:val="18"/>
              </w:rPr>
            </w:pPr>
          </w:p>
        </w:tc>
        <w:tc>
          <w:tcPr>
            <w:tcW w:w="684" w:type="dxa"/>
            <w:vMerge/>
            <w:noWrap/>
            <w:hideMark/>
          </w:tcPr>
          <w:p w14:paraId="0B995595" w14:textId="7A2A320D" w:rsidR="00D252A9" w:rsidRPr="00855C00" w:rsidRDefault="00D252A9" w:rsidP="00D252A9">
            <w:pPr>
              <w:widowControl w:val="0"/>
              <w:contextualSpacing/>
              <w:rPr>
                <w:rFonts w:cs="Calibri"/>
                <w:sz w:val="18"/>
                <w:szCs w:val="18"/>
              </w:rPr>
            </w:pPr>
          </w:p>
        </w:tc>
        <w:tc>
          <w:tcPr>
            <w:tcW w:w="3162" w:type="dxa"/>
            <w:gridSpan w:val="2"/>
            <w:shd w:val="clear" w:color="auto" w:fill="D9D9D9" w:themeFill="background1" w:themeFillShade="D9"/>
            <w:noWrap/>
            <w:hideMark/>
          </w:tcPr>
          <w:p w14:paraId="666DB890" w14:textId="195EAB79" w:rsidR="00D252A9" w:rsidRPr="00855C00" w:rsidRDefault="00D252A9" w:rsidP="00D252A9">
            <w:pPr>
              <w:widowControl w:val="0"/>
              <w:contextualSpacing/>
              <w:jc w:val="left"/>
              <w:rPr>
                <w:rFonts w:cs="Calibri"/>
                <w:b/>
                <w:bCs/>
                <w:sz w:val="18"/>
                <w:szCs w:val="18"/>
              </w:rPr>
            </w:pPr>
            <w:r w:rsidRPr="00855C00">
              <w:rPr>
                <w:rFonts w:cs="Calibri"/>
                <w:b/>
                <w:bCs/>
                <w:sz w:val="18"/>
                <w:szCs w:val="18"/>
              </w:rPr>
              <w:t>Total Component 1</w:t>
            </w:r>
          </w:p>
        </w:tc>
        <w:tc>
          <w:tcPr>
            <w:tcW w:w="1238" w:type="dxa"/>
            <w:shd w:val="clear" w:color="auto" w:fill="D9D9D9" w:themeFill="background1" w:themeFillShade="D9"/>
            <w:noWrap/>
            <w:hideMark/>
          </w:tcPr>
          <w:p w14:paraId="1A4E4E65" w14:textId="692D9053" w:rsidR="00D252A9" w:rsidRPr="00855C00" w:rsidRDefault="00FE5441" w:rsidP="00D252A9">
            <w:pPr>
              <w:widowControl w:val="0"/>
              <w:contextualSpacing/>
              <w:jc w:val="right"/>
              <w:rPr>
                <w:rFonts w:cs="Calibri"/>
                <w:b/>
                <w:bCs/>
                <w:sz w:val="18"/>
                <w:szCs w:val="18"/>
              </w:rPr>
            </w:pPr>
            <w:r>
              <w:rPr>
                <w:rFonts w:cs="Calibri"/>
                <w:b/>
                <w:bCs/>
                <w:sz w:val="18"/>
                <w:szCs w:val="18"/>
              </w:rPr>
              <w:t>2,500</w:t>
            </w:r>
          </w:p>
        </w:tc>
        <w:tc>
          <w:tcPr>
            <w:tcW w:w="1134" w:type="dxa"/>
            <w:shd w:val="clear" w:color="auto" w:fill="D9D9D9" w:themeFill="background1" w:themeFillShade="D9"/>
            <w:noWrap/>
            <w:hideMark/>
          </w:tcPr>
          <w:p w14:paraId="4922499D" w14:textId="4A65FB5B" w:rsidR="00D252A9" w:rsidRPr="00855C00" w:rsidRDefault="00CC055F" w:rsidP="00D252A9">
            <w:pPr>
              <w:widowControl w:val="0"/>
              <w:contextualSpacing/>
              <w:jc w:val="right"/>
              <w:rPr>
                <w:rFonts w:cs="Calibri"/>
                <w:b/>
                <w:bCs/>
                <w:sz w:val="18"/>
                <w:szCs w:val="18"/>
              </w:rPr>
            </w:pPr>
            <w:r>
              <w:rPr>
                <w:rFonts w:cs="Calibri"/>
                <w:b/>
                <w:bCs/>
                <w:sz w:val="18"/>
                <w:szCs w:val="18"/>
              </w:rPr>
              <w:t>484,056</w:t>
            </w:r>
          </w:p>
        </w:tc>
        <w:tc>
          <w:tcPr>
            <w:tcW w:w="1134" w:type="dxa"/>
            <w:shd w:val="clear" w:color="auto" w:fill="D9D9D9" w:themeFill="background1" w:themeFillShade="D9"/>
            <w:noWrap/>
            <w:hideMark/>
          </w:tcPr>
          <w:p w14:paraId="436EEC78" w14:textId="3CCCF39D" w:rsidR="00D252A9" w:rsidRPr="00855C00" w:rsidRDefault="00CC055F" w:rsidP="00D252A9">
            <w:pPr>
              <w:widowControl w:val="0"/>
              <w:contextualSpacing/>
              <w:jc w:val="right"/>
              <w:rPr>
                <w:rFonts w:cs="Calibri"/>
                <w:b/>
                <w:bCs/>
                <w:sz w:val="18"/>
                <w:szCs w:val="18"/>
              </w:rPr>
            </w:pPr>
            <w:r>
              <w:rPr>
                <w:rFonts w:cs="Calibri"/>
                <w:b/>
                <w:bCs/>
                <w:sz w:val="18"/>
                <w:szCs w:val="18"/>
              </w:rPr>
              <w:t>456,126</w:t>
            </w:r>
          </w:p>
        </w:tc>
        <w:tc>
          <w:tcPr>
            <w:tcW w:w="992" w:type="dxa"/>
            <w:shd w:val="clear" w:color="auto" w:fill="D9D9D9" w:themeFill="background1" w:themeFillShade="D9"/>
            <w:noWrap/>
            <w:hideMark/>
          </w:tcPr>
          <w:p w14:paraId="117288AB" w14:textId="06573D28" w:rsidR="00D252A9" w:rsidRPr="00855C00" w:rsidRDefault="000F1736" w:rsidP="00D252A9">
            <w:pPr>
              <w:widowControl w:val="0"/>
              <w:contextualSpacing/>
              <w:jc w:val="right"/>
              <w:rPr>
                <w:rFonts w:cs="Calibri"/>
                <w:b/>
                <w:bCs/>
                <w:sz w:val="18"/>
                <w:szCs w:val="18"/>
              </w:rPr>
            </w:pPr>
            <w:r>
              <w:rPr>
                <w:rFonts w:cs="Calibri"/>
                <w:b/>
                <w:bCs/>
                <w:sz w:val="18"/>
                <w:szCs w:val="18"/>
              </w:rPr>
              <w:t>241,374</w:t>
            </w:r>
          </w:p>
        </w:tc>
        <w:tc>
          <w:tcPr>
            <w:tcW w:w="993" w:type="dxa"/>
            <w:shd w:val="clear" w:color="auto" w:fill="D9D9D9" w:themeFill="background1" w:themeFillShade="D9"/>
            <w:noWrap/>
            <w:hideMark/>
          </w:tcPr>
          <w:p w14:paraId="71F1D020" w14:textId="052663EA" w:rsidR="00D252A9" w:rsidRPr="00855C00" w:rsidRDefault="00D252A9" w:rsidP="00D252A9">
            <w:pPr>
              <w:widowControl w:val="0"/>
              <w:contextualSpacing/>
              <w:jc w:val="right"/>
              <w:rPr>
                <w:rFonts w:cs="Calibri"/>
                <w:b/>
                <w:bCs/>
                <w:sz w:val="18"/>
                <w:szCs w:val="18"/>
              </w:rPr>
            </w:pPr>
            <w:r w:rsidRPr="00BB0868">
              <w:rPr>
                <w:rFonts w:cs="Calibri"/>
                <w:b/>
                <w:bCs/>
                <w:sz w:val="18"/>
                <w:szCs w:val="18"/>
              </w:rPr>
              <w:t>1,184,056</w:t>
            </w:r>
          </w:p>
        </w:tc>
        <w:tc>
          <w:tcPr>
            <w:tcW w:w="850" w:type="dxa"/>
            <w:shd w:val="clear" w:color="auto" w:fill="D9D9D9" w:themeFill="background1" w:themeFillShade="D9"/>
            <w:noWrap/>
            <w:hideMark/>
          </w:tcPr>
          <w:p w14:paraId="64CA4AD1" w14:textId="49E26EBB" w:rsidR="00D252A9" w:rsidRPr="00855C00" w:rsidRDefault="00D252A9" w:rsidP="00D252A9">
            <w:pPr>
              <w:widowControl w:val="0"/>
              <w:contextualSpacing/>
              <w:jc w:val="center"/>
              <w:rPr>
                <w:rFonts w:cs="Calibri"/>
                <w:b/>
                <w:bCs/>
                <w:sz w:val="18"/>
                <w:szCs w:val="18"/>
              </w:rPr>
            </w:pPr>
          </w:p>
        </w:tc>
      </w:tr>
      <w:tr w:rsidR="00220FF0" w:rsidRPr="00855C00" w14:paraId="0E8B07D5" w14:textId="77777777" w:rsidTr="007C6EAA">
        <w:trPr>
          <w:trHeight w:val="269"/>
        </w:trPr>
        <w:tc>
          <w:tcPr>
            <w:tcW w:w="2170" w:type="dxa"/>
            <w:vMerge w:val="restart"/>
            <w:hideMark/>
          </w:tcPr>
          <w:p w14:paraId="3D3E4526" w14:textId="77777777" w:rsidR="00220FF0" w:rsidRPr="00855C00" w:rsidRDefault="00220FF0" w:rsidP="00220FF0">
            <w:pPr>
              <w:widowControl w:val="0"/>
              <w:contextualSpacing/>
              <w:rPr>
                <w:rFonts w:cs="Calibri"/>
                <w:b/>
                <w:bCs/>
                <w:sz w:val="18"/>
                <w:szCs w:val="18"/>
              </w:rPr>
            </w:pPr>
            <w:r w:rsidRPr="00855C00">
              <w:rPr>
                <w:rFonts w:cs="Calibri"/>
                <w:b/>
                <w:bCs/>
                <w:sz w:val="18"/>
                <w:szCs w:val="18"/>
              </w:rPr>
              <w:t>Component 2:  Enhancing landscape sustainability through participatory governance and upscaling of best practices</w:t>
            </w:r>
          </w:p>
        </w:tc>
        <w:tc>
          <w:tcPr>
            <w:tcW w:w="1265" w:type="dxa"/>
            <w:vMerge w:val="restart"/>
            <w:noWrap/>
            <w:hideMark/>
          </w:tcPr>
          <w:p w14:paraId="18EF88B7" w14:textId="77777777" w:rsidR="00220FF0" w:rsidRPr="00855C00" w:rsidRDefault="00220FF0" w:rsidP="00220FF0">
            <w:pPr>
              <w:widowControl w:val="0"/>
              <w:contextualSpacing/>
              <w:rPr>
                <w:rFonts w:cs="Calibri"/>
                <w:b/>
                <w:bCs/>
                <w:sz w:val="18"/>
                <w:szCs w:val="18"/>
              </w:rPr>
            </w:pPr>
            <w:r w:rsidRPr="00855C00">
              <w:rPr>
                <w:rFonts w:cs="Calibri"/>
                <w:b/>
                <w:bCs/>
                <w:sz w:val="18"/>
                <w:szCs w:val="18"/>
              </w:rPr>
              <w:t>UNOPS</w:t>
            </w:r>
          </w:p>
        </w:tc>
        <w:tc>
          <w:tcPr>
            <w:tcW w:w="690" w:type="dxa"/>
            <w:vMerge w:val="restart"/>
            <w:noWrap/>
            <w:hideMark/>
          </w:tcPr>
          <w:p w14:paraId="693E5079" w14:textId="77777777" w:rsidR="00220FF0" w:rsidRPr="00855C00" w:rsidRDefault="00220FF0" w:rsidP="00220FF0">
            <w:pPr>
              <w:widowControl w:val="0"/>
              <w:contextualSpacing/>
              <w:rPr>
                <w:rFonts w:cs="Calibri"/>
                <w:b/>
                <w:bCs/>
                <w:sz w:val="18"/>
                <w:szCs w:val="18"/>
              </w:rPr>
            </w:pPr>
            <w:r w:rsidRPr="00855C00">
              <w:rPr>
                <w:rFonts w:cs="Calibri"/>
                <w:b/>
                <w:bCs/>
                <w:sz w:val="18"/>
                <w:szCs w:val="18"/>
              </w:rPr>
              <w:t>62000</w:t>
            </w:r>
          </w:p>
          <w:p w14:paraId="385C9A04" w14:textId="16A22067" w:rsidR="00220FF0" w:rsidRPr="00855C00" w:rsidRDefault="00220FF0" w:rsidP="00220FF0">
            <w:pPr>
              <w:widowControl w:val="0"/>
              <w:contextualSpacing/>
              <w:rPr>
                <w:rFonts w:cs="Calibri"/>
                <w:b/>
                <w:bCs/>
                <w:sz w:val="18"/>
                <w:szCs w:val="18"/>
              </w:rPr>
            </w:pPr>
            <w:r w:rsidRPr="00855C00">
              <w:rPr>
                <w:rFonts w:cs="Calibri"/>
                <w:b/>
                <w:bCs/>
                <w:sz w:val="18"/>
                <w:szCs w:val="18"/>
              </w:rPr>
              <w:t> </w:t>
            </w:r>
          </w:p>
        </w:tc>
        <w:tc>
          <w:tcPr>
            <w:tcW w:w="684" w:type="dxa"/>
            <w:vMerge w:val="restart"/>
            <w:noWrap/>
            <w:hideMark/>
          </w:tcPr>
          <w:p w14:paraId="0168ADBD" w14:textId="77777777" w:rsidR="00220FF0" w:rsidRPr="00855C00" w:rsidRDefault="00220FF0" w:rsidP="00220FF0">
            <w:pPr>
              <w:widowControl w:val="0"/>
              <w:contextualSpacing/>
              <w:rPr>
                <w:rFonts w:cs="Calibri"/>
                <w:b/>
                <w:bCs/>
                <w:sz w:val="18"/>
                <w:szCs w:val="18"/>
              </w:rPr>
            </w:pPr>
            <w:r w:rsidRPr="00855C00">
              <w:rPr>
                <w:rFonts w:cs="Calibri"/>
                <w:b/>
                <w:bCs/>
                <w:sz w:val="18"/>
                <w:szCs w:val="18"/>
              </w:rPr>
              <w:t>GEF</w:t>
            </w:r>
          </w:p>
          <w:p w14:paraId="538D5482" w14:textId="27DDDED7" w:rsidR="00220FF0" w:rsidRPr="00855C00" w:rsidRDefault="00220FF0" w:rsidP="00220FF0">
            <w:pPr>
              <w:widowControl w:val="0"/>
              <w:contextualSpacing/>
              <w:rPr>
                <w:rFonts w:cs="Calibri"/>
                <w:b/>
                <w:bCs/>
                <w:sz w:val="18"/>
                <w:szCs w:val="18"/>
              </w:rPr>
            </w:pPr>
            <w:r w:rsidRPr="00855C00">
              <w:rPr>
                <w:rFonts w:cs="Calibri"/>
                <w:b/>
                <w:bCs/>
                <w:sz w:val="18"/>
                <w:szCs w:val="18"/>
              </w:rPr>
              <w:t> </w:t>
            </w:r>
          </w:p>
        </w:tc>
        <w:tc>
          <w:tcPr>
            <w:tcW w:w="987" w:type="dxa"/>
            <w:noWrap/>
            <w:hideMark/>
          </w:tcPr>
          <w:p w14:paraId="6FEFDCE2" w14:textId="77777777" w:rsidR="00220FF0" w:rsidRPr="00855C00" w:rsidRDefault="00220FF0" w:rsidP="00220FF0">
            <w:pPr>
              <w:widowControl w:val="0"/>
              <w:contextualSpacing/>
              <w:rPr>
                <w:rFonts w:cs="Calibri"/>
                <w:sz w:val="18"/>
                <w:szCs w:val="18"/>
              </w:rPr>
            </w:pPr>
            <w:r w:rsidRPr="00855C00">
              <w:rPr>
                <w:rFonts w:cs="Calibri"/>
                <w:sz w:val="18"/>
                <w:szCs w:val="18"/>
              </w:rPr>
              <w:t>71800</w:t>
            </w:r>
          </w:p>
        </w:tc>
        <w:tc>
          <w:tcPr>
            <w:tcW w:w="2175" w:type="dxa"/>
            <w:noWrap/>
            <w:hideMark/>
          </w:tcPr>
          <w:p w14:paraId="5FF9CC40" w14:textId="77777777" w:rsidR="00220FF0" w:rsidRPr="00855C00" w:rsidRDefault="00220FF0" w:rsidP="00220FF0">
            <w:pPr>
              <w:widowControl w:val="0"/>
              <w:contextualSpacing/>
              <w:rPr>
                <w:rFonts w:cs="Calibri"/>
                <w:sz w:val="18"/>
                <w:szCs w:val="18"/>
              </w:rPr>
            </w:pPr>
            <w:r w:rsidRPr="00855C00">
              <w:rPr>
                <w:rFonts w:cs="Calibri"/>
                <w:sz w:val="18"/>
                <w:szCs w:val="18"/>
              </w:rPr>
              <w:t>Service Contract-Impl Partn</w:t>
            </w:r>
          </w:p>
        </w:tc>
        <w:tc>
          <w:tcPr>
            <w:tcW w:w="1238" w:type="dxa"/>
            <w:noWrap/>
            <w:hideMark/>
          </w:tcPr>
          <w:p w14:paraId="0D1DA0B9" w14:textId="4E3380BF" w:rsidR="00220FF0" w:rsidRPr="00855C00" w:rsidRDefault="00220FF0" w:rsidP="00220FF0">
            <w:pPr>
              <w:widowControl w:val="0"/>
              <w:contextualSpacing/>
              <w:jc w:val="right"/>
              <w:rPr>
                <w:rFonts w:cs="Calibri"/>
                <w:sz w:val="18"/>
                <w:szCs w:val="18"/>
              </w:rPr>
            </w:pPr>
            <w:r w:rsidRPr="001D7DA7">
              <w:rPr>
                <w:rFonts w:cs="Calibri"/>
                <w:sz w:val="18"/>
                <w:szCs w:val="18"/>
              </w:rPr>
              <w:t>0</w:t>
            </w:r>
          </w:p>
        </w:tc>
        <w:tc>
          <w:tcPr>
            <w:tcW w:w="1134" w:type="dxa"/>
            <w:noWrap/>
            <w:hideMark/>
          </w:tcPr>
          <w:p w14:paraId="44AB9B25" w14:textId="008A0760" w:rsidR="00220FF0" w:rsidRPr="00855C00" w:rsidRDefault="0031239E" w:rsidP="00220FF0">
            <w:pPr>
              <w:widowControl w:val="0"/>
              <w:contextualSpacing/>
              <w:jc w:val="right"/>
              <w:rPr>
                <w:rFonts w:cs="Calibri"/>
                <w:sz w:val="18"/>
                <w:szCs w:val="18"/>
              </w:rPr>
            </w:pPr>
            <w:r>
              <w:rPr>
                <w:rFonts w:cs="Calibri"/>
                <w:sz w:val="18"/>
                <w:szCs w:val="18"/>
              </w:rPr>
              <w:t>57,898</w:t>
            </w:r>
          </w:p>
        </w:tc>
        <w:tc>
          <w:tcPr>
            <w:tcW w:w="1134" w:type="dxa"/>
            <w:noWrap/>
            <w:hideMark/>
          </w:tcPr>
          <w:p w14:paraId="066BAE4A" w14:textId="17ABF96B" w:rsidR="00220FF0" w:rsidRPr="00855C00" w:rsidRDefault="00220FF0" w:rsidP="00220FF0">
            <w:pPr>
              <w:widowControl w:val="0"/>
              <w:contextualSpacing/>
              <w:jc w:val="right"/>
              <w:rPr>
                <w:rFonts w:cs="Calibri"/>
                <w:sz w:val="18"/>
                <w:szCs w:val="18"/>
              </w:rPr>
            </w:pPr>
            <w:r w:rsidRPr="00BB0868">
              <w:rPr>
                <w:rFonts w:cs="Calibri"/>
                <w:sz w:val="18"/>
                <w:szCs w:val="18"/>
              </w:rPr>
              <w:t>28,94</w:t>
            </w:r>
            <w:r>
              <w:rPr>
                <w:rFonts w:cs="Calibri"/>
                <w:sz w:val="18"/>
                <w:szCs w:val="18"/>
              </w:rPr>
              <w:t>6</w:t>
            </w:r>
          </w:p>
        </w:tc>
        <w:tc>
          <w:tcPr>
            <w:tcW w:w="992" w:type="dxa"/>
            <w:noWrap/>
            <w:hideMark/>
          </w:tcPr>
          <w:p w14:paraId="6C0A0A2C" w14:textId="2B6A1506" w:rsidR="00220FF0" w:rsidRPr="00855C00" w:rsidRDefault="00220FF0" w:rsidP="00220FF0">
            <w:pPr>
              <w:widowControl w:val="0"/>
              <w:contextualSpacing/>
              <w:jc w:val="right"/>
              <w:rPr>
                <w:rFonts w:cs="Calibri"/>
                <w:sz w:val="18"/>
                <w:szCs w:val="18"/>
              </w:rPr>
            </w:pPr>
            <w:r w:rsidRPr="00BB0868">
              <w:rPr>
                <w:rFonts w:cs="Calibri"/>
                <w:sz w:val="18"/>
                <w:szCs w:val="18"/>
              </w:rPr>
              <w:t>28,94</w:t>
            </w:r>
            <w:r>
              <w:rPr>
                <w:rFonts w:cs="Calibri"/>
                <w:sz w:val="18"/>
                <w:szCs w:val="18"/>
              </w:rPr>
              <w:t>6</w:t>
            </w:r>
          </w:p>
        </w:tc>
        <w:tc>
          <w:tcPr>
            <w:tcW w:w="993" w:type="dxa"/>
            <w:noWrap/>
            <w:hideMark/>
          </w:tcPr>
          <w:p w14:paraId="58352A27" w14:textId="6FDED478" w:rsidR="00220FF0" w:rsidRPr="00855C00" w:rsidRDefault="00220FF0" w:rsidP="00220FF0">
            <w:pPr>
              <w:widowControl w:val="0"/>
              <w:contextualSpacing/>
              <w:jc w:val="right"/>
              <w:rPr>
                <w:rFonts w:cs="Calibri"/>
                <w:b/>
                <w:bCs/>
                <w:sz w:val="18"/>
                <w:szCs w:val="18"/>
              </w:rPr>
            </w:pPr>
            <w:r w:rsidRPr="00BB0868">
              <w:rPr>
                <w:rFonts w:cs="Calibri"/>
                <w:b/>
                <w:bCs/>
                <w:sz w:val="18"/>
                <w:szCs w:val="18"/>
              </w:rPr>
              <w:t>115,790</w:t>
            </w:r>
          </w:p>
        </w:tc>
        <w:tc>
          <w:tcPr>
            <w:tcW w:w="850" w:type="dxa"/>
            <w:noWrap/>
            <w:hideMark/>
          </w:tcPr>
          <w:p w14:paraId="0A9EF0DD" w14:textId="77777777" w:rsidR="00220FF0" w:rsidRPr="00855C00" w:rsidRDefault="00220FF0" w:rsidP="00220FF0">
            <w:pPr>
              <w:widowControl w:val="0"/>
              <w:contextualSpacing/>
              <w:jc w:val="center"/>
              <w:rPr>
                <w:rFonts w:cs="Calibri"/>
                <w:sz w:val="18"/>
                <w:szCs w:val="18"/>
              </w:rPr>
            </w:pPr>
            <w:r w:rsidRPr="00855C00">
              <w:rPr>
                <w:rFonts w:cs="Calibri"/>
                <w:sz w:val="18"/>
                <w:szCs w:val="18"/>
              </w:rPr>
              <w:t>6</w:t>
            </w:r>
          </w:p>
        </w:tc>
      </w:tr>
      <w:tr w:rsidR="00220FF0" w:rsidRPr="00855C00" w14:paraId="1C4DBCD2" w14:textId="77777777" w:rsidTr="007C6EAA">
        <w:trPr>
          <w:trHeight w:val="274"/>
        </w:trPr>
        <w:tc>
          <w:tcPr>
            <w:tcW w:w="2170" w:type="dxa"/>
            <w:vMerge/>
            <w:hideMark/>
          </w:tcPr>
          <w:p w14:paraId="06B83D0A" w14:textId="77777777" w:rsidR="00220FF0" w:rsidRPr="00855C00" w:rsidRDefault="00220FF0" w:rsidP="00220FF0">
            <w:pPr>
              <w:widowControl w:val="0"/>
              <w:contextualSpacing/>
              <w:rPr>
                <w:rFonts w:cs="Calibri"/>
                <w:b/>
                <w:bCs/>
                <w:sz w:val="18"/>
                <w:szCs w:val="18"/>
              </w:rPr>
            </w:pPr>
          </w:p>
        </w:tc>
        <w:tc>
          <w:tcPr>
            <w:tcW w:w="1265" w:type="dxa"/>
            <w:vMerge/>
            <w:hideMark/>
          </w:tcPr>
          <w:p w14:paraId="650A671F" w14:textId="77777777" w:rsidR="00220FF0" w:rsidRPr="00855C00" w:rsidRDefault="00220FF0" w:rsidP="00220FF0">
            <w:pPr>
              <w:widowControl w:val="0"/>
              <w:contextualSpacing/>
              <w:rPr>
                <w:rFonts w:cs="Calibri"/>
                <w:b/>
                <w:bCs/>
                <w:sz w:val="18"/>
                <w:szCs w:val="18"/>
              </w:rPr>
            </w:pPr>
          </w:p>
        </w:tc>
        <w:tc>
          <w:tcPr>
            <w:tcW w:w="690" w:type="dxa"/>
            <w:vMerge/>
            <w:hideMark/>
          </w:tcPr>
          <w:p w14:paraId="5B22FCD5" w14:textId="120BC983" w:rsidR="00220FF0" w:rsidRPr="00855C00" w:rsidRDefault="00220FF0" w:rsidP="00220FF0">
            <w:pPr>
              <w:widowControl w:val="0"/>
              <w:contextualSpacing/>
              <w:rPr>
                <w:rFonts w:cs="Calibri"/>
                <w:b/>
                <w:bCs/>
                <w:sz w:val="18"/>
                <w:szCs w:val="18"/>
              </w:rPr>
            </w:pPr>
          </w:p>
        </w:tc>
        <w:tc>
          <w:tcPr>
            <w:tcW w:w="684" w:type="dxa"/>
            <w:vMerge/>
            <w:hideMark/>
          </w:tcPr>
          <w:p w14:paraId="684A58C9" w14:textId="23474D2E" w:rsidR="00220FF0" w:rsidRPr="00855C00" w:rsidRDefault="00220FF0" w:rsidP="00220FF0">
            <w:pPr>
              <w:widowControl w:val="0"/>
              <w:contextualSpacing/>
              <w:rPr>
                <w:rFonts w:cs="Calibri"/>
                <w:b/>
                <w:bCs/>
                <w:sz w:val="18"/>
                <w:szCs w:val="18"/>
              </w:rPr>
            </w:pPr>
          </w:p>
        </w:tc>
        <w:tc>
          <w:tcPr>
            <w:tcW w:w="987" w:type="dxa"/>
            <w:noWrap/>
            <w:hideMark/>
          </w:tcPr>
          <w:p w14:paraId="073CF5F5" w14:textId="77777777" w:rsidR="00220FF0" w:rsidRPr="00855C00" w:rsidRDefault="00220FF0" w:rsidP="00220FF0">
            <w:pPr>
              <w:widowControl w:val="0"/>
              <w:contextualSpacing/>
              <w:rPr>
                <w:rFonts w:cs="Calibri"/>
                <w:sz w:val="18"/>
                <w:szCs w:val="18"/>
              </w:rPr>
            </w:pPr>
            <w:r w:rsidRPr="00855C00">
              <w:rPr>
                <w:rFonts w:cs="Calibri"/>
                <w:sz w:val="18"/>
                <w:szCs w:val="18"/>
              </w:rPr>
              <w:t>71300</w:t>
            </w:r>
          </w:p>
        </w:tc>
        <w:tc>
          <w:tcPr>
            <w:tcW w:w="2175" w:type="dxa"/>
            <w:noWrap/>
            <w:hideMark/>
          </w:tcPr>
          <w:p w14:paraId="48B470CD" w14:textId="77777777" w:rsidR="00220FF0" w:rsidRPr="00855C00" w:rsidRDefault="00220FF0" w:rsidP="00220FF0">
            <w:pPr>
              <w:widowControl w:val="0"/>
              <w:contextualSpacing/>
              <w:rPr>
                <w:rFonts w:cs="Calibri"/>
                <w:sz w:val="18"/>
                <w:szCs w:val="18"/>
              </w:rPr>
            </w:pPr>
            <w:r w:rsidRPr="00855C00">
              <w:rPr>
                <w:rFonts w:cs="Calibri"/>
                <w:sz w:val="18"/>
                <w:szCs w:val="18"/>
              </w:rPr>
              <w:t>Local Consultants</w:t>
            </w:r>
          </w:p>
        </w:tc>
        <w:tc>
          <w:tcPr>
            <w:tcW w:w="1238" w:type="dxa"/>
            <w:noWrap/>
            <w:hideMark/>
          </w:tcPr>
          <w:p w14:paraId="4D58362C" w14:textId="0C5C9FA2" w:rsidR="00220FF0" w:rsidRPr="00855C00" w:rsidRDefault="00220FF0" w:rsidP="00220FF0">
            <w:pPr>
              <w:widowControl w:val="0"/>
              <w:contextualSpacing/>
              <w:jc w:val="right"/>
              <w:rPr>
                <w:rFonts w:cs="Calibri"/>
                <w:sz w:val="18"/>
                <w:szCs w:val="18"/>
              </w:rPr>
            </w:pPr>
            <w:r w:rsidRPr="001D7DA7">
              <w:rPr>
                <w:rFonts w:cs="Calibri"/>
                <w:sz w:val="18"/>
                <w:szCs w:val="18"/>
              </w:rPr>
              <w:t>0</w:t>
            </w:r>
          </w:p>
        </w:tc>
        <w:tc>
          <w:tcPr>
            <w:tcW w:w="1134" w:type="dxa"/>
            <w:noWrap/>
            <w:hideMark/>
          </w:tcPr>
          <w:p w14:paraId="4C231DAF" w14:textId="3306D9EC" w:rsidR="00220FF0" w:rsidRPr="00855C00" w:rsidRDefault="0031239E" w:rsidP="00220FF0">
            <w:pPr>
              <w:widowControl w:val="0"/>
              <w:contextualSpacing/>
              <w:jc w:val="right"/>
              <w:rPr>
                <w:rFonts w:cs="Calibri"/>
                <w:sz w:val="18"/>
                <w:szCs w:val="18"/>
              </w:rPr>
            </w:pPr>
            <w:r>
              <w:rPr>
                <w:rFonts w:cs="Calibri"/>
                <w:sz w:val="18"/>
                <w:szCs w:val="18"/>
              </w:rPr>
              <w:t>20,823</w:t>
            </w:r>
          </w:p>
        </w:tc>
        <w:tc>
          <w:tcPr>
            <w:tcW w:w="1134" w:type="dxa"/>
            <w:noWrap/>
            <w:hideMark/>
          </w:tcPr>
          <w:p w14:paraId="7A36AB65" w14:textId="60DD7319" w:rsidR="00220FF0" w:rsidRPr="00855C00" w:rsidRDefault="00220FF0" w:rsidP="00220FF0">
            <w:pPr>
              <w:widowControl w:val="0"/>
              <w:contextualSpacing/>
              <w:jc w:val="right"/>
              <w:rPr>
                <w:rFonts w:cs="Calibri"/>
                <w:sz w:val="18"/>
                <w:szCs w:val="18"/>
              </w:rPr>
            </w:pPr>
            <w:r w:rsidRPr="00BB0868">
              <w:rPr>
                <w:rFonts w:cs="Calibri"/>
                <w:sz w:val="18"/>
                <w:szCs w:val="18"/>
              </w:rPr>
              <w:t>10,596</w:t>
            </w:r>
          </w:p>
        </w:tc>
        <w:tc>
          <w:tcPr>
            <w:tcW w:w="992" w:type="dxa"/>
            <w:noWrap/>
            <w:hideMark/>
          </w:tcPr>
          <w:p w14:paraId="1E5A4651" w14:textId="0C606E1B" w:rsidR="00220FF0" w:rsidRPr="00855C00" w:rsidRDefault="00220FF0" w:rsidP="00220FF0">
            <w:pPr>
              <w:widowControl w:val="0"/>
              <w:contextualSpacing/>
              <w:jc w:val="right"/>
              <w:rPr>
                <w:rFonts w:cs="Calibri"/>
                <w:sz w:val="18"/>
                <w:szCs w:val="18"/>
              </w:rPr>
            </w:pPr>
            <w:r w:rsidRPr="00BB0868">
              <w:rPr>
                <w:rFonts w:cs="Calibri"/>
                <w:sz w:val="18"/>
                <w:szCs w:val="18"/>
              </w:rPr>
              <w:t>9,85</w:t>
            </w:r>
            <w:r>
              <w:rPr>
                <w:rFonts w:cs="Calibri"/>
                <w:sz w:val="18"/>
                <w:szCs w:val="18"/>
              </w:rPr>
              <w:t>6</w:t>
            </w:r>
          </w:p>
        </w:tc>
        <w:tc>
          <w:tcPr>
            <w:tcW w:w="993" w:type="dxa"/>
            <w:noWrap/>
            <w:hideMark/>
          </w:tcPr>
          <w:p w14:paraId="08485863" w14:textId="0ABDBC06" w:rsidR="00220FF0" w:rsidRPr="00855C00" w:rsidRDefault="00220FF0" w:rsidP="00220FF0">
            <w:pPr>
              <w:widowControl w:val="0"/>
              <w:contextualSpacing/>
              <w:jc w:val="right"/>
              <w:rPr>
                <w:rFonts w:cs="Calibri"/>
                <w:b/>
                <w:bCs/>
                <w:sz w:val="18"/>
                <w:szCs w:val="18"/>
              </w:rPr>
            </w:pPr>
            <w:r w:rsidRPr="00BB0868">
              <w:rPr>
                <w:rFonts w:cs="Calibri"/>
                <w:b/>
                <w:bCs/>
                <w:sz w:val="18"/>
                <w:szCs w:val="18"/>
              </w:rPr>
              <w:t>41,275</w:t>
            </w:r>
          </w:p>
        </w:tc>
        <w:tc>
          <w:tcPr>
            <w:tcW w:w="850" w:type="dxa"/>
            <w:noWrap/>
            <w:hideMark/>
          </w:tcPr>
          <w:p w14:paraId="5A7381F7" w14:textId="77777777" w:rsidR="00220FF0" w:rsidRPr="00855C00" w:rsidRDefault="00220FF0" w:rsidP="00220FF0">
            <w:pPr>
              <w:widowControl w:val="0"/>
              <w:contextualSpacing/>
              <w:jc w:val="center"/>
              <w:rPr>
                <w:rFonts w:cs="Calibri"/>
                <w:sz w:val="18"/>
                <w:szCs w:val="18"/>
              </w:rPr>
            </w:pPr>
            <w:r w:rsidRPr="00855C00">
              <w:rPr>
                <w:rFonts w:cs="Calibri"/>
                <w:sz w:val="18"/>
                <w:szCs w:val="18"/>
              </w:rPr>
              <w:t>7</w:t>
            </w:r>
          </w:p>
        </w:tc>
      </w:tr>
      <w:tr w:rsidR="00220FF0" w:rsidRPr="00855C00" w14:paraId="789C2B2D" w14:textId="77777777" w:rsidTr="007C6EAA">
        <w:trPr>
          <w:trHeight w:val="274"/>
        </w:trPr>
        <w:tc>
          <w:tcPr>
            <w:tcW w:w="2170" w:type="dxa"/>
            <w:vMerge/>
            <w:hideMark/>
          </w:tcPr>
          <w:p w14:paraId="6D5180D4" w14:textId="77777777" w:rsidR="00220FF0" w:rsidRPr="00855C00" w:rsidRDefault="00220FF0" w:rsidP="00220FF0">
            <w:pPr>
              <w:widowControl w:val="0"/>
              <w:contextualSpacing/>
              <w:rPr>
                <w:rFonts w:cs="Calibri"/>
                <w:b/>
                <w:bCs/>
                <w:sz w:val="18"/>
                <w:szCs w:val="18"/>
              </w:rPr>
            </w:pPr>
          </w:p>
        </w:tc>
        <w:tc>
          <w:tcPr>
            <w:tcW w:w="1265" w:type="dxa"/>
            <w:vMerge/>
            <w:hideMark/>
          </w:tcPr>
          <w:p w14:paraId="6AC83C39" w14:textId="77777777" w:rsidR="00220FF0" w:rsidRPr="00855C00" w:rsidRDefault="00220FF0" w:rsidP="00220FF0">
            <w:pPr>
              <w:widowControl w:val="0"/>
              <w:contextualSpacing/>
              <w:rPr>
                <w:rFonts w:cs="Calibri"/>
                <w:b/>
                <w:bCs/>
                <w:sz w:val="18"/>
                <w:szCs w:val="18"/>
              </w:rPr>
            </w:pPr>
          </w:p>
        </w:tc>
        <w:tc>
          <w:tcPr>
            <w:tcW w:w="690" w:type="dxa"/>
            <w:vMerge/>
            <w:hideMark/>
          </w:tcPr>
          <w:p w14:paraId="1EBB569D" w14:textId="35726FA8" w:rsidR="00220FF0" w:rsidRPr="00855C00" w:rsidRDefault="00220FF0" w:rsidP="00220FF0">
            <w:pPr>
              <w:widowControl w:val="0"/>
              <w:contextualSpacing/>
              <w:rPr>
                <w:rFonts w:cs="Calibri"/>
                <w:b/>
                <w:bCs/>
                <w:sz w:val="18"/>
                <w:szCs w:val="18"/>
              </w:rPr>
            </w:pPr>
          </w:p>
        </w:tc>
        <w:tc>
          <w:tcPr>
            <w:tcW w:w="684" w:type="dxa"/>
            <w:vMerge/>
            <w:hideMark/>
          </w:tcPr>
          <w:p w14:paraId="13F67AE9" w14:textId="4C93FA1B" w:rsidR="00220FF0" w:rsidRPr="00855C00" w:rsidRDefault="00220FF0" w:rsidP="00220FF0">
            <w:pPr>
              <w:widowControl w:val="0"/>
              <w:contextualSpacing/>
              <w:rPr>
                <w:rFonts w:cs="Calibri"/>
                <w:b/>
                <w:bCs/>
                <w:sz w:val="18"/>
                <w:szCs w:val="18"/>
              </w:rPr>
            </w:pPr>
          </w:p>
        </w:tc>
        <w:tc>
          <w:tcPr>
            <w:tcW w:w="987" w:type="dxa"/>
            <w:noWrap/>
            <w:hideMark/>
          </w:tcPr>
          <w:p w14:paraId="71D6071F" w14:textId="77777777" w:rsidR="00220FF0" w:rsidRPr="00855C00" w:rsidRDefault="00220FF0" w:rsidP="00220FF0">
            <w:pPr>
              <w:widowControl w:val="0"/>
              <w:contextualSpacing/>
              <w:rPr>
                <w:rFonts w:cs="Calibri"/>
                <w:sz w:val="18"/>
                <w:szCs w:val="18"/>
              </w:rPr>
            </w:pPr>
            <w:r w:rsidRPr="00855C00">
              <w:rPr>
                <w:rFonts w:cs="Calibri"/>
                <w:sz w:val="18"/>
                <w:szCs w:val="18"/>
              </w:rPr>
              <w:t>71600</w:t>
            </w:r>
          </w:p>
        </w:tc>
        <w:tc>
          <w:tcPr>
            <w:tcW w:w="2175" w:type="dxa"/>
            <w:noWrap/>
            <w:hideMark/>
          </w:tcPr>
          <w:p w14:paraId="3ADC1F3B" w14:textId="77777777" w:rsidR="00220FF0" w:rsidRPr="00855C00" w:rsidRDefault="00220FF0" w:rsidP="00220FF0">
            <w:pPr>
              <w:widowControl w:val="0"/>
              <w:contextualSpacing/>
              <w:rPr>
                <w:rFonts w:cs="Calibri"/>
                <w:sz w:val="18"/>
                <w:szCs w:val="18"/>
              </w:rPr>
            </w:pPr>
            <w:r w:rsidRPr="00855C00">
              <w:rPr>
                <w:rFonts w:cs="Calibri"/>
                <w:sz w:val="18"/>
                <w:szCs w:val="18"/>
              </w:rPr>
              <w:t>Travel</w:t>
            </w:r>
          </w:p>
        </w:tc>
        <w:tc>
          <w:tcPr>
            <w:tcW w:w="1238" w:type="dxa"/>
            <w:noWrap/>
            <w:hideMark/>
          </w:tcPr>
          <w:p w14:paraId="29A6F4B9" w14:textId="2EDC4D5E" w:rsidR="00220FF0" w:rsidRPr="00855C00" w:rsidRDefault="00220FF0" w:rsidP="00220FF0">
            <w:pPr>
              <w:widowControl w:val="0"/>
              <w:contextualSpacing/>
              <w:jc w:val="right"/>
              <w:rPr>
                <w:rFonts w:cs="Calibri"/>
                <w:sz w:val="18"/>
                <w:szCs w:val="18"/>
              </w:rPr>
            </w:pPr>
            <w:r w:rsidRPr="001D7DA7">
              <w:rPr>
                <w:rFonts w:cs="Calibri"/>
                <w:sz w:val="18"/>
                <w:szCs w:val="18"/>
              </w:rPr>
              <w:t>0</w:t>
            </w:r>
          </w:p>
        </w:tc>
        <w:tc>
          <w:tcPr>
            <w:tcW w:w="1134" w:type="dxa"/>
            <w:noWrap/>
            <w:hideMark/>
          </w:tcPr>
          <w:p w14:paraId="05073254" w14:textId="37F09193" w:rsidR="0031239E" w:rsidRPr="00855C00" w:rsidRDefault="0031239E" w:rsidP="0031239E">
            <w:pPr>
              <w:widowControl w:val="0"/>
              <w:contextualSpacing/>
              <w:jc w:val="right"/>
              <w:rPr>
                <w:rFonts w:cs="Calibri"/>
                <w:sz w:val="18"/>
                <w:szCs w:val="18"/>
              </w:rPr>
            </w:pPr>
            <w:r>
              <w:rPr>
                <w:rFonts w:cs="Calibri"/>
                <w:sz w:val="18"/>
                <w:szCs w:val="18"/>
              </w:rPr>
              <w:t>13,922</w:t>
            </w:r>
          </w:p>
        </w:tc>
        <w:tc>
          <w:tcPr>
            <w:tcW w:w="1134" w:type="dxa"/>
            <w:noWrap/>
            <w:hideMark/>
          </w:tcPr>
          <w:p w14:paraId="0022812F" w14:textId="10336822" w:rsidR="00220FF0" w:rsidRPr="00855C00" w:rsidRDefault="00220FF0" w:rsidP="00220FF0">
            <w:pPr>
              <w:widowControl w:val="0"/>
              <w:contextualSpacing/>
              <w:jc w:val="right"/>
              <w:rPr>
                <w:rFonts w:cs="Calibri"/>
                <w:sz w:val="18"/>
                <w:szCs w:val="18"/>
              </w:rPr>
            </w:pPr>
            <w:r w:rsidRPr="00BB0868">
              <w:rPr>
                <w:rFonts w:cs="Calibri"/>
                <w:sz w:val="18"/>
                <w:szCs w:val="18"/>
              </w:rPr>
              <w:t>2,63</w:t>
            </w:r>
            <w:r>
              <w:rPr>
                <w:rFonts w:cs="Calibri"/>
                <w:sz w:val="18"/>
                <w:szCs w:val="18"/>
              </w:rPr>
              <w:t>4</w:t>
            </w:r>
          </w:p>
        </w:tc>
        <w:tc>
          <w:tcPr>
            <w:tcW w:w="992" w:type="dxa"/>
            <w:noWrap/>
            <w:hideMark/>
          </w:tcPr>
          <w:p w14:paraId="46C2922F" w14:textId="7B1F3B59" w:rsidR="00220FF0" w:rsidRPr="00855C00" w:rsidRDefault="00220FF0" w:rsidP="00220FF0">
            <w:pPr>
              <w:widowControl w:val="0"/>
              <w:contextualSpacing/>
              <w:jc w:val="right"/>
              <w:rPr>
                <w:rFonts w:cs="Calibri"/>
                <w:sz w:val="18"/>
                <w:szCs w:val="18"/>
              </w:rPr>
            </w:pPr>
            <w:r w:rsidRPr="00BB0868">
              <w:rPr>
                <w:rFonts w:cs="Calibri"/>
                <w:sz w:val="18"/>
                <w:szCs w:val="18"/>
              </w:rPr>
              <w:t>2,76</w:t>
            </w:r>
            <w:r>
              <w:rPr>
                <w:rFonts w:cs="Calibri"/>
                <w:sz w:val="18"/>
                <w:szCs w:val="18"/>
              </w:rPr>
              <w:t>4</w:t>
            </w:r>
          </w:p>
        </w:tc>
        <w:tc>
          <w:tcPr>
            <w:tcW w:w="993" w:type="dxa"/>
            <w:noWrap/>
            <w:hideMark/>
          </w:tcPr>
          <w:p w14:paraId="316EF210" w14:textId="6540D85C" w:rsidR="00220FF0" w:rsidRPr="00855C00" w:rsidRDefault="00220FF0" w:rsidP="00220FF0">
            <w:pPr>
              <w:widowControl w:val="0"/>
              <w:contextualSpacing/>
              <w:jc w:val="right"/>
              <w:rPr>
                <w:rFonts w:cs="Calibri"/>
                <w:b/>
                <w:bCs/>
                <w:sz w:val="18"/>
                <w:szCs w:val="18"/>
              </w:rPr>
            </w:pPr>
            <w:r w:rsidRPr="00BB0868">
              <w:rPr>
                <w:rFonts w:cs="Calibri"/>
                <w:b/>
                <w:bCs/>
                <w:sz w:val="18"/>
                <w:szCs w:val="18"/>
              </w:rPr>
              <w:t>19,320</w:t>
            </w:r>
          </w:p>
        </w:tc>
        <w:tc>
          <w:tcPr>
            <w:tcW w:w="850" w:type="dxa"/>
            <w:noWrap/>
            <w:hideMark/>
          </w:tcPr>
          <w:p w14:paraId="084921A3" w14:textId="77777777" w:rsidR="00220FF0" w:rsidRPr="00855C00" w:rsidRDefault="00220FF0" w:rsidP="00220FF0">
            <w:pPr>
              <w:widowControl w:val="0"/>
              <w:contextualSpacing/>
              <w:jc w:val="center"/>
              <w:rPr>
                <w:rFonts w:cs="Calibri"/>
                <w:sz w:val="18"/>
                <w:szCs w:val="18"/>
              </w:rPr>
            </w:pPr>
            <w:r w:rsidRPr="00855C00">
              <w:rPr>
                <w:rFonts w:cs="Calibri"/>
                <w:sz w:val="18"/>
                <w:szCs w:val="18"/>
              </w:rPr>
              <w:t>8</w:t>
            </w:r>
          </w:p>
        </w:tc>
      </w:tr>
      <w:tr w:rsidR="00220FF0" w:rsidRPr="00855C00" w14:paraId="366E887A" w14:textId="77777777" w:rsidTr="007C6EAA">
        <w:trPr>
          <w:trHeight w:val="274"/>
        </w:trPr>
        <w:tc>
          <w:tcPr>
            <w:tcW w:w="2170" w:type="dxa"/>
            <w:vMerge/>
            <w:hideMark/>
          </w:tcPr>
          <w:p w14:paraId="1A3149B2" w14:textId="77777777" w:rsidR="00220FF0" w:rsidRPr="00855C00" w:rsidRDefault="00220FF0" w:rsidP="00220FF0">
            <w:pPr>
              <w:widowControl w:val="0"/>
              <w:contextualSpacing/>
              <w:rPr>
                <w:rFonts w:cs="Calibri"/>
                <w:b/>
                <w:bCs/>
                <w:sz w:val="18"/>
                <w:szCs w:val="18"/>
              </w:rPr>
            </w:pPr>
          </w:p>
        </w:tc>
        <w:tc>
          <w:tcPr>
            <w:tcW w:w="1265" w:type="dxa"/>
            <w:vMerge/>
            <w:hideMark/>
          </w:tcPr>
          <w:p w14:paraId="6FE4FE50" w14:textId="77777777" w:rsidR="00220FF0" w:rsidRPr="00855C00" w:rsidRDefault="00220FF0" w:rsidP="00220FF0">
            <w:pPr>
              <w:widowControl w:val="0"/>
              <w:contextualSpacing/>
              <w:rPr>
                <w:rFonts w:cs="Calibri"/>
                <w:b/>
                <w:bCs/>
                <w:sz w:val="18"/>
                <w:szCs w:val="18"/>
              </w:rPr>
            </w:pPr>
          </w:p>
        </w:tc>
        <w:tc>
          <w:tcPr>
            <w:tcW w:w="690" w:type="dxa"/>
            <w:vMerge/>
            <w:hideMark/>
          </w:tcPr>
          <w:p w14:paraId="3EFD3C4C" w14:textId="42406FCD" w:rsidR="00220FF0" w:rsidRPr="00855C00" w:rsidRDefault="00220FF0" w:rsidP="00220FF0">
            <w:pPr>
              <w:widowControl w:val="0"/>
              <w:contextualSpacing/>
              <w:rPr>
                <w:rFonts w:cs="Calibri"/>
                <w:b/>
                <w:bCs/>
                <w:sz w:val="18"/>
                <w:szCs w:val="18"/>
              </w:rPr>
            </w:pPr>
          </w:p>
        </w:tc>
        <w:tc>
          <w:tcPr>
            <w:tcW w:w="684" w:type="dxa"/>
            <w:vMerge/>
            <w:hideMark/>
          </w:tcPr>
          <w:p w14:paraId="13FF058E" w14:textId="3307A2B6" w:rsidR="00220FF0" w:rsidRPr="00855C00" w:rsidRDefault="00220FF0" w:rsidP="00220FF0">
            <w:pPr>
              <w:widowControl w:val="0"/>
              <w:contextualSpacing/>
              <w:rPr>
                <w:rFonts w:cs="Calibri"/>
                <w:b/>
                <w:bCs/>
                <w:sz w:val="18"/>
                <w:szCs w:val="18"/>
              </w:rPr>
            </w:pPr>
          </w:p>
        </w:tc>
        <w:tc>
          <w:tcPr>
            <w:tcW w:w="987" w:type="dxa"/>
            <w:noWrap/>
            <w:hideMark/>
          </w:tcPr>
          <w:p w14:paraId="3984D92D" w14:textId="77777777" w:rsidR="00220FF0" w:rsidRPr="00855C00" w:rsidRDefault="00220FF0" w:rsidP="00220FF0">
            <w:pPr>
              <w:widowControl w:val="0"/>
              <w:contextualSpacing/>
              <w:rPr>
                <w:rFonts w:cs="Calibri"/>
                <w:sz w:val="18"/>
                <w:szCs w:val="18"/>
              </w:rPr>
            </w:pPr>
            <w:r w:rsidRPr="00855C00">
              <w:rPr>
                <w:rFonts w:cs="Calibri"/>
                <w:sz w:val="18"/>
                <w:szCs w:val="18"/>
              </w:rPr>
              <w:t>72600</w:t>
            </w:r>
          </w:p>
        </w:tc>
        <w:tc>
          <w:tcPr>
            <w:tcW w:w="2175" w:type="dxa"/>
            <w:noWrap/>
            <w:hideMark/>
          </w:tcPr>
          <w:p w14:paraId="388C5CDA" w14:textId="77777777" w:rsidR="00220FF0" w:rsidRPr="00855C00" w:rsidRDefault="00220FF0" w:rsidP="00220FF0">
            <w:pPr>
              <w:widowControl w:val="0"/>
              <w:contextualSpacing/>
              <w:rPr>
                <w:rFonts w:cs="Calibri"/>
                <w:sz w:val="18"/>
                <w:szCs w:val="18"/>
              </w:rPr>
            </w:pPr>
            <w:r w:rsidRPr="00855C00">
              <w:rPr>
                <w:rFonts w:cs="Calibri"/>
                <w:sz w:val="18"/>
                <w:szCs w:val="18"/>
              </w:rPr>
              <w:t>Grants</w:t>
            </w:r>
          </w:p>
        </w:tc>
        <w:tc>
          <w:tcPr>
            <w:tcW w:w="1238" w:type="dxa"/>
            <w:noWrap/>
            <w:hideMark/>
          </w:tcPr>
          <w:p w14:paraId="7BD2F84D" w14:textId="51DD5668" w:rsidR="00220FF0" w:rsidRPr="00855C00" w:rsidRDefault="00220FF0" w:rsidP="00220FF0">
            <w:pPr>
              <w:widowControl w:val="0"/>
              <w:contextualSpacing/>
              <w:jc w:val="right"/>
              <w:rPr>
                <w:rFonts w:cs="Calibri"/>
                <w:sz w:val="18"/>
                <w:szCs w:val="18"/>
              </w:rPr>
            </w:pPr>
            <w:r w:rsidRPr="001D7DA7">
              <w:rPr>
                <w:rFonts w:cs="Calibri"/>
                <w:sz w:val="18"/>
                <w:szCs w:val="18"/>
              </w:rPr>
              <w:t>0</w:t>
            </w:r>
          </w:p>
        </w:tc>
        <w:tc>
          <w:tcPr>
            <w:tcW w:w="1134" w:type="dxa"/>
            <w:noWrap/>
            <w:hideMark/>
          </w:tcPr>
          <w:p w14:paraId="678C8B65" w14:textId="44798E23" w:rsidR="00220FF0" w:rsidRPr="00855C00" w:rsidRDefault="00F20085" w:rsidP="00220FF0">
            <w:pPr>
              <w:widowControl w:val="0"/>
              <w:contextualSpacing/>
              <w:jc w:val="right"/>
              <w:rPr>
                <w:rFonts w:cs="Calibri"/>
                <w:sz w:val="18"/>
                <w:szCs w:val="18"/>
              </w:rPr>
            </w:pPr>
            <w:r>
              <w:rPr>
                <w:rFonts w:cs="Calibri"/>
                <w:sz w:val="18"/>
                <w:szCs w:val="18"/>
              </w:rPr>
              <w:t>87,124</w:t>
            </w:r>
          </w:p>
        </w:tc>
        <w:tc>
          <w:tcPr>
            <w:tcW w:w="1134" w:type="dxa"/>
            <w:noWrap/>
            <w:hideMark/>
          </w:tcPr>
          <w:p w14:paraId="15CC916A" w14:textId="3BB09649" w:rsidR="00220FF0" w:rsidRPr="00855C00" w:rsidRDefault="00F20085" w:rsidP="00220FF0">
            <w:pPr>
              <w:widowControl w:val="0"/>
              <w:contextualSpacing/>
              <w:jc w:val="right"/>
              <w:rPr>
                <w:rFonts w:cs="Calibri"/>
                <w:sz w:val="18"/>
                <w:szCs w:val="18"/>
              </w:rPr>
            </w:pPr>
            <w:r>
              <w:rPr>
                <w:rFonts w:cs="Calibri"/>
                <w:sz w:val="18"/>
                <w:szCs w:val="18"/>
              </w:rPr>
              <w:t>87,12</w:t>
            </w:r>
            <w:r w:rsidR="0014763B">
              <w:rPr>
                <w:rFonts w:cs="Calibri"/>
                <w:sz w:val="18"/>
                <w:szCs w:val="18"/>
              </w:rPr>
              <w:t>3</w:t>
            </w:r>
          </w:p>
        </w:tc>
        <w:tc>
          <w:tcPr>
            <w:tcW w:w="992" w:type="dxa"/>
            <w:noWrap/>
            <w:hideMark/>
          </w:tcPr>
          <w:p w14:paraId="63F33C50" w14:textId="7B53CAF4" w:rsidR="00220FF0" w:rsidRPr="00855C00" w:rsidRDefault="00F20085" w:rsidP="00220FF0">
            <w:pPr>
              <w:widowControl w:val="0"/>
              <w:contextualSpacing/>
              <w:jc w:val="right"/>
              <w:rPr>
                <w:rFonts w:cs="Calibri"/>
                <w:sz w:val="18"/>
                <w:szCs w:val="18"/>
              </w:rPr>
            </w:pPr>
            <w:r>
              <w:rPr>
                <w:rFonts w:cs="Calibri"/>
                <w:sz w:val="18"/>
                <w:szCs w:val="18"/>
              </w:rPr>
              <w:t>4</w:t>
            </w:r>
            <w:r w:rsidR="00F41B67">
              <w:rPr>
                <w:rFonts w:cs="Calibri"/>
                <w:sz w:val="18"/>
                <w:szCs w:val="18"/>
              </w:rPr>
              <w:t>3,561</w:t>
            </w:r>
          </w:p>
        </w:tc>
        <w:tc>
          <w:tcPr>
            <w:tcW w:w="993" w:type="dxa"/>
            <w:noWrap/>
            <w:hideMark/>
          </w:tcPr>
          <w:p w14:paraId="055DBABC" w14:textId="1321FE70" w:rsidR="00220FF0" w:rsidRPr="00855C00" w:rsidRDefault="00220FF0" w:rsidP="00220FF0">
            <w:pPr>
              <w:widowControl w:val="0"/>
              <w:contextualSpacing/>
              <w:jc w:val="right"/>
              <w:rPr>
                <w:rFonts w:cs="Calibri"/>
                <w:b/>
                <w:bCs/>
                <w:sz w:val="18"/>
                <w:szCs w:val="18"/>
              </w:rPr>
            </w:pPr>
            <w:r w:rsidRPr="00BB0868">
              <w:rPr>
                <w:rFonts w:cs="Calibri"/>
                <w:b/>
                <w:bCs/>
                <w:sz w:val="18"/>
                <w:szCs w:val="18"/>
              </w:rPr>
              <w:t>217,808</w:t>
            </w:r>
          </w:p>
        </w:tc>
        <w:tc>
          <w:tcPr>
            <w:tcW w:w="850" w:type="dxa"/>
            <w:noWrap/>
            <w:hideMark/>
          </w:tcPr>
          <w:p w14:paraId="77D16076" w14:textId="77777777" w:rsidR="00220FF0" w:rsidRPr="00855C00" w:rsidRDefault="00220FF0" w:rsidP="00220FF0">
            <w:pPr>
              <w:widowControl w:val="0"/>
              <w:contextualSpacing/>
              <w:jc w:val="center"/>
              <w:rPr>
                <w:rFonts w:cs="Calibri"/>
                <w:sz w:val="18"/>
                <w:szCs w:val="18"/>
              </w:rPr>
            </w:pPr>
            <w:r w:rsidRPr="00855C00">
              <w:rPr>
                <w:rFonts w:cs="Calibri"/>
                <w:sz w:val="18"/>
                <w:szCs w:val="18"/>
              </w:rPr>
              <w:t>9</w:t>
            </w:r>
          </w:p>
        </w:tc>
      </w:tr>
      <w:tr w:rsidR="00D252A9" w:rsidRPr="00855C00" w14:paraId="15054629" w14:textId="77777777" w:rsidTr="000F1736">
        <w:trPr>
          <w:trHeight w:val="274"/>
        </w:trPr>
        <w:tc>
          <w:tcPr>
            <w:tcW w:w="2170" w:type="dxa"/>
            <w:vMerge/>
            <w:hideMark/>
          </w:tcPr>
          <w:p w14:paraId="58194C4C" w14:textId="77777777" w:rsidR="00D252A9" w:rsidRPr="00855C00" w:rsidRDefault="00D252A9" w:rsidP="00D252A9">
            <w:pPr>
              <w:widowControl w:val="0"/>
              <w:contextualSpacing/>
              <w:rPr>
                <w:rFonts w:cs="Calibri"/>
                <w:b/>
                <w:bCs/>
                <w:sz w:val="18"/>
                <w:szCs w:val="18"/>
              </w:rPr>
            </w:pPr>
          </w:p>
        </w:tc>
        <w:tc>
          <w:tcPr>
            <w:tcW w:w="1265" w:type="dxa"/>
            <w:vMerge/>
            <w:hideMark/>
          </w:tcPr>
          <w:p w14:paraId="5D90D3FA" w14:textId="77777777" w:rsidR="00D252A9" w:rsidRPr="00855C00" w:rsidRDefault="00D252A9" w:rsidP="00D252A9">
            <w:pPr>
              <w:widowControl w:val="0"/>
              <w:contextualSpacing/>
              <w:rPr>
                <w:rFonts w:cs="Calibri"/>
                <w:b/>
                <w:bCs/>
                <w:sz w:val="18"/>
                <w:szCs w:val="18"/>
              </w:rPr>
            </w:pPr>
          </w:p>
        </w:tc>
        <w:tc>
          <w:tcPr>
            <w:tcW w:w="690" w:type="dxa"/>
            <w:vMerge/>
            <w:noWrap/>
            <w:hideMark/>
          </w:tcPr>
          <w:p w14:paraId="18210BE5" w14:textId="0F1F0AB7" w:rsidR="00D252A9" w:rsidRPr="00855C00" w:rsidRDefault="00D252A9" w:rsidP="00D252A9">
            <w:pPr>
              <w:widowControl w:val="0"/>
              <w:contextualSpacing/>
              <w:rPr>
                <w:rFonts w:cs="Calibri"/>
                <w:b/>
                <w:bCs/>
                <w:sz w:val="18"/>
                <w:szCs w:val="18"/>
              </w:rPr>
            </w:pPr>
          </w:p>
        </w:tc>
        <w:tc>
          <w:tcPr>
            <w:tcW w:w="684" w:type="dxa"/>
            <w:vMerge/>
            <w:noWrap/>
            <w:hideMark/>
          </w:tcPr>
          <w:p w14:paraId="46D1FD26" w14:textId="6E07EAEF" w:rsidR="00D252A9" w:rsidRPr="00855C00" w:rsidRDefault="00D252A9" w:rsidP="00D252A9">
            <w:pPr>
              <w:widowControl w:val="0"/>
              <w:contextualSpacing/>
              <w:rPr>
                <w:rFonts w:cs="Calibri"/>
                <w:b/>
                <w:bCs/>
                <w:sz w:val="18"/>
                <w:szCs w:val="18"/>
              </w:rPr>
            </w:pPr>
          </w:p>
        </w:tc>
        <w:tc>
          <w:tcPr>
            <w:tcW w:w="3162" w:type="dxa"/>
            <w:gridSpan w:val="2"/>
            <w:shd w:val="clear" w:color="auto" w:fill="D9D9D9" w:themeFill="background1" w:themeFillShade="D9"/>
            <w:noWrap/>
            <w:hideMark/>
          </w:tcPr>
          <w:p w14:paraId="1715B0A7" w14:textId="48ECA17B" w:rsidR="00D252A9" w:rsidRPr="0084456C" w:rsidRDefault="00D252A9" w:rsidP="00D252A9">
            <w:pPr>
              <w:widowControl w:val="0"/>
              <w:contextualSpacing/>
              <w:rPr>
                <w:rFonts w:cs="Calibri"/>
                <w:sz w:val="18"/>
                <w:szCs w:val="18"/>
              </w:rPr>
            </w:pPr>
            <w:r w:rsidRPr="00855C00">
              <w:rPr>
                <w:rFonts w:cs="Calibri"/>
                <w:b/>
                <w:bCs/>
                <w:sz w:val="18"/>
                <w:szCs w:val="18"/>
              </w:rPr>
              <w:t>Total Component 2</w:t>
            </w:r>
          </w:p>
        </w:tc>
        <w:tc>
          <w:tcPr>
            <w:tcW w:w="1238" w:type="dxa"/>
            <w:shd w:val="clear" w:color="auto" w:fill="D9D9D9" w:themeFill="background1" w:themeFillShade="D9"/>
            <w:noWrap/>
            <w:hideMark/>
          </w:tcPr>
          <w:p w14:paraId="3626A44D" w14:textId="5EA2E8C7" w:rsidR="00D252A9" w:rsidRPr="00855C00" w:rsidRDefault="00220FF0" w:rsidP="00D252A9">
            <w:pPr>
              <w:widowControl w:val="0"/>
              <w:contextualSpacing/>
              <w:jc w:val="right"/>
              <w:rPr>
                <w:rFonts w:cs="Calibri"/>
                <w:b/>
                <w:bCs/>
                <w:sz w:val="18"/>
                <w:szCs w:val="18"/>
              </w:rPr>
            </w:pPr>
            <w:r>
              <w:rPr>
                <w:rFonts w:cs="Calibri"/>
                <w:b/>
                <w:bCs/>
                <w:sz w:val="18"/>
                <w:szCs w:val="18"/>
              </w:rPr>
              <w:t>0</w:t>
            </w:r>
          </w:p>
        </w:tc>
        <w:tc>
          <w:tcPr>
            <w:tcW w:w="1134" w:type="dxa"/>
            <w:shd w:val="clear" w:color="auto" w:fill="D9D9D9" w:themeFill="background1" w:themeFillShade="D9"/>
            <w:noWrap/>
            <w:hideMark/>
          </w:tcPr>
          <w:p w14:paraId="0379F4B5" w14:textId="17FF4634" w:rsidR="00D252A9" w:rsidRPr="00855C00" w:rsidRDefault="00F41B67" w:rsidP="00D252A9">
            <w:pPr>
              <w:widowControl w:val="0"/>
              <w:contextualSpacing/>
              <w:jc w:val="right"/>
              <w:rPr>
                <w:rFonts w:cs="Calibri"/>
                <w:b/>
                <w:bCs/>
                <w:sz w:val="18"/>
                <w:szCs w:val="18"/>
              </w:rPr>
            </w:pPr>
            <w:r>
              <w:rPr>
                <w:rFonts w:cs="Calibri"/>
                <w:b/>
                <w:bCs/>
                <w:sz w:val="18"/>
                <w:szCs w:val="18"/>
              </w:rPr>
              <w:t>179,767</w:t>
            </w:r>
          </w:p>
        </w:tc>
        <w:tc>
          <w:tcPr>
            <w:tcW w:w="1134" w:type="dxa"/>
            <w:shd w:val="clear" w:color="auto" w:fill="D9D9D9" w:themeFill="background1" w:themeFillShade="D9"/>
            <w:noWrap/>
            <w:hideMark/>
          </w:tcPr>
          <w:p w14:paraId="78AD6D90" w14:textId="116AB48B" w:rsidR="00D252A9" w:rsidRPr="00855C00" w:rsidRDefault="00F41B67" w:rsidP="00D252A9">
            <w:pPr>
              <w:widowControl w:val="0"/>
              <w:contextualSpacing/>
              <w:jc w:val="right"/>
              <w:rPr>
                <w:rFonts w:cs="Calibri"/>
                <w:b/>
                <w:bCs/>
                <w:sz w:val="18"/>
                <w:szCs w:val="18"/>
              </w:rPr>
            </w:pPr>
            <w:r>
              <w:rPr>
                <w:rFonts w:cs="Calibri"/>
                <w:b/>
                <w:bCs/>
                <w:sz w:val="18"/>
                <w:szCs w:val="18"/>
              </w:rPr>
              <w:t>129,299</w:t>
            </w:r>
          </w:p>
        </w:tc>
        <w:tc>
          <w:tcPr>
            <w:tcW w:w="992" w:type="dxa"/>
            <w:shd w:val="clear" w:color="auto" w:fill="D9D9D9" w:themeFill="background1" w:themeFillShade="D9"/>
            <w:noWrap/>
            <w:hideMark/>
          </w:tcPr>
          <w:p w14:paraId="305114CA" w14:textId="672008AA" w:rsidR="00D252A9" w:rsidRPr="00855C00" w:rsidRDefault="00733F90" w:rsidP="00D252A9">
            <w:pPr>
              <w:widowControl w:val="0"/>
              <w:contextualSpacing/>
              <w:jc w:val="right"/>
              <w:rPr>
                <w:rFonts w:cs="Calibri"/>
                <w:b/>
                <w:bCs/>
                <w:sz w:val="18"/>
                <w:szCs w:val="18"/>
              </w:rPr>
            </w:pPr>
            <w:r>
              <w:rPr>
                <w:rFonts w:cs="Calibri"/>
                <w:b/>
                <w:bCs/>
                <w:sz w:val="18"/>
                <w:szCs w:val="18"/>
              </w:rPr>
              <w:t>85,127</w:t>
            </w:r>
          </w:p>
        </w:tc>
        <w:tc>
          <w:tcPr>
            <w:tcW w:w="993" w:type="dxa"/>
            <w:shd w:val="clear" w:color="auto" w:fill="D9D9D9" w:themeFill="background1" w:themeFillShade="D9"/>
            <w:noWrap/>
            <w:hideMark/>
          </w:tcPr>
          <w:p w14:paraId="31975D61" w14:textId="69AEB849" w:rsidR="00D252A9" w:rsidRPr="00855C00" w:rsidRDefault="00D252A9" w:rsidP="00D252A9">
            <w:pPr>
              <w:widowControl w:val="0"/>
              <w:contextualSpacing/>
              <w:jc w:val="right"/>
              <w:rPr>
                <w:rFonts w:cs="Calibri"/>
                <w:b/>
                <w:bCs/>
                <w:sz w:val="18"/>
                <w:szCs w:val="18"/>
              </w:rPr>
            </w:pPr>
            <w:r w:rsidRPr="00BB0868">
              <w:rPr>
                <w:rFonts w:cs="Calibri"/>
                <w:b/>
                <w:bCs/>
                <w:sz w:val="18"/>
                <w:szCs w:val="18"/>
              </w:rPr>
              <w:t>394,193</w:t>
            </w:r>
          </w:p>
        </w:tc>
        <w:tc>
          <w:tcPr>
            <w:tcW w:w="850" w:type="dxa"/>
            <w:shd w:val="clear" w:color="auto" w:fill="D9D9D9" w:themeFill="background1" w:themeFillShade="D9"/>
            <w:noWrap/>
            <w:hideMark/>
          </w:tcPr>
          <w:p w14:paraId="16E61D78" w14:textId="14310615" w:rsidR="00D252A9" w:rsidRPr="00855C00" w:rsidRDefault="00D252A9" w:rsidP="00D252A9">
            <w:pPr>
              <w:widowControl w:val="0"/>
              <w:contextualSpacing/>
              <w:jc w:val="center"/>
              <w:rPr>
                <w:rFonts w:cs="Calibri"/>
                <w:sz w:val="18"/>
                <w:szCs w:val="18"/>
              </w:rPr>
            </w:pPr>
          </w:p>
        </w:tc>
      </w:tr>
      <w:tr w:rsidR="00D252A9" w:rsidRPr="00855C00" w14:paraId="0D2413B9" w14:textId="77777777" w:rsidTr="007C6EAA">
        <w:trPr>
          <w:trHeight w:val="274"/>
        </w:trPr>
        <w:tc>
          <w:tcPr>
            <w:tcW w:w="2170" w:type="dxa"/>
            <w:vMerge w:val="restart"/>
            <w:hideMark/>
          </w:tcPr>
          <w:p w14:paraId="066143E7" w14:textId="77777777" w:rsidR="00D252A9" w:rsidRPr="00855C00" w:rsidRDefault="00D252A9" w:rsidP="00D252A9">
            <w:pPr>
              <w:widowControl w:val="0"/>
              <w:contextualSpacing/>
              <w:rPr>
                <w:rFonts w:cs="Calibri"/>
                <w:b/>
                <w:bCs/>
                <w:sz w:val="18"/>
                <w:szCs w:val="18"/>
              </w:rPr>
            </w:pPr>
            <w:r w:rsidRPr="00855C00">
              <w:rPr>
                <w:rFonts w:cs="Calibri"/>
                <w:b/>
                <w:bCs/>
                <w:sz w:val="18"/>
                <w:szCs w:val="18"/>
              </w:rPr>
              <w:t>Monitoring &amp; Evaluation</w:t>
            </w:r>
          </w:p>
        </w:tc>
        <w:tc>
          <w:tcPr>
            <w:tcW w:w="1265" w:type="dxa"/>
            <w:vMerge w:val="restart"/>
            <w:noWrap/>
            <w:hideMark/>
          </w:tcPr>
          <w:p w14:paraId="5C76A073" w14:textId="77777777" w:rsidR="00D252A9" w:rsidRPr="00855C00" w:rsidRDefault="00D252A9" w:rsidP="00D252A9">
            <w:pPr>
              <w:widowControl w:val="0"/>
              <w:contextualSpacing/>
              <w:rPr>
                <w:rFonts w:cs="Calibri"/>
                <w:b/>
                <w:bCs/>
                <w:sz w:val="18"/>
                <w:szCs w:val="18"/>
              </w:rPr>
            </w:pPr>
            <w:r w:rsidRPr="00855C00">
              <w:rPr>
                <w:rFonts w:cs="Calibri"/>
                <w:b/>
                <w:bCs/>
                <w:sz w:val="18"/>
                <w:szCs w:val="18"/>
              </w:rPr>
              <w:t>UNOPS</w:t>
            </w:r>
          </w:p>
        </w:tc>
        <w:tc>
          <w:tcPr>
            <w:tcW w:w="690" w:type="dxa"/>
            <w:vMerge w:val="restart"/>
            <w:noWrap/>
            <w:hideMark/>
          </w:tcPr>
          <w:p w14:paraId="1AF114D8" w14:textId="77777777" w:rsidR="00D252A9" w:rsidRPr="00855C00" w:rsidRDefault="00D252A9" w:rsidP="00D252A9">
            <w:pPr>
              <w:widowControl w:val="0"/>
              <w:contextualSpacing/>
              <w:rPr>
                <w:rFonts w:cs="Calibri"/>
                <w:b/>
                <w:bCs/>
                <w:sz w:val="18"/>
                <w:szCs w:val="18"/>
              </w:rPr>
            </w:pPr>
            <w:r w:rsidRPr="00855C00">
              <w:rPr>
                <w:rFonts w:cs="Calibri"/>
                <w:b/>
                <w:bCs/>
                <w:sz w:val="18"/>
                <w:szCs w:val="18"/>
              </w:rPr>
              <w:t>62000</w:t>
            </w:r>
          </w:p>
          <w:p w14:paraId="4DF64A12" w14:textId="2DB955A5" w:rsidR="00D252A9" w:rsidRPr="00855C00" w:rsidRDefault="00D252A9" w:rsidP="00D252A9">
            <w:pPr>
              <w:widowControl w:val="0"/>
              <w:contextualSpacing/>
              <w:rPr>
                <w:rFonts w:cs="Calibri"/>
                <w:b/>
                <w:bCs/>
                <w:sz w:val="18"/>
                <w:szCs w:val="18"/>
              </w:rPr>
            </w:pPr>
            <w:r w:rsidRPr="00855C00">
              <w:rPr>
                <w:rFonts w:cs="Calibri"/>
                <w:b/>
                <w:bCs/>
                <w:sz w:val="18"/>
                <w:szCs w:val="18"/>
              </w:rPr>
              <w:t> </w:t>
            </w:r>
          </w:p>
        </w:tc>
        <w:tc>
          <w:tcPr>
            <w:tcW w:w="684" w:type="dxa"/>
            <w:vMerge w:val="restart"/>
            <w:noWrap/>
            <w:hideMark/>
          </w:tcPr>
          <w:p w14:paraId="12115837" w14:textId="77777777" w:rsidR="00D252A9" w:rsidRPr="00855C00" w:rsidRDefault="00D252A9" w:rsidP="00D252A9">
            <w:pPr>
              <w:widowControl w:val="0"/>
              <w:contextualSpacing/>
              <w:rPr>
                <w:rFonts w:cs="Calibri"/>
                <w:b/>
                <w:bCs/>
                <w:sz w:val="18"/>
                <w:szCs w:val="18"/>
              </w:rPr>
            </w:pPr>
            <w:r w:rsidRPr="00855C00">
              <w:rPr>
                <w:rFonts w:cs="Calibri"/>
                <w:b/>
                <w:bCs/>
                <w:sz w:val="18"/>
                <w:szCs w:val="18"/>
              </w:rPr>
              <w:t>GEF</w:t>
            </w:r>
          </w:p>
          <w:p w14:paraId="7C847CC3" w14:textId="3E71F0CD" w:rsidR="00D252A9" w:rsidRPr="00855C00" w:rsidRDefault="00D252A9" w:rsidP="00D252A9">
            <w:pPr>
              <w:widowControl w:val="0"/>
              <w:contextualSpacing/>
              <w:rPr>
                <w:rFonts w:cs="Calibri"/>
                <w:b/>
                <w:bCs/>
                <w:sz w:val="18"/>
                <w:szCs w:val="18"/>
              </w:rPr>
            </w:pPr>
            <w:r w:rsidRPr="00855C00">
              <w:rPr>
                <w:rFonts w:cs="Calibri"/>
                <w:b/>
                <w:bCs/>
                <w:sz w:val="18"/>
                <w:szCs w:val="18"/>
              </w:rPr>
              <w:t> </w:t>
            </w:r>
          </w:p>
        </w:tc>
        <w:tc>
          <w:tcPr>
            <w:tcW w:w="987" w:type="dxa"/>
            <w:noWrap/>
            <w:hideMark/>
          </w:tcPr>
          <w:p w14:paraId="01B33815" w14:textId="77777777" w:rsidR="00D252A9" w:rsidRPr="00855C00" w:rsidRDefault="00D252A9" w:rsidP="00D252A9">
            <w:pPr>
              <w:widowControl w:val="0"/>
              <w:contextualSpacing/>
              <w:rPr>
                <w:rFonts w:cs="Calibri"/>
                <w:sz w:val="18"/>
                <w:szCs w:val="18"/>
              </w:rPr>
            </w:pPr>
            <w:r w:rsidRPr="00855C00">
              <w:rPr>
                <w:rFonts w:cs="Calibri"/>
                <w:sz w:val="18"/>
                <w:szCs w:val="18"/>
              </w:rPr>
              <w:t>71800</w:t>
            </w:r>
          </w:p>
        </w:tc>
        <w:tc>
          <w:tcPr>
            <w:tcW w:w="2175" w:type="dxa"/>
            <w:noWrap/>
            <w:hideMark/>
          </w:tcPr>
          <w:p w14:paraId="537B3F31" w14:textId="77777777" w:rsidR="00D252A9" w:rsidRPr="00855C00" w:rsidRDefault="00D252A9" w:rsidP="00D252A9">
            <w:pPr>
              <w:widowControl w:val="0"/>
              <w:contextualSpacing/>
              <w:rPr>
                <w:rFonts w:cs="Calibri"/>
                <w:sz w:val="18"/>
                <w:szCs w:val="18"/>
              </w:rPr>
            </w:pPr>
            <w:r w:rsidRPr="00855C00">
              <w:rPr>
                <w:rFonts w:cs="Calibri"/>
                <w:sz w:val="18"/>
                <w:szCs w:val="18"/>
              </w:rPr>
              <w:t>Service Contract-Impl Partn</w:t>
            </w:r>
          </w:p>
        </w:tc>
        <w:tc>
          <w:tcPr>
            <w:tcW w:w="1238" w:type="dxa"/>
            <w:noWrap/>
            <w:hideMark/>
          </w:tcPr>
          <w:p w14:paraId="3A34122C" w14:textId="1D70B496" w:rsidR="00D252A9" w:rsidRPr="00855C00" w:rsidRDefault="00D252A9" w:rsidP="00D252A9">
            <w:pPr>
              <w:widowControl w:val="0"/>
              <w:contextualSpacing/>
              <w:jc w:val="right"/>
              <w:rPr>
                <w:rFonts w:cs="Calibri"/>
                <w:sz w:val="18"/>
                <w:szCs w:val="18"/>
              </w:rPr>
            </w:pPr>
            <w:r w:rsidRPr="00BB0868">
              <w:rPr>
                <w:rFonts w:cs="Calibri"/>
                <w:sz w:val="18"/>
                <w:szCs w:val="18"/>
              </w:rPr>
              <w:t>2,65</w:t>
            </w:r>
            <w:r w:rsidR="009244FF">
              <w:rPr>
                <w:rFonts w:cs="Calibri"/>
                <w:sz w:val="18"/>
                <w:szCs w:val="18"/>
              </w:rPr>
              <w:t>5</w:t>
            </w:r>
          </w:p>
        </w:tc>
        <w:tc>
          <w:tcPr>
            <w:tcW w:w="1134" w:type="dxa"/>
            <w:noWrap/>
            <w:hideMark/>
          </w:tcPr>
          <w:p w14:paraId="7AA9E484" w14:textId="52D6F16A" w:rsidR="00D252A9" w:rsidRPr="00855C00" w:rsidRDefault="00D252A9" w:rsidP="00D252A9">
            <w:pPr>
              <w:widowControl w:val="0"/>
              <w:contextualSpacing/>
              <w:jc w:val="right"/>
              <w:rPr>
                <w:rFonts w:cs="Calibri"/>
                <w:sz w:val="18"/>
                <w:szCs w:val="18"/>
              </w:rPr>
            </w:pPr>
            <w:r w:rsidRPr="00BB0868">
              <w:rPr>
                <w:rFonts w:cs="Calibri"/>
                <w:sz w:val="18"/>
                <w:szCs w:val="18"/>
              </w:rPr>
              <w:t>2,65</w:t>
            </w:r>
            <w:r w:rsidR="009244FF">
              <w:rPr>
                <w:rFonts w:cs="Calibri"/>
                <w:sz w:val="18"/>
                <w:szCs w:val="18"/>
              </w:rPr>
              <w:t>3</w:t>
            </w:r>
          </w:p>
        </w:tc>
        <w:tc>
          <w:tcPr>
            <w:tcW w:w="1134" w:type="dxa"/>
            <w:noWrap/>
            <w:hideMark/>
          </w:tcPr>
          <w:p w14:paraId="62B0A78B" w14:textId="46345705" w:rsidR="00D252A9" w:rsidRPr="00855C00" w:rsidRDefault="00D252A9" w:rsidP="00D252A9">
            <w:pPr>
              <w:widowControl w:val="0"/>
              <w:contextualSpacing/>
              <w:jc w:val="right"/>
              <w:rPr>
                <w:rFonts w:cs="Calibri"/>
                <w:sz w:val="18"/>
                <w:szCs w:val="18"/>
              </w:rPr>
            </w:pPr>
            <w:r w:rsidRPr="00BB0868">
              <w:rPr>
                <w:rFonts w:cs="Calibri"/>
                <w:sz w:val="18"/>
                <w:szCs w:val="18"/>
              </w:rPr>
              <w:t>2,653</w:t>
            </w:r>
          </w:p>
        </w:tc>
        <w:tc>
          <w:tcPr>
            <w:tcW w:w="992" w:type="dxa"/>
            <w:noWrap/>
            <w:hideMark/>
          </w:tcPr>
          <w:p w14:paraId="2E18689F" w14:textId="4233EC3A" w:rsidR="00D252A9" w:rsidRPr="00855C00" w:rsidRDefault="00D252A9" w:rsidP="00D252A9">
            <w:pPr>
              <w:widowControl w:val="0"/>
              <w:contextualSpacing/>
              <w:jc w:val="right"/>
              <w:rPr>
                <w:rFonts w:cs="Calibri"/>
                <w:sz w:val="18"/>
                <w:szCs w:val="18"/>
              </w:rPr>
            </w:pPr>
            <w:r w:rsidRPr="00BB0868">
              <w:rPr>
                <w:rFonts w:cs="Calibri"/>
                <w:sz w:val="18"/>
                <w:szCs w:val="18"/>
              </w:rPr>
              <w:t>2,65</w:t>
            </w:r>
            <w:r w:rsidR="009244FF">
              <w:rPr>
                <w:rFonts w:cs="Calibri"/>
                <w:sz w:val="18"/>
                <w:szCs w:val="18"/>
              </w:rPr>
              <w:t>3</w:t>
            </w:r>
          </w:p>
        </w:tc>
        <w:tc>
          <w:tcPr>
            <w:tcW w:w="993" w:type="dxa"/>
            <w:noWrap/>
            <w:hideMark/>
          </w:tcPr>
          <w:p w14:paraId="79726F87" w14:textId="1F56DCBF" w:rsidR="00D252A9" w:rsidRPr="00855C00" w:rsidRDefault="00D252A9" w:rsidP="00D252A9">
            <w:pPr>
              <w:widowControl w:val="0"/>
              <w:contextualSpacing/>
              <w:jc w:val="right"/>
              <w:rPr>
                <w:rFonts w:cs="Calibri"/>
                <w:b/>
                <w:bCs/>
                <w:sz w:val="18"/>
                <w:szCs w:val="18"/>
              </w:rPr>
            </w:pPr>
            <w:r w:rsidRPr="00BB0868">
              <w:rPr>
                <w:rFonts w:cs="Calibri"/>
                <w:b/>
                <w:bCs/>
                <w:sz w:val="18"/>
                <w:szCs w:val="18"/>
              </w:rPr>
              <w:t xml:space="preserve">10,614 </w:t>
            </w:r>
          </w:p>
        </w:tc>
        <w:tc>
          <w:tcPr>
            <w:tcW w:w="850" w:type="dxa"/>
            <w:noWrap/>
            <w:hideMark/>
          </w:tcPr>
          <w:p w14:paraId="362D9118" w14:textId="77777777" w:rsidR="00D252A9" w:rsidRPr="00855C00" w:rsidRDefault="00D252A9" w:rsidP="00D252A9">
            <w:pPr>
              <w:widowControl w:val="0"/>
              <w:contextualSpacing/>
              <w:jc w:val="center"/>
              <w:rPr>
                <w:rFonts w:cs="Calibri"/>
                <w:sz w:val="18"/>
                <w:szCs w:val="18"/>
              </w:rPr>
            </w:pPr>
            <w:r w:rsidRPr="00855C00">
              <w:rPr>
                <w:rFonts w:cs="Calibri"/>
                <w:sz w:val="18"/>
                <w:szCs w:val="18"/>
              </w:rPr>
              <w:t>10</w:t>
            </w:r>
          </w:p>
        </w:tc>
      </w:tr>
      <w:tr w:rsidR="00D252A9" w:rsidRPr="00855C00" w14:paraId="22DD55FB" w14:textId="77777777" w:rsidTr="007C6EAA">
        <w:trPr>
          <w:trHeight w:val="274"/>
        </w:trPr>
        <w:tc>
          <w:tcPr>
            <w:tcW w:w="2170" w:type="dxa"/>
            <w:vMerge/>
            <w:hideMark/>
          </w:tcPr>
          <w:p w14:paraId="3C15570E" w14:textId="77777777" w:rsidR="00D252A9" w:rsidRPr="00855C00" w:rsidRDefault="00D252A9" w:rsidP="00D252A9">
            <w:pPr>
              <w:widowControl w:val="0"/>
              <w:contextualSpacing/>
              <w:rPr>
                <w:rFonts w:cs="Calibri"/>
                <w:b/>
                <w:bCs/>
                <w:sz w:val="18"/>
                <w:szCs w:val="18"/>
              </w:rPr>
            </w:pPr>
          </w:p>
        </w:tc>
        <w:tc>
          <w:tcPr>
            <w:tcW w:w="1265" w:type="dxa"/>
            <w:vMerge/>
            <w:hideMark/>
          </w:tcPr>
          <w:p w14:paraId="19B98C6E" w14:textId="77777777" w:rsidR="00D252A9" w:rsidRPr="00855C00" w:rsidRDefault="00D252A9" w:rsidP="00D252A9">
            <w:pPr>
              <w:widowControl w:val="0"/>
              <w:contextualSpacing/>
              <w:rPr>
                <w:rFonts w:cs="Calibri"/>
                <w:b/>
                <w:bCs/>
                <w:sz w:val="18"/>
                <w:szCs w:val="18"/>
              </w:rPr>
            </w:pPr>
          </w:p>
        </w:tc>
        <w:tc>
          <w:tcPr>
            <w:tcW w:w="690" w:type="dxa"/>
            <w:vMerge/>
            <w:hideMark/>
          </w:tcPr>
          <w:p w14:paraId="7E4D115A" w14:textId="338F4905" w:rsidR="00D252A9" w:rsidRPr="00855C00" w:rsidRDefault="00D252A9" w:rsidP="00D252A9">
            <w:pPr>
              <w:widowControl w:val="0"/>
              <w:contextualSpacing/>
              <w:rPr>
                <w:rFonts w:cs="Calibri"/>
                <w:b/>
                <w:bCs/>
                <w:sz w:val="18"/>
                <w:szCs w:val="18"/>
              </w:rPr>
            </w:pPr>
          </w:p>
        </w:tc>
        <w:tc>
          <w:tcPr>
            <w:tcW w:w="684" w:type="dxa"/>
            <w:vMerge/>
            <w:hideMark/>
          </w:tcPr>
          <w:p w14:paraId="6D9FAF24" w14:textId="72A3D438" w:rsidR="00D252A9" w:rsidRPr="00855C00" w:rsidRDefault="00D252A9" w:rsidP="00D252A9">
            <w:pPr>
              <w:widowControl w:val="0"/>
              <w:contextualSpacing/>
              <w:rPr>
                <w:rFonts w:cs="Calibri"/>
                <w:b/>
                <w:bCs/>
                <w:sz w:val="18"/>
                <w:szCs w:val="18"/>
              </w:rPr>
            </w:pPr>
          </w:p>
        </w:tc>
        <w:tc>
          <w:tcPr>
            <w:tcW w:w="987" w:type="dxa"/>
            <w:noWrap/>
            <w:hideMark/>
          </w:tcPr>
          <w:p w14:paraId="220EE540" w14:textId="77777777" w:rsidR="00D252A9" w:rsidRPr="00855C00" w:rsidRDefault="00D252A9" w:rsidP="00D252A9">
            <w:pPr>
              <w:widowControl w:val="0"/>
              <w:contextualSpacing/>
              <w:rPr>
                <w:rFonts w:cs="Calibri"/>
                <w:sz w:val="18"/>
                <w:szCs w:val="18"/>
              </w:rPr>
            </w:pPr>
            <w:r w:rsidRPr="00855C00">
              <w:rPr>
                <w:rFonts w:cs="Calibri"/>
                <w:sz w:val="18"/>
                <w:szCs w:val="18"/>
              </w:rPr>
              <w:t>71200</w:t>
            </w:r>
          </w:p>
        </w:tc>
        <w:tc>
          <w:tcPr>
            <w:tcW w:w="2175" w:type="dxa"/>
            <w:noWrap/>
            <w:hideMark/>
          </w:tcPr>
          <w:p w14:paraId="307D94C1" w14:textId="77777777" w:rsidR="00D252A9" w:rsidRPr="00855C00" w:rsidRDefault="00D252A9" w:rsidP="00D252A9">
            <w:pPr>
              <w:widowControl w:val="0"/>
              <w:contextualSpacing/>
              <w:rPr>
                <w:rFonts w:cs="Calibri"/>
                <w:sz w:val="18"/>
                <w:szCs w:val="18"/>
              </w:rPr>
            </w:pPr>
            <w:r w:rsidRPr="00855C00">
              <w:rPr>
                <w:rFonts w:cs="Calibri"/>
                <w:sz w:val="18"/>
                <w:szCs w:val="18"/>
              </w:rPr>
              <w:t>International Consultants</w:t>
            </w:r>
          </w:p>
        </w:tc>
        <w:tc>
          <w:tcPr>
            <w:tcW w:w="1238" w:type="dxa"/>
            <w:noWrap/>
            <w:hideMark/>
          </w:tcPr>
          <w:p w14:paraId="5CC0750C" w14:textId="0A02E06A" w:rsidR="00D252A9" w:rsidRPr="00855C00" w:rsidRDefault="00D252A9" w:rsidP="00D252A9">
            <w:pPr>
              <w:widowControl w:val="0"/>
              <w:contextualSpacing/>
              <w:jc w:val="right"/>
              <w:rPr>
                <w:rFonts w:cs="Calibri"/>
                <w:sz w:val="18"/>
                <w:szCs w:val="18"/>
              </w:rPr>
            </w:pPr>
            <w:r w:rsidRPr="00BB0868">
              <w:rPr>
                <w:rFonts w:cs="Calibri"/>
                <w:sz w:val="18"/>
                <w:szCs w:val="18"/>
              </w:rPr>
              <w:t>0</w:t>
            </w:r>
          </w:p>
        </w:tc>
        <w:tc>
          <w:tcPr>
            <w:tcW w:w="1134" w:type="dxa"/>
            <w:noWrap/>
            <w:hideMark/>
          </w:tcPr>
          <w:p w14:paraId="5E572B65" w14:textId="5048BFB7" w:rsidR="00D252A9" w:rsidRPr="00855C00" w:rsidRDefault="00D252A9" w:rsidP="00D252A9">
            <w:pPr>
              <w:widowControl w:val="0"/>
              <w:contextualSpacing/>
              <w:jc w:val="right"/>
              <w:rPr>
                <w:rFonts w:cs="Calibri"/>
                <w:sz w:val="18"/>
                <w:szCs w:val="18"/>
              </w:rPr>
            </w:pPr>
            <w:r w:rsidRPr="00BB0868">
              <w:rPr>
                <w:rFonts w:cs="Calibri"/>
                <w:sz w:val="18"/>
                <w:szCs w:val="18"/>
              </w:rPr>
              <w:t>0</w:t>
            </w:r>
          </w:p>
        </w:tc>
        <w:tc>
          <w:tcPr>
            <w:tcW w:w="1134" w:type="dxa"/>
            <w:noWrap/>
            <w:hideMark/>
          </w:tcPr>
          <w:p w14:paraId="512899F5" w14:textId="33F46CCE" w:rsidR="00D252A9" w:rsidRPr="00855C00" w:rsidRDefault="00D252A9" w:rsidP="00D252A9">
            <w:pPr>
              <w:widowControl w:val="0"/>
              <w:contextualSpacing/>
              <w:jc w:val="right"/>
              <w:rPr>
                <w:rFonts w:cs="Calibri"/>
                <w:sz w:val="18"/>
                <w:szCs w:val="18"/>
              </w:rPr>
            </w:pPr>
            <w:r w:rsidRPr="00BB0868">
              <w:rPr>
                <w:rFonts w:cs="Calibri"/>
                <w:sz w:val="18"/>
                <w:szCs w:val="18"/>
              </w:rPr>
              <w:t>0</w:t>
            </w:r>
          </w:p>
        </w:tc>
        <w:tc>
          <w:tcPr>
            <w:tcW w:w="992" w:type="dxa"/>
            <w:noWrap/>
            <w:hideMark/>
          </w:tcPr>
          <w:p w14:paraId="1DA724CC" w14:textId="48093906" w:rsidR="00D252A9" w:rsidRPr="00855C00" w:rsidRDefault="00D252A9" w:rsidP="00D252A9">
            <w:pPr>
              <w:widowControl w:val="0"/>
              <w:contextualSpacing/>
              <w:jc w:val="right"/>
              <w:rPr>
                <w:rFonts w:cs="Calibri"/>
                <w:sz w:val="18"/>
                <w:szCs w:val="18"/>
              </w:rPr>
            </w:pPr>
            <w:r w:rsidRPr="00BB0868">
              <w:rPr>
                <w:rFonts w:cs="Calibri"/>
                <w:sz w:val="18"/>
                <w:szCs w:val="18"/>
              </w:rPr>
              <w:t>27,460</w:t>
            </w:r>
          </w:p>
        </w:tc>
        <w:tc>
          <w:tcPr>
            <w:tcW w:w="993" w:type="dxa"/>
            <w:noWrap/>
            <w:hideMark/>
          </w:tcPr>
          <w:p w14:paraId="303B62F4" w14:textId="5D07A7B2" w:rsidR="00D252A9" w:rsidRPr="00855C00" w:rsidRDefault="00D252A9" w:rsidP="00D252A9">
            <w:pPr>
              <w:widowControl w:val="0"/>
              <w:contextualSpacing/>
              <w:jc w:val="right"/>
              <w:rPr>
                <w:rFonts w:cs="Calibri"/>
                <w:b/>
                <w:bCs/>
                <w:sz w:val="18"/>
                <w:szCs w:val="18"/>
              </w:rPr>
            </w:pPr>
            <w:r w:rsidRPr="00BB0868">
              <w:rPr>
                <w:rFonts w:cs="Calibri"/>
                <w:b/>
                <w:bCs/>
                <w:sz w:val="18"/>
                <w:szCs w:val="18"/>
              </w:rPr>
              <w:t>27,460</w:t>
            </w:r>
          </w:p>
        </w:tc>
        <w:tc>
          <w:tcPr>
            <w:tcW w:w="850" w:type="dxa"/>
            <w:noWrap/>
            <w:hideMark/>
          </w:tcPr>
          <w:p w14:paraId="714FF0FF" w14:textId="77777777" w:rsidR="00D252A9" w:rsidRPr="00855C00" w:rsidRDefault="00D252A9" w:rsidP="00D252A9">
            <w:pPr>
              <w:widowControl w:val="0"/>
              <w:contextualSpacing/>
              <w:jc w:val="center"/>
              <w:rPr>
                <w:rFonts w:cs="Calibri"/>
                <w:sz w:val="18"/>
                <w:szCs w:val="18"/>
              </w:rPr>
            </w:pPr>
            <w:r w:rsidRPr="00855C00">
              <w:rPr>
                <w:rFonts w:cs="Calibri"/>
                <w:sz w:val="18"/>
                <w:szCs w:val="18"/>
              </w:rPr>
              <w:t>11</w:t>
            </w:r>
          </w:p>
        </w:tc>
      </w:tr>
      <w:tr w:rsidR="00D252A9" w:rsidRPr="00855C00" w14:paraId="16EFB7C9" w14:textId="77777777" w:rsidTr="007C6EAA">
        <w:trPr>
          <w:trHeight w:val="274"/>
        </w:trPr>
        <w:tc>
          <w:tcPr>
            <w:tcW w:w="2170" w:type="dxa"/>
            <w:vMerge/>
            <w:hideMark/>
          </w:tcPr>
          <w:p w14:paraId="20385507" w14:textId="77777777" w:rsidR="00D252A9" w:rsidRPr="00855C00" w:rsidRDefault="00D252A9" w:rsidP="00D252A9">
            <w:pPr>
              <w:widowControl w:val="0"/>
              <w:contextualSpacing/>
              <w:rPr>
                <w:rFonts w:cs="Calibri"/>
                <w:b/>
                <w:bCs/>
                <w:sz w:val="18"/>
                <w:szCs w:val="18"/>
              </w:rPr>
            </w:pPr>
          </w:p>
        </w:tc>
        <w:tc>
          <w:tcPr>
            <w:tcW w:w="1265" w:type="dxa"/>
            <w:vMerge/>
            <w:hideMark/>
          </w:tcPr>
          <w:p w14:paraId="2C22B507" w14:textId="77777777" w:rsidR="00D252A9" w:rsidRPr="00855C00" w:rsidRDefault="00D252A9" w:rsidP="00D252A9">
            <w:pPr>
              <w:widowControl w:val="0"/>
              <w:contextualSpacing/>
              <w:rPr>
                <w:rFonts w:cs="Calibri"/>
                <w:b/>
                <w:bCs/>
                <w:sz w:val="18"/>
                <w:szCs w:val="18"/>
              </w:rPr>
            </w:pPr>
          </w:p>
        </w:tc>
        <w:tc>
          <w:tcPr>
            <w:tcW w:w="690" w:type="dxa"/>
            <w:vMerge/>
            <w:hideMark/>
          </w:tcPr>
          <w:p w14:paraId="4A878BF5" w14:textId="7B8F3541" w:rsidR="00D252A9" w:rsidRPr="00855C00" w:rsidRDefault="00D252A9" w:rsidP="00D252A9">
            <w:pPr>
              <w:widowControl w:val="0"/>
              <w:contextualSpacing/>
              <w:rPr>
                <w:rFonts w:cs="Calibri"/>
                <w:b/>
                <w:bCs/>
                <w:sz w:val="18"/>
                <w:szCs w:val="18"/>
              </w:rPr>
            </w:pPr>
          </w:p>
        </w:tc>
        <w:tc>
          <w:tcPr>
            <w:tcW w:w="684" w:type="dxa"/>
            <w:vMerge/>
            <w:hideMark/>
          </w:tcPr>
          <w:p w14:paraId="4D111B9B" w14:textId="53B222FD" w:rsidR="00D252A9" w:rsidRPr="00855C00" w:rsidRDefault="00D252A9" w:rsidP="00D252A9">
            <w:pPr>
              <w:widowControl w:val="0"/>
              <w:contextualSpacing/>
              <w:rPr>
                <w:rFonts w:cs="Calibri"/>
                <w:b/>
                <w:bCs/>
                <w:sz w:val="18"/>
                <w:szCs w:val="18"/>
              </w:rPr>
            </w:pPr>
          </w:p>
        </w:tc>
        <w:tc>
          <w:tcPr>
            <w:tcW w:w="987" w:type="dxa"/>
            <w:noWrap/>
            <w:hideMark/>
          </w:tcPr>
          <w:p w14:paraId="245CEED7" w14:textId="77777777" w:rsidR="00D252A9" w:rsidRPr="00855C00" w:rsidRDefault="00D252A9" w:rsidP="00D252A9">
            <w:pPr>
              <w:widowControl w:val="0"/>
              <w:contextualSpacing/>
              <w:rPr>
                <w:rFonts w:cs="Calibri"/>
                <w:sz w:val="18"/>
                <w:szCs w:val="18"/>
              </w:rPr>
            </w:pPr>
            <w:r w:rsidRPr="00855C00">
              <w:rPr>
                <w:rFonts w:cs="Calibri"/>
                <w:sz w:val="18"/>
                <w:szCs w:val="18"/>
              </w:rPr>
              <w:t>71300</w:t>
            </w:r>
          </w:p>
        </w:tc>
        <w:tc>
          <w:tcPr>
            <w:tcW w:w="2175" w:type="dxa"/>
            <w:noWrap/>
            <w:hideMark/>
          </w:tcPr>
          <w:p w14:paraId="1C43664E" w14:textId="77777777" w:rsidR="00D252A9" w:rsidRPr="00855C00" w:rsidRDefault="00D252A9" w:rsidP="00D252A9">
            <w:pPr>
              <w:widowControl w:val="0"/>
              <w:contextualSpacing/>
              <w:rPr>
                <w:rFonts w:cs="Calibri"/>
                <w:sz w:val="18"/>
                <w:szCs w:val="18"/>
              </w:rPr>
            </w:pPr>
            <w:r w:rsidRPr="00855C00">
              <w:rPr>
                <w:rFonts w:cs="Calibri"/>
                <w:sz w:val="18"/>
                <w:szCs w:val="18"/>
              </w:rPr>
              <w:t>Local Consultants</w:t>
            </w:r>
          </w:p>
        </w:tc>
        <w:tc>
          <w:tcPr>
            <w:tcW w:w="1238" w:type="dxa"/>
            <w:noWrap/>
            <w:hideMark/>
          </w:tcPr>
          <w:p w14:paraId="60B87AA7" w14:textId="24280B72" w:rsidR="00D252A9" w:rsidRPr="00855C00" w:rsidRDefault="00D252A9" w:rsidP="00D252A9">
            <w:pPr>
              <w:widowControl w:val="0"/>
              <w:contextualSpacing/>
              <w:jc w:val="right"/>
              <w:rPr>
                <w:rFonts w:cs="Calibri"/>
                <w:sz w:val="18"/>
                <w:szCs w:val="18"/>
              </w:rPr>
            </w:pPr>
            <w:r w:rsidRPr="00BB0868">
              <w:rPr>
                <w:rFonts w:cs="Calibri"/>
                <w:sz w:val="18"/>
                <w:szCs w:val="18"/>
              </w:rPr>
              <w:t>3,445</w:t>
            </w:r>
          </w:p>
        </w:tc>
        <w:tc>
          <w:tcPr>
            <w:tcW w:w="1134" w:type="dxa"/>
            <w:noWrap/>
            <w:hideMark/>
          </w:tcPr>
          <w:p w14:paraId="20463AFA" w14:textId="0D3419FB" w:rsidR="00D252A9" w:rsidRPr="00855C00" w:rsidRDefault="00D252A9" w:rsidP="00D252A9">
            <w:pPr>
              <w:widowControl w:val="0"/>
              <w:contextualSpacing/>
              <w:jc w:val="right"/>
              <w:rPr>
                <w:rFonts w:cs="Calibri"/>
                <w:sz w:val="18"/>
                <w:szCs w:val="18"/>
              </w:rPr>
            </w:pPr>
            <w:r w:rsidRPr="00BB0868">
              <w:rPr>
                <w:rFonts w:cs="Calibri"/>
                <w:sz w:val="18"/>
                <w:szCs w:val="18"/>
              </w:rPr>
              <w:t>3,445</w:t>
            </w:r>
          </w:p>
        </w:tc>
        <w:tc>
          <w:tcPr>
            <w:tcW w:w="1134" w:type="dxa"/>
            <w:noWrap/>
            <w:hideMark/>
          </w:tcPr>
          <w:p w14:paraId="41514849" w14:textId="70AC8A6D" w:rsidR="00D252A9" w:rsidRPr="00855C00" w:rsidRDefault="00D252A9" w:rsidP="00D252A9">
            <w:pPr>
              <w:widowControl w:val="0"/>
              <w:contextualSpacing/>
              <w:jc w:val="right"/>
              <w:rPr>
                <w:rFonts w:cs="Calibri"/>
                <w:sz w:val="18"/>
                <w:szCs w:val="18"/>
              </w:rPr>
            </w:pPr>
            <w:r w:rsidRPr="00BB0868">
              <w:rPr>
                <w:rFonts w:cs="Calibri"/>
                <w:sz w:val="18"/>
                <w:szCs w:val="18"/>
              </w:rPr>
              <w:t>3,445</w:t>
            </w:r>
          </w:p>
        </w:tc>
        <w:tc>
          <w:tcPr>
            <w:tcW w:w="992" w:type="dxa"/>
            <w:noWrap/>
            <w:hideMark/>
          </w:tcPr>
          <w:p w14:paraId="664EEC96" w14:textId="1AE3723A" w:rsidR="00D252A9" w:rsidRPr="00855C00" w:rsidRDefault="00D252A9" w:rsidP="00D252A9">
            <w:pPr>
              <w:widowControl w:val="0"/>
              <w:contextualSpacing/>
              <w:jc w:val="right"/>
              <w:rPr>
                <w:rFonts w:cs="Calibri"/>
                <w:sz w:val="18"/>
                <w:szCs w:val="18"/>
              </w:rPr>
            </w:pPr>
            <w:r w:rsidRPr="00BB0868">
              <w:rPr>
                <w:rFonts w:cs="Calibri"/>
                <w:sz w:val="18"/>
                <w:szCs w:val="18"/>
              </w:rPr>
              <w:t>3,444</w:t>
            </w:r>
          </w:p>
        </w:tc>
        <w:tc>
          <w:tcPr>
            <w:tcW w:w="993" w:type="dxa"/>
            <w:noWrap/>
            <w:hideMark/>
          </w:tcPr>
          <w:p w14:paraId="7CD72F0C" w14:textId="37AB1DEF" w:rsidR="00D252A9" w:rsidRPr="00855C00" w:rsidRDefault="00D252A9" w:rsidP="00D252A9">
            <w:pPr>
              <w:widowControl w:val="0"/>
              <w:contextualSpacing/>
              <w:jc w:val="right"/>
              <w:rPr>
                <w:rFonts w:cs="Calibri"/>
                <w:b/>
                <w:bCs/>
                <w:sz w:val="18"/>
                <w:szCs w:val="18"/>
              </w:rPr>
            </w:pPr>
            <w:r w:rsidRPr="00BB0868">
              <w:rPr>
                <w:rFonts w:cs="Calibri"/>
                <w:b/>
                <w:bCs/>
                <w:sz w:val="18"/>
                <w:szCs w:val="18"/>
              </w:rPr>
              <w:t>13,779</w:t>
            </w:r>
          </w:p>
        </w:tc>
        <w:tc>
          <w:tcPr>
            <w:tcW w:w="850" w:type="dxa"/>
            <w:noWrap/>
            <w:hideMark/>
          </w:tcPr>
          <w:p w14:paraId="6634E986" w14:textId="77777777" w:rsidR="00D252A9" w:rsidRPr="00855C00" w:rsidRDefault="00D252A9" w:rsidP="00D252A9">
            <w:pPr>
              <w:widowControl w:val="0"/>
              <w:contextualSpacing/>
              <w:jc w:val="center"/>
              <w:rPr>
                <w:rFonts w:cs="Calibri"/>
                <w:sz w:val="18"/>
                <w:szCs w:val="18"/>
              </w:rPr>
            </w:pPr>
            <w:r w:rsidRPr="00855C00">
              <w:rPr>
                <w:rFonts w:cs="Calibri"/>
                <w:sz w:val="18"/>
                <w:szCs w:val="18"/>
              </w:rPr>
              <w:t>12</w:t>
            </w:r>
          </w:p>
        </w:tc>
      </w:tr>
      <w:tr w:rsidR="00D252A9" w:rsidRPr="00855C00" w14:paraId="1F0C5CB7" w14:textId="77777777" w:rsidTr="007C6EAA">
        <w:trPr>
          <w:trHeight w:val="274"/>
        </w:trPr>
        <w:tc>
          <w:tcPr>
            <w:tcW w:w="2170" w:type="dxa"/>
            <w:vMerge/>
            <w:hideMark/>
          </w:tcPr>
          <w:p w14:paraId="056A6866" w14:textId="77777777" w:rsidR="00D252A9" w:rsidRPr="00855C00" w:rsidRDefault="00D252A9" w:rsidP="00D252A9">
            <w:pPr>
              <w:widowControl w:val="0"/>
              <w:contextualSpacing/>
              <w:rPr>
                <w:rFonts w:cs="Calibri"/>
                <w:b/>
                <w:bCs/>
                <w:sz w:val="18"/>
                <w:szCs w:val="18"/>
              </w:rPr>
            </w:pPr>
          </w:p>
        </w:tc>
        <w:tc>
          <w:tcPr>
            <w:tcW w:w="1265" w:type="dxa"/>
            <w:vMerge/>
            <w:hideMark/>
          </w:tcPr>
          <w:p w14:paraId="5E33C461" w14:textId="77777777" w:rsidR="00D252A9" w:rsidRPr="00855C00" w:rsidRDefault="00D252A9" w:rsidP="00D252A9">
            <w:pPr>
              <w:widowControl w:val="0"/>
              <w:contextualSpacing/>
              <w:rPr>
                <w:rFonts w:cs="Calibri"/>
                <w:b/>
                <w:bCs/>
                <w:sz w:val="18"/>
                <w:szCs w:val="18"/>
              </w:rPr>
            </w:pPr>
          </w:p>
        </w:tc>
        <w:tc>
          <w:tcPr>
            <w:tcW w:w="690" w:type="dxa"/>
            <w:vMerge/>
            <w:hideMark/>
          </w:tcPr>
          <w:p w14:paraId="0301A757" w14:textId="05386D10" w:rsidR="00D252A9" w:rsidRPr="00855C00" w:rsidRDefault="00D252A9" w:rsidP="00D252A9">
            <w:pPr>
              <w:widowControl w:val="0"/>
              <w:contextualSpacing/>
              <w:rPr>
                <w:rFonts w:cs="Calibri"/>
                <w:b/>
                <w:bCs/>
                <w:sz w:val="18"/>
                <w:szCs w:val="18"/>
              </w:rPr>
            </w:pPr>
          </w:p>
        </w:tc>
        <w:tc>
          <w:tcPr>
            <w:tcW w:w="684" w:type="dxa"/>
            <w:vMerge/>
            <w:hideMark/>
          </w:tcPr>
          <w:p w14:paraId="717D6FDF" w14:textId="6ED646FC" w:rsidR="00D252A9" w:rsidRPr="00855C00" w:rsidRDefault="00D252A9" w:rsidP="00D252A9">
            <w:pPr>
              <w:widowControl w:val="0"/>
              <w:contextualSpacing/>
              <w:rPr>
                <w:rFonts w:cs="Calibri"/>
                <w:b/>
                <w:bCs/>
                <w:sz w:val="18"/>
                <w:szCs w:val="18"/>
              </w:rPr>
            </w:pPr>
          </w:p>
        </w:tc>
        <w:tc>
          <w:tcPr>
            <w:tcW w:w="987" w:type="dxa"/>
            <w:noWrap/>
            <w:hideMark/>
          </w:tcPr>
          <w:p w14:paraId="7439B1DA" w14:textId="77777777" w:rsidR="00D252A9" w:rsidRPr="00855C00" w:rsidRDefault="00D252A9" w:rsidP="00D252A9">
            <w:pPr>
              <w:widowControl w:val="0"/>
              <w:contextualSpacing/>
              <w:rPr>
                <w:rFonts w:cs="Calibri"/>
                <w:sz w:val="18"/>
                <w:szCs w:val="18"/>
              </w:rPr>
            </w:pPr>
            <w:r w:rsidRPr="00855C00">
              <w:rPr>
                <w:rFonts w:cs="Calibri"/>
                <w:sz w:val="18"/>
                <w:szCs w:val="18"/>
              </w:rPr>
              <w:t>71600</w:t>
            </w:r>
          </w:p>
        </w:tc>
        <w:tc>
          <w:tcPr>
            <w:tcW w:w="2175" w:type="dxa"/>
            <w:noWrap/>
            <w:hideMark/>
          </w:tcPr>
          <w:p w14:paraId="6468E211" w14:textId="77777777" w:rsidR="00D252A9" w:rsidRPr="00855C00" w:rsidRDefault="00D252A9" w:rsidP="00D252A9">
            <w:pPr>
              <w:widowControl w:val="0"/>
              <w:contextualSpacing/>
              <w:rPr>
                <w:rFonts w:cs="Calibri"/>
                <w:sz w:val="18"/>
                <w:szCs w:val="18"/>
              </w:rPr>
            </w:pPr>
            <w:r w:rsidRPr="00855C00">
              <w:rPr>
                <w:rFonts w:cs="Calibri"/>
                <w:sz w:val="18"/>
                <w:szCs w:val="18"/>
              </w:rPr>
              <w:t>Travel</w:t>
            </w:r>
          </w:p>
        </w:tc>
        <w:tc>
          <w:tcPr>
            <w:tcW w:w="1238" w:type="dxa"/>
            <w:noWrap/>
            <w:hideMark/>
          </w:tcPr>
          <w:p w14:paraId="26B59958" w14:textId="5F744DB7" w:rsidR="00D252A9" w:rsidRPr="00855C00" w:rsidRDefault="00D252A9" w:rsidP="00D252A9">
            <w:pPr>
              <w:widowControl w:val="0"/>
              <w:contextualSpacing/>
              <w:jc w:val="right"/>
              <w:rPr>
                <w:rFonts w:cs="Calibri"/>
                <w:sz w:val="18"/>
                <w:szCs w:val="18"/>
              </w:rPr>
            </w:pPr>
            <w:r w:rsidRPr="00BB0868">
              <w:rPr>
                <w:rFonts w:cs="Calibri"/>
                <w:sz w:val="18"/>
                <w:szCs w:val="18"/>
              </w:rPr>
              <w:t>6,721</w:t>
            </w:r>
          </w:p>
        </w:tc>
        <w:tc>
          <w:tcPr>
            <w:tcW w:w="1134" w:type="dxa"/>
            <w:noWrap/>
            <w:hideMark/>
          </w:tcPr>
          <w:p w14:paraId="1FC87F6A" w14:textId="390AF323" w:rsidR="00D252A9" w:rsidRPr="00855C00" w:rsidRDefault="00D252A9" w:rsidP="00D252A9">
            <w:pPr>
              <w:widowControl w:val="0"/>
              <w:contextualSpacing/>
              <w:jc w:val="right"/>
              <w:rPr>
                <w:rFonts w:cs="Calibri"/>
                <w:sz w:val="18"/>
                <w:szCs w:val="18"/>
              </w:rPr>
            </w:pPr>
            <w:r w:rsidRPr="00BB0868">
              <w:rPr>
                <w:rFonts w:cs="Calibri"/>
                <w:sz w:val="18"/>
                <w:szCs w:val="18"/>
              </w:rPr>
              <w:t>5,632</w:t>
            </w:r>
          </w:p>
        </w:tc>
        <w:tc>
          <w:tcPr>
            <w:tcW w:w="1134" w:type="dxa"/>
            <w:noWrap/>
            <w:hideMark/>
          </w:tcPr>
          <w:p w14:paraId="69CCD30E" w14:textId="4C477C21" w:rsidR="00D252A9" w:rsidRPr="00855C00" w:rsidRDefault="00D252A9" w:rsidP="00D252A9">
            <w:pPr>
              <w:widowControl w:val="0"/>
              <w:contextualSpacing/>
              <w:jc w:val="right"/>
              <w:rPr>
                <w:rFonts w:cs="Calibri"/>
                <w:sz w:val="18"/>
                <w:szCs w:val="18"/>
              </w:rPr>
            </w:pPr>
            <w:r w:rsidRPr="00BB0868">
              <w:rPr>
                <w:rFonts w:cs="Calibri"/>
                <w:sz w:val="18"/>
                <w:szCs w:val="18"/>
              </w:rPr>
              <w:t>5,632</w:t>
            </w:r>
          </w:p>
        </w:tc>
        <w:tc>
          <w:tcPr>
            <w:tcW w:w="992" w:type="dxa"/>
            <w:noWrap/>
            <w:hideMark/>
          </w:tcPr>
          <w:p w14:paraId="71C9C036" w14:textId="42C53972" w:rsidR="00D252A9" w:rsidRPr="00855C00" w:rsidRDefault="00D252A9" w:rsidP="00D252A9">
            <w:pPr>
              <w:widowControl w:val="0"/>
              <w:contextualSpacing/>
              <w:jc w:val="right"/>
              <w:rPr>
                <w:rFonts w:cs="Calibri"/>
                <w:sz w:val="18"/>
                <w:szCs w:val="18"/>
              </w:rPr>
            </w:pPr>
            <w:r w:rsidRPr="00BB0868">
              <w:rPr>
                <w:rFonts w:cs="Calibri"/>
                <w:sz w:val="18"/>
                <w:szCs w:val="18"/>
              </w:rPr>
              <w:t>8,908</w:t>
            </w:r>
          </w:p>
        </w:tc>
        <w:tc>
          <w:tcPr>
            <w:tcW w:w="993" w:type="dxa"/>
            <w:noWrap/>
            <w:hideMark/>
          </w:tcPr>
          <w:p w14:paraId="63DFC8AF" w14:textId="77E30650" w:rsidR="00D252A9" w:rsidRPr="00855C00" w:rsidRDefault="00D252A9" w:rsidP="00D252A9">
            <w:pPr>
              <w:widowControl w:val="0"/>
              <w:contextualSpacing/>
              <w:jc w:val="right"/>
              <w:rPr>
                <w:rFonts w:cs="Calibri"/>
                <w:b/>
                <w:bCs/>
                <w:sz w:val="18"/>
                <w:szCs w:val="18"/>
              </w:rPr>
            </w:pPr>
            <w:r w:rsidRPr="00BB0868">
              <w:rPr>
                <w:rFonts w:cs="Calibri"/>
                <w:b/>
                <w:bCs/>
                <w:sz w:val="18"/>
                <w:szCs w:val="18"/>
              </w:rPr>
              <w:t>26,893</w:t>
            </w:r>
          </w:p>
        </w:tc>
        <w:tc>
          <w:tcPr>
            <w:tcW w:w="850" w:type="dxa"/>
            <w:noWrap/>
            <w:hideMark/>
          </w:tcPr>
          <w:p w14:paraId="1B22BF2A" w14:textId="77777777" w:rsidR="00D252A9" w:rsidRPr="00855C00" w:rsidRDefault="00D252A9" w:rsidP="00D252A9">
            <w:pPr>
              <w:widowControl w:val="0"/>
              <w:contextualSpacing/>
              <w:jc w:val="center"/>
              <w:rPr>
                <w:rFonts w:cs="Calibri"/>
                <w:sz w:val="18"/>
                <w:szCs w:val="18"/>
              </w:rPr>
            </w:pPr>
            <w:r w:rsidRPr="00855C00">
              <w:rPr>
                <w:rFonts w:cs="Calibri"/>
                <w:sz w:val="18"/>
                <w:szCs w:val="18"/>
              </w:rPr>
              <w:t>13</w:t>
            </w:r>
          </w:p>
        </w:tc>
      </w:tr>
      <w:tr w:rsidR="00D252A9" w:rsidRPr="00855C00" w14:paraId="7F002D11" w14:textId="77777777" w:rsidTr="007C6EAA">
        <w:trPr>
          <w:trHeight w:val="274"/>
        </w:trPr>
        <w:tc>
          <w:tcPr>
            <w:tcW w:w="2170" w:type="dxa"/>
            <w:vMerge/>
            <w:hideMark/>
          </w:tcPr>
          <w:p w14:paraId="384DA3A2" w14:textId="77777777" w:rsidR="00D252A9" w:rsidRPr="00855C00" w:rsidRDefault="00D252A9" w:rsidP="00D252A9">
            <w:pPr>
              <w:widowControl w:val="0"/>
              <w:contextualSpacing/>
              <w:rPr>
                <w:rFonts w:cs="Calibri"/>
                <w:b/>
                <w:bCs/>
                <w:sz w:val="18"/>
                <w:szCs w:val="18"/>
              </w:rPr>
            </w:pPr>
          </w:p>
        </w:tc>
        <w:tc>
          <w:tcPr>
            <w:tcW w:w="1265" w:type="dxa"/>
            <w:vMerge/>
            <w:hideMark/>
          </w:tcPr>
          <w:p w14:paraId="158B5ED0" w14:textId="77777777" w:rsidR="00D252A9" w:rsidRPr="00855C00" w:rsidRDefault="00D252A9" w:rsidP="00D252A9">
            <w:pPr>
              <w:widowControl w:val="0"/>
              <w:contextualSpacing/>
              <w:rPr>
                <w:rFonts w:cs="Calibri"/>
                <w:b/>
                <w:bCs/>
                <w:sz w:val="18"/>
                <w:szCs w:val="18"/>
              </w:rPr>
            </w:pPr>
          </w:p>
        </w:tc>
        <w:tc>
          <w:tcPr>
            <w:tcW w:w="690" w:type="dxa"/>
            <w:vMerge/>
            <w:hideMark/>
          </w:tcPr>
          <w:p w14:paraId="1EC106B0" w14:textId="44021593" w:rsidR="00D252A9" w:rsidRPr="00855C00" w:rsidRDefault="00D252A9" w:rsidP="00D252A9">
            <w:pPr>
              <w:widowControl w:val="0"/>
              <w:contextualSpacing/>
              <w:rPr>
                <w:rFonts w:cs="Calibri"/>
                <w:b/>
                <w:bCs/>
                <w:sz w:val="18"/>
                <w:szCs w:val="18"/>
              </w:rPr>
            </w:pPr>
          </w:p>
        </w:tc>
        <w:tc>
          <w:tcPr>
            <w:tcW w:w="684" w:type="dxa"/>
            <w:vMerge/>
            <w:hideMark/>
          </w:tcPr>
          <w:p w14:paraId="6E2A5F75" w14:textId="0213D010" w:rsidR="00D252A9" w:rsidRPr="00855C00" w:rsidRDefault="00D252A9" w:rsidP="00D252A9">
            <w:pPr>
              <w:widowControl w:val="0"/>
              <w:contextualSpacing/>
              <w:rPr>
                <w:rFonts w:cs="Calibri"/>
                <w:b/>
                <w:bCs/>
                <w:sz w:val="18"/>
                <w:szCs w:val="18"/>
              </w:rPr>
            </w:pPr>
          </w:p>
        </w:tc>
        <w:tc>
          <w:tcPr>
            <w:tcW w:w="987" w:type="dxa"/>
            <w:noWrap/>
            <w:hideMark/>
          </w:tcPr>
          <w:p w14:paraId="6A9CFD51" w14:textId="77777777" w:rsidR="00D252A9" w:rsidRPr="00855C00" w:rsidRDefault="00D252A9" w:rsidP="00D252A9">
            <w:pPr>
              <w:widowControl w:val="0"/>
              <w:contextualSpacing/>
              <w:rPr>
                <w:rFonts w:cs="Calibri"/>
                <w:sz w:val="18"/>
                <w:szCs w:val="18"/>
              </w:rPr>
            </w:pPr>
            <w:r w:rsidRPr="00855C00">
              <w:rPr>
                <w:rFonts w:cs="Calibri"/>
                <w:sz w:val="18"/>
                <w:szCs w:val="18"/>
              </w:rPr>
              <w:t>75700</w:t>
            </w:r>
          </w:p>
        </w:tc>
        <w:tc>
          <w:tcPr>
            <w:tcW w:w="2175" w:type="dxa"/>
            <w:noWrap/>
            <w:hideMark/>
          </w:tcPr>
          <w:p w14:paraId="23AF0955" w14:textId="77777777" w:rsidR="00D252A9" w:rsidRPr="00855C00" w:rsidRDefault="00D252A9" w:rsidP="00D252A9">
            <w:pPr>
              <w:widowControl w:val="0"/>
              <w:contextualSpacing/>
              <w:rPr>
                <w:rFonts w:cs="Calibri"/>
                <w:sz w:val="18"/>
                <w:szCs w:val="18"/>
              </w:rPr>
            </w:pPr>
            <w:r w:rsidRPr="00855C00">
              <w:rPr>
                <w:rFonts w:cs="Calibri"/>
                <w:sz w:val="18"/>
                <w:szCs w:val="18"/>
              </w:rPr>
              <w:t>Training, Workshops and Confer</w:t>
            </w:r>
          </w:p>
        </w:tc>
        <w:tc>
          <w:tcPr>
            <w:tcW w:w="1238" w:type="dxa"/>
            <w:noWrap/>
            <w:hideMark/>
          </w:tcPr>
          <w:p w14:paraId="0D05D3DB" w14:textId="0A79138F" w:rsidR="00D252A9" w:rsidRPr="00855C00" w:rsidRDefault="00D252A9" w:rsidP="00D252A9">
            <w:pPr>
              <w:widowControl w:val="0"/>
              <w:contextualSpacing/>
              <w:jc w:val="right"/>
              <w:rPr>
                <w:rFonts w:cs="Calibri"/>
                <w:sz w:val="18"/>
                <w:szCs w:val="18"/>
              </w:rPr>
            </w:pPr>
            <w:r w:rsidRPr="00BB0868">
              <w:rPr>
                <w:rFonts w:cs="Calibri"/>
                <w:sz w:val="18"/>
                <w:szCs w:val="18"/>
              </w:rPr>
              <w:t>86</w:t>
            </w:r>
            <w:r w:rsidR="009244FF">
              <w:rPr>
                <w:rFonts w:cs="Calibri"/>
                <w:sz w:val="18"/>
                <w:szCs w:val="18"/>
              </w:rPr>
              <w:t>2</w:t>
            </w:r>
          </w:p>
        </w:tc>
        <w:tc>
          <w:tcPr>
            <w:tcW w:w="1134" w:type="dxa"/>
            <w:noWrap/>
            <w:hideMark/>
          </w:tcPr>
          <w:p w14:paraId="339D2119" w14:textId="3B47B61D" w:rsidR="00D252A9" w:rsidRPr="00855C00" w:rsidRDefault="00D252A9" w:rsidP="00D252A9">
            <w:pPr>
              <w:widowControl w:val="0"/>
              <w:contextualSpacing/>
              <w:jc w:val="right"/>
              <w:rPr>
                <w:rFonts w:cs="Calibri"/>
                <w:sz w:val="18"/>
                <w:szCs w:val="18"/>
              </w:rPr>
            </w:pPr>
            <w:r w:rsidRPr="00BB0868">
              <w:rPr>
                <w:rFonts w:cs="Calibri"/>
                <w:sz w:val="18"/>
                <w:szCs w:val="18"/>
              </w:rPr>
              <w:t xml:space="preserve"> 861</w:t>
            </w:r>
          </w:p>
        </w:tc>
        <w:tc>
          <w:tcPr>
            <w:tcW w:w="1134" w:type="dxa"/>
            <w:noWrap/>
            <w:hideMark/>
          </w:tcPr>
          <w:p w14:paraId="2E0B79D3" w14:textId="4532DBE2" w:rsidR="00D252A9" w:rsidRPr="00855C00" w:rsidRDefault="00D252A9" w:rsidP="00D252A9">
            <w:pPr>
              <w:widowControl w:val="0"/>
              <w:contextualSpacing/>
              <w:jc w:val="right"/>
              <w:rPr>
                <w:rFonts w:cs="Calibri"/>
                <w:sz w:val="18"/>
                <w:szCs w:val="18"/>
              </w:rPr>
            </w:pPr>
            <w:r w:rsidRPr="00BB0868">
              <w:rPr>
                <w:rFonts w:cs="Calibri"/>
                <w:sz w:val="18"/>
                <w:szCs w:val="18"/>
              </w:rPr>
              <w:t>861</w:t>
            </w:r>
          </w:p>
        </w:tc>
        <w:tc>
          <w:tcPr>
            <w:tcW w:w="992" w:type="dxa"/>
            <w:noWrap/>
            <w:hideMark/>
          </w:tcPr>
          <w:p w14:paraId="094D60E8" w14:textId="5ECEB63E" w:rsidR="00D252A9" w:rsidRPr="00855C00" w:rsidRDefault="00D252A9" w:rsidP="00D252A9">
            <w:pPr>
              <w:widowControl w:val="0"/>
              <w:contextualSpacing/>
              <w:jc w:val="right"/>
              <w:rPr>
                <w:rFonts w:cs="Calibri"/>
                <w:sz w:val="18"/>
                <w:szCs w:val="18"/>
              </w:rPr>
            </w:pPr>
            <w:r w:rsidRPr="00BB0868">
              <w:rPr>
                <w:rFonts w:cs="Calibri"/>
                <w:sz w:val="18"/>
                <w:szCs w:val="18"/>
              </w:rPr>
              <w:t>86</w:t>
            </w:r>
            <w:r w:rsidR="009244FF">
              <w:rPr>
                <w:rFonts w:cs="Calibri"/>
                <w:sz w:val="18"/>
                <w:szCs w:val="18"/>
              </w:rPr>
              <w:t>1</w:t>
            </w:r>
          </w:p>
        </w:tc>
        <w:tc>
          <w:tcPr>
            <w:tcW w:w="993" w:type="dxa"/>
            <w:noWrap/>
            <w:hideMark/>
          </w:tcPr>
          <w:p w14:paraId="788B622B" w14:textId="392A609D" w:rsidR="00D252A9" w:rsidRPr="00855C00" w:rsidRDefault="00D252A9" w:rsidP="00D252A9">
            <w:pPr>
              <w:widowControl w:val="0"/>
              <w:contextualSpacing/>
              <w:jc w:val="right"/>
              <w:rPr>
                <w:rFonts w:cs="Calibri"/>
                <w:b/>
                <w:bCs/>
                <w:sz w:val="18"/>
                <w:szCs w:val="18"/>
              </w:rPr>
            </w:pPr>
            <w:r w:rsidRPr="00BB0868">
              <w:rPr>
                <w:rFonts w:cs="Calibri"/>
                <w:b/>
                <w:bCs/>
                <w:sz w:val="18"/>
                <w:szCs w:val="18"/>
              </w:rPr>
              <w:t>3,445</w:t>
            </w:r>
          </w:p>
        </w:tc>
        <w:tc>
          <w:tcPr>
            <w:tcW w:w="850" w:type="dxa"/>
            <w:noWrap/>
            <w:hideMark/>
          </w:tcPr>
          <w:p w14:paraId="16420D2D" w14:textId="77777777" w:rsidR="00D252A9" w:rsidRPr="00855C00" w:rsidRDefault="00D252A9" w:rsidP="00D252A9">
            <w:pPr>
              <w:widowControl w:val="0"/>
              <w:contextualSpacing/>
              <w:jc w:val="center"/>
              <w:rPr>
                <w:rFonts w:cs="Calibri"/>
                <w:sz w:val="18"/>
                <w:szCs w:val="18"/>
              </w:rPr>
            </w:pPr>
            <w:r w:rsidRPr="00855C00">
              <w:rPr>
                <w:rFonts w:cs="Calibri"/>
                <w:sz w:val="18"/>
                <w:szCs w:val="18"/>
              </w:rPr>
              <w:t>14</w:t>
            </w:r>
          </w:p>
        </w:tc>
      </w:tr>
      <w:tr w:rsidR="00D252A9" w:rsidRPr="00855C00" w14:paraId="646B52BC" w14:textId="77777777" w:rsidTr="000F1736">
        <w:trPr>
          <w:trHeight w:val="274"/>
        </w:trPr>
        <w:tc>
          <w:tcPr>
            <w:tcW w:w="2170" w:type="dxa"/>
            <w:vMerge/>
            <w:hideMark/>
          </w:tcPr>
          <w:p w14:paraId="77C2D781" w14:textId="77777777" w:rsidR="00D252A9" w:rsidRPr="00855C00" w:rsidRDefault="00D252A9" w:rsidP="00D252A9">
            <w:pPr>
              <w:widowControl w:val="0"/>
              <w:contextualSpacing/>
              <w:rPr>
                <w:rFonts w:cs="Calibri"/>
                <w:b/>
                <w:bCs/>
                <w:sz w:val="18"/>
                <w:szCs w:val="18"/>
              </w:rPr>
            </w:pPr>
          </w:p>
        </w:tc>
        <w:tc>
          <w:tcPr>
            <w:tcW w:w="1265" w:type="dxa"/>
            <w:vMerge/>
            <w:hideMark/>
          </w:tcPr>
          <w:p w14:paraId="08D26042" w14:textId="77777777" w:rsidR="00D252A9" w:rsidRPr="00855C00" w:rsidRDefault="00D252A9" w:rsidP="00D252A9">
            <w:pPr>
              <w:widowControl w:val="0"/>
              <w:contextualSpacing/>
              <w:rPr>
                <w:rFonts w:cs="Calibri"/>
                <w:b/>
                <w:bCs/>
                <w:sz w:val="18"/>
                <w:szCs w:val="18"/>
              </w:rPr>
            </w:pPr>
          </w:p>
        </w:tc>
        <w:tc>
          <w:tcPr>
            <w:tcW w:w="690" w:type="dxa"/>
            <w:vMerge/>
            <w:noWrap/>
            <w:hideMark/>
          </w:tcPr>
          <w:p w14:paraId="09C38924" w14:textId="19ED5113" w:rsidR="00D252A9" w:rsidRPr="00855C00" w:rsidRDefault="00D252A9" w:rsidP="00D252A9">
            <w:pPr>
              <w:widowControl w:val="0"/>
              <w:contextualSpacing/>
              <w:rPr>
                <w:rFonts w:cs="Calibri"/>
                <w:b/>
                <w:bCs/>
                <w:sz w:val="18"/>
                <w:szCs w:val="18"/>
              </w:rPr>
            </w:pPr>
          </w:p>
        </w:tc>
        <w:tc>
          <w:tcPr>
            <w:tcW w:w="684" w:type="dxa"/>
            <w:vMerge/>
            <w:noWrap/>
            <w:hideMark/>
          </w:tcPr>
          <w:p w14:paraId="2D70D04B" w14:textId="5A6B3490" w:rsidR="00D252A9" w:rsidRPr="00855C00" w:rsidRDefault="00D252A9" w:rsidP="00D252A9">
            <w:pPr>
              <w:widowControl w:val="0"/>
              <w:contextualSpacing/>
              <w:rPr>
                <w:rFonts w:cs="Calibri"/>
                <w:b/>
                <w:bCs/>
                <w:sz w:val="18"/>
                <w:szCs w:val="18"/>
              </w:rPr>
            </w:pPr>
          </w:p>
        </w:tc>
        <w:tc>
          <w:tcPr>
            <w:tcW w:w="3162" w:type="dxa"/>
            <w:gridSpan w:val="2"/>
            <w:shd w:val="clear" w:color="auto" w:fill="D9D9D9" w:themeFill="background1" w:themeFillShade="D9"/>
            <w:noWrap/>
            <w:hideMark/>
          </w:tcPr>
          <w:p w14:paraId="2B4720B8" w14:textId="2E065528" w:rsidR="00D252A9" w:rsidRPr="0084456C" w:rsidRDefault="00D252A9" w:rsidP="00D252A9">
            <w:pPr>
              <w:widowControl w:val="0"/>
              <w:contextualSpacing/>
              <w:rPr>
                <w:rFonts w:cs="Calibri"/>
                <w:sz w:val="18"/>
                <w:szCs w:val="18"/>
              </w:rPr>
            </w:pPr>
            <w:r w:rsidRPr="00855C00">
              <w:rPr>
                <w:rFonts w:cs="Calibri"/>
                <w:b/>
                <w:bCs/>
                <w:sz w:val="18"/>
                <w:szCs w:val="18"/>
              </w:rPr>
              <w:t>Total Component 3</w:t>
            </w:r>
          </w:p>
        </w:tc>
        <w:tc>
          <w:tcPr>
            <w:tcW w:w="1238" w:type="dxa"/>
            <w:shd w:val="clear" w:color="auto" w:fill="D9D9D9" w:themeFill="background1" w:themeFillShade="D9"/>
            <w:noWrap/>
            <w:hideMark/>
          </w:tcPr>
          <w:p w14:paraId="62BF0B7B" w14:textId="16A687BB" w:rsidR="00D252A9" w:rsidRPr="00855C00" w:rsidRDefault="00D252A9" w:rsidP="00D252A9">
            <w:pPr>
              <w:widowControl w:val="0"/>
              <w:contextualSpacing/>
              <w:jc w:val="right"/>
              <w:rPr>
                <w:rFonts w:cs="Calibri"/>
                <w:b/>
                <w:bCs/>
                <w:sz w:val="18"/>
                <w:szCs w:val="18"/>
              </w:rPr>
            </w:pPr>
            <w:r w:rsidRPr="00BB0868">
              <w:rPr>
                <w:rFonts w:cs="Calibri"/>
                <w:b/>
                <w:bCs/>
                <w:sz w:val="18"/>
                <w:szCs w:val="18"/>
              </w:rPr>
              <w:t>13,68</w:t>
            </w:r>
            <w:r w:rsidR="009244FF">
              <w:rPr>
                <w:rFonts w:cs="Calibri"/>
                <w:b/>
                <w:bCs/>
                <w:sz w:val="18"/>
                <w:szCs w:val="18"/>
              </w:rPr>
              <w:t>3</w:t>
            </w:r>
          </w:p>
        </w:tc>
        <w:tc>
          <w:tcPr>
            <w:tcW w:w="1134" w:type="dxa"/>
            <w:shd w:val="clear" w:color="auto" w:fill="D9D9D9" w:themeFill="background1" w:themeFillShade="D9"/>
            <w:noWrap/>
            <w:hideMark/>
          </w:tcPr>
          <w:p w14:paraId="56286950" w14:textId="77E58085" w:rsidR="00D252A9" w:rsidRPr="00855C00" w:rsidRDefault="00D252A9" w:rsidP="00D252A9">
            <w:pPr>
              <w:widowControl w:val="0"/>
              <w:contextualSpacing/>
              <w:jc w:val="right"/>
              <w:rPr>
                <w:rFonts w:cs="Calibri"/>
                <w:b/>
                <w:bCs/>
                <w:sz w:val="18"/>
                <w:szCs w:val="18"/>
              </w:rPr>
            </w:pPr>
            <w:r w:rsidRPr="00BB0868">
              <w:rPr>
                <w:rFonts w:cs="Calibri"/>
                <w:b/>
                <w:bCs/>
                <w:sz w:val="18"/>
                <w:szCs w:val="18"/>
              </w:rPr>
              <w:t>12,59</w:t>
            </w:r>
            <w:r w:rsidR="009244FF">
              <w:rPr>
                <w:rFonts w:cs="Calibri"/>
                <w:b/>
                <w:bCs/>
                <w:sz w:val="18"/>
                <w:szCs w:val="18"/>
              </w:rPr>
              <w:t>1</w:t>
            </w:r>
          </w:p>
        </w:tc>
        <w:tc>
          <w:tcPr>
            <w:tcW w:w="1134" w:type="dxa"/>
            <w:shd w:val="clear" w:color="auto" w:fill="D9D9D9" w:themeFill="background1" w:themeFillShade="D9"/>
            <w:noWrap/>
            <w:hideMark/>
          </w:tcPr>
          <w:p w14:paraId="675D1706" w14:textId="7047F8ED" w:rsidR="00D252A9" w:rsidRPr="00855C00" w:rsidRDefault="00D252A9" w:rsidP="00D252A9">
            <w:pPr>
              <w:widowControl w:val="0"/>
              <w:contextualSpacing/>
              <w:jc w:val="right"/>
              <w:rPr>
                <w:rFonts w:cs="Calibri"/>
                <w:b/>
                <w:bCs/>
                <w:sz w:val="18"/>
                <w:szCs w:val="18"/>
              </w:rPr>
            </w:pPr>
            <w:r w:rsidRPr="00BB0868">
              <w:rPr>
                <w:rFonts w:cs="Calibri"/>
                <w:b/>
                <w:bCs/>
                <w:sz w:val="18"/>
                <w:szCs w:val="18"/>
              </w:rPr>
              <w:t xml:space="preserve">12,591 </w:t>
            </w:r>
          </w:p>
        </w:tc>
        <w:tc>
          <w:tcPr>
            <w:tcW w:w="992" w:type="dxa"/>
            <w:shd w:val="clear" w:color="auto" w:fill="D9D9D9" w:themeFill="background1" w:themeFillShade="D9"/>
            <w:noWrap/>
            <w:hideMark/>
          </w:tcPr>
          <w:p w14:paraId="79492FC5" w14:textId="6B9E3BC0" w:rsidR="00D252A9" w:rsidRPr="00855C00" w:rsidRDefault="00D252A9" w:rsidP="00D252A9">
            <w:pPr>
              <w:widowControl w:val="0"/>
              <w:contextualSpacing/>
              <w:jc w:val="right"/>
              <w:rPr>
                <w:rFonts w:cs="Calibri"/>
                <w:b/>
                <w:bCs/>
                <w:sz w:val="18"/>
                <w:szCs w:val="18"/>
              </w:rPr>
            </w:pPr>
            <w:r w:rsidRPr="00BB0868">
              <w:rPr>
                <w:rFonts w:cs="Calibri"/>
                <w:b/>
                <w:bCs/>
                <w:sz w:val="18"/>
                <w:szCs w:val="18"/>
              </w:rPr>
              <w:t>43,32</w:t>
            </w:r>
            <w:r w:rsidR="009244FF">
              <w:rPr>
                <w:rFonts w:cs="Calibri"/>
                <w:b/>
                <w:bCs/>
                <w:sz w:val="18"/>
                <w:szCs w:val="18"/>
              </w:rPr>
              <w:t>6</w:t>
            </w:r>
          </w:p>
        </w:tc>
        <w:tc>
          <w:tcPr>
            <w:tcW w:w="993" w:type="dxa"/>
            <w:shd w:val="clear" w:color="auto" w:fill="D9D9D9" w:themeFill="background1" w:themeFillShade="D9"/>
            <w:noWrap/>
            <w:hideMark/>
          </w:tcPr>
          <w:p w14:paraId="07BA9CAB" w14:textId="1520F1E7" w:rsidR="00D252A9" w:rsidRPr="00855C00" w:rsidRDefault="00D252A9" w:rsidP="00D252A9">
            <w:pPr>
              <w:widowControl w:val="0"/>
              <w:contextualSpacing/>
              <w:jc w:val="right"/>
              <w:rPr>
                <w:rFonts w:cs="Calibri"/>
                <w:b/>
                <w:bCs/>
                <w:sz w:val="18"/>
                <w:szCs w:val="18"/>
              </w:rPr>
            </w:pPr>
            <w:r w:rsidRPr="00BB0868">
              <w:rPr>
                <w:rFonts w:cs="Calibri"/>
                <w:b/>
                <w:bCs/>
                <w:sz w:val="18"/>
                <w:szCs w:val="18"/>
              </w:rPr>
              <w:t>82,191</w:t>
            </w:r>
          </w:p>
        </w:tc>
        <w:tc>
          <w:tcPr>
            <w:tcW w:w="850" w:type="dxa"/>
            <w:shd w:val="clear" w:color="auto" w:fill="D9D9D9" w:themeFill="background1" w:themeFillShade="D9"/>
            <w:noWrap/>
            <w:hideMark/>
          </w:tcPr>
          <w:p w14:paraId="1D190897" w14:textId="6C8513BC" w:rsidR="00D252A9" w:rsidRPr="00855C00" w:rsidRDefault="00D252A9" w:rsidP="00D252A9">
            <w:pPr>
              <w:widowControl w:val="0"/>
              <w:contextualSpacing/>
              <w:jc w:val="center"/>
              <w:rPr>
                <w:rFonts w:cs="Calibri"/>
                <w:sz w:val="18"/>
                <w:szCs w:val="18"/>
              </w:rPr>
            </w:pPr>
          </w:p>
        </w:tc>
      </w:tr>
      <w:tr w:rsidR="00D252A9" w:rsidRPr="00855C00" w14:paraId="150299D6" w14:textId="77777777" w:rsidTr="007C6EAA">
        <w:trPr>
          <w:trHeight w:val="274"/>
        </w:trPr>
        <w:tc>
          <w:tcPr>
            <w:tcW w:w="2170" w:type="dxa"/>
            <w:vMerge w:val="restart"/>
            <w:noWrap/>
            <w:hideMark/>
          </w:tcPr>
          <w:p w14:paraId="0451D3E3" w14:textId="77777777" w:rsidR="00D252A9" w:rsidRPr="00855C00" w:rsidRDefault="00D252A9" w:rsidP="00D252A9">
            <w:pPr>
              <w:widowControl w:val="0"/>
              <w:contextualSpacing/>
              <w:rPr>
                <w:rFonts w:cs="Calibri"/>
                <w:b/>
                <w:bCs/>
                <w:sz w:val="18"/>
                <w:szCs w:val="18"/>
              </w:rPr>
            </w:pPr>
            <w:r w:rsidRPr="00855C00">
              <w:rPr>
                <w:rFonts w:cs="Calibri"/>
                <w:b/>
                <w:bCs/>
                <w:sz w:val="18"/>
                <w:szCs w:val="18"/>
              </w:rPr>
              <w:t>Project Management</w:t>
            </w:r>
          </w:p>
        </w:tc>
        <w:tc>
          <w:tcPr>
            <w:tcW w:w="1265" w:type="dxa"/>
            <w:vMerge w:val="restart"/>
            <w:noWrap/>
            <w:hideMark/>
          </w:tcPr>
          <w:p w14:paraId="523A59EB" w14:textId="77777777" w:rsidR="00D252A9" w:rsidRPr="00855C00" w:rsidRDefault="00D252A9" w:rsidP="00D252A9">
            <w:pPr>
              <w:widowControl w:val="0"/>
              <w:contextualSpacing/>
              <w:rPr>
                <w:rFonts w:cs="Calibri"/>
                <w:b/>
                <w:bCs/>
                <w:sz w:val="18"/>
                <w:szCs w:val="18"/>
              </w:rPr>
            </w:pPr>
            <w:r w:rsidRPr="00855C00">
              <w:rPr>
                <w:rFonts w:cs="Calibri"/>
                <w:b/>
                <w:bCs/>
                <w:sz w:val="18"/>
                <w:szCs w:val="18"/>
              </w:rPr>
              <w:t>UNOPS</w:t>
            </w:r>
          </w:p>
        </w:tc>
        <w:tc>
          <w:tcPr>
            <w:tcW w:w="690" w:type="dxa"/>
            <w:vMerge w:val="restart"/>
            <w:noWrap/>
            <w:hideMark/>
          </w:tcPr>
          <w:p w14:paraId="44FEE413" w14:textId="77777777" w:rsidR="00D252A9" w:rsidRPr="00855C00" w:rsidRDefault="00D252A9" w:rsidP="00D252A9">
            <w:pPr>
              <w:widowControl w:val="0"/>
              <w:contextualSpacing/>
              <w:rPr>
                <w:rFonts w:cs="Calibri"/>
                <w:b/>
                <w:bCs/>
                <w:sz w:val="18"/>
                <w:szCs w:val="18"/>
              </w:rPr>
            </w:pPr>
            <w:r w:rsidRPr="00855C00">
              <w:rPr>
                <w:rFonts w:cs="Calibri"/>
                <w:b/>
                <w:bCs/>
                <w:sz w:val="18"/>
                <w:szCs w:val="18"/>
              </w:rPr>
              <w:t>62000</w:t>
            </w:r>
          </w:p>
          <w:p w14:paraId="23987DE4" w14:textId="018087B8" w:rsidR="00D252A9" w:rsidRPr="00855C00" w:rsidRDefault="00D252A9" w:rsidP="00D252A9">
            <w:pPr>
              <w:widowControl w:val="0"/>
              <w:contextualSpacing/>
              <w:rPr>
                <w:rFonts w:cs="Calibri"/>
                <w:b/>
                <w:bCs/>
                <w:sz w:val="18"/>
                <w:szCs w:val="18"/>
              </w:rPr>
            </w:pPr>
            <w:r w:rsidRPr="00855C00">
              <w:rPr>
                <w:rFonts w:cs="Calibri"/>
                <w:b/>
                <w:bCs/>
                <w:sz w:val="18"/>
                <w:szCs w:val="18"/>
              </w:rPr>
              <w:t> </w:t>
            </w:r>
          </w:p>
        </w:tc>
        <w:tc>
          <w:tcPr>
            <w:tcW w:w="684" w:type="dxa"/>
            <w:vMerge w:val="restart"/>
            <w:noWrap/>
            <w:hideMark/>
          </w:tcPr>
          <w:p w14:paraId="405C35D3" w14:textId="77777777" w:rsidR="00D252A9" w:rsidRPr="00855C00" w:rsidRDefault="00D252A9" w:rsidP="00D252A9">
            <w:pPr>
              <w:widowControl w:val="0"/>
              <w:contextualSpacing/>
              <w:rPr>
                <w:rFonts w:cs="Calibri"/>
                <w:b/>
                <w:bCs/>
                <w:sz w:val="18"/>
                <w:szCs w:val="18"/>
              </w:rPr>
            </w:pPr>
            <w:r w:rsidRPr="00855C00">
              <w:rPr>
                <w:rFonts w:cs="Calibri"/>
                <w:b/>
                <w:bCs/>
                <w:sz w:val="18"/>
                <w:szCs w:val="18"/>
              </w:rPr>
              <w:t>GEF</w:t>
            </w:r>
          </w:p>
          <w:p w14:paraId="2C224E6C" w14:textId="2C89A3EA" w:rsidR="00D252A9" w:rsidRPr="00855C00" w:rsidRDefault="00D252A9" w:rsidP="00D252A9">
            <w:pPr>
              <w:widowControl w:val="0"/>
              <w:contextualSpacing/>
              <w:rPr>
                <w:rFonts w:cs="Calibri"/>
                <w:b/>
                <w:bCs/>
                <w:sz w:val="18"/>
                <w:szCs w:val="18"/>
              </w:rPr>
            </w:pPr>
            <w:r w:rsidRPr="00855C00">
              <w:rPr>
                <w:rFonts w:cs="Calibri"/>
                <w:b/>
                <w:bCs/>
                <w:sz w:val="18"/>
                <w:szCs w:val="18"/>
              </w:rPr>
              <w:t> </w:t>
            </w:r>
          </w:p>
        </w:tc>
        <w:tc>
          <w:tcPr>
            <w:tcW w:w="987" w:type="dxa"/>
            <w:noWrap/>
            <w:hideMark/>
          </w:tcPr>
          <w:p w14:paraId="3B2760B9" w14:textId="77777777" w:rsidR="00D252A9" w:rsidRPr="00855C00" w:rsidRDefault="00D252A9" w:rsidP="00D252A9">
            <w:pPr>
              <w:widowControl w:val="0"/>
              <w:contextualSpacing/>
              <w:rPr>
                <w:rFonts w:cs="Calibri"/>
                <w:sz w:val="18"/>
                <w:szCs w:val="18"/>
              </w:rPr>
            </w:pPr>
            <w:r w:rsidRPr="00855C00">
              <w:rPr>
                <w:rFonts w:cs="Calibri"/>
                <w:sz w:val="18"/>
                <w:szCs w:val="18"/>
              </w:rPr>
              <w:t>71800</w:t>
            </w:r>
          </w:p>
        </w:tc>
        <w:tc>
          <w:tcPr>
            <w:tcW w:w="2175" w:type="dxa"/>
            <w:noWrap/>
            <w:hideMark/>
          </w:tcPr>
          <w:p w14:paraId="70B66ABA" w14:textId="77777777" w:rsidR="00D252A9" w:rsidRPr="00855C00" w:rsidRDefault="00D252A9" w:rsidP="00D252A9">
            <w:pPr>
              <w:widowControl w:val="0"/>
              <w:contextualSpacing/>
              <w:rPr>
                <w:rFonts w:cs="Calibri"/>
                <w:sz w:val="18"/>
                <w:szCs w:val="18"/>
              </w:rPr>
            </w:pPr>
            <w:r w:rsidRPr="00855C00">
              <w:rPr>
                <w:rFonts w:cs="Calibri"/>
                <w:sz w:val="18"/>
                <w:szCs w:val="18"/>
              </w:rPr>
              <w:t>Service Contract-Impl Partn</w:t>
            </w:r>
          </w:p>
        </w:tc>
        <w:tc>
          <w:tcPr>
            <w:tcW w:w="1238" w:type="dxa"/>
            <w:noWrap/>
            <w:hideMark/>
          </w:tcPr>
          <w:p w14:paraId="21295363" w14:textId="330BAC71" w:rsidR="00D252A9" w:rsidRPr="00855C00" w:rsidRDefault="00D252A9" w:rsidP="00D252A9">
            <w:pPr>
              <w:widowControl w:val="0"/>
              <w:contextualSpacing/>
              <w:jc w:val="right"/>
              <w:rPr>
                <w:rFonts w:cs="Calibri"/>
                <w:sz w:val="18"/>
                <w:szCs w:val="18"/>
              </w:rPr>
            </w:pPr>
            <w:r w:rsidRPr="00BB0868">
              <w:rPr>
                <w:rFonts w:cs="Calibri"/>
                <w:sz w:val="18"/>
                <w:szCs w:val="18"/>
              </w:rPr>
              <w:t>23,</w:t>
            </w:r>
            <w:r w:rsidR="00111B90">
              <w:rPr>
                <w:rFonts w:cs="Calibri"/>
                <w:sz w:val="18"/>
                <w:szCs w:val="18"/>
              </w:rPr>
              <w:t>406</w:t>
            </w:r>
          </w:p>
        </w:tc>
        <w:tc>
          <w:tcPr>
            <w:tcW w:w="1134" w:type="dxa"/>
            <w:noWrap/>
            <w:hideMark/>
          </w:tcPr>
          <w:p w14:paraId="4970D382" w14:textId="313B1E14" w:rsidR="00D252A9" w:rsidRPr="00855C00" w:rsidRDefault="00D252A9" w:rsidP="00D252A9">
            <w:pPr>
              <w:widowControl w:val="0"/>
              <w:contextualSpacing/>
              <w:jc w:val="right"/>
              <w:rPr>
                <w:rFonts w:cs="Calibri"/>
                <w:sz w:val="18"/>
                <w:szCs w:val="18"/>
              </w:rPr>
            </w:pPr>
            <w:r w:rsidRPr="00BB0868">
              <w:rPr>
                <w:rFonts w:cs="Calibri"/>
                <w:sz w:val="18"/>
                <w:szCs w:val="18"/>
              </w:rPr>
              <w:t>23,</w:t>
            </w:r>
            <w:r w:rsidR="00111B90">
              <w:rPr>
                <w:rFonts w:cs="Calibri"/>
                <w:sz w:val="18"/>
                <w:szCs w:val="18"/>
              </w:rPr>
              <w:t>406</w:t>
            </w:r>
          </w:p>
        </w:tc>
        <w:tc>
          <w:tcPr>
            <w:tcW w:w="1134" w:type="dxa"/>
            <w:noWrap/>
            <w:hideMark/>
          </w:tcPr>
          <w:p w14:paraId="086EF434" w14:textId="69FB18C4" w:rsidR="00D252A9" w:rsidRPr="00855C00" w:rsidRDefault="00D252A9" w:rsidP="00D252A9">
            <w:pPr>
              <w:widowControl w:val="0"/>
              <w:contextualSpacing/>
              <w:jc w:val="right"/>
              <w:rPr>
                <w:rFonts w:cs="Calibri"/>
                <w:sz w:val="18"/>
                <w:szCs w:val="18"/>
              </w:rPr>
            </w:pPr>
            <w:r w:rsidRPr="00BB0868">
              <w:rPr>
                <w:rFonts w:cs="Calibri"/>
                <w:sz w:val="18"/>
                <w:szCs w:val="18"/>
              </w:rPr>
              <w:t>23,</w:t>
            </w:r>
            <w:r w:rsidR="00111B90">
              <w:rPr>
                <w:rFonts w:cs="Calibri"/>
                <w:sz w:val="18"/>
                <w:szCs w:val="18"/>
              </w:rPr>
              <w:t>406</w:t>
            </w:r>
          </w:p>
        </w:tc>
        <w:tc>
          <w:tcPr>
            <w:tcW w:w="992" w:type="dxa"/>
            <w:noWrap/>
            <w:hideMark/>
          </w:tcPr>
          <w:p w14:paraId="239B176E" w14:textId="6B65B4D5" w:rsidR="00D252A9" w:rsidRPr="00855C00" w:rsidRDefault="00D252A9" w:rsidP="00D252A9">
            <w:pPr>
              <w:widowControl w:val="0"/>
              <w:contextualSpacing/>
              <w:jc w:val="right"/>
              <w:rPr>
                <w:rFonts w:cs="Calibri"/>
                <w:sz w:val="18"/>
                <w:szCs w:val="18"/>
              </w:rPr>
            </w:pPr>
            <w:r w:rsidRPr="00BB0868">
              <w:rPr>
                <w:rFonts w:cs="Calibri"/>
                <w:sz w:val="18"/>
                <w:szCs w:val="18"/>
              </w:rPr>
              <w:t>23,</w:t>
            </w:r>
            <w:r w:rsidR="00111B90">
              <w:rPr>
                <w:rFonts w:cs="Calibri"/>
                <w:sz w:val="18"/>
                <w:szCs w:val="18"/>
              </w:rPr>
              <w:t>406</w:t>
            </w:r>
          </w:p>
        </w:tc>
        <w:tc>
          <w:tcPr>
            <w:tcW w:w="993" w:type="dxa"/>
            <w:noWrap/>
            <w:hideMark/>
          </w:tcPr>
          <w:p w14:paraId="0FDE94B5" w14:textId="536740E1" w:rsidR="00D252A9" w:rsidRPr="00855C00" w:rsidRDefault="00D252A9" w:rsidP="00D252A9">
            <w:pPr>
              <w:widowControl w:val="0"/>
              <w:contextualSpacing/>
              <w:jc w:val="right"/>
              <w:rPr>
                <w:rFonts w:cs="Calibri"/>
                <w:b/>
                <w:bCs/>
                <w:sz w:val="18"/>
                <w:szCs w:val="18"/>
              </w:rPr>
            </w:pPr>
            <w:r w:rsidRPr="00BB0868">
              <w:rPr>
                <w:rFonts w:cs="Calibri"/>
                <w:b/>
                <w:bCs/>
                <w:sz w:val="18"/>
                <w:szCs w:val="18"/>
              </w:rPr>
              <w:t>9</w:t>
            </w:r>
            <w:r w:rsidR="00111B90">
              <w:rPr>
                <w:rFonts w:cs="Calibri"/>
                <w:b/>
                <w:bCs/>
                <w:sz w:val="18"/>
                <w:szCs w:val="18"/>
              </w:rPr>
              <w:t>3</w:t>
            </w:r>
            <w:r w:rsidRPr="00BB0868">
              <w:rPr>
                <w:rFonts w:cs="Calibri"/>
                <w:b/>
                <w:bCs/>
                <w:sz w:val="18"/>
                <w:szCs w:val="18"/>
              </w:rPr>
              <w:t>,</w:t>
            </w:r>
            <w:r w:rsidR="00111B90">
              <w:rPr>
                <w:rFonts w:cs="Calibri"/>
                <w:b/>
                <w:bCs/>
                <w:sz w:val="18"/>
                <w:szCs w:val="18"/>
              </w:rPr>
              <w:t>624</w:t>
            </w:r>
          </w:p>
        </w:tc>
        <w:tc>
          <w:tcPr>
            <w:tcW w:w="850" w:type="dxa"/>
            <w:noWrap/>
            <w:hideMark/>
          </w:tcPr>
          <w:p w14:paraId="68FB8AA4" w14:textId="77777777" w:rsidR="00D252A9" w:rsidRPr="00855C00" w:rsidRDefault="00D252A9" w:rsidP="00D252A9">
            <w:pPr>
              <w:widowControl w:val="0"/>
              <w:contextualSpacing/>
              <w:jc w:val="center"/>
              <w:rPr>
                <w:rFonts w:cs="Calibri"/>
                <w:sz w:val="18"/>
                <w:szCs w:val="18"/>
              </w:rPr>
            </w:pPr>
            <w:r w:rsidRPr="00855C00">
              <w:rPr>
                <w:rFonts w:cs="Calibri"/>
                <w:sz w:val="18"/>
                <w:szCs w:val="18"/>
              </w:rPr>
              <w:t>15</w:t>
            </w:r>
          </w:p>
        </w:tc>
      </w:tr>
      <w:tr w:rsidR="00D252A9" w:rsidRPr="00855C00" w14:paraId="2239FA27" w14:textId="77777777" w:rsidTr="007C6EAA">
        <w:trPr>
          <w:trHeight w:val="294"/>
        </w:trPr>
        <w:tc>
          <w:tcPr>
            <w:tcW w:w="2170" w:type="dxa"/>
            <w:vMerge/>
            <w:hideMark/>
          </w:tcPr>
          <w:p w14:paraId="1FD45B92" w14:textId="77777777" w:rsidR="00D252A9" w:rsidRPr="00855C00" w:rsidRDefault="00D252A9" w:rsidP="00D252A9">
            <w:pPr>
              <w:widowControl w:val="0"/>
              <w:contextualSpacing/>
              <w:rPr>
                <w:rFonts w:cs="Calibri"/>
                <w:b/>
                <w:bCs/>
                <w:sz w:val="18"/>
                <w:szCs w:val="18"/>
              </w:rPr>
            </w:pPr>
          </w:p>
        </w:tc>
        <w:tc>
          <w:tcPr>
            <w:tcW w:w="1265" w:type="dxa"/>
            <w:vMerge/>
            <w:hideMark/>
          </w:tcPr>
          <w:p w14:paraId="30C9A5B0" w14:textId="77777777" w:rsidR="00D252A9" w:rsidRPr="00855C00" w:rsidRDefault="00D252A9" w:rsidP="00D252A9">
            <w:pPr>
              <w:widowControl w:val="0"/>
              <w:contextualSpacing/>
              <w:rPr>
                <w:rFonts w:cs="Calibri"/>
                <w:b/>
                <w:bCs/>
                <w:sz w:val="18"/>
                <w:szCs w:val="18"/>
              </w:rPr>
            </w:pPr>
          </w:p>
        </w:tc>
        <w:tc>
          <w:tcPr>
            <w:tcW w:w="690" w:type="dxa"/>
            <w:vMerge/>
            <w:hideMark/>
          </w:tcPr>
          <w:p w14:paraId="42E62CE0" w14:textId="48216A7C" w:rsidR="00D252A9" w:rsidRPr="00855C00" w:rsidRDefault="00D252A9" w:rsidP="00D252A9">
            <w:pPr>
              <w:widowControl w:val="0"/>
              <w:contextualSpacing/>
              <w:rPr>
                <w:rFonts w:cs="Calibri"/>
                <w:b/>
                <w:bCs/>
                <w:sz w:val="18"/>
                <w:szCs w:val="18"/>
              </w:rPr>
            </w:pPr>
          </w:p>
        </w:tc>
        <w:tc>
          <w:tcPr>
            <w:tcW w:w="684" w:type="dxa"/>
            <w:vMerge/>
            <w:hideMark/>
          </w:tcPr>
          <w:p w14:paraId="13546259" w14:textId="2D841D13" w:rsidR="00D252A9" w:rsidRPr="00855C00" w:rsidRDefault="00D252A9" w:rsidP="00D252A9">
            <w:pPr>
              <w:widowControl w:val="0"/>
              <w:contextualSpacing/>
              <w:rPr>
                <w:rFonts w:cs="Calibri"/>
                <w:b/>
                <w:bCs/>
                <w:sz w:val="18"/>
                <w:szCs w:val="18"/>
              </w:rPr>
            </w:pPr>
          </w:p>
        </w:tc>
        <w:tc>
          <w:tcPr>
            <w:tcW w:w="987" w:type="dxa"/>
            <w:noWrap/>
            <w:hideMark/>
          </w:tcPr>
          <w:p w14:paraId="274DA30F" w14:textId="77777777" w:rsidR="00D252A9" w:rsidRPr="00855C00" w:rsidRDefault="00D252A9" w:rsidP="00D252A9">
            <w:pPr>
              <w:widowControl w:val="0"/>
              <w:contextualSpacing/>
              <w:rPr>
                <w:rFonts w:cs="Calibri"/>
                <w:sz w:val="18"/>
                <w:szCs w:val="18"/>
              </w:rPr>
            </w:pPr>
            <w:r w:rsidRPr="00855C00">
              <w:rPr>
                <w:rFonts w:cs="Calibri"/>
                <w:sz w:val="18"/>
                <w:szCs w:val="18"/>
              </w:rPr>
              <w:t>72800</w:t>
            </w:r>
          </w:p>
        </w:tc>
        <w:tc>
          <w:tcPr>
            <w:tcW w:w="2175" w:type="dxa"/>
            <w:hideMark/>
          </w:tcPr>
          <w:p w14:paraId="68754F2A" w14:textId="77777777" w:rsidR="00D252A9" w:rsidRPr="00855C00" w:rsidRDefault="00D252A9" w:rsidP="00D252A9">
            <w:pPr>
              <w:widowControl w:val="0"/>
              <w:contextualSpacing/>
              <w:rPr>
                <w:rFonts w:cs="Calibri"/>
                <w:sz w:val="18"/>
                <w:szCs w:val="18"/>
              </w:rPr>
            </w:pPr>
            <w:r w:rsidRPr="00855C00">
              <w:rPr>
                <w:rFonts w:cs="Calibri"/>
                <w:sz w:val="18"/>
                <w:szCs w:val="18"/>
              </w:rPr>
              <w:t>Information Technology Equipment</w:t>
            </w:r>
          </w:p>
        </w:tc>
        <w:tc>
          <w:tcPr>
            <w:tcW w:w="1238" w:type="dxa"/>
            <w:noWrap/>
            <w:hideMark/>
          </w:tcPr>
          <w:p w14:paraId="776ADA7E" w14:textId="72B198C3" w:rsidR="00D252A9" w:rsidRPr="00855C00" w:rsidRDefault="00D252A9" w:rsidP="00D252A9">
            <w:pPr>
              <w:widowControl w:val="0"/>
              <w:contextualSpacing/>
              <w:jc w:val="right"/>
              <w:rPr>
                <w:rFonts w:cs="Calibri"/>
                <w:sz w:val="18"/>
                <w:szCs w:val="18"/>
              </w:rPr>
            </w:pPr>
            <w:r w:rsidRPr="00BB0868">
              <w:rPr>
                <w:rFonts w:cs="Calibri"/>
                <w:sz w:val="18"/>
                <w:szCs w:val="18"/>
              </w:rPr>
              <w:t>6,</w:t>
            </w:r>
            <w:r w:rsidR="00111B90">
              <w:rPr>
                <w:rFonts w:cs="Calibri"/>
                <w:sz w:val="18"/>
                <w:szCs w:val="18"/>
              </w:rPr>
              <w:t>456</w:t>
            </w:r>
          </w:p>
        </w:tc>
        <w:tc>
          <w:tcPr>
            <w:tcW w:w="1134" w:type="dxa"/>
            <w:noWrap/>
            <w:hideMark/>
          </w:tcPr>
          <w:p w14:paraId="594D049D" w14:textId="0CB4EA4B" w:rsidR="00D252A9" w:rsidRPr="00855C00" w:rsidRDefault="00D252A9" w:rsidP="00D252A9">
            <w:pPr>
              <w:widowControl w:val="0"/>
              <w:contextualSpacing/>
              <w:jc w:val="right"/>
              <w:rPr>
                <w:rFonts w:cs="Calibri"/>
                <w:sz w:val="18"/>
                <w:szCs w:val="18"/>
              </w:rPr>
            </w:pPr>
            <w:r w:rsidRPr="00BB0868">
              <w:rPr>
                <w:rFonts w:cs="Calibri"/>
                <w:sz w:val="18"/>
                <w:szCs w:val="18"/>
              </w:rPr>
              <w:t>0</w:t>
            </w:r>
          </w:p>
        </w:tc>
        <w:tc>
          <w:tcPr>
            <w:tcW w:w="1134" w:type="dxa"/>
            <w:noWrap/>
            <w:hideMark/>
          </w:tcPr>
          <w:p w14:paraId="7AB6EA27" w14:textId="236A9C4F" w:rsidR="00D252A9" w:rsidRPr="00855C00" w:rsidRDefault="00D252A9" w:rsidP="00D252A9">
            <w:pPr>
              <w:widowControl w:val="0"/>
              <w:contextualSpacing/>
              <w:jc w:val="right"/>
              <w:rPr>
                <w:rFonts w:cs="Calibri"/>
                <w:sz w:val="18"/>
                <w:szCs w:val="18"/>
              </w:rPr>
            </w:pPr>
            <w:r w:rsidRPr="00BB0868">
              <w:rPr>
                <w:rFonts w:cs="Calibri"/>
                <w:sz w:val="18"/>
                <w:szCs w:val="18"/>
              </w:rPr>
              <w:t>0</w:t>
            </w:r>
          </w:p>
        </w:tc>
        <w:tc>
          <w:tcPr>
            <w:tcW w:w="992" w:type="dxa"/>
            <w:noWrap/>
            <w:hideMark/>
          </w:tcPr>
          <w:p w14:paraId="5641C251" w14:textId="02AD07BE" w:rsidR="00D252A9" w:rsidRPr="00855C00" w:rsidRDefault="00D252A9" w:rsidP="00D252A9">
            <w:pPr>
              <w:widowControl w:val="0"/>
              <w:contextualSpacing/>
              <w:jc w:val="right"/>
              <w:rPr>
                <w:rFonts w:cs="Calibri"/>
                <w:sz w:val="18"/>
                <w:szCs w:val="18"/>
              </w:rPr>
            </w:pPr>
            <w:r w:rsidRPr="00BB0868">
              <w:rPr>
                <w:rFonts w:cs="Calibri"/>
                <w:sz w:val="18"/>
                <w:szCs w:val="18"/>
              </w:rPr>
              <w:t>0</w:t>
            </w:r>
          </w:p>
        </w:tc>
        <w:tc>
          <w:tcPr>
            <w:tcW w:w="993" w:type="dxa"/>
            <w:noWrap/>
            <w:hideMark/>
          </w:tcPr>
          <w:p w14:paraId="33C889D9" w14:textId="1A2DB322" w:rsidR="00D252A9" w:rsidRPr="00855C00" w:rsidRDefault="00D252A9" w:rsidP="00D252A9">
            <w:pPr>
              <w:widowControl w:val="0"/>
              <w:contextualSpacing/>
              <w:jc w:val="right"/>
              <w:rPr>
                <w:rFonts w:cs="Calibri"/>
                <w:b/>
                <w:bCs/>
                <w:sz w:val="18"/>
                <w:szCs w:val="18"/>
              </w:rPr>
            </w:pPr>
            <w:r w:rsidRPr="00BB0868">
              <w:rPr>
                <w:rFonts w:cs="Calibri"/>
                <w:b/>
                <w:bCs/>
                <w:sz w:val="18"/>
                <w:szCs w:val="18"/>
              </w:rPr>
              <w:t>6,</w:t>
            </w:r>
            <w:r w:rsidR="009244FF">
              <w:rPr>
                <w:rFonts w:cs="Calibri"/>
                <w:b/>
                <w:bCs/>
                <w:sz w:val="18"/>
                <w:szCs w:val="18"/>
              </w:rPr>
              <w:t>456</w:t>
            </w:r>
          </w:p>
        </w:tc>
        <w:tc>
          <w:tcPr>
            <w:tcW w:w="850" w:type="dxa"/>
            <w:noWrap/>
            <w:hideMark/>
          </w:tcPr>
          <w:p w14:paraId="2F5D1D4E" w14:textId="77777777" w:rsidR="00D252A9" w:rsidRPr="00855C00" w:rsidRDefault="00D252A9" w:rsidP="00D252A9">
            <w:pPr>
              <w:widowControl w:val="0"/>
              <w:contextualSpacing/>
              <w:jc w:val="center"/>
              <w:rPr>
                <w:rFonts w:cs="Calibri"/>
                <w:sz w:val="18"/>
                <w:szCs w:val="18"/>
              </w:rPr>
            </w:pPr>
            <w:r w:rsidRPr="00855C00">
              <w:rPr>
                <w:rFonts w:cs="Calibri"/>
                <w:sz w:val="18"/>
                <w:szCs w:val="18"/>
              </w:rPr>
              <w:t>16</w:t>
            </w:r>
          </w:p>
        </w:tc>
      </w:tr>
      <w:tr w:rsidR="00D252A9" w:rsidRPr="00855C00" w14:paraId="0BF1F5ED" w14:textId="77777777" w:rsidTr="007C6EAA">
        <w:trPr>
          <w:trHeight w:val="274"/>
        </w:trPr>
        <w:tc>
          <w:tcPr>
            <w:tcW w:w="2170" w:type="dxa"/>
            <w:vMerge/>
            <w:hideMark/>
          </w:tcPr>
          <w:p w14:paraId="253E6237" w14:textId="77777777" w:rsidR="00D252A9" w:rsidRPr="00855C00" w:rsidRDefault="00D252A9" w:rsidP="00D252A9">
            <w:pPr>
              <w:widowControl w:val="0"/>
              <w:contextualSpacing/>
              <w:rPr>
                <w:rFonts w:cs="Calibri"/>
                <w:b/>
                <w:bCs/>
                <w:sz w:val="18"/>
                <w:szCs w:val="18"/>
              </w:rPr>
            </w:pPr>
          </w:p>
        </w:tc>
        <w:tc>
          <w:tcPr>
            <w:tcW w:w="1265" w:type="dxa"/>
            <w:vMerge/>
            <w:hideMark/>
          </w:tcPr>
          <w:p w14:paraId="654AACB9" w14:textId="77777777" w:rsidR="00D252A9" w:rsidRPr="00855C00" w:rsidRDefault="00D252A9" w:rsidP="00D252A9">
            <w:pPr>
              <w:widowControl w:val="0"/>
              <w:contextualSpacing/>
              <w:rPr>
                <w:rFonts w:cs="Calibri"/>
                <w:b/>
                <w:bCs/>
                <w:sz w:val="18"/>
                <w:szCs w:val="18"/>
              </w:rPr>
            </w:pPr>
          </w:p>
        </w:tc>
        <w:tc>
          <w:tcPr>
            <w:tcW w:w="690" w:type="dxa"/>
            <w:vMerge/>
            <w:hideMark/>
          </w:tcPr>
          <w:p w14:paraId="7CD11FC0" w14:textId="6C4510C2" w:rsidR="00D252A9" w:rsidRPr="00855C00" w:rsidRDefault="00D252A9" w:rsidP="00D252A9">
            <w:pPr>
              <w:widowControl w:val="0"/>
              <w:contextualSpacing/>
              <w:rPr>
                <w:rFonts w:cs="Calibri"/>
                <w:b/>
                <w:bCs/>
                <w:sz w:val="18"/>
                <w:szCs w:val="18"/>
              </w:rPr>
            </w:pPr>
          </w:p>
        </w:tc>
        <w:tc>
          <w:tcPr>
            <w:tcW w:w="684" w:type="dxa"/>
            <w:vMerge/>
            <w:hideMark/>
          </w:tcPr>
          <w:p w14:paraId="7DBC1430" w14:textId="5EC8902F" w:rsidR="00D252A9" w:rsidRPr="00855C00" w:rsidRDefault="00D252A9" w:rsidP="00D252A9">
            <w:pPr>
              <w:widowControl w:val="0"/>
              <w:contextualSpacing/>
              <w:rPr>
                <w:rFonts w:cs="Calibri"/>
                <w:b/>
                <w:bCs/>
                <w:sz w:val="18"/>
                <w:szCs w:val="18"/>
              </w:rPr>
            </w:pPr>
          </w:p>
        </w:tc>
        <w:tc>
          <w:tcPr>
            <w:tcW w:w="987" w:type="dxa"/>
            <w:noWrap/>
            <w:hideMark/>
          </w:tcPr>
          <w:p w14:paraId="335F76FD" w14:textId="77777777" w:rsidR="00D252A9" w:rsidRPr="00855C00" w:rsidRDefault="00D252A9" w:rsidP="00D252A9">
            <w:pPr>
              <w:widowControl w:val="0"/>
              <w:contextualSpacing/>
              <w:rPr>
                <w:rFonts w:cs="Calibri"/>
                <w:sz w:val="18"/>
                <w:szCs w:val="18"/>
              </w:rPr>
            </w:pPr>
            <w:r w:rsidRPr="00855C00">
              <w:rPr>
                <w:rFonts w:cs="Calibri"/>
                <w:sz w:val="18"/>
                <w:szCs w:val="18"/>
              </w:rPr>
              <w:t>72400</w:t>
            </w:r>
          </w:p>
        </w:tc>
        <w:tc>
          <w:tcPr>
            <w:tcW w:w="2175" w:type="dxa"/>
            <w:noWrap/>
            <w:hideMark/>
          </w:tcPr>
          <w:p w14:paraId="7064A3FF" w14:textId="77777777" w:rsidR="00D252A9" w:rsidRPr="00855C00" w:rsidRDefault="00D252A9" w:rsidP="00D252A9">
            <w:pPr>
              <w:widowControl w:val="0"/>
              <w:contextualSpacing/>
              <w:rPr>
                <w:rFonts w:cs="Calibri"/>
                <w:sz w:val="18"/>
                <w:szCs w:val="18"/>
              </w:rPr>
            </w:pPr>
            <w:r w:rsidRPr="00855C00">
              <w:rPr>
                <w:rFonts w:cs="Calibri"/>
                <w:sz w:val="18"/>
                <w:szCs w:val="18"/>
              </w:rPr>
              <w:t>Communic &amp; Audio Visual Equip</w:t>
            </w:r>
          </w:p>
        </w:tc>
        <w:tc>
          <w:tcPr>
            <w:tcW w:w="1238" w:type="dxa"/>
            <w:noWrap/>
            <w:hideMark/>
          </w:tcPr>
          <w:p w14:paraId="5FF4508A" w14:textId="29FBFD45" w:rsidR="00D252A9" w:rsidRPr="00855C00" w:rsidRDefault="00D252A9" w:rsidP="00D252A9">
            <w:pPr>
              <w:widowControl w:val="0"/>
              <w:contextualSpacing/>
              <w:jc w:val="right"/>
              <w:rPr>
                <w:rFonts w:cs="Calibri"/>
                <w:sz w:val="18"/>
                <w:szCs w:val="18"/>
              </w:rPr>
            </w:pPr>
            <w:r w:rsidRPr="00BB0868">
              <w:rPr>
                <w:rFonts w:cs="Calibri"/>
                <w:sz w:val="18"/>
                <w:szCs w:val="18"/>
              </w:rPr>
              <w:t>2,910</w:t>
            </w:r>
          </w:p>
        </w:tc>
        <w:tc>
          <w:tcPr>
            <w:tcW w:w="1134" w:type="dxa"/>
            <w:noWrap/>
            <w:hideMark/>
          </w:tcPr>
          <w:p w14:paraId="3AC2B558" w14:textId="256A8175" w:rsidR="00D252A9" w:rsidRPr="00855C00" w:rsidRDefault="00D252A9" w:rsidP="00D252A9">
            <w:pPr>
              <w:widowControl w:val="0"/>
              <w:contextualSpacing/>
              <w:jc w:val="right"/>
              <w:rPr>
                <w:rFonts w:cs="Calibri"/>
                <w:sz w:val="18"/>
                <w:szCs w:val="18"/>
              </w:rPr>
            </w:pPr>
            <w:r w:rsidRPr="00BB0868">
              <w:rPr>
                <w:rFonts w:cs="Calibri"/>
                <w:sz w:val="18"/>
                <w:szCs w:val="18"/>
              </w:rPr>
              <w:t>0</w:t>
            </w:r>
          </w:p>
        </w:tc>
        <w:tc>
          <w:tcPr>
            <w:tcW w:w="1134" w:type="dxa"/>
            <w:noWrap/>
            <w:hideMark/>
          </w:tcPr>
          <w:p w14:paraId="5AB3CA6F" w14:textId="36B479DA" w:rsidR="00D252A9" w:rsidRPr="00855C00" w:rsidRDefault="00D252A9" w:rsidP="00D252A9">
            <w:pPr>
              <w:widowControl w:val="0"/>
              <w:contextualSpacing/>
              <w:jc w:val="right"/>
              <w:rPr>
                <w:rFonts w:cs="Calibri"/>
                <w:sz w:val="18"/>
                <w:szCs w:val="18"/>
              </w:rPr>
            </w:pPr>
            <w:r w:rsidRPr="00BB0868">
              <w:rPr>
                <w:rFonts w:cs="Calibri"/>
                <w:sz w:val="18"/>
                <w:szCs w:val="18"/>
              </w:rPr>
              <w:t>0</w:t>
            </w:r>
          </w:p>
        </w:tc>
        <w:tc>
          <w:tcPr>
            <w:tcW w:w="992" w:type="dxa"/>
            <w:noWrap/>
            <w:hideMark/>
          </w:tcPr>
          <w:p w14:paraId="3E69D985" w14:textId="3218EE12" w:rsidR="00D252A9" w:rsidRPr="00855C00" w:rsidRDefault="00D252A9" w:rsidP="00D252A9">
            <w:pPr>
              <w:widowControl w:val="0"/>
              <w:contextualSpacing/>
              <w:jc w:val="right"/>
              <w:rPr>
                <w:rFonts w:cs="Calibri"/>
                <w:sz w:val="18"/>
                <w:szCs w:val="18"/>
              </w:rPr>
            </w:pPr>
            <w:r w:rsidRPr="00BB0868">
              <w:rPr>
                <w:rFonts w:cs="Calibri"/>
                <w:sz w:val="18"/>
                <w:szCs w:val="18"/>
              </w:rPr>
              <w:t>0</w:t>
            </w:r>
          </w:p>
        </w:tc>
        <w:tc>
          <w:tcPr>
            <w:tcW w:w="993" w:type="dxa"/>
            <w:noWrap/>
            <w:hideMark/>
          </w:tcPr>
          <w:p w14:paraId="7DCA8AF2" w14:textId="0AAA5941" w:rsidR="00D252A9" w:rsidRPr="00855C00" w:rsidRDefault="00D252A9" w:rsidP="00D252A9">
            <w:pPr>
              <w:widowControl w:val="0"/>
              <w:contextualSpacing/>
              <w:jc w:val="right"/>
              <w:rPr>
                <w:rFonts w:cs="Calibri"/>
                <w:b/>
                <w:bCs/>
                <w:sz w:val="18"/>
                <w:szCs w:val="18"/>
              </w:rPr>
            </w:pPr>
            <w:r w:rsidRPr="00BB0868">
              <w:rPr>
                <w:rFonts w:cs="Calibri"/>
                <w:b/>
                <w:bCs/>
                <w:sz w:val="18"/>
                <w:szCs w:val="18"/>
              </w:rPr>
              <w:t>2,910</w:t>
            </w:r>
          </w:p>
        </w:tc>
        <w:tc>
          <w:tcPr>
            <w:tcW w:w="850" w:type="dxa"/>
            <w:noWrap/>
            <w:hideMark/>
          </w:tcPr>
          <w:p w14:paraId="5E4158A1" w14:textId="77777777" w:rsidR="00D252A9" w:rsidRPr="00855C00" w:rsidRDefault="00D252A9" w:rsidP="00D252A9">
            <w:pPr>
              <w:widowControl w:val="0"/>
              <w:contextualSpacing/>
              <w:jc w:val="center"/>
              <w:rPr>
                <w:rFonts w:cs="Calibri"/>
                <w:sz w:val="18"/>
                <w:szCs w:val="18"/>
              </w:rPr>
            </w:pPr>
            <w:r w:rsidRPr="00855C00">
              <w:rPr>
                <w:rFonts w:cs="Calibri"/>
                <w:sz w:val="18"/>
                <w:szCs w:val="18"/>
              </w:rPr>
              <w:t>17</w:t>
            </w:r>
          </w:p>
        </w:tc>
      </w:tr>
      <w:tr w:rsidR="00D252A9" w:rsidRPr="00855C00" w14:paraId="55B36302" w14:textId="77777777" w:rsidTr="007C6EAA">
        <w:trPr>
          <w:trHeight w:val="274"/>
        </w:trPr>
        <w:tc>
          <w:tcPr>
            <w:tcW w:w="2170" w:type="dxa"/>
            <w:vMerge/>
            <w:hideMark/>
          </w:tcPr>
          <w:p w14:paraId="5C744BFA" w14:textId="77777777" w:rsidR="00D252A9" w:rsidRPr="00855C00" w:rsidRDefault="00D252A9" w:rsidP="00D252A9">
            <w:pPr>
              <w:widowControl w:val="0"/>
              <w:contextualSpacing/>
              <w:rPr>
                <w:rFonts w:cs="Calibri"/>
                <w:b/>
                <w:bCs/>
                <w:sz w:val="18"/>
                <w:szCs w:val="18"/>
              </w:rPr>
            </w:pPr>
          </w:p>
        </w:tc>
        <w:tc>
          <w:tcPr>
            <w:tcW w:w="1265" w:type="dxa"/>
            <w:vMerge/>
            <w:hideMark/>
          </w:tcPr>
          <w:p w14:paraId="7493AF93" w14:textId="77777777" w:rsidR="00D252A9" w:rsidRPr="00855C00" w:rsidRDefault="00D252A9" w:rsidP="00D252A9">
            <w:pPr>
              <w:widowControl w:val="0"/>
              <w:contextualSpacing/>
              <w:rPr>
                <w:rFonts w:cs="Calibri"/>
                <w:b/>
                <w:bCs/>
                <w:sz w:val="18"/>
                <w:szCs w:val="18"/>
              </w:rPr>
            </w:pPr>
          </w:p>
        </w:tc>
        <w:tc>
          <w:tcPr>
            <w:tcW w:w="690" w:type="dxa"/>
            <w:vMerge/>
            <w:hideMark/>
          </w:tcPr>
          <w:p w14:paraId="60C3A0F9" w14:textId="3E2C931A" w:rsidR="00D252A9" w:rsidRPr="00855C00" w:rsidRDefault="00D252A9" w:rsidP="00D252A9">
            <w:pPr>
              <w:widowControl w:val="0"/>
              <w:contextualSpacing/>
              <w:rPr>
                <w:rFonts w:cs="Calibri"/>
                <w:b/>
                <w:bCs/>
                <w:sz w:val="18"/>
                <w:szCs w:val="18"/>
              </w:rPr>
            </w:pPr>
          </w:p>
        </w:tc>
        <w:tc>
          <w:tcPr>
            <w:tcW w:w="684" w:type="dxa"/>
            <w:vMerge/>
            <w:hideMark/>
          </w:tcPr>
          <w:p w14:paraId="4C0352FD" w14:textId="6D8ECC96" w:rsidR="00D252A9" w:rsidRPr="00855C00" w:rsidRDefault="00D252A9" w:rsidP="00D252A9">
            <w:pPr>
              <w:widowControl w:val="0"/>
              <w:contextualSpacing/>
              <w:rPr>
                <w:rFonts w:cs="Calibri"/>
                <w:b/>
                <w:bCs/>
                <w:sz w:val="18"/>
                <w:szCs w:val="18"/>
              </w:rPr>
            </w:pPr>
          </w:p>
        </w:tc>
        <w:tc>
          <w:tcPr>
            <w:tcW w:w="987" w:type="dxa"/>
            <w:noWrap/>
            <w:hideMark/>
          </w:tcPr>
          <w:p w14:paraId="36938848" w14:textId="77777777" w:rsidR="00D252A9" w:rsidRPr="00855C00" w:rsidRDefault="00D252A9" w:rsidP="00D252A9">
            <w:pPr>
              <w:widowControl w:val="0"/>
              <w:contextualSpacing/>
              <w:rPr>
                <w:rFonts w:cs="Calibri"/>
                <w:sz w:val="18"/>
                <w:szCs w:val="18"/>
              </w:rPr>
            </w:pPr>
            <w:r w:rsidRPr="00855C00">
              <w:rPr>
                <w:rFonts w:cs="Calibri"/>
                <w:sz w:val="18"/>
                <w:szCs w:val="18"/>
              </w:rPr>
              <w:t>73100</w:t>
            </w:r>
          </w:p>
        </w:tc>
        <w:tc>
          <w:tcPr>
            <w:tcW w:w="2175" w:type="dxa"/>
            <w:noWrap/>
            <w:hideMark/>
          </w:tcPr>
          <w:p w14:paraId="54DFF9DD" w14:textId="77777777" w:rsidR="00D252A9" w:rsidRPr="00855C00" w:rsidRDefault="00D252A9" w:rsidP="00D252A9">
            <w:pPr>
              <w:widowControl w:val="0"/>
              <w:contextualSpacing/>
              <w:rPr>
                <w:rFonts w:cs="Calibri"/>
                <w:sz w:val="18"/>
                <w:szCs w:val="18"/>
              </w:rPr>
            </w:pPr>
            <w:r w:rsidRPr="00855C00">
              <w:rPr>
                <w:rFonts w:cs="Calibri"/>
                <w:sz w:val="18"/>
                <w:szCs w:val="18"/>
              </w:rPr>
              <w:t>Rental &amp; Maintenance - Premises</w:t>
            </w:r>
          </w:p>
        </w:tc>
        <w:tc>
          <w:tcPr>
            <w:tcW w:w="1238" w:type="dxa"/>
            <w:noWrap/>
            <w:hideMark/>
          </w:tcPr>
          <w:p w14:paraId="2F81669B" w14:textId="52721205" w:rsidR="00D252A9" w:rsidRPr="00855C00" w:rsidRDefault="00D252A9" w:rsidP="00D252A9">
            <w:pPr>
              <w:widowControl w:val="0"/>
              <w:contextualSpacing/>
              <w:jc w:val="right"/>
              <w:rPr>
                <w:rFonts w:cs="Calibri"/>
                <w:sz w:val="18"/>
                <w:szCs w:val="18"/>
              </w:rPr>
            </w:pPr>
            <w:r w:rsidRPr="00BB0868">
              <w:rPr>
                <w:rFonts w:cs="Calibri"/>
                <w:sz w:val="18"/>
                <w:szCs w:val="18"/>
              </w:rPr>
              <w:t>8,190</w:t>
            </w:r>
          </w:p>
        </w:tc>
        <w:tc>
          <w:tcPr>
            <w:tcW w:w="1134" w:type="dxa"/>
            <w:noWrap/>
            <w:hideMark/>
          </w:tcPr>
          <w:p w14:paraId="124A218D" w14:textId="538FE23F" w:rsidR="00D252A9" w:rsidRPr="00855C00" w:rsidRDefault="00D252A9" w:rsidP="00D252A9">
            <w:pPr>
              <w:widowControl w:val="0"/>
              <w:contextualSpacing/>
              <w:jc w:val="right"/>
              <w:rPr>
                <w:rFonts w:cs="Calibri"/>
                <w:sz w:val="18"/>
                <w:szCs w:val="18"/>
              </w:rPr>
            </w:pPr>
            <w:r w:rsidRPr="00BB0868">
              <w:rPr>
                <w:rFonts w:cs="Calibri"/>
                <w:sz w:val="18"/>
                <w:szCs w:val="18"/>
              </w:rPr>
              <w:t xml:space="preserve"> 8,190</w:t>
            </w:r>
          </w:p>
        </w:tc>
        <w:tc>
          <w:tcPr>
            <w:tcW w:w="1134" w:type="dxa"/>
            <w:noWrap/>
            <w:hideMark/>
          </w:tcPr>
          <w:p w14:paraId="40F5DE83" w14:textId="376BAA16" w:rsidR="00D252A9" w:rsidRPr="00855C00" w:rsidRDefault="00D252A9" w:rsidP="00D252A9">
            <w:pPr>
              <w:widowControl w:val="0"/>
              <w:contextualSpacing/>
              <w:jc w:val="right"/>
              <w:rPr>
                <w:rFonts w:cs="Calibri"/>
                <w:sz w:val="18"/>
                <w:szCs w:val="18"/>
              </w:rPr>
            </w:pPr>
            <w:r w:rsidRPr="00BB0868">
              <w:rPr>
                <w:rFonts w:cs="Calibri"/>
                <w:sz w:val="18"/>
                <w:szCs w:val="18"/>
              </w:rPr>
              <w:t>8,190</w:t>
            </w:r>
          </w:p>
        </w:tc>
        <w:tc>
          <w:tcPr>
            <w:tcW w:w="992" w:type="dxa"/>
            <w:noWrap/>
            <w:hideMark/>
          </w:tcPr>
          <w:p w14:paraId="33661B96" w14:textId="284B4DD1" w:rsidR="00D252A9" w:rsidRPr="00855C00" w:rsidRDefault="00D252A9" w:rsidP="00D252A9">
            <w:pPr>
              <w:widowControl w:val="0"/>
              <w:contextualSpacing/>
              <w:jc w:val="right"/>
              <w:rPr>
                <w:rFonts w:cs="Calibri"/>
                <w:sz w:val="18"/>
                <w:szCs w:val="18"/>
              </w:rPr>
            </w:pPr>
            <w:r w:rsidRPr="00BB0868">
              <w:rPr>
                <w:rFonts w:cs="Calibri"/>
                <w:sz w:val="18"/>
                <w:szCs w:val="18"/>
              </w:rPr>
              <w:t>8,190</w:t>
            </w:r>
          </w:p>
        </w:tc>
        <w:tc>
          <w:tcPr>
            <w:tcW w:w="993" w:type="dxa"/>
            <w:noWrap/>
            <w:hideMark/>
          </w:tcPr>
          <w:p w14:paraId="6F3D14B8" w14:textId="32DBAF8E" w:rsidR="00D252A9" w:rsidRPr="00855C00" w:rsidRDefault="00D252A9" w:rsidP="00D252A9">
            <w:pPr>
              <w:widowControl w:val="0"/>
              <w:contextualSpacing/>
              <w:jc w:val="right"/>
              <w:rPr>
                <w:rFonts w:cs="Calibri"/>
                <w:b/>
                <w:bCs/>
                <w:sz w:val="18"/>
                <w:szCs w:val="18"/>
              </w:rPr>
            </w:pPr>
            <w:r w:rsidRPr="00BB0868">
              <w:rPr>
                <w:rFonts w:cs="Calibri"/>
                <w:b/>
                <w:bCs/>
                <w:sz w:val="18"/>
                <w:szCs w:val="18"/>
              </w:rPr>
              <w:t>32,760</w:t>
            </w:r>
          </w:p>
        </w:tc>
        <w:tc>
          <w:tcPr>
            <w:tcW w:w="850" w:type="dxa"/>
            <w:noWrap/>
            <w:hideMark/>
          </w:tcPr>
          <w:p w14:paraId="1550BEC6" w14:textId="77777777" w:rsidR="00D252A9" w:rsidRPr="00855C00" w:rsidRDefault="00D252A9" w:rsidP="00D252A9">
            <w:pPr>
              <w:widowControl w:val="0"/>
              <w:contextualSpacing/>
              <w:jc w:val="center"/>
              <w:rPr>
                <w:rFonts w:cs="Calibri"/>
                <w:sz w:val="18"/>
                <w:szCs w:val="18"/>
              </w:rPr>
            </w:pPr>
            <w:r w:rsidRPr="00855C00">
              <w:rPr>
                <w:rFonts w:cs="Calibri"/>
                <w:sz w:val="18"/>
                <w:szCs w:val="18"/>
              </w:rPr>
              <w:t>18</w:t>
            </w:r>
          </w:p>
        </w:tc>
      </w:tr>
      <w:tr w:rsidR="00D252A9" w:rsidRPr="00855C00" w14:paraId="7F2A2063" w14:textId="77777777" w:rsidTr="007C6EAA">
        <w:trPr>
          <w:trHeight w:val="274"/>
        </w:trPr>
        <w:tc>
          <w:tcPr>
            <w:tcW w:w="2170" w:type="dxa"/>
            <w:vMerge/>
            <w:hideMark/>
          </w:tcPr>
          <w:p w14:paraId="5DEA1C97" w14:textId="77777777" w:rsidR="00D252A9" w:rsidRPr="00855C00" w:rsidRDefault="00D252A9" w:rsidP="00D252A9">
            <w:pPr>
              <w:widowControl w:val="0"/>
              <w:contextualSpacing/>
              <w:rPr>
                <w:rFonts w:cs="Calibri"/>
                <w:b/>
                <w:bCs/>
                <w:sz w:val="18"/>
                <w:szCs w:val="18"/>
              </w:rPr>
            </w:pPr>
          </w:p>
        </w:tc>
        <w:tc>
          <w:tcPr>
            <w:tcW w:w="1265" w:type="dxa"/>
            <w:vMerge/>
            <w:hideMark/>
          </w:tcPr>
          <w:p w14:paraId="7957B707" w14:textId="77777777" w:rsidR="00D252A9" w:rsidRPr="00855C00" w:rsidRDefault="00D252A9" w:rsidP="00D252A9">
            <w:pPr>
              <w:widowControl w:val="0"/>
              <w:contextualSpacing/>
              <w:rPr>
                <w:rFonts w:cs="Calibri"/>
                <w:b/>
                <w:bCs/>
                <w:sz w:val="18"/>
                <w:szCs w:val="18"/>
              </w:rPr>
            </w:pPr>
          </w:p>
        </w:tc>
        <w:tc>
          <w:tcPr>
            <w:tcW w:w="690" w:type="dxa"/>
            <w:vMerge/>
            <w:hideMark/>
          </w:tcPr>
          <w:p w14:paraId="35157025" w14:textId="7D1CD850" w:rsidR="00D252A9" w:rsidRPr="00855C00" w:rsidRDefault="00D252A9" w:rsidP="00D252A9">
            <w:pPr>
              <w:widowControl w:val="0"/>
              <w:contextualSpacing/>
              <w:rPr>
                <w:rFonts w:cs="Calibri"/>
                <w:b/>
                <w:bCs/>
                <w:sz w:val="18"/>
                <w:szCs w:val="18"/>
              </w:rPr>
            </w:pPr>
          </w:p>
        </w:tc>
        <w:tc>
          <w:tcPr>
            <w:tcW w:w="684" w:type="dxa"/>
            <w:vMerge/>
            <w:hideMark/>
          </w:tcPr>
          <w:p w14:paraId="127C04CD" w14:textId="6E2AAB35" w:rsidR="00D252A9" w:rsidRPr="00855C00" w:rsidRDefault="00D252A9" w:rsidP="00D252A9">
            <w:pPr>
              <w:widowControl w:val="0"/>
              <w:contextualSpacing/>
              <w:rPr>
                <w:rFonts w:cs="Calibri"/>
                <w:b/>
                <w:bCs/>
                <w:sz w:val="18"/>
                <w:szCs w:val="18"/>
              </w:rPr>
            </w:pPr>
          </w:p>
        </w:tc>
        <w:tc>
          <w:tcPr>
            <w:tcW w:w="987" w:type="dxa"/>
            <w:noWrap/>
            <w:hideMark/>
          </w:tcPr>
          <w:p w14:paraId="3AD0D948" w14:textId="77777777" w:rsidR="00D252A9" w:rsidRPr="00855C00" w:rsidRDefault="00D252A9" w:rsidP="00D252A9">
            <w:pPr>
              <w:widowControl w:val="0"/>
              <w:contextualSpacing/>
              <w:rPr>
                <w:rFonts w:cs="Calibri"/>
                <w:sz w:val="18"/>
                <w:szCs w:val="18"/>
              </w:rPr>
            </w:pPr>
            <w:r w:rsidRPr="00855C00">
              <w:rPr>
                <w:rFonts w:cs="Calibri"/>
                <w:sz w:val="18"/>
                <w:szCs w:val="18"/>
              </w:rPr>
              <w:t>74100</w:t>
            </w:r>
          </w:p>
        </w:tc>
        <w:tc>
          <w:tcPr>
            <w:tcW w:w="2175" w:type="dxa"/>
            <w:noWrap/>
            <w:hideMark/>
          </w:tcPr>
          <w:p w14:paraId="792C6A75" w14:textId="77777777" w:rsidR="00D252A9" w:rsidRPr="00855C00" w:rsidRDefault="00D252A9" w:rsidP="00D252A9">
            <w:pPr>
              <w:widowControl w:val="0"/>
              <w:contextualSpacing/>
              <w:rPr>
                <w:rFonts w:cs="Calibri"/>
                <w:sz w:val="18"/>
                <w:szCs w:val="18"/>
              </w:rPr>
            </w:pPr>
            <w:r w:rsidRPr="00855C00">
              <w:rPr>
                <w:rFonts w:cs="Calibri"/>
                <w:sz w:val="18"/>
                <w:szCs w:val="18"/>
              </w:rPr>
              <w:t xml:space="preserve"> Professional Services</w:t>
            </w:r>
          </w:p>
        </w:tc>
        <w:tc>
          <w:tcPr>
            <w:tcW w:w="1238" w:type="dxa"/>
            <w:noWrap/>
            <w:hideMark/>
          </w:tcPr>
          <w:p w14:paraId="37FCF966" w14:textId="33DCB084" w:rsidR="00D252A9" w:rsidRPr="00855C00" w:rsidRDefault="00D252A9" w:rsidP="00D252A9">
            <w:pPr>
              <w:widowControl w:val="0"/>
              <w:contextualSpacing/>
              <w:jc w:val="right"/>
              <w:rPr>
                <w:rFonts w:cs="Calibri"/>
                <w:sz w:val="18"/>
                <w:szCs w:val="18"/>
              </w:rPr>
            </w:pPr>
            <w:r w:rsidRPr="00BB0868">
              <w:rPr>
                <w:rFonts w:cs="Calibri"/>
                <w:sz w:val="18"/>
                <w:szCs w:val="18"/>
              </w:rPr>
              <w:t>0</w:t>
            </w:r>
          </w:p>
        </w:tc>
        <w:tc>
          <w:tcPr>
            <w:tcW w:w="1134" w:type="dxa"/>
            <w:noWrap/>
            <w:hideMark/>
          </w:tcPr>
          <w:p w14:paraId="7EF8914C" w14:textId="39FFD69B" w:rsidR="00D252A9" w:rsidRPr="00855C00" w:rsidRDefault="00D252A9" w:rsidP="00D252A9">
            <w:pPr>
              <w:widowControl w:val="0"/>
              <w:contextualSpacing/>
              <w:jc w:val="right"/>
              <w:rPr>
                <w:rFonts w:cs="Calibri"/>
                <w:sz w:val="18"/>
                <w:szCs w:val="18"/>
              </w:rPr>
            </w:pPr>
            <w:r w:rsidRPr="00BB0868">
              <w:rPr>
                <w:rFonts w:cs="Calibri"/>
                <w:sz w:val="18"/>
                <w:szCs w:val="18"/>
              </w:rPr>
              <w:t xml:space="preserve">1,303 </w:t>
            </w:r>
          </w:p>
        </w:tc>
        <w:tc>
          <w:tcPr>
            <w:tcW w:w="1134" w:type="dxa"/>
            <w:noWrap/>
            <w:hideMark/>
          </w:tcPr>
          <w:p w14:paraId="20EB093F" w14:textId="5F2FC4DC" w:rsidR="00D252A9" w:rsidRPr="00855C00" w:rsidRDefault="00D252A9" w:rsidP="00D252A9">
            <w:pPr>
              <w:widowControl w:val="0"/>
              <w:contextualSpacing/>
              <w:jc w:val="right"/>
              <w:rPr>
                <w:rFonts w:cs="Calibri"/>
                <w:sz w:val="18"/>
                <w:szCs w:val="18"/>
              </w:rPr>
            </w:pPr>
            <w:r w:rsidRPr="00BB0868">
              <w:rPr>
                <w:rFonts w:cs="Calibri"/>
                <w:sz w:val="18"/>
                <w:szCs w:val="18"/>
              </w:rPr>
              <w:t>22,155</w:t>
            </w:r>
          </w:p>
        </w:tc>
        <w:tc>
          <w:tcPr>
            <w:tcW w:w="992" w:type="dxa"/>
            <w:noWrap/>
            <w:hideMark/>
          </w:tcPr>
          <w:p w14:paraId="73CE7A71" w14:textId="04BC137F" w:rsidR="00D252A9" w:rsidRPr="00855C00" w:rsidRDefault="00D252A9" w:rsidP="00D252A9">
            <w:pPr>
              <w:widowControl w:val="0"/>
              <w:contextualSpacing/>
              <w:jc w:val="right"/>
              <w:rPr>
                <w:rFonts w:cs="Calibri"/>
                <w:sz w:val="18"/>
                <w:szCs w:val="18"/>
              </w:rPr>
            </w:pPr>
            <w:r w:rsidRPr="00BB0868">
              <w:rPr>
                <w:rFonts w:cs="Calibri"/>
                <w:sz w:val="18"/>
                <w:szCs w:val="18"/>
              </w:rPr>
              <w:t>2,606</w:t>
            </w:r>
          </w:p>
        </w:tc>
        <w:tc>
          <w:tcPr>
            <w:tcW w:w="993" w:type="dxa"/>
            <w:noWrap/>
            <w:hideMark/>
          </w:tcPr>
          <w:p w14:paraId="533C48F8" w14:textId="6C021CFA" w:rsidR="00D252A9" w:rsidRPr="00855C00" w:rsidRDefault="00D252A9" w:rsidP="00D252A9">
            <w:pPr>
              <w:widowControl w:val="0"/>
              <w:contextualSpacing/>
              <w:jc w:val="right"/>
              <w:rPr>
                <w:rFonts w:cs="Calibri"/>
                <w:b/>
                <w:bCs/>
                <w:sz w:val="18"/>
                <w:szCs w:val="18"/>
              </w:rPr>
            </w:pPr>
            <w:r w:rsidRPr="00BB0868">
              <w:rPr>
                <w:rFonts w:cs="Calibri"/>
                <w:b/>
                <w:bCs/>
                <w:sz w:val="18"/>
                <w:szCs w:val="18"/>
              </w:rPr>
              <w:t>26,064</w:t>
            </w:r>
          </w:p>
        </w:tc>
        <w:tc>
          <w:tcPr>
            <w:tcW w:w="850" w:type="dxa"/>
            <w:noWrap/>
            <w:hideMark/>
          </w:tcPr>
          <w:p w14:paraId="4AC83F1D" w14:textId="77777777" w:rsidR="00D252A9" w:rsidRPr="00855C00" w:rsidRDefault="00D252A9" w:rsidP="00D252A9">
            <w:pPr>
              <w:widowControl w:val="0"/>
              <w:contextualSpacing/>
              <w:jc w:val="center"/>
              <w:rPr>
                <w:rFonts w:cs="Calibri"/>
                <w:sz w:val="18"/>
                <w:szCs w:val="18"/>
              </w:rPr>
            </w:pPr>
            <w:r w:rsidRPr="00855C00">
              <w:rPr>
                <w:rFonts w:cs="Calibri"/>
                <w:sz w:val="18"/>
                <w:szCs w:val="18"/>
              </w:rPr>
              <w:t>19</w:t>
            </w:r>
          </w:p>
        </w:tc>
      </w:tr>
      <w:tr w:rsidR="00D252A9" w:rsidRPr="00855C00" w14:paraId="5BB1E521" w14:textId="77777777" w:rsidTr="007C6EAA">
        <w:trPr>
          <w:trHeight w:val="274"/>
        </w:trPr>
        <w:tc>
          <w:tcPr>
            <w:tcW w:w="2170" w:type="dxa"/>
            <w:vMerge/>
            <w:hideMark/>
          </w:tcPr>
          <w:p w14:paraId="0E29628A" w14:textId="77777777" w:rsidR="00D252A9" w:rsidRPr="00855C00" w:rsidRDefault="00D252A9" w:rsidP="00D252A9">
            <w:pPr>
              <w:widowControl w:val="0"/>
              <w:contextualSpacing/>
              <w:rPr>
                <w:rFonts w:cs="Calibri"/>
                <w:b/>
                <w:bCs/>
                <w:sz w:val="18"/>
                <w:szCs w:val="18"/>
              </w:rPr>
            </w:pPr>
          </w:p>
        </w:tc>
        <w:tc>
          <w:tcPr>
            <w:tcW w:w="1265" w:type="dxa"/>
            <w:vMerge/>
            <w:hideMark/>
          </w:tcPr>
          <w:p w14:paraId="64B60340" w14:textId="77777777" w:rsidR="00D252A9" w:rsidRPr="00855C00" w:rsidRDefault="00D252A9" w:rsidP="00D252A9">
            <w:pPr>
              <w:widowControl w:val="0"/>
              <w:contextualSpacing/>
              <w:rPr>
                <w:rFonts w:cs="Calibri"/>
                <w:b/>
                <w:bCs/>
                <w:sz w:val="18"/>
                <w:szCs w:val="18"/>
              </w:rPr>
            </w:pPr>
          </w:p>
        </w:tc>
        <w:tc>
          <w:tcPr>
            <w:tcW w:w="690" w:type="dxa"/>
            <w:vMerge/>
            <w:hideMark/>
          </w:tcPr>
          <w:p w14:paraId="35A79427" w14:textId="68360DBF" w:rsidR="00D252A9" w:rsidRPr="00855C00" w:rsidRDefault="00D252A9" w:rsidP="00D252A9">
            <w:pPr>
              <w:widowControl w:val="0"/>
              <w:contextualSpacing/>
              <w:rPr>
                <w:rFonts w:cs="Calibri"/>
                <w:b/>
                <w:bCs/>
                <w:sz w:val="18"/>
                <w:szCs w:val="18"/>
              </w:rPr>
            </w:pPr>
          </w:p>
        </w:tc>
        <w:tc>
          <w:tcPr>
            <w:tcW w:w="684" w:type="dxa"/>
            <w:vMerge/>
            <w:hideMark/>
          </w:tcPr>
          <w:p w14:paraId="78EB7734" w14:textId="63843F01" w:rsidR="00D252A9" w:rsidRPr="00855C00" w:rsidRDefault="00D252A9" w:rsidP="00D252A9">
            <w:pPr>
              <w:widowControl w:val="0"/>
              <w:contextualSpacing/>
              <w:rPr>
                <w:rFonts w:cs="Calibri"/>
                <w:b/>
                <w:bCs/>
                <w:sz w:val="18"/>
                <w:szCs w:val="18"/>
              </w:rPr>
            </w:pPr>
          </w:p>
        </w:tc>
        <w:tc>
          <w:tcPr>
            <w:tcW w:w="987" w:type="dxa"/>
            <w:noWrap/>
            <w:hideMark/>
          </w:tcPr>
          <w:p w14:paraId="7C48FA53" w14:textId="77777777" w:rsidR="00D252A9" w:rsidRPr="00855C00" w:rsidRDefault="00D252A9" w:rsidP="00D252A9">
            <w:pPr>
              <w:widowControl w:val="0"/>
              <w:contextualSpacing/>
              <w:rPr>
                <w:rFonts w:cs="Calibri"/>
                <w:sz w:val="18"/>
                <w:szCs w:val="18"/>
              </w:rPr>
            </w:pPr>
            <w:r w:rsidRPr="00855C00">
              <w:rPr>
                <w:rFonts w:cs="Calibri"/>
                <w:sz w:val="18"/>
                <w:szCs w:val="18"/>
              </w:rPr>
              <w:t>73400</w:t>
            </w:r>
          </w:p>
        </w:tc>
        <w:tc>
          <w:tcPr>
            <w:tcW w:w="2175" w:type="dxa"/>
            <w:noWrap/>
            <w:hideMark/>
          </w:tcPr>
          <w:p w14:paraId="16B84CD9" w14:textId="77777777" w:rsidR="00D252A9" w:rsidRPr="00855C00" w:rsidRDefault="00D252A9" w:rsidP="00D252A9">
            <w:pPr>
              <w:widowControl w:val="0"/>
              <w:contextualSpacing/>
              <w:rPr>
                <w:rFonts w:cs="Calibri"/>
                <w:sz w:val="18"/>
                <w:szCs w:val="18"/>
              </w:rPr>
            </w:pPr>
            <w:r w:rsidRPr="00855C00">
              <w:rPr>
                <w:rFonts w:cs="Calibri"/>
                <w:sz w:val="18"/>
                <w:szCs w:val="18"/>
              </w:rPr>
              <w:t>Rental &amp; Maint of Other Equip</w:t>
            </w:r>
          </w:p>
        </w:tc>
        <w:tc>
          <w:tcPr>
            <w:tcW w:w="1238" w:type="dxa"/>
            <w:noWrap/>
            <w:hideMark/>
          </w:tcPr>
          <w:p w14:paraId="3768DCB3" w14:textId="3A0AB2CF" w:rsidR="00D252A9" w:rsidRPr="00855C00" w:rsidRDefault="00D252A9" w:rsidP="00D252A9">
            <w:pPr>
              <w:widowControl w:val="0"/>
              <w:contextualSpacing/>
              <w:jc w:val="right"/>
              <w:rPr>
                <w:rFonts w:cs="Calibri"/>
                <w:sz w:val="18"/>
                <w:szCs w:val="18"/>
              </w:rPr>
            </w:pPr>
            <w:r w:rsidRPr="00BB0868">
              <w:rPr>
                <w:rFonts w:cs="Calibri"/>
                <w:sz w:val="18"/>
                <w:szCs w:val="18"/>
              </w:rPr>
              <w:t>1,058</w:t>
            </w:r>
          </w:p>
        </w:tc>
        <w:tc>
          <w:tcPr>
            <w:tcW w:w="1134" w:type="dxa"/>
            <w:noWrap/>
            <w:hideMark/>
          </w:tcPr>
          <w:p w14:paraId="4CE79DE3" w14:textId="3F6A1E86" w:rsidR="00D252A9" w:rsidRPr="00855C00" w:rsidRDefault="00D252A9" w:rsidP="00D252A9">
            <w:pPr>
              <w:widowControl w:val="0"/>
              <w:contextualSpacing/>
              <w:jc w:val="right"/>
              <w:rPr>
                <w:rFonts w:cs="Calibri"/>
                <w:sz w:val="18"/>
                <w:szCs w:val="18"/>
              </w:rPr>
            </w:pPr>
            <w:r w:rsidRPr="00BB0868">
              <w:rPr>
                <w:rFonts w:cs="Calibri"/>
                <w:sz w:val="18"/>
                <w:szCs w:val="18"/>
              </w:rPr>
              <w:t>1,058</w:t>
            </w:r>
          </w:p>
        </w:tc>
        <w:tc>
          <w:tcPr>
            <w:tcW w:w="1134" w:type="dxa"/>
            <w:noWrap/>
            <w:hideMark/>
          </w:tcPr>
          <w:p w14:paraId="6CA0E5A7" w14:textId="602A49BC" w:rsidR="00D252A9" w:rsidRPr="00855C00" w:rsidRDefault="00D252A9" w:rsidP="00D252A9">
            <w:pPr>
              <w:widowControl w:val="0"/>
              <w:contextualSpacing/>
              <w:jc w:val="right"/>
              <w:rPr>
                <w:rFonts w:cs="Calibri"/>
                <w:sz w:val="18"/>
                <w:szCs w:val="18"/>
              </w:rPr>
            </w:pPr>
            <w:r w:rsidRPr="00BB0868">
              <w:rPr>
                <w:rFonts w:cs="Calibri"/>
                <w:sz w:val="18"/>
                <w:szCs w:val="18"/>
              </w:rPr>
              <w:t>1,057</w:t>
            </w:r>
          </w:p>
        </w:tc>
        <w:tc>
          <w:tcPr>
            <w:tcW w:w="992" w:type="dxa"/>
            <w:noWrap/>
            <w:hideMark/>
          </w:tcPr>
          <w:p w14:paraId="73972FDA" w14:textId="4100E35C" w:rsidR="00D252A9" w:rsidRPr="00855C00" w:rsidRDefault="00D252A9" w:rsidP="00D252A9">
            <w:pPr>
              <w:widowControl w:val="0"/>
              <w:contextualSpacing/>
              <w:jc w:val="right"/>
              <w:rPr>
                <w:rFonts w:cs="Calibri"/>
                <w:sz w:val="18"/>
                <w:szCs w:val="18"/>
              </w:rPr>
            </w:pPr>
            <w:r w:rsidRPr="00BB0868">
              <w:rPr>
                <w:rFonts w:cs="Calibri"/>
                <w:sz w:val="18"/>
                <w:szCs w:val="18"/>
              </w:rPr>
              <w:t>1,057</w:t>
            </w:r>
          </w:p>
        </w:tc>
        <w:tc>
          <w:tcPr>
            <w:tcW w:w="993" w:type="dxa"/>
            <w:noWrap/>
            <w:hideMark/>
          </w:tcPr>
          <w:p w14:paraId="0A13A586" w14:textId="763C6E23" w:rsidR="00D252A9" w:rsidRPr="00855C00" w:rsidRDefault="00D252A9" w:rsidP="00D252A9">
            <w:pPr>
              <w:widowControl w:val="0"/>
              <w:contextualSpacing/>
              <w:jc w:val="right"/>
              <w:rPr>
                <w:rFonts w:cs="Calibri"/>
                <w:b/>
                <w:bCs/>
                <w:sz w:val="18"/>
                <w:szCs w:val="18"/>
              </w:rPr>
            </w:pPr>
            <w:r w:rsidRPr="00BB0868">
              <w:rPr>
                <w:rFonts w:cs="Calibri"/>
                <w:b/>
                <w:bCs/>
                <w:sz w:val="18"/>
                <w:szCs w:val="18"/>
              </w:rPr>
              <w:t>4,230</w:t>
            </w:r>
          </w:p>
        </w:tc>
        <w:tc>
          <w:tcPr>
            <w:tcW w:w="850" w:type="dxa"/>
            <w:noWrap/>
            <w:hideMark/>
          </w:tcPr>
          <w:p w14:paraId="2EC1CBBD" w14:textId="77777777" w:rsidR="00D252A9" w:rsidRPr="00855C00" w:rsidRDefault="00D252A9" w:rsidP="00D252A9">
            <w:pPr>
              <w:widowControl w:val="0"/>
              <w:contextualSpacing/>
              <w:jc w:val="center"/>
              <w:rPr>
                <w:rFonts w:cs="Calibri"/>
                <w:sz w:val="18"/>
                <w:szCs w:val="18"/>
              </w:rPr>
            </w:pPr>
            <w:r w:rsidRPr="00855C00">
              <w:rPr>
                <w:rFonts w:cs="Calibri"/>
                <w:sz w:val="18"/>
                <w:szCs w:val="18"/>
              </w:rPr>
              <w:t>20</w:t>
            </w:r>
          </w:p>
        </w:tc>
      </w:tr>
      <w:tr w:rsidR="00D252A9" w:rsidRPr="00855C00" w14:paraId="6BDBD7AF" w14:textId="77777777" w:rsidTr="000F1736">
        <w:trPr>
          <w:trHeight w:val="274"/>
        </w:trPr>
        <w:tc>
          <w:tcPr>
            <w:tcW w:w="2170" w:type="dxa"/>
            <w:vMerge/>
            <w:hideMark/>
          </w:tcPr>
          <w:p w14:paraId="59177E43" w14:textId="77777777" w:rsidR="00D252A9" w:rsidRPr="00855C00" w:rsidRDefault="00D252A9" w:rsidP="00D252A9">
            <w:pPr>
              <w:widowControl w:val="0"/>
              <w:contextualSpacing/>
              <w:rPr>
                <w:rFonts w:cs="Calibri"/>
                <w:b/>
                <w:bCs/>
                <w:sz w:val="18"/>
                <w:szCs w:val="18"/>
              </w:rPr>
            </w:pPr>
          </w:p>
        </w:tc>
        <w:tc>
          <w:tcPr>
            <w:tcW w:w="1265" w:type="dxa"/>
            <w:vMerge/>
            <w:hideMark/>
          </w:tcPr>
          <w:p w14:paraId="7553AF92" w14:textId="77777777" w:rsidR="00D252A9" w:rsidRPr="00855C00" w:rsidRDefault="00D252A9" w:rsidP="00D252A9">
            <w:pPr>
              <w:widowControl w:val="0"/>
              <w:contextualSpacing/>
              <w:rPr>
                <w:rFonts w:cs="Calibri"/>
                <w:b/>
                <w:bCs/>
                <w:sz w:val="18"/>
                <w:szCs w:val="18"/>
              </w:rPr>
            </w:pPr>
          </w:p>
        </w:tc>
        <w:tc>
          <w:tcPr>
            <w:tcW w:w="690" w:type="dxa"/>
            <w:vMerge/>
            <w:noWrap/>
            <w:hideMark/>
          </w:tcPr>
          <w:p w14:paraId="26836F13" w14:textId="157314A1" w:rsidR="00D252A9" w:rsidRPr="00855C00" w:rsidRDefault="00D252A9" w:rsidP="00D252A9">
            <w:pPr>
              <w:widowControl w:val="0"/>
              <w:contextualSpacing/>
              <w:rPr>
                <w:rFonts w:cs="Calibri"/>
                <w:b/>
                <w:bCs/>
                <w:sz w:val="18"/>
                <w:szCs w:val="18"/>
              </w:rPr>
            </w:pPr>
          </w:p>
        </w:tc>
        <w:tc>
          <w:tcPr>
            <w:tcW w:w="684" w:type="dxa"/>
            <w:vMerge/>
            <w:noWrap/>
            <w:hideMark/>
          </w:tcPr>
          <w:p w14:paraId="1B48E945" w14:textId="35FC5C73" w:rsidR="00D252A9" w:rsidRPr="00855C00" w:rsidRDefault="00D252A9" w:rsidP="00D252A9">
            <w:pPr>
              <w:widowControl w:val="0"/>
              <w:contextualSpacing/>
              <w:rPr>
                <w:rFonts w:cs="Calibri"/>
                <w:b/>
                <w:bCs/>
                <w:sz w:val="18"/>
                <w:szCs w:val="18"/>
              </w:rPr>
            </w:pPr>
          </w:p>
        </w:tc>
        <w:tc>
          <w:tcPr>
            <w:tcW w:w="3162" w:type="dxa"/>
            <w:gridSpan w:val="2"/>
            <w:shd w:val="clear" w:color="auto" w:fill="D9D9D9" w:themeFill="background1" w:themeFillShade="D9"/>
            <w:noWrap/>
            <w:hideMark/>
          </w:tcPr>
          <w:p w14:paraId="79A42699" w14:textId="72EC1AA9" w:rsidR="00D252A9" w:rsidRPr="0084456C" w:rsidRDefault="00D252A9" w:rsidP="00D252A9">
            <w:pPr>
              <w:widowControl w:val="0"/>
              <w:contextualSpacing/>
              <w:rPr>
                <w:rFonts w:cs="Calibri"/>
                <w:sz w:val="18"/>
                <w:szCs w:val="18"/>
              </w:rPr>
            </w:pPr>
            <w:r w:rsidRPr="00855C00">
              <w:rPr>
                <w:rFonts w:cs="Calibri"/>
                <w:b/>
                <w:bCs/>
                <w:sz w:val="18"/>
                <w:szCs w:val="18"/>
              </w:rPr>
              <w:t>Total Project Management</w:t>
            </w:r>
          </w:p>
        </w:tc>
        <w:tc>
          <w:tcPr>
            <w:tcW w:w="1238" w:type="dxa"/>
            <w:shd w:val="clear" w:color="auto" w:fill="D9D9D9" w:themeFill="background1" w:themeFillShade="D9"/>
            <w:noWrap/>
            <w:hideMark/>
          </w:tcPr>
          <w:p w14:paraId="2969BB43" w14:textId="2355271B" w:rsidR="00D252A9" w:rsidRPr="00855C00" w:rsidRDefault="00D252A9" w:rsidP="00D252A9">
            <w:pPr>
              <w:widowControl w:val="0"/>
              <w:contextualSpacing/>
              <w:jc w:val="right"/>
              <w:rPr>
                <w:rFonts w:cs="Calibri"/>
                <w:b/>
                <w:bCs/>
                <w:sz w:val="18"/>
                <w:szCs w:val="18"/>
              </w:rPr>
            </w:pPr>
            <w:r w:rsidRPr="00BB0868">
              <w:rPr>
                <w:rFonts w:cs="Calibri"/>
                <w:b/>
                <w:bCs/>
                <w:sz w:val="18"/>
                <w:szCs w:val="18"/>
              </w:rPr>
              <w:t>4</w:t>
            </w:r>
            <w:r w:rsidR="00111B90">
              <w:rPr>
                <w:rFonts w:cs="Calibri"/>
                <w:b/>
                <w:bCs/>
                <w:sz w:val="18"/>
                <w:szCs w:val="18"/>
              </w:rPr>
              <w:t>2</w:t>
            </w:r>
            <w:r w:rsidRPr="00BB0868">
              <w:rPr>
                <w:rFonts w:cs="Calibri"/>
                <w:b/>
                <w:bCs/>
                <w:sz w:val="18"/>
                <w:szCs w:val="18"/>
              </w:rPr>
              <w:t>,</w:t>
            </w:r>
            <w:r w:rsidR="00111B90">
              <w:rPr>
                <w:rFonts w:cs="Calibri"/>
                <w:b/>
                <w:bCs/>
                <w:sz w:val="18"/>
                <w:szCs w:val="18"/>
              </w:rPr>
              <w:t>020</w:t>
            </w:r>
          </w:p>
        </w:tc>
        <w:tc>
          <w:tcPr>
            <w:tcW w:w="1134" w:type="dxa"/>
            <w:shd w:val="clear" w:color="auto" w:fill="D9D9D9" w:themeFill="background1" w:themeFillShade="D9"/>
            <w:noWrap/>
            <w:hideMark/>
          </w:tcPr>
          <w:p w14:paraId="5841C098" w14:textId="496C463D" w:rsidR="00D252A9" w:rsidRPr="00855C00" w:rsidRDefault="00D252A9" w:rsidP="00D252A9">
            <w:pPr>
              <w:widowControl w:val="0"/>
              <w:contextualSpacing/>
              <w:jc w:val="right"/>
              <w:rPr>
                <w:rFonts w:cs="Calibri"/>
                <w:b/>
                <w:bCs/>
                <w:sz w:val="18"/>
                <w:szCs w:val="18"/>
              </w:rPr>
            </w:pPr>
            <w:r w:rsidRPr="00BB0868">
              <w:rPr>
                <w:rFonts w:cs="Calibri"/>
                <w:b/>
                <w:bCs/>
                <w:sz w:val="18"/>
                <w:szCs w:val="18"/>
              </w:rPr>
              <w:t>3</w:t>
            </w:r>
            <w:r w:rsidR="00111B90">
              <w:rPr>
                <w:rFonts w:cs="Calibri"/>
                <w:b/>
                <w:bCs/>
                <w:sz w:val="18"/>
                <w:szCs w:val="18"/>
              </w:rPr>
              <w:t>3</w:t>
            </w:r>
            <w:r w:rsidRPr="00BB0868">
              <w:rPr>
                <w:rFonts w:cs="Calibri"/>
                <w:b/>
                <w:bCs/>
                <w:sz w:val="18"/>
                <w:szCs w:val="18"/>
              </w:rPr>
              <w:t>,</w:t>
            </w:r>
            <w:r w:rsidR="00111B90">
              <w:rPr>
                <w:rFonts w:cs="Calibri"/>
                <w:b/>
                <w:bCs/>
                <w:sz w:val="18"/>
                <w:szCs w:val="18"/>
              </w:rPr>
              <w:t>957</w:t>
            </w:r>
          </w:p>
        </w:tc>
        <w:tc>
          <w:tcPr>
            <w:tcW w:w="1134" w:type="dxa"/>
            <w:shd w:val="clear" w:color="auto" w:fill="D9D9D9" w:themeFill="background1" w:themeFillShade="D9"/>
            <w:noWrap/>
            <w:hideMark/>
          </w:tcPr>
          <w:p w14:paraId="6D867D74" w14:textId="77F4761D" w:rsidR="00D252A9" w:rsidRPr="00855C00" w:rsidRDefault="00D252A9" w:rsidP="00D252A9">
            <w:pPr>
              <w:widowControl w:val="0"/>
              <w:contextualSpacing/>
              <w:jc w:val="right"/>
              <w:rPr>
                <w:rFonts w:cs="Calibri"/>
                <w:b/>
                <w:bCs/>
                <w:sz w:val="18"/>
                <w:szCs w:val="18"/>
              </w:rPr>
            </w:pPr>
            <w:r w:rsidRPr="00BB0868">
              <w:rPr>
                <w:rFonts w:cs="Calibri"/>
                <w:b/>
                <w:bCs/>
                <w:sz w:val="18"/>
                <w:szCs w:val="18"/>
              </w:rPr>
              <w:t>54,</w:t>
            </w:r>
            <w:r w:rsidR="00111B90">
              <w:rPr>
                <w:rFonts w:cs="Calibri"/>
                <w:b/>
                <w:bCs/>
                <w:sz w:val="18"/>
                <w:szCs w:val="18"/>
              </w:rPr>
              <w:t>808</w:t>
            </w:r>
          </w:p>
        </w:tc>
        <w:tc>
          <w:tcPr>
            <w:tcW w:w="992" w:type="dxa"/>
            <w:shd w:val="clear" w:color="auto" w:fill="D9D9D9" w:themeFill="background1" w:themeFillShade="D9"/>
            <w:noWrap/>
            <w:hideMark/>
          </w:tcPr>
          <w:p w14:paraId="5B87BD1B" w14:textId="08DF9552" w:rsidR="00D252A9" w:rsidRPr="00855C00" w:rsidRDefault="00D252A9" w:rsidP="00D252A9">
            <w:pPr>
              <w:widowControl w:val="0"/>
              <w:contextualSpacing/>
              <w:jc w:val="right"/>
              <w:rPr>
                <w:rFonts w:cs="Calibri"/>
                <w:b/>
                <w:bCs/>
                <w:sz w:val="18"/>
                <w:szCs w:val="18"/>
              </w:rPr>
            </w:pPr>
            <w:r w:rsidRPr="00BB0868">
              <w:rPr>
                <w:rFonts w:cs="Calibri"/>
                <w:b/>
                <w:bCs/>
                <w:sz w:val="18"/>
                <w:szCs w:val="18"/>
              </w:rPr>
              <w:t>35,</w:t>
            </w:r>
            <w:r w:rsidR="00111B90">
              <w:rPr>
                <w:rFonts w:cs="Calibri"/>
                <w:b/>
                <w:bCs/>
                <w:sz w:val="18"/>
                <w:szCs w:val="18"/>
              </w:rPr>
              <w:t>259</w:t>
            </w:r>
          </w:p>
        </w:tc>
        <w:tc>
          <w:tcPr>
            <w:tcW w:w="993" w:type="dxa"/>
            <w:shd w:val="clear" w:color="auto" w:fill="D9D9D9" w:themeFill="background1" w:themeFillShade="D9"/>
            <w:noWrap/>
            <w:hideMark/>
          </w:tcPr>
          <w:p w14:paraId="016E994B" w14:textId="482217D4" w:rsidR="00D252A9" w:rsidRPr="00855C00" w:rsidRDefault="00D252A9" w:rsidP="00D252A9">
            <w:pPr>
              <w:widowControl w:val="0"/>
              <w:contextualSpacing/>
              <w:jc w:val="right"/>
              <w:rPr>
                <w:rFonts w:cs="Calibri"/>
                <w:b/>
                <w:bCs/>
                <w:sz w:val="18"/>
                <w:szCs w:val="18"/>
              </w:rPr>
            </w:pPr>
            <w:r w:rsidRPr="00BB0868">
              <w:rPr>
                <w:rFonts w:cs="Calibri"/>
                <w:b/>
                <w:bCs/>
                <w:sz w:val="18"/>
                <w:szCs w:val="18"/>
              </w:rPr>
              <w:t>166,044</w:t>
            </w:r>
          </w:p>
        </w:tc>
        <w:tc>
          <w:tcPr>
            <w:tcW w:w="850" w:type="dxa"/>
            <w:shd w:val="clear" w:color="auto" w:fill="D9D9D9" w:themeFill="background1" w:themeFillShade="D9"/>
            <w:noWrap/>
            <w:hideMark/>
          </w:tcPr>
          <w:p w14:paraId="0AFB759E" w14:textId="66B2A102" w:rsidR="00D252A9" w:rsidRPr="00855C00" w:rsidRDefault="00D252A9" w:rsidP="00D252A9">
            <w:pPr>
              <w:widowControl w:val="0"/>
              <w:contextualSpacing/>
              <w:jc w:val="right"/>
              <w:rPr>
                <w:rFonts w:cs="Calibri"/>
                <w:sz w:val="18"/>
                <w:szCs w:val="18"/>
              </w:rPr>
            </w:pPr>
          </w:p>
        </w:tc>
      </w:tr>
      <w:tr w:rsidR="00D252A9" w:rsidRPr="00855C00" w14:paraId="47459079" w14:textId="77777777" w:rsidTr="007C6EAA">
        <w:trPr>
          <w:trHeight w:val="274"/>
        </w:trPr>
        <w:tc>
          <w:tcPr>
            <w:tcW w:w="7971" w:type="dxa"/>
            <w:gridSpan w:val="6"/>
            <w:noWrap/>
            <w:hideMark/>
          </w:tcPr>
          <w:p w14:paraId="6BEE3D22" w14:textId="77777777" w:rsidR="00D252A9" w:rsidRPr="00855C00" w:rsidRDefault="00D252A9" w:rsidP="00D252A9">
            <w:pPr>
              <w:widowControl w:val="0"/>
              <w:contextualSpacing/>
              <w:rPr>
                <w:rFonts w:cs="Calibri"/>
                <w:b/>
                <w:bCs/>
                <w:sz w:val="18"/>
                <w:szCs w:val="18"/>
              </w:rPr>
            </w:pPr>
            <w:r w:rsidRPr="00855C00">
              <w:rPr>
                <w:rFonts w:cs="Calibri"/>
                <w:b/>
                <w:bCs/>
                <w:sz w:val="18"/>
                <w:szCs w:val="18"/>
              </w:rPr>
              <w:t>PROJECT TOTAL</w:t>
            </w:r>
          </w:p>
        </w:tc>
        <w:tc>
          <w:tcPr>
            <w:tcW w:w="1238" w:type="dxa"/>
            <w:noWrap/>
            <w:hideMark/>
          </w:tcPr>
          <w:p w14:paraId="2DAC40CE" w14:textId="769B0A21" w:rsidR="00D252A9" w:rsidRPr="00855C00" w:rsidRDefault="009B2473" w:rsidP="00D252A9">
            <w:pPr>
              <w:widowControl w:val="0"/>
              <w:contextualSpacing/>
              <w:jc w:val="right"/>
              <w:rPr>
                <w:rFonts w:cs="Calibri"/>
                <w:b/>
                <w:bCs/>
                <w:sz w:val="18"/>
                <w:szCs w:val="18"/>
              </w:rPr>
            </w:pPr>
            <w:r>
              <w:rPr>
                <w:rFonts w:cs="Calibri"/>
                <w:b/>
                <w:bCs/>
                <w:sz w:val="18"/>
                <w:szCs w:val="18"/>
              </w:rPr>
              <w:t>58.203</w:t>
            </w:r>
          </w:p>
        </w:tc>
        <w:tc>
          <w:tcPr>
            <w:tcW w:w="1134" w:type="dxa"/>
            <w:noWrap/>
            <w:hideMark/>
          </w:tcPr>
          <w:p w14:paraId="443EF7A0" w14:textId="57D96136" w:rsidR="00D252A9" w:rsidRPr="00855C00" w:rsidRDefault="00553872" w:rsidP="00D252A9">
            <w:pPr>
              <w:widowControl w:val="0"/>
              <w:contextualSpacing/>
              <w:jc w:val="right"/>
              <w:rPr>
                <w:rFonts w:cs="Calibri"/>
                <w:b/>
                <w:bCs/>
                <w:sz w:val="18"/>
                <w:szCs w:val="18"/>
              </w:rPr>
            </w:pPr>
            <w:r>
              <w:rPr>
                <w:rFonts w:cs="Calibri"/>
                <w:b/>
                <w:bCs/>
                <w:sz w:val="18"/>
                <w:szCs w:val="18"/>
              </w:rPr>
              <w:t>710,371</w:t>
            </w:r>
          </w:p>
        </w:tc>
        <w:tc>
          <w:tcPr>
            <w:tcW w:w="1134" w:type="dxa"/>
            <w:noWrap/>
            <w:hideMark/>
          </w:tcPr>
          <w:p w14:paraId="3EAE9855" w14:textId="0574332C" w:rsidR="00D252A9" w:rsidRPr="00855C00" w:rsidRDefault="00553872" w:rsidP="00D252A9">
            <w:pPr>
              <w:widowControl w:val="0"/>
              <w:contextualSpacing/>
              <w:jc w:val="right"/>
              <w:rPr>
                <w:rFonts w:cs="Calibri"/>
                <w:b/>
                <w:bCs/>
                <w:sz w:val="18"/>
                <w:szCs w:val="18"/>
              </w:rPr>
            </w:pPr>
            <w:r>
              <w:rPr>
                <w:rFonts w:cs="Calibri"/>
                <w:b/>
                <w:bCs/>
                <w:sz w:val="18"/>
                <w:szCs w:val="18"/>
              </w:rPr>
              <w:t>6</w:t>
            </w:r>
            <w:r w:rsidR="006207F3">
              <w:rPr>
                <w:rFonts w:cs="Calibri"/>
                <w:b/>
                <w:bCs/>
                <w:sz w:val="18"/>
                <w:szCs w:val="18"/>
              </w:rPr>
              <w:t>52</w:t>
            </w:r>
            <w:r w:rsidR="00A77121">
              <w:rPr>
                <w:rFonts w:cs="Calibri"/>
                <w:b/>
                <w:bCs/>
                <w:sz w:val="18"/>
                <w:szCs w:val="18"/>
              </w:rPr>
              <w:t>,824</w:t>
            </w:r>
            <w:r w:rsidR="00D252A9" w:rsidRPr="00BB0868">
              <w:rPr>
                <w:rFonts w:cs="Calibri"/>
                <w:b/>
                <w:bCs/>
                <w:sz w:val="18"/>
                <w:szCs w:val="18"/>
              </w:rPr>
              <w:t xml:space="preserve"> </w:t>
            </w:r>
          </w:p>
        </w:tc>
        <w:tc>
          <w:tcPr>
            <w:tcW w:w="992" w:type="dxa"/>
            <w:noWrap/>
            <w:hideMark/>
          </w:tcPr>
          <w:p w14:paraId="4B16BB3C" w14:textId="4FC6038D" w:rsidR="00D252A9" w:rsidRPr="00855C00" w:rsidRDefault="00A77121" w:rsidP="00D252A9">
            <w:pPr>
              <w:widowControl w:val="0"/>
              <w:contextualSpacing/>
              <w:jc w:val="right"/>
              <w:rPr>
                <w:rFonts w:cs="Calibri"/>
                <w:b/>
                <w:bCs/>
                <w:sz w:val="18"/>
                <w:szCs w:val="18"/>
              </w:rPr>
            </w:pPr>
            <w:r>
              <w:rPr>
                <w:rFonts w:cs="Calibri"/>
                <w:b/>
                <w:bCs/>
                <w:sz w:val="18"/>
                <w:szCs w:val="18"/>
              </w:rPr>
              <w:t>405,086</w:t>
            </w:r>
          </w:p>
        </w:tc>
        <w:tc>
          <w:tcPr>
            <w:tcW w:w="993" w:type="dxa"/>
            <w:noWrap/>
            <w:hideMark/>
          </w:tcPr>
          <w:p w14:paraId="4219DC24" w14:textId="5E877451" w:rsidR="00D252A9" w:rsidRPr="00855C00" w:rsidRDefault="00D252A9" w:rsidP="00D252A9">
            <w:pPr>
              <w:widowControl w:val="0"/>
              <w:contextualSpacing/>
              <w:jc w:val="right"/>
              <w:rPr>
                <w:rFonts w:cs="Calibri"/>
                <w:b/>
                <w:bCs/>
                <w:sz w:val="18"/>
                <w:szCs w:val="18"/>
              </w:rPr>
            </w:pPr>
            <w:r w:rsidRPr="00BB0868">
              <w:rPr>
                <w:rFonts w:cs="Calibri"/>
                <w:b/>
                <w:bCs/>
                <w:sz w:val="18"/>
                <w:szCs w:val="18"/>
              </w:rPr>
              <w:t>1,826,484</w:t>
            </w:r>
          </w:p>
        </w:tc>
        <w:tc>
          <w:tcPr>
            <w:tcW w:w="850" w:type="dxa"/>
            <w:noWrap/>
            <w:hideMark/>
          </w:tcPr>
          <w:p w14:paraId="751F27C4" w14:textId="6DD7BBC4" w:rsidR="00D252A9" w:rsidRPr="00855C00" w:rsidRDefault="00D252A9" w:rsidP="00D252A9">
            <w:pPr>
              <w:widowControl w:val="0"/>
              <w:contextualSpacing/>
              <w:jc w:val="right"/>
              <w:rPr>
                <w:rFonts w:cs="Calibri"/>
                <w:sz w:val="18"/>
                <w:szCs w:val="18"/>
              </w:rPr>
            </w:pPr>
          </w:p>
        </w:tc>
      </w:tr>
    </w:tbl>
    <w:p w14:paraId="0CC07A5C" w14:textId="60C3CE3B" w:rsidR="00BE53CA" w:rsidRDefault="00BE53CA" w:rsidP="00BE53CA">
      <w:pPr>
        <w:widowControl w:val="0"/>
        <w:contextualSpacing/>
        <w:rPr>
          <w:rFonts w:asciiTheme="minorHAnsi" w:hAnsiTheme="minorHAnsi" w:cstheme="minorHAnsi"/>
          <w:szCs w:val="20"/>
        </w:rPr>
      </w:pPr>
    </w:p>
    <w:p w14:paraId="1B9FAAC0" w14:textId="77777777" w:rsidR="00C4120C" w:rsidRDefault="00C4120C" w:rsidP="00BE53CA">
      <w:pPr>
        <w:widowControl w:val="0"/>
        <w:contextualSpacing/>
        <w:rPr>
          <w:rFonts w:asciiTheme="minorHAnsi" w:hAnsiTheme="minorHAnsi" w:cstheme="minorHAnsi"/>
          <w:szCs w:val="20"/>
        </w:rPr>
      </w:pPr>
    </w:p>
    <w:p w14:paraId="4F22DDE2" w14:textId="77777777" w:rsidR="00BE53CA" w:rsidRPr="00EB2E72" w:rsidRDefault="00BE53CA" w:rsidP="00BE53CA">
      <w:pPr>
        <w:widowControl w:val="0"/>
        <w:contextualSpacing/>
        <w:rPr>
          <w:rFonts w:asciiTheme="minorHAnsi" w:hAnsiTheme="minorHAnsi" w:cstheme="minorHAnsi"/>
          <w:szCs w:val="20"/>
        </w:rPr>
      </w:pPr>
      <w:r w:rsidRPr="00EB2E72">
        <w:rPr>
          <w:rFonts w:asciiTheme="minorHAnsi" w:hAnsiTheme="minorHAnsi" w:cstheme="minorHAnsi"/>
          <w:szCs w:val="20"/>
        </w:rPr>
        <w:t>Summary of Funds:</w:t>
      </w:r>
    </w:p>
    <w:tbl>
      <w:tblPr>
        <w:tblW w:w="12481" w:type="dxa"/>
        <w:tblInd w:w="421" w:type="dxa"/>
        <w:tblLook w:val="04A0" w:firstRow="1" w:lastRow="0" w:firstColumn="1" w:lastColumn="0" w:noHBand="0" w:noVBand="1"/>
      </w:tblPr>
      <w:tblGrid>
        <w:gridCol w:w="4169"/>
        <w:gridCol w:w="1620"/>
        <w:gridCol w:w="1735"/>
        <w:gridCol w:w="1634"/>
        <w:gridCol w:w="1584"/>
        <w:gridCol w:w="1739"/>
      </w:tblGrid>
      <w:tr w:rsidR="00240A9E" w:rsidRPr="00D10454" w14:paraId="1A8999FE" w14:textId="77777777" w:rsidTr="00E0574F">
        <w:trPr>
          <w:trHeight w:val="255"/>
        </w:trPr>
        <w:tc>
          <w:tcPr>
            <w:tcW w:w="41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15190" w14:textId="77777777" w:rsidR="00240A9E" w:rsidRPr="00C62E5E" w:rsidRDefault="00240A9E" w:rsidP="00E0574F">
            <w:pPr>
              <w:widowControl w:val="0"/>
              <w:contextualSpacing/>
              <w:jc w:val="center"/>
              <w:rPr>
                <w:rFonts w:asciiTheme="minorHAnsi" w:eastAsia="Times New Roman" w:hAnsiTheme="minorHAnsi" w:cstheme="minorHAnsi"/>
                <w:b/>
                <w:bCs/>
                <w:color w:val="000000"/>
                <w:szCs w:val="20"/>
              </w:rPr>
            </w:pP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3DA2C4D3" w14:textId="77777777" w:rsidR="00240A9E" w:rsidRPr="00C62E5E" w:rsidRDefault="00240A9E" w:rsidP="00E0574F">
            <w:pPr>
              <w:widowControl w:val="0"/>
              <w:contextualSpacing/>
              <w:jc w:val="center"/>
              <w:rPr>
                <w:rFonts w:asciiTheme="minorHAnsi" w:eastAsia="Times New Roman" w:hAnsiTheme="minorHAnsi" w:cstheme="minorHAnsi"/>
                <w:b/>
                <w:bCs/>
                <w:color w:val="000000"/>
                <w:szCs w:val="20"/>
              </w:rPr>
            </w:pPr>
            <w:r w:rsidRPr="00C62E5E">
              <w:rPr>
                <w:rFonts w:asciiTheme="minorHAnsi" w:eastAsia="Times New Roman" w:hAnsiTheme="minorHAnsi" w:cstheme="minorHAnsi"/>
                <w:b/>
                <w:bCs/>
                <w:color w:val="000000"/>
                <w:szCs w:val="20"/>
              </w:rPr>
              <w:t>Amount Year 1</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28659F61" w14:textId="77777777" w:rsidR="00240A9E" w:rsidRPr="00C62E5E" w:rsidRDefault="00240A9E" w:rsidP="00E0574F">
            <w:pPr>
              <w:widowControl w:val="0"/>
              <w:contextualSpacing/>
              <w:jc w:val="center"/>
              <w:rPr>
                <w:rFonts w:asciiTheme="minorHAnsi" w:eastAsia="Times New Roman" w:hAnsiTheme="minorHAnsi" w:cstheme="minorHAnsi"/>
                <w:b/>
                <w:bCs/>
                <w:color w:val="000000"/>
                <w:szCs w:val="20"/>
              </w:rPr>
            </w:pPr>
            <w:r w:rsidRPr="00C62E5E">
              <w:rPr>
                <w:rFonts w:asciiTheme="minorHAnsi" w:eastAsia="Times New Roman" w:hAnsiTheme="minorHAnsi" w:cstheme="minorHAnsi"/>
                <w:b/>
                <w:bCs/>
                <w:color w:val="000000"/>
                <w:szCs w:val="20"/>
              </w:rPr>
              <w:t>Amount Year 2</w:t>
            </w:r>
          </w:p>
        </w:tc>
        <w:tc>
          <w:tcPr>
            <w:tcW w:w="1634" w:type="dxa"/>
            <w:tcBorders>
              <w:top w:val="single" w:sz="4" w:space="0" w:color="auto"/>
              <w:left w:val="nil"/>
              <w:bottom w:val="single" w:sz="4" w:space="0" w:color="auto"/>
              <w:right w:val="single" w:sz="4" w:space="0" w:color="auto"/>
            </w:tcBorders>
            <w:shd w:val="clear" w:color="auto" w:fill="auto"/>
            <w:vAlign w:val="center"/>
            <w:hideMark/>
          </w:tcPr>
          <w:p w14:paraId="5DA02613" w14:textId="77777777" w:rsidR="00240A9E" w:rsidRPr="00C62E5E" w:rsidRDefault="00240A9E" w:rsidP="00E0574F">
            <w:pPr>
              <w:widowControl w:val="0"/>
              <w:contextualSpacing/>
              <w:jc w:val="center"/>
              <w:rPr>
                <w:rFonts w:asciiTheme="minorHAnsi" w:eastAsia="Times New Roman" w:hAnsiTheme="minorHAnsi" w:cstheme="minorHAnsi"/>
                <w:b/>
                <w:bCs/>
                <w:color w:val="000000"/>
                <w:szCs w:val="20"/>
              </w:rPr>
            </w:pPr>
            <w:r w:rsidRPr="00C62E5E">
              <w:rPr>
                <w:rFonts w:asciiTheme="minorHAnsi" w:eastAsia="Times New Roman" w:hAnsiTheme="minorHAnsi" w:cstheme="minorHAnsi"/>
                <w:b/>
                <w:bCs/>
                <w:color w:val="000000"/>
                <w:szCs w:val="20"/>
              </w:rPr>
              <w:t>Amount Year 3</w:t>
            </w:r>
          </w:p>
        </w:tc>
        <w:tc>
          <w:tcPr>
            <w:tcW w:w="1584" w:type="dxa"/>
            <w:tcBorders>
              <w:top w:val="single" w:sz="4" w:space="0" w:color="auto"/>
              <w:left w:val="nil"/>
              <w:bottom w:val="single" w:sz="4" w:space="0" w:color="auto"/>
              <w:right w:val="single" w:sz="4" w:space="0" w:color="auto"/>
            </w:tcBorders>
            <w:shd w:val="clear" w:color="auto" w:fill="auto"/>
            <w:vAlign w:val="center"/>
            <w:hideMark/>
          </w:tcPr>
          <w:p w14:paraId="63E19EF0" w14:textId="77777777" w:rsidR="00240A9E" w:rsidRPr="00C62E5E" w:rsidRDefault="00240A9E" w:rsidP="00E0574F">
            <w:pPr>
              <w:widowControl w:val="0"/>
              <w:contextualSpacing/>
              <w:jc w:val="center"/>
              <w:rPr>
                <w:rFonts w:asciiTheme="minorHAnsi" w:eastAsia="Times New Roman" w:hAnsiTheme="minorHAnsi" w:cstheme="minorHAnsi"/>
                <w:b/>
                <w:bCs/>
                <w:color w:val="000000"/>
                <w:szCs w:val="20"/>
              </w:rPr>
            </w:pPr>
            <w:r w:rsidRPr="00C62E5E">
              <w:rPr>
                <w:rFonts w:asciiTheme="minorHAnsi" w:eastAsia="Times New Roman" w:hAnsiTheme="minorHAnsi" w:cstheme="minorHAnsi"/>
                <w:b/>
                <w:bCs/>
                <w:color w:val="000000"/>
                <w:szCs w:val="20"/>
              </w:rPr>
              <w:t>Amount Year 4</w:t>
            </w:r>
          </w:p>
        </w:tc>
        <w:tc>
          <w:tcPr>
            <w:tcW w:w="1739" w:type="dxa"/>
            <w:tcBorders>
              <w:top w:val="single" w:sz="4" w:space="0" w:color="auto"/>
              <w:left w:val="nil"/>
              <w:bottom w:val="single" w:sz="4" w:space="0" w:color="auto"/>
              <w:right w:val="single" w:sz="4" w:space="0" w:color="auto"/>
            </w:tcBorders>
            <w:shd w:val="clear" w:color="auto" w:fill="auto"/>
            <w:vAlign w:val="center"/>
            <w:hideMark/>
          </w:tcPr>
          <w:p w14:paraId="619B3693" w14:textId="77777777" w:rsidR="00240A9E" w:rsidRPr="00C62E5E" w:rsidRDefault="00240A9E" w:rsidP="00E0574F">
            <w:pPr>
              <w:widowControl w:val="0"/>
              <w:contextualSpacing/>
              <w:jc w:val="center"/>
              <w:rPr>
                <w:rFonts w:asciiTheme="minorHAnsi" w:eastAsia="Times New Roman" w:hAnsiTheme="minorHAnsi" w:cstheme="minorHAnsi"/>
                <w:b/>
                <w:bCs/>
                <w:color w:val="000000"/>
                <w:szCs w:val="20"/>
              </w:rPr>
            </w:pPr>
            <w:r w:rsidRPr="00C62E5E">
              <w:rPr>
                <w:rFonts w:asciiTheme="minorHAnsi" w:eastAsia="Times New Roman" w:hAnsiTheme="minorHAnsi" w:cstheme="minorHAnsi"/>
                <w:b/>
                <w:bCs/>
                <w:color w:val="000000"/>
                <w:szCs w:val="20"/>
              </w:rPr>
              <w:t>Total</w:t>
            </w:r>
          </w:p>
        </w:tc>
      </w:tr>
      <w:tr w:rsidR="00D252A9" w:rsidRPr="00D10454" w14:paraId="2F57E50A" w14:textId="77777777" w:rsidTr="00E0574F">
        <w:trPr>
          <w:trHeight w:val="255"/>
        </w:trPr>
        <w:tc>
          <w:tcPr>
            <w:tcW w:w="4169" w:type="dxa"/>
            <w:tcBorders>
              <w:top w:val="nil"/>
              <w:left w:val="single" w:sz="4" w:space="0" w:color="auto"/>
              <w:bottom w:val="single" w:sz="4" w:space="0" w:color="auto"/>
              <w:right w:val="single" w:sz="4" w:space="0" w:color="auto"/>
            </w:tcBorders>
            <w:shd w:val="clear" w:color="auto" w:fill="auto"/>
            <w:noWrap/>
            <w:vAlign w:val="center"/>
            <w:hideMark/>
          </w:tcPr>
          <w:p w14:paraId="2BE57107" w14:textId="77777777" w:rsidR="00D252A9" w:rsidRPr="00C62E5E" w:rsidRDefault="00D252A9" w:rsidP="00D252A9">
            <w:pPr>
              <w:widowControl w:val="0"/>
              <w:contextualSpacing/>
              <w:jc w:val="left"/>
              <w:rPr>
                <w:rFonts w:asciiTheme="minorHAnsi" w:eastAsia="Times New Roman" w:hAnsiTheme="minorHAnsi" w:cstheme="minorHAnsi"/>
                <w:color w:val="000000"/>
                <w:szCs w:val="20"/>
              </w:rPr>
            </w:pPr>
            <w:r w:rsidRPr="00C62E5E">
              <w:rPr>
                <w:rFonts w:asciiTheme="minorHAnsi" w:eastAsia="Times New Roman" w:hAnsiTheme="minorHAnsi" w:cstheme="minorHAnsi"/>
                <w:color w:val="000000"/>
                <w:szCs w:val="20"/>
              </w:rPr>
              <w:t>GEF</w:t>
            </w:r>
          </w:p>
        </w:tc>
        <w:tc>
          <w:tcPr>
            <w:tcW w:w="1620" w:type="dxa"/>
            <w:tcBorders>
              <w:top w:val="nil"/>
              <w:left w:val="nil"/>
              <w:bottom w:val="single" w:sz="4" w:space="0" w:color="auto"/>
              <w:right w:val="single" w:sz="4" w:space="0" w:color="auto"/>
            </w:tcBorders>
            <w:shd w:val="clear" w:color="auto" w:fill="auto"/>
            <w:noWrap/>
            <w:hideMark/>
          </w:tcPr>
          <w:p w14:paraId="1C2DE586" w14:textId="0ACEA48C" w:rsidR="00D252A9" w:rsidRPr="005F6F91" w:rsidRDefault="00D252A9" w:rsidP="00D252A9">
            <w:pPr>
              <w:widowControl w:val="0"/>
              <w:contextualSpacing/>
              <w:jc w:val="right"/>
              <w:rPr>
                <w:rFonts w:asciiTheme="minorHAnsi" w:eastAsia="Times New Roman" w:hAnsiTheme="minorHAnsi" w:cstheme="minorHAnsi"/>
                <w:color w:val="000000"/>
                <w:szCs w:val="20"/>
              </w:rPr>
            </w:pPr>
            <w:r w:rsidRPr="004E1E8A">
              <w:rPr>
                <w:rFonts w:cs="Calibri"/>
                <w:szCs w:val="20"/>
              </w:rPr>
              <w:t>$</w:t>
            </w:r>
            <w:r w:rsidR="00261856">
              <w:rPr>
                <w:rFonts w:cs="Calibri"/>
                <w:szCs w:val="20"/>
              </w:rPr>
              <w:t>58,203</w:t>
            </w:r>
          </w:p>
        </w:tc>
        <w:tc>
          <w:tcPr>
            <w:tcW w:w="1735" w:type="dxa"/>
            <w:tcBorders>
              <w:top w:val="nil"/>
              <w:left w:val="nil"/>
              <w:bottom w:val="single" w:sz="4" w:space="0" w:color="auto"/>
              <w:right w:val="single" w:sz="4" w:space="0" w:color="auto"/>
            </w:tcBorders>
            <w:shd w:val="clear" w:color="auto" w:fill="auto"/>
            <w:noWrap/>
            <w:hideMark/>
          </w:tcPr>
          <w:p w14:paraId="27CB0033" w14:textId="6C4ECD30" w:rsidR="00D252A9" w:rsidRPr="005F6F91" w:rsidRDefault="00D252A9" w:rsidP="00D252A9">
            <w:pPr>
              <w:widowControl w:val="0"/>
              <w:contextualSpacing/>
              <w:jc w:val="right"/>
              <w:rPr>
                <w:rFonts w:asciiTheme="minorHAnsi" w:eastAsia="Times New Roman" w:hAnsiTheme="minorHAnsi" w:cstheme="minorHAnsi"/>
                <w:color w:val="000000"/>
                <w:szCs w:val="20"/>
              </w:rPr>
            </w:pPr>
            <w:r w:rsidRPr="004E1E8A">
              <w:rPr>
                <w:rFonts w:cs="Calibri"/>
                <w:szCs w:val="20"/>
              </w:rPr>
              <w:t>$</w:t>
            </w:r>
            <w:r w:rsidR="0050558A">
              <w:rPr>
                <w:rFonts w:cs="Calibri"/>
                <w:szCs w:val="20"/>
              </w:rPr>
              <w:t>710,371</w:t>
            </w:r>
          </w:p>
        </w:tc>
        <w:tc>
          <w:tcPr>
            <w:tcW w:w="1634" w:type="dxa"/>
            <w:tcBorders>
              <w:top w:val="nil"/>
              <w:left w:val="nil"/>
              <w:bottom w:val="single" w:sz="4" w:space="0" w:color="auto"/>
              <w:right w:val="single" w:sz="4" w:space="0" w:color="auto"/>
            </w:tcBorders>
            <w:shd w:val="clear" w:color="auto" w:fill="auto"/>
            <w:noWrap/>
            <w:hideMark/>
          </w:tcPr>
          <w:p w14:paraId="31D3790C" w14:textId="687C1C21" w:rsidR="00D252A9" w:rsidRPr="005F6F91" w:rsidRDefault="00D252A9" w:rsidP="00D252A9">
            <w:pPr>
              <w:widowControl w:val="0"/>
              <w:contextualSpacing/>
              <w:jc w:val="right"/>
              <w:rPr>
                <w:rFonts w:asciiTheme="minorHAnsi" w:eastAsia="Times New Roman" w:hAnsiTheme="minorHAnsi" w:cstheme="minorHAnsi"/>
                <w:color w:val="000000"/>
                <w:szCs w:val="20"/>
              </w:rPr>
            </w:pPr>
            <w:r w:rsidRPr="004E1E8A">
              <w:rPr>
                <w:rFonts w:cs="Calibri"/>
                <w:szCs w:val="20"/>
              </w:rPr>
              <w:t>$</w:t>
            </w:r>
            <w:r w:rsidR="0050558A">
              <w:rPr>
                <w:rFonts w:cs="Calibri"/>
                <w:szCs w:val="20"/>
              </w:rPr>
              <w:t>6</w:t>
            </w:r>
            <w:r w:rsidR="006207F3">
              <w:rPr>
                <w:rFonts w:cs="Calibri"/>
                <w:szCs w:val="20"/>
              </w:rPr>
              <w:t>52</w:t>
            </w:r>
            <w:r w:rsidR="0050558A">
              <w:rPr>
                <w:rFonts w:cs="Calibri"/>
                <w:szCs w:val="20"/>
              </w:rPr>
              <w:t>,824</w:t>
            </w:r>
          </w:p>
        </w:tc>
        <w:tc>
          <w:tcPr>
            <w:tcW w:w="1584" w:type="dxa"/>
            <w:tcBorders>
              <w:top w:val="nil"/>
              <w:left w:val="nil"/>
              <w:bottom w:val="single" w:sz="4" w:space="0" w:color="auto"/>
              <w:right w:val="single" w:sz="4" w:space="0" w:color="auto"/>
            </w:tcBorders>
            <w:shd w:val="clear" w:color="auto" w:fill="auto"/>
            <w:noWrap/>
            <w:hideMark/>
          </w:tcPr>
          <w:p w14:paraId="18D79701" w14:textId="0BEBEF34" w:rsidR="00D252A9" w:rsidRPr="005F6F91" w:rsidRDefault="00D252A9" w:rsidP="00D252A9">
            <w:pPr>
              <w:widowControl w:val="0"/>
              <w:contextualSpacing/>
              <w:jc w:val="right"/>
              <w:rPr>
                <w:rFonts w:asciiTheme="minorHAnsi" w:eastAsia="Times New Roman" w:hAnsiTheme="minorHAnsi" w:cstheme="minorHAnsi"/>
                <w:color w:val="000000"/>
                <w:szCs w:val="20"/>
              </w:rPr>
            </w:pPr>
            <w:r w:rsidRPr="004E1E8A">
              <w:rPr>
                <w:rFonts w:cs="Calibri"/>
                <w:szCs w:val="20"/>
              </w:rPr>
              <w:t>$</w:t>
            </w:r>
            <w:r w:rsidR="0050558A">
              <w:rPr>
                <w:rFonts w:cs="Calibri"/>
                <w:szCs w:val="20"/>
              </w:rPr>
              <w:t>405,086</w:t>
            </w:r>
          </w:p>
        </w:tc>
        <w:tc>
          <w:tcPr>
            <w:tcW w:w="1739" w:type="dxa"/>
            <w:tcBorders>
              <w:top w:val="nil"/>
              <w:left w:val="nil"/>
              <w:bottom w:val="single" w:sz="4" w:space="0" w:color="auto"/>
              <w:right w:val="single" w:sz="4" w:space="0" w:color="auto"/>
            </w:tcBorders>
            <w:shd w:val="clear" w:color="auto" w:fill="auto"/>
            <w:noWrap/>
            <w:hideMark/>
          </w:tcPr>
          <w:p w14:paraId="21C8CC72" w14:textId="42F38AC8" w:rsidR="00D252A9" w:rsidRPr="00C62E5E" w:rsidRDefault="00D252A9" w:rsidP="00D252A9">
            <w:pPr>
              <w:widowControl w:val="0"/>
              <w:contextualSpacing/>
              <w:jc w:val="right"/>
              <w:rPr>
                <w:rFonts w:asciiTheme="minorHAnsi" w:eastAsia="Times New Roman" w:hAnsiTheme="minorHAnsi" w:cstheme="minorHAnsi"/>
                <w:b/>
                <w:bCs/>
                <w:color w:val="000000"/>
                <w:szCs w:val="20"/>
              </w:rPr>
            </w:pPr>
            <w:r w:rsidRPr="004E1E8A">
              <w:rPr>
                <w:rFonts w:cs="Calibri"/>
                <w:szCs w:val="20"/>
              </w:rPr>
              <w:t>$1,826,484</w:t>
            </w:r>
          </w:p>
        </w:tc>
      </w:tr>
      <w:tr w:rsidR="00D252A9" w:rsidRPr="00D10454" w14:paraId="6E804A5C" w14:textId="77777777" w:rsidTr="00E0574F">
        <w:trPr>
          <w:trHeight w:val="255"/>
        </w:trPr>
        <w:tc>
          <w:tcPr>
            <w:tcW w:w="4169" w:type="dxa"/>
            <w:tcBorders>
              <w:top w:val="nil"/>
              <w:left w:val="single" w:sz="4" w:space="0" w:color="auto"/>
              <w:bottom w:val="single" w:sz="4" w:space="0" w:color="auto"/>
              <w:right w:val="single" w:sz="4" w:space="0" w:color="auto"/>
            </w:tcBorders>
            <w:shd w:val="clear" w:color="auto" w:fill="auto"/>
            <w:noWrap/>
            <w:vAlign w:val="center"/>
          </w:tcPr>
          <w:p w14:paraId="59FA903D" w14:textId="77777777" w:rsidR="00D252A9" w:rsidRPr="00C62E5E" w:rsidRDefault="00D252A9" w:rsidP="00D252A9">
            <w:pPr>
              <w:widowControl w:val="0"/>
              <w:contextualSpacing/>
              <w:jc w:val="left"/>
              <w:rPr>
                <w:rFonts w:asciiTheme="minorHAnsi" w:eastAsia="Times New Roman" w:hAnsiTheme="minorHAnsi" w:cstheme="minorHAnsi"/>
                <w:color w:val="000000"/>
                <w:szCs w:val="20"/>
              </w:rPr>
            </w:pPr>
            <w:r w:rsidRPr="00C62E5E">
              <w:rPr>
                <w:rFonts w:asciiTheme="minorHAnsi" w:eastAsia="Times New Roman" w:hAnsiTheme="minorHAnsi" w:cstheme="minorHAnsi"/>
                <w:color w:val="000000"/>
                <w:szCs w:val="20"/>
              </w:rPr>
              <w:t>UNDP</w:t>
            </w:r>
          </w:p>
        </w:tc>
        <w:tc>
          <w:tcPr>
            <w:tcW w:w="1620" w:type="dxa"/>
            <w:tcBorders>
              <w:top w:val="nil"/>
              <w:left w:val="nil"/>
              <w:bottom w:val="single" w:sz="4" w:space="0" w:color="auto"/>
              <w:right w:val="single" w:sz="4" w:space="0" w:color="auto"/>
            </w:tcBorders>
            <w:shd w:val="clear" w:color="auto" w:fill="auto"/>
            <w:noWrap/>
          </w:tcPr>
          <w:p w14:paraId="7C7C6BAB" w14:textId="77777777" w:rsidR="00D252A9" w:rsidRPr="00C62E5E" w:rsidRDefault="00D252A9" w:rsidP="00D252A9">
            <w:pPr>
              <w:widowControl w:val="0"/>
              <w:contextualSpacing/>
              <w:jc w:val="right"/>
              <w:rPr>
                <w:rFonts w:asciiTheme="minorHAnsi" w:hAnsiTheme="minorHAnsi" w:cstheme="minorHAnsi"/>
                <w:color w:val="000000"/>
                <w:szCs w:val="20"/>
              </w:rPr>
            </w:pPr>
          </w:p>
        </w:tc>
        <w:tc>
          <w:tcPr>
            <w:tcW w:w="1735" w:type="dxa"/>
            <w:tcBorders>
              <w:top w:val="nil"/>
              <w:left w:val="nil"/>
              <w:bottom w:val="single" w:sz="4" w:space="0" w:color="auto"/>
              <w:right w:val="single" w:sz="4" w:space="0" w:color="auto"/>
            </w:tcBorders>
            <w:shd w:val="clear" w:color="auto" w:fill="auto"/>
            <w:noWrap/>
          </w:tcPr>
          <w:p w14:paraId="4C3B7475" w14:textId="26CE7683" w:rsidR="00D252A9" w:rsidRPr="00C62E5E" w:rsidRDefault="00D252A9" w:rsidP="00D252A9">
            <w:pPr>
              <w:widowControl w:val="0"/>
              <w:contextualSpacing/>
              <w:jc w:val="right"/>
              <w:rPr>
                <w:rFonts w:asciiTheme="minorHAnsi" w:hAnsiTheme="minorHAnsi" w:cstheme="minorHAnsi"/>
                <w:color w:val="000000"/>
                <w:szCs w:val="20"/>
              </w:rPr>
            </w:pPr>
            <w:r w:rsidRPr="004E1E8A">
              <w:rPr>
                <w:rFonts w:cs="Calibri"/>
                <w:szCs w:val="20"/>
              </w:rPr>
              <w:t>$200,000</w:t>
            </w:r>
          </w:p>
        </w:tc>
        <w:tc>
          <w:tcPr>
            <w:tcW w:w="1634" w:type="dxa"/>
            <w:tcBorders>
              <w:top w:val="nil"/>
              <w:left w:val="nil"/>
              <w:bottom w:val="single" w:sz="4" w:space="0" w:color="auto"/>
              <w:right w:val="single" w:sz="4" w:space="0" w:color="auto"/>
            </w:tcBorders>
            <w:shd w:val="clear" w:color="auto" w:fill="auto"/>
            <w:noWrap/>
          </w:tcPr>
          <w:p w14:paraId="1FEF97BB" w14:textId="348D635A" w:rsidR="00D252A9" w:rsidRPr="00C62E5E" w:rsidRDefault="00D252A9" w:rsidP="00D252A9">
            <w:pPr>
              <w:widowControl w:val="0"/>
              <w:contextualSpacing/>
              <w:jc w:val="right"/>
              <w:rPr>
                <w:rFonts w:asciiTheme="minorHAnsi" w:hAnsiTheme="minorHAnsi" w:cstheme="minorHAnsi"/>
                <w:color w:val="000000"/>
                <w:szCs w:val="20"/>
              </w:rPr>
            </w:pPr>
            <w:r w:rsidRPr="004E1E8A">
              <w:rPr>
                <w:rFonts w:cs="Calibri"/>
                <w:szCs w:val="20"/>
              </w:rPr>
              <w:t>$200,000</w:t>
            </w:r>
          </w:p>
        </w:tc>
        <w:tc>
          <w:tcPr>
            <w:tcW w:w="1584" w:type="dxa"/>
            <w:tcBorders>
              <w:top w:val="nil"/>
              <w:left w:val="nil"/>
              <w:bottom w:val="single" w:sz="4" w:space="0" w:color="auto"/>
              <w:right w:val="single" w:sz="4" w:space="0" w:color="auto"/>
            </w:tcBorders>
            <w:shd w:val="clear" w:color="auto" w:fill="auto"/>
            <w:noWrap/>
          </w:tcPr>
          <w:p w14:paraId="459C91A3" w14:textId="5F84A772" w:rsidR="00D252A9" w:rsidRPr="00C62E5E" w:rsidRDefault="00D252A9" w:rsidP="00D252A9">
            <w:pPr>
              <w:widowControl w:val="0"/>
              <w:contextualSpacing/>
              <w:jc w:val="right"/>
              <w:rPr>
                <w:rFonts w:asciiTheme="minorHAnsi" w:hAnsiTheme="minorHAnsi" w:cstheme="minorHAnsi"/>
                <w:color w:val="000000"/>
                <w:szCs w:val="20"/>
              </w:rPr>
            </w:pPr>
            <w:r w:rsidRPr="004E1E8A">
              <w:rPr>
                <w:rFonts w:cs="Calibri"/>
                <w:szCs w:val="20"/>
              </w:rPr>
              <w:t>$300,000</w:t>
            </w:r>
          </w:p>
        </w:tc>
        <w:tc>
          <w:tcPr>
            <w:tcW w:w="1739" w:type="dxa"/>
            <w:tcBorders>
              <w:top w:val="nil"/>
              <w:left w:val="nil"/>
              <w:bottom w:val="single" w:sz="4" w:space="0" w:color="auto"/>
              <w:right w:val="single" w:sz="4" w:space="0" w:color="auto"/>
            </w:tcBorders>
            <w:shd w:val="clear" w:color="auto" w:fill="auto"/>
            <w:noWrap/>
          </w:tcPr>
          <w:p w14:paraId="228BF69B" w14:textId="72D06882" w:rsidR="00D252A9" w:rsidRPr="00C62E5E" w:rsidRDefault="00D252A9" w:rsidP="00D252A9">
            <w:pPr>
              <w:widowControl w:val="0"/>
              <w:contextualSpacing/>
              <w:jc w:val="right"/>
              <w:rPr>
                <w:rFonts w:asciiTheme="minorHAnsi" w:hAnsiTheme="minorHAnsi" w:cstheme="minorHAnsi"/>
                <w:b/>
                <w:bCs/>
                <w:color w:val="000000"/>
                <w:szCs w:val="20"/>
              </w:rPr>
            </w:pPr>
            <w:r w:rsidRPr="004E1E8A">
              <w:rPr>
                <w:rFonts w:cs="Calibri"/>
                <w:szCs w:val="20"/>
              </w:rPr>
              <w:t>$700,000</w:t>
            </w:r>
          </w:p>
        </w:tc>
      </w:tr>
      <w:tr w:rsidR="00D252A9" w:rsidRPr="00D10454" w14:paraId="4D95D943" w14:textId="77777777" w:rsidTr="00E0574F">
        <w:trPr>
          <w:trHeight w:val="255"/>
        </w:trPr>
        <w:tc>
          <w:tcPr>
            <w:tcW w:w="4169" w:type="dxa"/>
            <w:tcBorders>
              <w:top w:val="nil"/>
              <w:left w:val="single" w:sz="4" w:space="0" w:color="auto"/>
              <w:bottom w:val="single" w:sz="4" w:space="0" w:color="auto"/>
              <w:right w:val="single" w:sz="4" w:space="0" w:color="auto"/>
            </w:tcBorders>
            <w:shd w:val="clear" w:color="auto" w:fill="auto"/>
            <w:noWrap/>
            <w:vAlign w:val="center"/>
            <w:hideMark/>
          </w:tcPr>
          <w:p w14:paraId="4AB19226" w14:textId="77777777" w:rsidR="00D252A9" w:rsidRPr="00C62E5E" w:rsidRDefault="00D252A9" w:rsidP="00D252A9">
            <w:pPr>
              <w:widowControl w:val="0"/>
              <w:contextualSpacing/>
              <w:jc w:val="left"/>
              <w:rPr>
                <w:rFonts w:asciiTheme="minorHAnsi" w:eastAsia="Times New Roman" w:hAnsiTheme="minorHAnsi" w:cstheme="minorHAnsi"/>
                <w:color w:val="000000"/>
                <w:szCs w:val="20"/>
              </w:rPr>
            </w:pPr>
            <w:r w:rsidRPr="00C62E5E">
              <w:rPr>
                <w:rFonts w:asciiTheme="minorHAnsi" w:eastAsia="Times New Roman" w:hAnsiTheme="minorHAnsi" w:cstheme="minorHAnsi"/>
                <w:color w:val="000000"/>
                <w:szCs w:val="20"/>
              </w:rPr>
              <w:t>CSO grantees (in-kind co-financing)</w:t>
            </w:r>
          </w:p>
        </w:tc>
        <w:tc>
          <w:tcPr>
            <w:tcW w:w="1620" w:type="dxa"/>
            <w:tcBorders>
              <w:top w:val="nil"/>
              <w:left w:val="nil"/>
              <w:bottom w:val="single" w:sz="4" w:space="0" w:color="auto"/>
              <w:right w:val="single" w:sz="4" w:space="0" w:color="auto"/>
            </w:tcBorders>
            <w:shd w:val="clear" w:color="auto" w:fill="auto"/>
            <w:noWrap/>
          </w:tcPr>
          <w:p w14:paraId="194096D8" w14:textId="77777777" w:rsidR="00D252A9" w:rsidRPr="00C62E5E" w:rsidRDefault="00D252A9" w:rsidP="00D252A9">
            <w:pPr>
              <w:widowControl w:val="0"/>
              <w:contextualSpacing/>
              <w:jc w:val="right"/>
              <w:rPr>
                <w:rFonts w:asciiTheme="minorHAnsi" w:eastAsia="Times New Roman" w:hAnsiTheme="minorHAnsi" w:cstheme="minorHAnsi"/>
                <w:color w:val="000000"/>
                <w:szCs w:val="20"/>
              </w:rPr>
            </w:pPr>
          </w:p>
        </w:tc>
        <w:tc>
          <w:tcPr>
            <w:tcW w:w="1735" w:type="dxa"/>
            <w:tcBorders>
              <w:top w:val="nil"/>
              <w:left w:val="nil"/>
              <w:bottom w:val="single" w:sz="4" w:space="0" w:color="auto"/>
              <w:right w:val="single" w:sz="4" w:space="0" w:color="auto"/>
            </w:tcBorders>
            <w:shd w:val="clear" w:color="auto" w:fill="auto"/>
            <w:noWrap/>
          </w:tcPr>
          <w:p w14:paraId="5DE7AA8B" w14:textId="619E6FD4" w:rsidR="00D252A9" w:rsidRPr="00C62E5E" w:rsidRDefault="00D252A9" w:rsidP="00D252A9">
            <w:pPr>
              <w:widowControl w:val="0"/>
              <w:contextualSpacing/>
              <w:jc w:val="right"/>
              <w:rPr>
                <w:rFonts w:asciiTheme="minorHAnsi" w:eastAsia="Times New Roman" w:hAnsiTheme="minorHAnsi" w:cstheme="minorHAnsi"/>
                <w:color w:val="000000"/>
                <w:szCs w:val="20"/>
              </w:rPr>
            </w:pPr>
            <w:r w:rsidRPr="004E1E8A">
              <w:rPr>
                <w:rFonts w:cs="Calibri"/>
                <w:szCs w:val="20"/>
              </w:rPr>
              <w:t>$200,000</w:t>
            </w:r>
          </w:p>
        </w:tc>
        <w:tc>
          <w:tcPr>
            <w:tcW w:w="1634" w:type="dxa"/>
            <w:tcBorders>
              <w:top w:val="nil"/>
              <w:left w:val="nil"/>
              <w:bottom w:val="single" w:sz="4" w:space="0" w:color="auto"/>
              <w:right w:val="single" w:sz="4" w:space="0" w:color="auto"/>
            </w:tcBorders>
            <w:shd w:val="clear" w:color="auto" w:fill="auto"/>
            <w:noWrap/>
          </w:tcPr>
          <w:p w14:paraId="1B867AAE" w14:textId="0A87F534" w:rsidR="00D252A9" w:rsidRPr="00C62E5E" w:rsidRDefault="00D252A9" w:rsidP="00D252A9">
            <w:pPr>
              <w:widowControl w:val="0"/>
              <w:contextualSpacing/>
              <w:jc w:val="right"/>
              <w:rPr>
                <w:rFonts w:asciiTheme="minorHAnsi" w:eastAsia="Times New Roman" w:hAnsiTheme="minorHAnsi" w:cstheme="minorHAnsi"/>
                <w:color w:val="000000"/>
                <w:szCs w:val="20"/>
              </w:rPr>
            </w:pPr>
            <w:r w:rsidRPr="004E1E8A">
              <w:rPr>
                <w:rFonts w:cs="Calibri"/>
                <w:szCs w:val="20"/>
              </w:rPr>
              <w:t>$300,000</w:t>
            </w:r>
          </w:p>
        </w:tc>
        <w:tc>
          <w:tcPr>
            <w:tcW w:w="1584" w:type="dxa"/>
            <w:tcBorders>
              <w:top w:val="nil"/>
              <w:left w:val="nil"/>
              <w:bottom w:val="single" w:sz="4" w:space="0" w:color="auto"/>
              <w:right w:val="single" w:sz="4" w:space="0" w:color="auto"/>
            </w:tcBorders>
            <w:shd w:val="clear" w:color="auto" w:fill="auto"/>
            <w:noWrap/>
          </w:tcPr>
          <w:p w14:paraId="111D1312" w14:textId="6EF78741" w:rsidR="00D252A9" w:rsidRPr="00C62E5E" w:rsidRDefault="00D252A9" w:rsidP="00D252A9">
            <w:pPr>
              <w:widowControl w:val="0"/>
              <w:contextualSpacing/>
              <w:jc w:val="right"/>
              <w:rPr>
                <w:rFonts w:asciiTheme="minorHAnsi" w:eastAsia="Times New Roman" w:hAnsiTheme="minorHAnsi" w:cstheme="minorHAnsi"/>
                <w:color w:val="000000"/>
                <w:szCs w:val="20"/>
              </w:rPr>
            </w:pPr>
            <w:r w:rsidRPr="004E1E8A">
              <w:rPr>
                <w:rFonts w:cs="Calibri"/>
                <w:szCs w:val="20"/>
              </w:rPr>
              <w:t>$150,000</w:t>
            </w:r>
          </w:p>
        </w:tc>
        <w:tc>
          <w:tcPr>
            <w:tcW w:w="1739" w:type="dxa"/>
            <w:tcBorders>
              <w:top w:val="nil"/>
              <w:left w:val="nil"/>
              <w:bottom w:val="single" w:sz="4" w:space="0" w:color="auto"/>
              <w:right w:val="single" w:sz="4" w:space="0" w:color="auto"/>
            </w:tcBorders>
            <w:shd w:val="clear" w:color="auto" w:fill="auto"/>
            <w:noWrap/>
            <w:hideMark/>
          </w:tcPr>
          <w:p w14:paraId="23715350" w14:textId="67535032" w:rsidR="00D252A9" w:rsidRPr="00C62E5E" w:rsidRDefault="00D252A9" w:rsidP="00D252A9">
            <w:pPr>
              <w:widowControl w:val="0"/>
              <w:contextualSpacing/>
              <w:jc w:val="right"/>
              <w:rPr>
                <w:rFonts w:asciiTheme="minorHAnsi" w:eastAsia="Times New Roman" w:hAnsiTheme="minorHAnsi" w:cstheme="minorHAnsi"/>
                <w:b/>
                <w:bCs/>
                <w:color w:val="000000"/>
                <w:szCs w:val="20"/>
              </w:rPr>
            </w:pPr>
            <w:r w:rsidRPr="004E1E8A">
              <w:rPr>
                <w:rFonts w:cs="Calibri"/>
                <w:szCs w:val="20"/>
              </w:rPr>
              <w:t>$750,000</w:t>
            </w:r>
          </w:p>
        </w:tc>
      </w:tr>
      <w:tr w:rsidR="00D252A9" w:rsidRPr="00D10454" w14:paraId="12270899" w14:textId="77777777" w:rsidTr="00E0574F">
        <w:trPr>
          <w:trHeight w:val="255"/>
        </w:trPr>
        <w:tc>
          <w:tcPr>
            <w:tcW w:w="4169" w:type="dxa"/>
            <w:tcBorders>
              <w:top w:val="nil"/>
              <w:left w:val="single" w:sz="4" w:space="0" w:color="auto"/>
              <w:bottom w:val="single" w:sz="4" w:space="0" w:color="auto"/>
              <w:right w:val="single" w:sz="4" w:space="0" w:color="auto"/>
            </w:tcBorders>
            <w:shd w:val="clear" w:color="auto" w:fill="auto"/>
            <w:noWrap/>
            <w:vAlign w:val="center"/>
            <w:hideMark/>
          </w:tcPr>
          <w:p w14:paraId="08BCB7D5" w14:textId="77777777" w:rsidR="00D252A9" w:rsidRPr="00C62E5E" w:rsidRDefault="00D252A9" w:rsidP="00D252A9">
            <w:pPr>
              <w:widowControl w:val="0"/>
              <w:contextualSpacing/>
              <w:jc w:val="left"/>
              <w:rPr>
                <w:rFonts w:asciiTheme="minorHAnsi" w:eastAsia="Times New Roman" w:hAnsiTheme="minorHAnsi" w:cstheme="minorHAnsi"/>
                <w:color w:val="000000"/>
                <w:szCs w:val="20"/>
              </w:rPr>
            </w:pPr>
            <w:r w:rsidRPr="00C62E5E">
              <w:rPr>
                <w:rFonts w:asciiTheme="minorHAnsi" w:eastAsia="Times New Roman" w:hAnsiTheme="minorHAnsi" w:cstheme="minorHAnsi"/>
                <w:color w:val="000000"/>
                <w:szCs w:val="20"/>
              </w:rPr>
              <w:t>CSO grantees (in-cash co-financing)</w:t>
            </w:r>
          </w:p>
        </w:tc>
        <w:tc>
          <w:tcPr>
            <w:tcW w:w="1620" w:type="dxa"/>
            <w:tcBorders>
              <w:top w:val="nil"/>
              <w:left w:val="nil"/>
              <w:bottom w:val="single" w:sz="4" w:space="0" w:color="auto"/>
              <w:right w:val="single" w:sz="4" w:space="0" w:color="auto"/>
            </w:tcBorders>
            <w:shd w:val="clear" w:color="auto" w:fill="auto"/>
            <w:noWrap/>
          </w:tcPr>
          <w:p w14:paraId="4AE52DB6" w14:textId="77777777" w:rsidR="00D252A9" w:rsidRPr="00C62E5E" w:rsidRDefault="00D252A9" w:rsidP="00D252A9">
            <w:pPr>
              <w:widowControl w:val="0"/>
              <w:contextualSpacing/>
              <w:jc w:val="right"/>
              <w:rPr>
                <w:rFonts w:asciiTheme="minorHAnsi" w:eastAsia="Times New Roman" w:hAnsiTheme="minorHAnsi" w:cstheme="minorHAnsi"/>
                <w:color w:val="000000"/>
                <w:szCs w:val="20"/>
              </w:rPr>
            </w:pPr>
          </w:p>
        </w:tc>
        <w:tc>
          <w:tcPr>
            <w:tcW w:w="1735" w:type="dxa"/>
            <w:tcBorders>
              <w:top w:val="nil"/>
              <w:left w:val="nil"/>
              <w:bottom w:val="single" w:sz="4" w:space="0" w:color="auto"/>
              <w:right w:val="single" w:sz="4" w:space="0" w:color="auto"/>
            </w:tcBorders>
            <w:shd w:val="clear" w:color="auto" w:fill="auto"/>
            <w:noWrap/>
          </w:tcPr>
          <w:p w14:paraId="551775F5" w14:textId="4B36C64D" w:rsidR="00D252A9" w:rsidRPr="00C62E5E" w:rsidRDefault="00D252A9" w:rsidP="00D252A9">
            <w:pPr>
              <w:widowControl w:val="0"/>
              <w:contextualSpacing/>
              <w:jc w:val="right"/>
              <w:rPr>
                <w:rFonts w:asciiTheme="minorHAnsi" w:eastAsia="Times New Roman" w:hAnsiTheme="minorHAnsi" w:cstheme="minorHAnsi"/>
                <w:color w:val="000000"/>
                <w:szCs w:val="20"/>
              </w:rPr>
            </w:pPr>
            <w:r w:rsidRPr="004E1E8A">
              <w:rPr>
                <w:rFonts w:cs="Calibri"/>
                <w:szCs w:val="20"/>
              </w:rPr>
              <w:t>$200,000</w:t>
            </w:r>
          </w:p>
        </w:tc>
        <w:tc>
          <w:tcPr>
            <w:tcW w:w="1634" w:type="dxa"/>
            <w:tcBorders>
              <w:top w:val="nil"/>
              <w:left w:val="nil"/>
              <w:bottom w:val="single" w:sz="4" w:space="0" w:color="auto"/>
              <w:right w:val="single" w:sz="4" w:space="0" w:color="auto"/>
            </w:tcBorders>
            <w:shd w:val="clear" w:color="auto" w:fill="auto"/>
            <w:noWrap/>
          </w:tcPr>
          <w:p w14:paraId="001525DA" w14:textId="47AD7AF9" w:rsidR="00D252A9" w:rsidRPr="00C62E5E" w:rsidRDefault="00D252A9" w:rsidP="00D252A9">
            <w:pPr>
              <w:widowControl w:val="0"/>
              <w:contextualSpacing/>
              <w:jc w:val="right"/>
              <w:rPr>
                <w:rFonts w:asciiTheme="minorHAnsi" w:eastAsia="Times New Roman" w:hAnsiTheme="minorHAnsi" w:cstheme="minorHAnsi"/>
                <w:color w:val="000000"/>
                <w:szCs w:val="20"/>
              </w:rPr>
            </w:pPr>
            <w:r w:rsidRPr="004E1E8A">
              <w:rPr>
                <w:rFonts w:cs="Calibri"/>
                <w:szCs w:val="20"/>
              </w:rPr>
              <w:t>$300,000</w:t>
            </w:r>
          </w:p>
        </w:tc>
        <w:tc>
          <w:tcPr>
            <w:tcW w:w="1584" w:type="dxa"/>
            <w:tcBorders>
              <w:top w:val="nil"/>
              <w:left w:val="nil"/>
              <w:bottom w:val="single" w:sz="4" w:space="0" w:color="auto"/>
              <w:right w:val="single" w:sz="4" w:space="0" w:color="auto"/>
            </w:tcBorders>
            <w:shd w:val="clear" w:color="auto" w:fill="auto"/>
            <w:noWrap/>
          </w:tcPr>
          <w:p w14:paraId="4659DA9C" w14:textId="4F91F8BF" w:rsidR="00D252A9" w:rsidRPr="00C62E5E" w:rsidRDefault="00D252A9" w:rsidP="00D252A9">
            <w:pPr>
              <w:widowControl w:val="0"/>
              <w:contextualSpacing/>
              <w:jc w:val="right"/>
              <w:rPr>
                <w:rFonts w:asciiTheme="minorHAnsi" w:eastAsia="Times New Roman" w:hAnsiTheme="minorHAnsi" w:cstheme="minorHAnsi"/>
                <w:color w:val="000000"/>
                <w:szCs w:val="20"/>
              </w:rPr>
            </w:pPr>
            <w:r w:rsidRPr="004E1E8A">
              <w:rPr>
                <w:rFonts w:cs="Calibri"/>
                <w:szCs w:val="20"/>
              </w:rPr>
              <w:t>$150,000</w:t>
            </w:r>
          </w:p>
        </w:tc>
        <w:tc>
          <w:tcPr>
            <w:tcW w:w="1739" w:type="dxa"/>
            <w:tcBorders>
              <w:top w:val="nil"/>
              <w:left w:val="nil"/>
              <w:bottom w:val="single" w:sz="4" w:space="0" w:color="auto"/>
              <w:right w:val="single" w:sz="4" w:space="0" w:color="auto"/>
            </w:tcBorders>
            <w:shd w:val="clear" w:color="auto" w:fill="auto"/>
            <w:noWrap/>
            <w:hideMark/>
          </w:tcPr>
          <w:p w14:paraId="00247848" w14:textId="663AB677" w:rsidR="00D252A9" w:rsidRPr="00C62E5E" w:rsidRDefault="00D252A9" w:rsidP="00D252A9">
            <w:pPr>
              <w:widowControl w:val="0"/>
              <w:contextualSpacing/>
              <w:jc w:val="right"/>
              <w:rPr>
                <w:rFonts w:asciiTheme="minorHAnsi" w:eastAsia="Times New Roman" w:hAnsiTheme="minorHAnsi" w:cstheme="minorHAnsi"/>
                <w:b/>
                <w:bCs/>
                <w:color w:val="000000"/>
                <w:szCs w:val="20"/>
              </w:rPr>
            </w:pPr>
            <w:r w:rsidRPr="004E1E8A">
              <w:rPr>
                <w:rFonts w:cs="Calibri"/>
                <w:szCs w:val="20"/>
              </w:rPr>
              <w:t>$750,000</w:t>
            </w:r>
          </w:p>
        </w:tc>
      </w:tr>
      <w:tr w:rsidR="00D252A9" w:rsidRPr="00D10454" w14:paraId="616E1C2C" w14:textId="77777777" w:rsidTr="00E0574F">
        <w:trPr>
          <w:trHeight w:val="255"/>
        </w:trPr>
        <w:tc>
          <w:tcPr>
            <w:tcW w:w="4169" w:type="dxa"/>
            <w:tcBorders>
              <w:top w:val="nil"/>
              <w:left w:val="single" w:sz="4" w:space="0" w:color="auto"/>
              <w:bottom w:val="single" w:sz="4" w:space="0" w:color="auto"/>
              <w:right w:val="single" w:sz="4" w:space="0" w:color="auto"/>
            </w:tcBorders>
            <w:shd w:val="clear" w:color="auto" w:fill="auto"/>
            <w:noWrap/>
            <w:vAlign w:val="center"/>
            <w:hideMark/>
          </w:tcPr>
          <w:p w14:paraId="7E819006" w14:textId="77777777" w:rsidR="00D252A9" w:rsidRPr="00C62E5E" w:rsidRDefault="00D252A9" w:rsidP="00D252A9">
            <w:pPr>
              <w:widowControl w:val="0"/>
              <w:contextualSpacing/>
              <w:jc w:val="left"/>
              <w:rPr>
                <w:rFonts w:asciiTheme="minorHAnsi" w:eastAsia="Times New Roman" w:hAnsiTheme="minorHAnsi" w:cstheme="minorHAnsi"/>
                <w:b/>
                <w:bCs/>
                <w:color w:val="000000"/>
                <w:szCs w:val="20"/>
              </w:rPr>
            </w:pPr>
            <w:r w:rsidRPr="00C62E5E">
              <w:rPr>
                <w:rFonts w:asciiTheme="minorHAnsi" w:eastAsia="Times New Roman" w:hAnsiTheme="minorHAnsi" w:cstheme="minorHAnsi"/>
                <w:b/>
                <w:bCs/>
                <w:color w:val="000000"/>
                <w:szCs w:val="20"/>
              </w:rPr>
              <w:t>TOTAL:</w:t>
            </w:r>
          </w:p>
        </w:tc>
        <w:tc>
          <w:tcPr>
            <w:tcW w:w="1620" w:type="dxa"/>
            <w:tcBorders>
              <w:top w:val="nil"/>
              <w:left w:val="nil"/>
              <w:bottom w:val="single" w:sz="4" w:space="0" w:color="auto"/>
              <w:right w:val="single" w:sz="4" w:space="0" w:color="auto"/>
            </w:tcBorders>
            <w:shd w:val="clear" w:color="auto" w:fill="auto"/>
            <w:noWrap/>
          </w:tcPr>
          <w:p w14:paraId="4B7F3876" w14:textId="54986796" w:rsidR="00D252A9" w:rsidRPr="00D252A9" w:rsidRDefault="00D252A9" w:rsidP="00D252A9">
            <w:pPr>
              <w:widowControl w:val="0"/>
              <w:contextualSpacing/>
              <w:jc w:val="right"/>
              <w:rPr>
                <w:rFonts w:asciiTheme="minorHAnsi" w:eastAsia="Times New Roman" w:hAnsiTheme="minorHAnsi" w:cstheme="minorHAnsi"/>
                <w:b/>
                <w:bCs/>
                <w:color w:val="000000"/>
                <w:szCs w:val="20"/>
              </w:rPr>
            </w:pPr>
            <w:r w:rsidRPr="00D252A9">
              <w:rPr>
                <w:rFonts w:cs="Calibri"/>
                <w:b/>
                <w:bCs/>
                <w:szCs w:val="20"/>
              </w:rPr>
              <w:t>$</w:t>
            </w:r>
            <w:r w:rsidR="00261856">
              <w:rPr>
                <w:rFonts w:cs="Calibri"/>
                <w:b/>
                <w:bCs/>
                <w:szCs w:val="20"/>
              </w:rPr>
              <w:t>58,203</w:t>
            </w:r>
          </w:p>
        </w:tc>
        <w:tc>
          <w:tcPr>
            <w:tcW w:w="1735" w:type="dxa"/>
            <w:tcBorders>
              <w:top w:val="nil"/>
              <w:left w:val="nil"/>
              <w:bottom w:val="single" w:sz="4" w:space="0" w:color="auto"/>
              <w:right w:val="single" w:sz="4" w:space="0" w:color="auto"/>
            </w:tcBorders>
            <w:shd w:val="clear" w:color="auto" w:fill="auto"/>
            <w:noWrap/>
          </w:tcPr>
          <w:p w14:paraId="6AA5E3B3" w14:textId="27520125" w:rsidR="00D252A9" w:rsidRPr="00D252A9" w:rsidRDefault="00D252A9" w:rsidP="00D252A9">
            <w:pPr>
              <w:widowControl w:val="0"/>
              <w:contextualSpacing/>
              <w:jc w:val="right"/>
              <w:rPr>
                <w:rFonts w:asciiTheme="minorHAnsi" w:eastAsia="Times New Roman" w:hAnsiTheme="minorHAnsi" w:cstheme="minorHAnsi"/>
                <w:b/>
                <w:bCs/>
                <w:color w:val="000000"/>
                <w:szCs w:val="20"/>
              </w:rPr>
            </w:pPr>
            <w:r w:rsidRPr="00D252A9">
              <w:rPr>
                <w:rFonts w:cs="Calibri"/>
                <w:b/>
                <w:bCs/>
                <w:szCs w:val="20"/>
              </w:rPr>
              <w:t>$</w:t>
            </w:r>
            <w:r w:rsidR="00261856">
              <w:rPr>
                <w:rFonts w:cs="Calibri"/>
                <w:b/>
                <w:bCs/>
                <w:szCs w:val="20"/>
              </w:rPr>
              <w:t>1,</w:t>
            </w:r>
            <w:r w:rsidR="00CA4E69">
              <w:rPr>
                <w:rFonts w:cs="Calibri"/>
                <w:b/>
                <w:bCs/>
                <w:szCs w:val="20"/>
              </w:rPr>
              <w:t>310,371</w:t>
            </w:r>
          </w:p>
        </w:tc>
        <w:tc>
          <w:tcPr>
            <w:tcW w:w="1634" w:type="dxa"/>
            <w:tcBorders>
              <w:top w:val="nil"/>
              <w:left w:val="nil"/>
              <w:bottom w:val="single" w:sz="4" w:space="0" w:color="auto"/>
              <w:right w:val="single" w:sz="4" w:space="0" w:color="auto"/>
            </w:tcBorders>
            <w:shd w:val="clear" w:color="auto" w:fill="auto"/>
            <w:noWrap/>
          </w:tcPr>
          <w:p w14:paraId="791D4C40" w14:textId="09A8DB0D" w:rsidR="00D252A9" w:rsidRPr="00D252A9" w:rsidRDefault="00D252A9" w:rsidP="00D252A9">
            <w:pPr>
              <w:widowControl w:val="0"/>
              <w:contextualSpacing/>
              <w:jc w:val="right"/>
              <w:rPr>
                <w:rFonts w:asciiTheme="minorHAnsi" w:eastAsia="Times New Roman" w:hAnsiTheme="minorHAnsi" w:cstheme="minorHAnsi"/>
                <w:b/>
                <w:bCs/>
                <w:color w:val="000000"/>
                <w:szCs w:val="20"/>
              </w:rPr>
            </w:pPr>
            <w:r w:rsidRPr="00D252A9">
              <w:rPr>
                <w:rFonts w:cs="Calibri"/>
                <w:b/>
                <w:bCs/>
                <w:szCs w:val="20"/>
              </w:rPr>
              <w:t>$1,</w:t>
            </w:r>
            <w:r w:rsidR="00CA4E69">
              <w:rPr>
                <w:rFonts w:cs="Calibri"/>
                <w:b/>
                <w:bCs/>
                <w:szCs w:val="20"/>
              </w:rPr>
              <w:t>452,824</w:t>
            </w:r>
          </w:p>
        </w:tc>
        <w:tc>
          <w:tcPr>
            <w:tcW w:w="1584" w:type="dxa"/>
            <w:tcBorders>
              <w:top w:val="nil"/>
              <w:left w:val="nil"/>
              <w:bottom w:val="single" w:sz="4" w:space="0" w:color="auto"/>
              <w:right w:val="single" w:sz="4" w:space="0" w:color="auto"/>
            </w:tcBorders>
            <w:shd w:val="clear" w:color="auto" w:fill="auto"/>
            <w:noWrap/>
          </w:tcPr>
          <w:p w14:paraId="7403279C" w14:textId="6619F8E9" w:rsidR="00D252A9" w:rsidRPr="00D252A9" w:rsidRDefault="00D252A9" w:rsidP="00D252A9">
            <w:pPr>
              <w:widowControl w:val="0"/>
              <w:contextualSpacing/>
              <w:jc w:val="right"/>
              <w:rPr>
                <w:rFonts w:asciiTheme="minorHAnsi" w:eastAsia="Times New Roman" w:hAnsiTheme="minorHAnsi" w:cstheme="minorHAnsi"/>
                <w:b/>
                <w:bCs/>
                <w:color w:val="000000"/>
                <w:szCs w:val="20"/>
              </w:rPr>
            </w:pPr>
            <w:r w:rsidRPr="00D252A9">
              <w:rPr>
                <w:rFonts w:cs="Calibri"/>
                <w:b/>
                <w:bCs/>
                <w:szCs w:val="20"/>
              </w:rPr>
              <w:t>$</w:t>
            </w:r>
            <w:r w:rsidR="002A285A">
              <w:rPr>
                <w:rFonts w:cs="Calibri"/>
                <w:b/>
                <w:bCs/>
                <w:szCs w:val="20"/>
              </w:rPr>
              <w:t>1,005,086</w:t>
            </w:r>
          </w:p>
        </w:tc>
        <w:tc>
          <w:tcPr>
            <w:tcW w:w="1739" w:type="dxa"/>
            <w:tcBorders>
              <w:top w:val="nil"/>
              <w:left w:val="nil"/>
              <w:bottom w:val="single" w:sz="4" w:space="0" w:color="auto"/>
              <w:right w:val="single" w:sz="4" w:space="0" w:color="auto"/>
            </w:tcBorders>
            <w:shd w:val="clear" w:color="auto" w:fill="auto"/>
            <w:noWrap/>
          </w:tcPr>
          <w:p w14:paraId="38138F52" w14:textId="5BAABA63" w:rsidR="00D252A9" w:rsidRPr="00D252A9" w:rsidRDefault="00D252A9" w:rsidP="00D252A9">
            <w:pPr>
              <w:widowControl w:val="0"/>
              <w:contextualSpacing/>
              <w:jc w:val="right"/>
              <w:rPr>
                <w:rFonts w:asciiTheme="minorHAnsi" w:hAnsiTheme="minorHAnsi" w:cstheme="minorHAnsi"/>
                <w:b/>
                <w:bCs/>
                <w:color w:val="000000"/>
                <w:szCs w:val="20"/>
              </w:rPr>
            </w:pPr>
            <w:r w:rsidRPr="00D252A9">
              <w:rPr>
                <w:rFonts w:cs="Calibri"/>
                <w:b/>
                <w:bCs/>
                <w:szCs w:val="20"/>
              </w:rPr>
              <w:t>$3,826,484</w:t>
            </w:r>
          </w:p>
        </w:tc>
      </w:tr>
    </w:tbl>
    <w:p w14:paraId="12BB5AD1" w14:textId="77777777" w:rsidR="00470E9A" w:rsidRPr="00C65CC7" w:rsidRDefault="00470E9A" w:rsidP="00AD0405"/>
    <w:p w14:paraId="3897B5E7" w14:textId="77777777" w:rsidR="00470E9A" w:rsidRPr="00C65CC7" w:rsidRDefault="00470E9A" w:rsidP="00E30B25">
      <w:pPr>
        <w:rPr>
          <w:rFonts w:asciiTheme="minorHAnsi" w:hAnsiTheme="minorHAnsi" w:cstheme="minorHAnsi"/>
          <w:sz w:val="18"/>
          <w:szCs w:val="18"/>
        </w:rPr>
      </w:pPr>
    </w:p>
    <w:p w14:paraId="2F2A3EAD" w14:textId="77777777" w:rsidR="00470E9A" w:rsidRPr="00C65CC7" w:rsidRDefault="00470E9A" w:rsidP="00E30B25">
      <w:pPr>
        <w:rPr>
          <w:rFonts w:asciiTheme="minorHAnsi" w:hAnsiTheme="minorHAnsi" w:cstheme="minorHAnsi"/>
          <w:sz w:val="18"/>
          <w:szCs w:val="18"/>
        </w:rPr>
      </w:pPr>
    </w:p>
    <w:p w14:paraId="02B351F0" w14:textId="77777777" w:rsidR="00470E9A" w:rsidRPr="00C65CC7" w:rsidRDefault="00470E9A" w:rsidP="00E30B25">
      <w:pPr>
        <w:rPr>
          <w:rFonts w:asciiTheme="minorHAnsi" w:hAnsiTheme="minorHAnsi" w:cstheme="minorHAnsi"/>
          <w:sz w:val="18"/>
          <w:szCs w:val="18"/>
        </w:rPr>
      </w:pPr>
    </w:p>
    <w:p w14:paraId="345B048F" w14:textId="77777777" w:rsidR="00BE53CA" w:rsidRDefault="00BE53CA" w:rsidP="00E30B25">
      <w:pPr>
        <w:rPr>
          <w:rFonts w:asciiTheme="minorHAnsi" w:hAnsiTheme="minorHAnsi" w:cstheme="minorHAnsi"/>
          <w:sz w:val="18"/>
          <w:szCs w:val="18"/>
        </w:rPr>
        <w:sectPr w:rsidR="00BE53CA" w:rsidSect="00FC1A28">
          <w:pgSz w:w="15840" w:h="12240" w:orient="landscape" w:code="1"/>
          <w:pgMar w:top="720" w:right="720" w:bottom="720" w:left="720" w:header="720" w:footer="432" w:gutter="0"/>
          <w:cols w:space="708"/>
          <w:titlePg/>
          <w:docGrid w:linePitch="360"/>
        </w:sectPr>
      </w:pPr>
    </w:p>
    <w:tbl>
      <w:tblPr>
        <w:tblW w:w="13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
        <w:gridCol w:w="12730"/>
      </w:tblGrid>
      <w:tr w:rsidR="003F5C57" w:rsidRPr="00D10454" w14:paraId="137076DB" w14:textId="77777777" w:rsidTr="003F5C57">
        <w:trPr>
          <w:tblHeader/>
          <w:jc w:val="center"/>
        </w:trPr>
        <w:tc>
          <w:tcPr>
            <w:tcW w:w="873" w:type="dxa"/>
            <w:shd w:val="clear" w:color="auto" w:fill="E7E6E6" w:themeFill="background2"/>
            <w:vAlign w:val="center"/>
          </w:tcPr>
          <w:p w14:paraId="3FF19822" w14:textId="77777777" w:rsidR="003F5C57" w:rsidRPr="00C62E5E" w:rsidRDefault="003F5C57" w:rsidP="00E0574F">
            <w:pPr>
              <w:widowControl w:val="0"/>
              <w:contextualSpacing/>
              <w:jc w:val="center"/>
              <w:rPr>
                <w:rFonts w:asciiTheme="minorHAnsi" w:hAnsiTheme="minorHAnsi" w:cstheme="minorHAnsi"/>
                <w:b/>
                <w:szCs w:val="20"/>
              </w:rPr>
            </w:pPr>
            <w:r w:rsidRPr="00C62E5E">
              <w:rPr>
                <w:rFonts w:asciiTheme="minorHAnsi" w:hAnsiTheme="minorHAnsi" w:cstheme="minorHAnsi"/>
                <w:b/>
                <w:i/>
                <w:iCs/>
                <w:szCs w:val="20"/>
              </w:rPr>
              <w:t>Budget</w:t>
            </w:r>
            <w:r w:rsidRPr="00C62E5E">
              <w:rPr>
                <w:rFonts w:asciiTheme="minorHAnsi" w:hAnsiTheme="minorHAnsi" w:cstheme="minorHAnsi"/>
                <w:b/>
                <w:szCs w:val="20"/>
              </w:rPr>
              <w:t xml:space="preserve"> note number</w:t>
            </w:r>
          </w:p>
        </w:tc>
        <w:tc>
          <w:tcPr>
            <w:tcW w:w="12730" w:type="dxa"/>
            <w:shd w:val="clear" w:color="auto" w:fill="E7E6E6" w:themeFill="background2"/>
            <w:vAlign w:val="center"/>
          </w:tcPr>
          <w:p w14:paraId="32662399" w14:textId="77777777" w:rsidR="003F5C57" w:rsidRPr="00C62E5E" w:rsidRDefault="003F5C57" w:rsidP="00E0574F">
            <w:pPr>
              <w:widowControl w:val="0"/>
              <w:contextualSpacing/>
              <w:rPr>
                <w:rFonts w:asciiTheme="minorHAnsi" w:hAnsiTheme="minorHAnsi" w:cstheme="minorHAnsi"/>
                <w:b/>
                <w:szCs w:val="20"/>
              </w:rPr>
            </w:pPr>
            <w:r w:rsidRPr="00C62E5E">
              <w:rPr>
                <w:rFonts w:asciiTheme="minorHAnsi" w:hAnsiTheme="minorHAnsi" w:cstheme="minorHAnsi"/>
                <w:b/>
                <w:szCs w:val="20"/>
              </w:rPr>
              <w:t>Comments</w:t>
            </w:r>
          </w:p>
        </w:tc>
      </w:tr>
      <w:tr w:rsidR="003F5C57" w:rsidRPr="00D10454" w14:paraId="100C6F3C" w14:textId="77777777" w:rsidTr="003F5C57">
        <w:trPr>
          <w:jc w:val="center"/>
        </w:trPr>
        <w:tc>
          <w:tcPr>
            <w:tcW w:w="873" w:type="dxa"/>
            <w:shd w:val="clear" w:color="auto" w:fill="auto"/>
            <w:vAlign w:val="center"/>
          </w:tcPr>
          <w:p w14:paraId="5C8C73F7" w14:textId="77777777" w:rsidR="003F5C57" w:rsidRPr="00C62E5E" w:rsidRDefault="003F5C57" w:rsidP="00E0574F">
            <w:pPr>
              <w:widowControl w:val="0"/>
              <w:contextualSpacing/>
              <w:jc w:val="center"/>
              <w:rPr>
                <w:rFonts w:asciiTheme="minorHAnsi" w:hAnsiTheme="minorHAnsi" w:cstheme="minorHAnsi"/>
                <w:bCs/>
                <w:szCs w:val="20"/>
              </w:rPr>
            </w:pPr>
            <w:r w:rsidRPr="00C62E5E">
              <w:rPr>
                <w:rFonts w:asciiTheme="minorHAnsi" w:hAnsiTheme="minorHAnsi" w:cstheme="minorHAnsi"/>
                <w:bCs/>
                <w:szCs w:val="20"/>
              </w:rPr>
              <w:t>0</w:t>
            </w:r>
          </w:p>
        </w:tc>
        <w:tc>
          <w:tcPr>
            <w:tcW w:w="12730" w:type="dxa"/>
            <w:shd w:val="clear" w:color="auto" w:fill="auto"/>
            <w:vAlign w:val="center"/>
          </w:tcPr>
          <w:p w14:paraId="1349C4B7" w14:textId="77777777" w:rsidR="003F5C57" w:rsidRPr="00C62E5E" w:rsidRDefault="003F5C57" w:rsidP="00E0574F">
            <w:pPr>
              <w:widowControl w:val="0"/>
              <w:contextualSpacing/>
              <w:rPr>
                <w:rFonts w:asciiTheme="minorHAnsi" w:hAnsiTheme="minorHAnsi" w:cstheme="minorHAnsi"/>
                <w:bCs/>
                <w:szCs w:val="20"/>
              </w:rPr>
            </w:pPr>
            <w:r w:rsidRPr="00C62E5E">
              <w:rPr>
                <w:rFonts w:asciiTheme="minorHAnsi" w:hAnsiTheme="minorHAnsi" w:cstheme="minorHAnsi"/>
                <w:bCs/>
                <w:szCs w:val="20"/>
              </w:rPr>
              <w:t xml:space="preserve"> The 6% UNOPS fee and the Centrally Managed Direct Costs (CMDC) are incorporated in each individual budget line.</w:t>
            </w:r>
          </w:p>
        </w:tc>
      </w:tr>
      <w:tr w:rsidR="003F5C57" w:rsidRPr="00D10454" w14:paraId="4267E970" w14:textId="77777777" w:rsidTr="003F5C57">
        <w:trPr>
          <w:jc w:val="center"/>
        </w:trPr>
        <w:tc>
          <w:tcPr>
            <w:tcW w:w="13603" w:type="dxa"/>
            <w:gridSpan w:val="2"/>
            <w:shd w:val="clear" w:color="auto" w:fill="FFF2CC" w:themeFill="accent4" w:themeFillTint="33"/>
          </w:tcPr>
          <w:p w14:paraId="4814009A" w14:textId="55F27126" w:rsidR="003F5C57" w:rsidRPr="00C62E5E" w:rsidRDefault="003F5C57" w:rsidP="00E0574F">
            <w:pPr>
              <w:widowControl w:val="0"/>
              <w:contextualSpacing/>
              <w:rPr>
                <w:rFonts w:asciiTheme="minorHAnsi" w:hAnsiTheme="minorHAnsi" w:cstheme="minorHAnsi"/>
                <w:b/>
                <w:szCs w:val="20"/>
              </w:rPr>
            </w:pPr>
            <w:r w:rsidRPr="00C62E5E">
              <w:rPr>
                <w:rFonts w:asciiTheme="minorHAnsi" w:hAnsiTheme="minorHAnsi" w:cstheme="minorHAnsi"/>
                <w:b/>
                <w:szCs w:val="20"/>
              </w:rPr>
              <w:t xml:space="preserve">Component 1: </w:t>
            </w:r>
            <w:r w:rsidR="00B14527" w:rsidRPr="003A28F2">
              <w:rPr>
                <w:rFonts w:asciiTheme="minorHAnsi" w:hAnsiTheme="minorHAnsi" w:cstheme="minorHAnsi"/>
                <w:b/>
                <w:bCs/>
                <w:szCs w:val="20"/>
              </w:rPr>
              <w:t>Resilient rural and peri-urban landscapes of steppe and desert ecosystems for sustainable development and global environmental benefits</w:t>
            </w:r>
          </w:p>
        </w:tc>
      </w:tr>
      <w:tr w:rsidR="003F5C57" w:rsidRPr="00D10454" w14:paraId="3039B05C" w14:textId="77777777" w:rsidTr="003F5C57">
        <w:trPr>
          <w:jc w:val="center"/>
        </w:trPr>
        <w:tc>
          <w:tcPr>
            <w:tcW w:w="873" w:type="dxa"/>
            <w:shd w:val="clear" w:color="auto" w:fill="auto"/>
          </w:tcPr>
          <w:p w14:paraId="27735132" w14:textId="77777777" w:rsidR="003F5C57" w:rsidRPr="00C62E5E" w:rsidRDefault="003F5C57" w:rsidP="00E0574F">
            <w:pPr>
              <w:widowControl w:val="0"/>
              <w:contextualSpacing/>
              <w:jc w:val="center"/>
              <w:rPr>
                <w:rFonts w:asciiTheme="minorHAnsi" w:hAnsiTheme="minorHAnsi" w:cstheme="minorHAnsi"/>
                <w:szCs w:val="20"/>
              </w:rPr>
            </w:pPr>
            <w:r>
              <w:rPr>
                <w:rFonts w:asciiTheme="minorHAnsi" w:hAnsiTheme="minorHAnsi" w:cstheme="minorHAnsi"/>
                <w:szCs w:val="20"/>
              </w:rPr>
              <w:t>1</w:t>
            </w:r>
          </w:p>
        </w:tc>
        <w:tc>
          <w:tcPr>
            <w:tcW w:w="12730" w:type="dxa"/>
            <w:shd w:val="clear" w:color="auto" w:fill="auto"/>
          </w:tcPr>
          <w:p w14:paraId="0DFEA709" w14:textId="77777777" w:rsidR="003F5C57" w:rsidRPr="00C62E5E" w:rsidRDefault="003F5C57" w:rsidP="00E0574F">
            <w:pPr>
              <w:widowControl w:val="0"/>
              <w:contextualSpacing/>
              <w:rPr>
                <w:rFonts w:asciiTheme="minorHAnsi" w:hAnsiTheme="minorHAnsi" w:cstheme="minorHAnsi"/>
                <w:szCs w:val="20"/>
              </w:rPr>
            </w:pPr>
            <w:r w:rsidRPr="00C62E5E">
              <w:rPr>
                <w:rFonts w:asciiTheme="minorHAnsi" w:hAnsiTheme="minorHAnsi" w:cstheme="minorHAnsi"/>
                <w:b/>
                <w:szCs w:val="20"/>
              </w:rPr>
              <w:t>71800.</w:t>
            </w:r>
            <w:r w:rsidRPr="00C62E5E">
              <w:rPr>
                <w:rFonts w:asciiTheme="minorHAnsi" w:hAnsiTheme="minorHAnsi" w:cstheme="minorHAnsi"/>
                <w:szCs w:val="20"/>
              </w:rPr>
              <w:t xml:space="preserve"> </w:t>
            </w:r>
            <w:r>
              <w:rPr>
                <w:rFonts w:asciiTheme="minorHAnsi" w:hAnsiTheme="minorHAnsi" w:cstheme="minorHAnsi"/>
                <w:szCs w:val="20"/>
              </w:rPr>
              <w:t>Service Contract-Impl Partn</w:t>
            </w:r>
            <w:r w:rsidRPr="00C62E5E">
              <w:rPr>
                <w:rFonts w:asciiTheme="minorHAnsi" w:hAnsiTheme="minorHAnsi" w:cstheme="minorHAnsi"/>
                <w:b/>
                <w:bCs/>
                <w:szCs w:val="20"/>
              </w:rPr>
              <w:t>.</w:t>
            </w:r>
            <w:r w:rsidRPr="00C62E5E">
              <w:rPr>
                <w:rFonts w:asciiTheme="minorHAnsi" w:hAnsiTheme="minorHAnsi" w:cstheme="minorHAnsi"/>
                <w:szCs w:val="20"/>
              </w:rPr>
              <w:t xml:space="preserve">  </w:t>
            </w:r>
          </w:p>
          <w:p w14:paraId="7D5ABCC3" w14:textId="2F639274" w:rsidR="003F5C57" w:rsidRPr="005E1B43" w:rsidRDefault="003F5C57" w:rsidP="00E0574F">
            <w:pPr>
              <w:widowControl w:val="0"/>
              <w:contextualSpacing/>
              <w:rPr>
                <w:rFonts w:asciiTheme="minorHAnsi" w:eastAsia="Times New Roman" w:hAnsiTheme="minorHAnsi" w:cstheme="minorHAnsi"/>
                <w:szCs w:val="20"/>
                <w:lang w:eastAsia="es-CR"/>
              </w:rPr>
            </w:pPr>
            <w:r w:rsidRPr="00FA1CA9">
              <w:rPr>
                <w:rFonts w:asciiTheme="minorHAnsi" w:eastAsia="Times New Roman" w:hAnsiTheme="minorHAnsi" w:cstheme="minorHAnsi"/>
                <w:b/>
                <w:bCs/>
                <w:szCs w:val="20"/>
                <w:lang w:eastAsia="es-CR"/>
              </w:rPr>
              <w:t>SGP National Coordinator</w:t>
            </w:r>
            <w:r w:rsidRPr="00FA1CA9">
              <w:rPr>
                <w:rFonts w:asciiTheme="minorHAnsi" w:eastAsia="Times New Roman" w:hAnsiTheme="minorHAnsi" w:cstheme="minorHAnsi"/>
                <w:szCs w:val="20"/>
                <w:lang w:eastAsia="es-CR"/>
              </w:rPr>
              <w:t xml:space="preserve"> working with CSOs in development of grant project proposals, establish close working relationships with stakeholders, and </w:t>
            </w:r>
            <w:r w:rsidRPr="005E1B43">
              <w:rPr>
                <w:rFonts w:asciiTheme="minorHAnsi" w:eastAsia="Times New Roman" w:hAnsiTheme="minorHAnsi" w:cstheme="minorHAnsi"/>
                <w:szCs w:val="20"/>
                <w:lang w:eastAsia="es-CR"/>
              </w:rPr>
              <w:t xml:space="preserve">supporting SGP grantees in securing co-financing and project level partnerships (16 months out of a cumulative total of 48 months, at USD </w:t>
            </w:r>
            <w:r w:rsidR="00D252A9">
              <w:rPr>
                <w:rFonts w:asciiTheme="minorHAnsi" w:eastAsia="Times New Roman" w:hAnsiTheme="minorHAnsi" w:cstheme="minorHAnsi"/>
                <w:szCs w:val="20"/>
                <w:lang w:eastAsia="es-CR"/>
              </w:rPr>
              <w:t>3</w:t>
            </w:r>
            <w:r w:rsidRPr="005E1B43">
              <w:rPr>
                <w:rFonts w:asciiTheme="minorHAnsi" w:eastAsia="Times New Roman" w:hAnsiTheme="minorHAnsi" w:cstheme="minorHAnsi"/>
                <w:szCs w:val="20"/>
                <w:lang w:eastAsia="es-CR"/>
              </w:rPr>
              <w:t>,</w:t>
            </w:r>
            <w:r w:rsidR="009244FF">
              <w:rPr>
                <w:rFonts w:asciiTheme="minorHAnsi" w:eastAsia="Times New Roman" w:hAnsiTheme="minorHAnsi" w:cstheme="minorHAnsi"/>
                <w:szCs w:val="20"/>
                <w:lang w:eastAsia="es-CR"/>
              </w:rPr>
              <w:t>560</w:t>
            </w:r>
            <w:r w:rsidRPr="005E1B43">
              <w:rPr>
                <w:rFonts w:asciiTheme="minorHAnsi" w:eastAsia="Times New Roman" w:hAnsiTheme="minorHAnsi" w:cstheme="minorHAnsi"/>
                <w:szCs w:val="20"/>
                <w:lang w:eastAsia="es-CR"/>
              </w:rPr>
              <w:t xml:space="preserve"> per month).</w:t>
            </w:r>
            <w:r w:rsidR="00D252A9">
              <w:rPr>
                <w:rFonts w:asciiTheme="minorHAnsi" w:eastAsia="Times New Roman" w:hAnsiTheme="minorHAnsi" w:cstheme="minorHAnsi"/>
                <w:szCs w:val="20"/>
                <w:lang w:eastAsia="es-CR"/>
              </w:rPr>
              <w:t xml:space="preserve"> Please refer to </w:t>
            </w:r>
            <w:hyperlink w:anchor="_Annex_8:_" w:history="1">
              <w:r w:rsidR="00D252A9" w:rsidRPr="00D252A9">
                <w:rPr>
                  <w:rStyle w:val="Hyperlink"/>
                  <w:rFonts w:asciiTheme="minorHAnsi" w:eastAsia="Times New Roman" w:hAnsiTheme="minorHAnsi" w:cstheme="minorHAnsi"/>
                  <w:szCs w:val="20"/>
                  <w:lang w:eastAsia="es-CR"/>
                </w:rPr>
                <w:t>Annex 8</w:t>
              </w:r>
            </w:hyperlink>
            <w:r w:rsidR="00D252A9">
              <w:rPr>
                <w:rFonts w:asciiTheme="minorHAnsi" w:eastAsia="Times New Roman" w:hAnsiTheme="minorHAnsi" w:cstheme="minorHAnsi"/>
                <w:szCs w:val="20"/>
                <w:lang w:eastAsia="es-CR"/>
              </w:rPr>
              <w:t xml:space="preserve"> for SGP NC’s ToR details.</w:t>
            </w:r>
          </w:p>
          <w:p w14:paraId="1D088365" w14:textId="24D09616" w:rsidR="003F5C57" w:rsidRPr="005E1B43" w:rsidRDefault="003F5C57" w:rsidP="00E0574F">
            <w:pPr>
              <w:widowControl w:val="0"/>
              <w:contextualSpacing/>
              <w:rPr>
                <w:rFonts w:asciiTheme="minorHAnsi" w:hAnsiTheme="minorHAnsi" w:cstheme="minorHAnsi"/>
                <w:b/>
                <w:szCs w:val="20"/>
              </w:rPr>
            </w:pPr>
            <w:r w:rsidRPr="005E1B43">
              <w:rPr>
                <w:rFonts w:asciiTheme="minorHAnsi" w:eastAsia="Times New Roman" w:hAnsiTheme="minorHAnsi" w:cstheme="minorHAnsi"/>
                <w:szCs w:val="20"/>
                <w:lang w:eastAsia="es-CR"/>
              </w:rPr>
              <w:t xml:space="preserve">Subtotal: </w:t>
            </w:r>
            <w:r w:rsidRPr="005E1B43">
              <w:rPr>
                <w:rFonts w:asciiTheme="minorHAnsi" w:hAnsiTheme="minorHAnsi" w:cstheme="minorHAnsi"/>
                <w:b/>
                <w:szCs w:val="20"/>
              </w:rPr>
              <w:t xml:space="preserve">USD </w:t>
            </w:r>
            <w:r w:rsidR="00D252A9">
              <w:rPr>
                <w:rFonts w:asciiTheme="minorHAnsi" w:hAnsiTheme="minorHAnsi" w:cstheme="minorHAnsi"/>
                <w:b/>
                <w:szCs w:val="20"/>
              </w:rPr>
              <w:t>5</w:t>
            </w:r>
            <w:r w:rsidRPr="005E1B43">
              <w:rPr>
                <w:rFonts w:asciiTheme="minorHAnsi" w:hAnsiTheme="minorHAnsi" w:cstheme="minorHAnsi"/>
                <w:b/>
                <w:szCs w:val="20"/>
              </w:rPr>
              <w:t>7,</w:t>
            </w:r>
            <w:r w:rsidR="00D252A9">
              <w:rPr>
                <w:rFonts w:asciiTheme="minorHAnsi" w:hAnsiTheme="minorHAnsi" w:cstheme="minorHAnsi"/>
                <w:b/>
                <w:szCs w:val="20"/>
              </w:rPr>
              <w:t>005</w:t>
            </w:r>
          </w:p>
          <w:p w14:paraId="6AA58B96" w14:textId="4BE3ABFA" w:rsidR="003F5C57" w:rsidRPr="005E1B43" w:rsidRDefault="003F5C57" w:rsidP="00E0574F">
            <w:pPr>
              <w:widowControl w:val="0"/>
              <w:contextualSpacing/>
              <w:rPr>
                <w:rFonts w:asciiTheme="minorHAnsi" w:hAnsiTheme="minorHAnsi" w:cstheme="minorHAnsi"/>
                <w:szCs w:val="20"/>
              </w:rPr>
            </w:pPr>
            <w:r w:rsidRPr="005E1B43">
              <w:rPr>
                <w:rFonts w:asciiTheme="minorHAnsi" w:eastAsia="Times New Roman" w:hAnsiTheme="minorHAnsi" w:cstheme="minorHAnsi"/>
                <w:b/>
                <w:bCs/>
                <w:szCs w:val="20"/>
                <w:lang w:eastAsia="es-CR"/>
              </w:rPr>
              <w:t>Programme Assistant</w:t>
            </w:r>
            <w:r w:rsidRPr="005E1B43">
              <w:rPr>
                <w:rFonts w:asciiTheme="minorHAnsi" w:eastAsia="Times New Roman" w:hAnsiTheme="minorHAnsi" w:cstheme="minorHAnsi"/>
                <w:szCs w:val="20"/>
                <w:lang w:eastAsia="es-CR"/>
              </w:rPr>
              <w:t xml:space="preserve"> assisting the SGP National Coordin</w:t>
            </w:r>
            <w:r w:rsidR="00D252A9">
              <w:rPr>
                <w:rFonts w:asciiTheme="minorHAnsi" w:eastAsia="Times New Roman" w:hAnsiTheme="minorHAnsi" w:cstheme="minorHAnsi"/>
                <w:szCs w:val="20"/>
                <w:lang w:eastAsia="es-CR"/>
              </w:rPr>
              <w:t>ato</w:t>
            </w:r>
            <w:r w:rsidRPr="005E1B43">
              <w:rPr>
                <w:rFonts w:asciiTheme="minorHAnsi" w:eastAsia="Times New Roman" w:hAnsiTheme="minorHAnsi" w:cstheme="minorHAnsi"/>
                <w:szCs w:val="20"/>
                <w:lang w:eastAsia="es-CR"/>
              </w:rPr>
              <w:t xml:space="preserve">r in pre-screening project proposals, on financial and procurement issues, advising potential grantees on project preparation processes and guidelines, processing payment requests from grantees and vendors, maintaining grant distribution database (16 months out of a cumulative total of 48 months, at USD </w:t>
            </w:r>
            <w:r w:rsidR="00D252A9">
              <w:rPr>
                <w:rFonts w:asciiTheme="minorHAnsi" w:eastAsia="Times New Roman" w:hAnsiTheme="minorHAnsi" w:cstheme="minorHAnsi"/>
                <w:szCs w:val="20"/>
                <w:lang w:eastAsia="es-CR"/>
              </w:rPr>
              <w:t>1</w:t>
            </w:r>
            <w:r w:rsidRPr="005E1B43">
              <w:rPr>
                <w:rFonts w:asciiTheme="minorHAnsi" w:eastAsia="Times New Roman" w:hAnsiTheme="minorHAnsi" w:cstheme="minorHAnsi"/>
                <w:szCs w:val="20"/>
                <w:lang w:eastAsia="es-CR"/>
              </w:rPr>
              <w:t>,</w:t>
            </w:r>
            <w:r w:rsidR="009244FF">
              <w:rPr>
                <w:rFonts w:asciiTheme="minorHAnsi" w:eastAsia="Times New Roman" w:hAnsiTheme="minorHAnsi" w:cstheme="minorHAnsi"/>
                <w:szCs w:val="20"/>
                <w:lang w:eastAsia="es-CR"/>
              </w:rPr>
              <w:t>7</w:t>
            </w:r>
            <w:r w:rsidR="00E61D4B">
              <w:rPr>
                <w:rFonts w:asciiTheme="minorHAnsi" w:eastAsia="Times New Roman" w:hAnsiTheme="minorHAnsi" w:cstheme="minorHAnsi"/>
                <w:szCs w:val="20"/>
                <w:lang w:eastAsia="es-CR"/>
              </w:rPr>
              <w:t>40</w:t>
            </w:r>
            <w:r w:rsidRPr="005E1B43">
              <w:rPr>
                <w:rFonts w:asciiTheme="minorHAnsi" w:eastAsia="Times New Roman" w:hAnsiTheme="minorHAnsi" w:cstheme="minorHAnsi"/>
                <w:szCs w:val="20"/>
                <w:lang w:eastAsia="es-CR"/>
              </w:rPr>
              <w:t xml:space="preserve"> per month)</w:t>
            </w:r>
            <w:r w:rsidRPr="005E1B43">
              <w:rPr>
                <w:rFonts w:asciiTheme="minorHAnsi" w:hAnsiTheme="minorHAnsi" w:cstheme="minorHAnsi"/>
                <w:szCs w:val="20"/>
              </w:rPr>
              <w:t>.</w:t>
            </w:r>
            <w:r w:rsidR="00D252A9">
              <w:rPr>
                <w:rFonts w:asciiTheme="minorHAnsi" w:hAnsiTheme="minorHAnsi" w:cstheme="minorHAnsi"/>
                <w:szCs w:val="20"/>
              </w:rPr>
              <w:t xml:space="preserve"> Please refer to </w:t>
            </w:r>
            <w:hyperlink w:anchor="_Annex_8:_" w:history="1">
              <w:r w:rsidR="00D252A9" w:rsidRPr="00D252A9">
                <w:rPr>
                  <w:rStyle w:val="Hyperlink"/>
                  <w:rFonts w:asciiTheme="minorHAnsi" w:hAnsiTheme="minorHAnsi" w:cstheme="minorHAnsi"/>
                  <w:szCs w:val="20"/>
                </w:rPr>
                <w:t>Annex 8</w:t>
              </w:r>
            </w:hyperlink>
            <w:r w:rsidR="00D252A9">
              <w:rPr>
                <w:rFonts w:asciiTheme="minorHAnsi" w:hAnsiTheme="minorHAnsi" w:cstheme="minorHAnsi"/>
                <w:szCs w:val="20"/>
              </w:rPr>
              <w:t xml:space="preserve"> for PA’s ToR details. </w:t>
            </w:r>
          </w:p>
          <w:p w14:paraId="6BE8E7C9" w14:textId="07CC9EE2" w:rsidR="003F5C57" w:rsidRPr="005E1B43" w:rsidRDefault="003F5C57" w:rsidP="00E0574F">
            <w:pPr>
              <w:widowControl w:val="0"/>
              <w:contextualSpacing/>
              <w:rPr>
                <w:rFonts w:asciiTheme="minorHAnsi" w:hAnsiTheme="minorHAnsi" w:cstheme="minorHAnsi"/>
                <w:b/>
                <w:bCs/>
                <w:szCs w:val="20"/>
              </w:rPr>
            </w:pPr>
            <w:r w:rsidRPr="005E1B43">
              <w:rPr>
                <w:rFonts w:asciiTheme="minorHAnsi" w:hAnsiTheme="minorHAnsi" w:cstheme="minorHAnsi"/>
                <w:b/>
                <w:bCs/>
                <w:szCs w:val="20"/>
              </w:rPr>
              <w:t xml:space="preserve">Subtotal: USD </w:t>
            </w:r>
            <w:r w:rsidR="00D252A9">
              <w:rPr>
                <w:rFonts w:asciiTheme="minorHAnsi" w:hAnsiTheme="minorHAnsi" w:cstheme="minorHAnsi"/>
                <w:b/>
                <w:bCs/>
                <w:szCs w:val="20"/>
              </w:rPr>
              <w:t>27</w:t>
            </w:r>
            <w:r w:rsidRPr="005E1B43">
              <w:rPr>
                <w:rFonts w:asciiTheme="minorHAnsi" w:hAnsiTheme="minorHAnsi" w:cstheme="minorHAnsi"/>
                <w:b/>
                <w:bCs/>
                <w:szCs w:val="20"/>
              </w:rPr>
              <w:t>,</w:t>
            </w:r>
            <w:r w:rsidR="00D252A9">
              <w:rPr>
                <w:rFonts w:asciiTheme="minorHAnsi" w:hAnsiTheme="minorHAnsi" w:cstheme="minorHAnsi"/>
                <w:b/>
                <w:bCs/>
                <w:szCs w:val="20"/>
              </w:rPr>
              <w:t>856</w:t>
            </w:r>
          </w:p>
          <w:p w14:paraId="735C1FB7" w14:textId="26D1A8E4" w:rsidR="003F5C57" w:rsidRPr="00C62E5E"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Total: USD </w:t>
            </w:r>
            <w:r w:rsidR="00D252A9">
              <w:rPr>
                <w:rFonts w:asciiTheme="minorHAnsi" w:hAnsiTheme="minorHAnsi" w:cstheme="minorHAnsi"/>
                <w:b/>
                <w:szCs w:val="20"/>
              </w:rPr>
              <w:t>84</w:t>
            </w:r>
            <w:r w:rsidRPr="005E1B43">
              <w:rPr>
                <w:rFonts w:asciiTheme="minorHAnsi" w:hAnsiTheme="minorHAnsi" w:cstheme="minorHAnsi"/>
                <w:b/>
                <w:szCs w:val="20"/>
              </w:rPr>
              <w:t>,</w:t>
            </w:r>
            <w:r w:rsidR="00D252A9">
              <w:rPr>
                <w:rFonts w:asciiTheme="minorHAnsi" w:hAnsiTheme="minorHAnsi" w:cstheme="minorHAnsi"/>
                <w:b/>
                <w:szCs w:val="20"/>
              </w:rPr>
              <w:t>861</w:t>
            </w:r>
          </w:p>
        </w:tc>
      </w:tr>
      <w:tr w:rsidR="003F5C57" w:rsidRPr="005E1B43" w14:paraId="4352782D" w14:textId="77777777" w:rsidTr="003F5C57">
        <w:trPr>
          <w:jc w:val="center"/>
        </w:trPr>
        <w:tc>
          <w:tcPr>
            <w:tcW w:w="873" w:type="dxa"/>
            <w:shd w:val="clear" w:color="auto" w:fill="auto"/>
          </w:tcPr>
          <w:p w14:paraId="302F7D15" w14:textId="77777777" w:rsidR="003F5C57" w:rsidRPr="005E1B43" w:rsidRDefault="003F5C57" w:rsidP="00E0574F">
            <w:pPr>
              <w:widowControl w:val="0"/>
              <w:contextualSpacing/>
              <w:jc w:val="center"/>
              <w:rPr>
                <w:rFonts w:asciiTheme="minorHAnsi" w:hAnsiTheme="minorHAnsi" w:cstheme="minorHAnsi"/>
                <w:szCs w:val="20"/>
              </w:rPr>
            </w:pPr>
            <w:r w:rsidRPr="005E1B43">
              <w:rPr>
                <w:rFonts w:asciiTheme="minorHAnsi" w:hAnsiTheme="minorHAnsi" w:cstheme="minorHAnsi"/>
                <w:szCs w:val="20"/>
              </w:rPr>
              <w:t>2</w:t>
            </w:r>
          </w:p>
        </w:tc>
        <w:tc>
          <w:tcPr>
            <w:tcW w:w="12730" w:type="dxa"/>
            <w:shd w:val="clear" w:color="auto" w:fill="auto"/>
          </w:tcPr>
          <w:p w14:paraId="28DE694B" w14:textId="7777777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71300. Local consultants. </w:t>
            </w:r>
          </w:p>
          <w:p w14:paraId="777A33D7" w14:textId="7F672297"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b/>
                <w:szCs w:val="20"/>
              </w:rPr>
              <w:t>Gender Consultant</w:t>
            </w:r>
            <w:r w:rsidRPr="005E1B43">
              <w:rPr>
                <w:rFonts w:asciiTheme="minorHAnsi" w:hAnsiTheme="minorHAnsi" w:cstheme="minorHAnsi"/>
                <w:bCs/>
                <w:szCs w:val="20"/>
              </w:rPr>
              <w:t xml:space="preserve">, providing guidance to the potential grantees on ensuring gender-related issues are addressed in project development, </w:t>
            </w:r>
            <w:r w:rsidRPr="005E1B43">
              <w:rPr>
                <w:rFonts w:asciiTheme="minorHAnsi" w:hAnsiTheme="minorHAnsi" w:cstheme="minorHAnsi"/>
                <w:szCs w:val="20"/>
              </w:rPr>
              <w:t>(10 days in total at USD 18</w:t>
            </w:r>
            <w:r w:rsidR="00111B90">
              <w:rPr>
                <w:rFonts w:asciiTheme="minorHAnsi" w:hAnsiTheme="minorHAnsi" w:cstheme="minorHAnsi"/>
                <w:szCs w:val="20"/>
              </w:rPr>
              <w:t>5</w:t>
            </w:r>
            <w:r w:rsidRPr="005E1B43">
              <w:rPr>
                <w:rFonts w:asciiTheme="minorHAnsi" w:hAnsiTheme="minorHAnsi" w:cstheme="minorHAnsi"/>
                <w:szCs w:val="20"/>
              </w:rPr>
              <w:t xml:space="preserve"> per day</w:t>
            </w:r>
            <w:r w:rsidRPr="005E1B43">
              <w:rPr>
                <w:rFonts w:asciiTheme="minorHAnsi" w:eastAsia="Times New Roman" w:hAnsiTheme="minorHAnsi" w:cstheme="minorHAnsi"/>
                <w:szCs w:val="20"/>
                <w:lang w:eastAsia="es-CR"/>
              </w:rPr>
              <w:t>)</w:t>
            </w:r>
            <w:r w:rsidRPr="005E1B43">
              <w:rPr>
                <w:rFonts w:asciiTheme="minorHAnsi" w:hAnsiTheme="minorHAnsi" w:cstheme="minorHAnsi"/>
                <w:szCs w:val="20"/>
              </w:rPr>
              <w:t>.</w:t>
            </w:r>
          </w:p>
          <w:p w14:paraId="2623B7E4" w14:textId="7777777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Total: USD 1,850</w:t>
            </w:r>
          </w:p>
        </w:tc>
      </w:tr>
      <w:tr w:rsidR="003F5C57" w:rsidRPr="005E1B43" w14:paraId="2FC597AC" w14:textId="77777777" w:rsidTr="003F5C57">
        <w:trPr>
          <w:jc w:val="center"/>
        </w:trPr>
        <w:tc>
          <w:tcPr>
            <w:tcW w:w="873" w:type="dxa"/>
            <w:shd w:val="clear" w:color="auto" w:fill="auto"/>
          </w:tcPr>
          <w:p w14:paraId="4DD921BA" w14:textId="77777777" w:rsidR="003F5C57" w:rsidRPr="005E1B43" w:rsidRDefault="003F5C57" w:rsidP="00E0574F">
            <w:pPr>
              <w:widowControl w:val="0"/>
              <w:contextualSpacing/>
              <w:jc w:val="center"/>
              <w:rPr>
                <w:rFonts w:asciiTheme="minorHAnsi" w:hAnsiTheme="minorHAnsi" w:cstheme="minorHAnsi"/>
                <w:szCs w:val="20"/>
              </w:rPr>
            </w:pPr>
            <w:r w:rsidRPr="005E1B43">
              <w:rPr>
                <w:rFonts w:asciiTheme="minorHAnsi" w:hAnsiTheme="minorHAnsi" w:cstheme="minorHAnsi"/>
                <w:szCs w:val="20"/>
              </w:rPr>
              <w:t>3</w:t>
            </w:r>
          </w:p>
        </w:tc>
        <w:tc>
          <w:tcPr>
            <w:tcW w:w="12730" w:type="dxa"/>
            <w:shd w:val="clear" w:color="auto" w:fill="auto"/>
          </w:tcPr>
          <w:p w14:paraId="1DEFAC12" w14:textId="7777777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71600. Travel. </w:t>
            </w:r>
          </w:p>
          <w:p w14:paraId="0EA8FDAB" w14:textId="3FA4F60C" w:rsidR="003F5C57" w:rsidRPr="005E1B43" w:rsidRDefault="003F5C57" w:rsidP="00E0574F">
            <w:pPr>
              <w:widowControl w:val="0"/>
              <w:contextualSpacing/>
              <w:rPr>
                <w:rFonts w:asciiTheme="minorHAnsi" w:hAnsiTheme="minorHAnsi" w:cstheme="minorHAnsi"/>
                <w:color w:val="FF0000"/>
                <w:szCs w:val="20"/>
              </w:rPr>
            </w:pPr>
            <w:r w:rsidRPr="005E1B43">
              <w:rPr>
                <w:rFonts w:asciiTheme="minorHAnsi" w:hAnsiTheme="minorHAnsi" w:cstheme="minorHAnsi"/>
                <w:szCs w:val="20"/>
              </w:rPr>
              <w:t xml:space="preserve">Miscellaneous travel expenses for the activities under Component 1, at USD </w:t>
            </w:r>
            <w:r w:rsidR="00D252A9">
              <w:rPr>
                <w:rFonts w:asciiTheme="minorHAnsi" w:hAnsiTheme="minorHAnsi" w:cstheme="minorHAnsi"/>
                <w:szCs w:val="20"/>
              </w:rPr>
              <w:t>1</w:t>
            </w:r>
            <w:r w:rsidRPr="005E1B43">
              <w:rPr>
                <w:rFonts w:asciiTheme="minorHAnsi" w:hAnsiTheme="minorHAnsi" w:cstheme="minorHAnsi"/>
                <w:szCs w:val="20"/>
              </w:rPr>
              <w:t>,</w:t>
            </w:r>
            <w:r w:rsidR="009244FF">
              <w:rPr>
                <w:rFonts w:asciiTheme="minorHAnsi" w:hAnsiTheme="minorHAnsi" w:cstheme="minorHAnsi"/>
                <w:szCs w:val="20"/>
              </w:rPr>
              <w:t>602</w:t>
            </w:r>
            <w:r w:rsidRPr="005E1B43">
              <w:rPr>
                <w:rFonts w:asciiTheme="minorHAnsi" w:hAnsiTheme="minorHAnsi" w:cstheme="minorHAnsi"/>
                <w:szCs w:val="20"/>
              </w:rPr>
              <w:t xml:space="preserve"> per year for 4 years</w:t>
            </w:r>
            <w:r w:rsidRPr="005E1B43">
              <w:rPr>
                <w:rFonts w:asciiTheme="minorHAnsi" w:hAnsiTheme="minorHAnsi" w:cstheme="minorHAnsi"/>
                <w:szCs w:val="20"/>
                <w:lang w:eastAsia="es-CR"/>
              </w:rPr>
              <w:t>.</w:t>
            </w:r>
          </w:p>
          <w:p w14:paraId="04183568" w14:textId="0C57A0E4"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Total: USD</w:t>
            </w:r>
            <w:r w:rsidR="00D252A9">
              <w:rPr>
                <w:rFonts w:asciiTheme="minorHAnsi" w:hAnsiTheme="minorHAnsi" w:cstheme="minorHAnsi"/>
                <w:b/>
                <w:szCs w:val="20"/>
              </w:rPr>
              <w:t xml:space="preserve"> 6</w:t>
            </w:r>
            <w:r w:rsidRPr="005E1B43">
              <w:rPr>
                <w:rFonts w:asciiTheme="minorHAnsi" w:hAnsiTheme="minorHAnsi" w:cstheme="minorHAnsi"/>
                <w:b/>
                <w:szCs w:val="20"/>
              </w:rPr>
              <w:t>,</w:t>
            </w:r>
            <w:r w:rsidR="00D252A9">
              <w:rPr>
                <w:rFonts w:asciiTheme="minorHAnsi" w:hAnsiTheme="minorHAnsi" w:cstheme="minorHAnsi"/>
                <w:b/>
                <w:szCs w:val="20"/>
              </w:rPr>
              <w:t>408</w:t>
            </w:r>
          </w:p>
        </w:tc>
      </w:tr>
      <w:tr w:rsidR="003F5C57" w:rsidRPr="005E1B43" w14:paraId="743A6440" w14:textId="77777777" w:rsidTr="003F5C57">
        <w:trPr>
          <w:jc w:val="center"/>
        </w:trPr>
        <w:tc>
          <w:tcPr>
            <w:tcW w:w="873" w:type="dxa"/>
            <w:shd w:val="clear" w:color="auto" w:fill="auto"/>
          </w:tcPr>
          <w:p w14:paraId="4A586080" w14:textId="77777777" w:rsidR="003F5C57" w:rsidRPr="005E1B43" w:rsidRDefault="003F5C57" w:rsidP="00E0574F">
            <w:pPr>
              <w:widowControl w:val="0"/>
              <w:contextualSpacing/>
              <w:jc w:val="center"/>
              <w:rPr>
                <w:rFonts w:asciiTheme="minorHAnsi" w:hAnsiTheme="minorHAnsi" w:cstheme="minorHAnsi"/>
                <w:szCs w:val="20"/>
              </w:rPr>
            </w:pPr>
            <w:r w:rsidRPr="005E1B43">
              <w:rPr>
                <w:rFonts w:asciiTheme="minorHAnsi" w:hAnsiTheme="minorHAnsi" w:cstheme="minorHAnsi"/>
                <w:szCs w:val="20"/>
              </w:rPr>
              <w:t>4</w:t>
            </w:r>
          </w:p>
        </w:tc>
        <w:tc>
          <w:tcPr>
            <w:tcW w:w="12730" w:type="dxa"/>
            <w:shd w:val="clear" w:color="auto" w:fill="auto"/>
          </w:tcPr>
          <w:p w14:paraId="3B7ADF20" w14:textId="77777777"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b/>
                <w:szCs w:val="20"/>
              </w:rPr>
              <w:t xml:space="preserve">72600. Grants. </w:t>
            </w:r>
          </w:p>
          <w:p w14:paraId="73CE932E" w14:textId="7777777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Community based small grants: </w:t>
            </w:r>
          </w:p>
          <w:p w14:paraId="56F153A1" w14:textId="3427AF2E" w:rsidR="003F5C57" w:rsidRPr="005E1B43" w:rsidRDefault="003F5C57" w:rsidP="00E0574F">
            <w:pPr>
              <w:widowControl w:val="0"/>
              <w:contextualSpacing/>
              <w:rPr>
                <w:rFonts w:asciiTheme="minorHAnsi" w:hAnsiTheme="minorHAnsi" w:cstheme="minorHAnsi"/>
                <w:bCs/>
                <w:iCs/>
                <w:szCs w:val="20"/>
              </w:rPr>
            </w:pPr>
            <w:r w:rsidRPr="005E1B43">
              <w:rPr>
                <w:rFonts w:asciiTheme="minorHAnsi" w:hAnsiTheme="minorHAnsi" w:cstheme="minorHAnsi"/>
                <w:bCs/>
                <w:szCs w:val="20"/>
              </w:rPr>
              <w:t>1) LD projects</w:t>
            </w:r>
            <w:r w:rsidRPr="005E1B43">
              <w:rPr>
                <w:rFonts w:asciiTheme="minorHAnsi" w:hAnsiTheme="minorHAnsi" w:cstheme="minorHAnsi"/>
                <w:b/>
                <w:szCs w:val="20"/>
              </w:rPr>
              <w:t xml:space="preserve">: </w:t>
            </w:r>
            <w:r w:rsidRPr="005E1B43">
              <w:rPr>
                <w:rFonts w:asciiTheme="minorHAnsi" w:hAnsiTheme="minorHAnsi" w:cstheme="minorHAnsi"/>
                <w:bCs/>
                <w:szCs w:val="20"/>
              </w:rPr>
              <w:t xml:space="preserve">projects on </w:t>
            </w:r>
            <w:r w:rsidRPr="005E1B43">
              <w:rPr>
                <w:rFonts w:asciiTheme="minorHAnsi" w:hAnsiTheme="minorHAnsi" w:cstheme="minorHAnsi"/>
                <w:bCs/>
                <w:iCs/>
                <w:szCs w:val="20"/>
              </w:rPr>
              <w:t>restoring degraded lands, enhancing soil and water saving technologies in agricultural landscapes, and combatting desertification, implementation of sustainable pastureland management; 1</w:t>
            </w:r>
            <w:r w:rsidR="00D252A9">
              <w:rPr>
                <w:rFonts w:asciiTheme="minorHAnsi" w:hAnsiTheme="minorHAnsi" w:cstheme="minorHAnsi"/>
                <w:bCs/>
                <w:iCs/>
                <w:szCs w:val="20"/>
              </w:rPr>
              <w:t>7</w:t>
            </w:r>
            <w:r w:rsidRPr="005E1B43">
              <w:rPr>
                <w:rFonts w:asciiTheme="minorHAnsi" w:hAnsiTheme="minorHAnsi" w:cstheme="minorHAnsi"/>
                <w:bCs/>
                <w:iCs/>
                <w:szCs w:val="20"/>
              </w:rPr>
              <w:t xml:space="preserve"> projects at USD 31,572 each grant as average</w:t>
            </w:r>
          </w:p>
          <w:p w14:paraId="03223483" w14:textId="2B82586A" w:rsidR="003F5C57" w:rsidRPr="005E1B43" w:rsidRDefault="003F5C57" w:rsidP="00E0574F">
            <w:pPr>
              <w:widowControl w:val="0"/>
              <w:contextualSpacing/>
              <w:rPr>
                <w:rFonts w:asciiTheme="minorHAnsi" w:hAnsiTheme="minorHAnsi" w:cstheme="minorHAnsi"/>
                <w:bCs/>
                <w:iCs/>
                <w:szCs w:val="20"/>
              </w:rPr>
            </w:pPr>
            <w:r w:rsidRPr="005E1B43">
              <w:rPr>
                <w:rFonts w:asciiTheme="minorHAnsi" w:hAnsiTheme="minorHAnsi" w:cstheme="minorHAnsi"/>
                <w:bCs/>
                <w:iCs/>
                <w:szCs w:val="20"/>
              </w:rPr>
              <w:t xml:space="preserve">Subtotal: USD </w:t>
            </w:r>
            <w:r w:rsidR="00D252A9">
              <w:rPr>
                <w:rFonts w:asciiTheme="minorHAnsi" w:hAnsiTheme="minorHAnsi" w:cstheme="minorHAnsi"/>
                <w:bCs/>
                <w:iCs/>
                <w:szCs w:val="20"/>
              </w:rPr>
              <w:t>535</w:t>
            </w:r>
            <w:r w:rsidRPr="005E1B43">
              <w:rPr>
                <w:rFonts w:asciiTheme="minorHAnsi" w:hAnsiTheme="minorHAnsi" w:cstheme="minorHAnsi"/>
                <w:bCs/>
                <w:iCs/>
                <w:szCs w:val="20"/>
              </w:rPr>
              <w:t>,</w:t>
            </w:r>
            <w:r w:rsidR="00D252A9">
              <w:rPr>
                <w:rFonts w:asciiTheme="minorHAnsi" w:hAnsiTheme="minorHAnsi" w:cstheme="minorHAnsi"/>
                <w:bCs/>
                <w:iCs/>
                <w:szCs w:val="20"/>
              </w:rPr>
              <w:t>060</w:t>
            </w:r>
          </w:p>
          <w:p w14:paraId="52454414" w14:textId="2C344A0E" w:rsidR="003F5C57" w:rsidRPr="005E1B43" w:rsidRDefault="003F5C57" w:rsidP="00E0574F">
            <w:pPr>
              <w:widowControl w:val="0"/>
              <w:contextualSpacing/>
              <w:rPr>
                <w:rFonts w:asciiTheme="minorHAnsi" w:hAnsiTheme="minorHAnsi" w:cstheme="minorHAnsi"/>
                <w:bCs/>
                <w:iCs/>
                <w:szCs w:val="20"/>
              </w:rPr>
            </w:pPr>
            <w:r w:rsidRPr="005E1B43">
              <w:rPr>
                <w:rFonts w:asciiTheme="minorHAnsi" w:hAnsiTheme="minorHAnsi" w:cstheme="minorHAnsi"/>
                <w:bCs/>
                <w:iCs/>
                <w:szCs w:val="20"/>
              </w:rPr>
              <w:t xml:space="preserve">2) </w:t>
            </w:r>
            <w:r w:rsidRPr="005E1B43">
              <w:rPr>
                <w:rFonts w:asciiTheme="minorHAnsi" w:hAnsiTheme="minorHAnsi" w:cstheme="minorHAnsi"/>
                <w:bCs/>
                <w:szCs w:val="20"/>
              </w:rPr>
              <w:t>projects</w:t>
            </w:r>
            <w:r w:rsidRPr="005E1B43">
              <w:rPr>
                <w:rFonts w:asciiTheme="minorHAnsi" w:hAnsiTheme="minorHAnsi" w:cstheme="minorHAnsi"/>
                <w:b/>
                <w:szCs w:val="20"/>
              </w:rPr>
              <w:t xml:space="preserve"> </w:t>
            </w:r>
            <w:r w:rsidRPr="005E1B43">
              <w:rPr>
                <w:rFonts w:asciiTheme="minorHAnsi" w:hAnsiTheme="minorHAnsi" w:cstheme="minorHAnsi"/>
                <w:bCs/>
                <w:iCs/>
                <w:szCs w:val="20"/>
              </w:rPr>
              <w:t>on implementing renewable energy and energy efficient technologies. 1</w:t>
            </w:r>
            <w:r w:rsidR="00D252A9">
              <w:rPr>
                <w:rFonts w:asciiTheme="minorHAnsi" w:hAnsiTheme="minorHAnsi" w:cstheme="minorHAnsi"/>
                <w:bCs/>
                <w:iCs/>
                <w:szCs w:val="20"/>
              </w:rPr>
              <w:t>5</w:t>
            </w:r>
            <w:r w:rsidRPr="005E1B43">
              <w:rPr>
                <w:rFonts w:asciiTheme="minorHAnsi" w:hAnsiTheme="minorHAnsi" w:cstheme="minorHAnsi"/>
                <w:bCs/>
                <w:iCs/>
                <w:szCs w:val="20"/>
              </w:rPr>
              <w:t xml:space="preserve"> projects at USD 38,096.92 each grant as average</w:t>
            </w:r>
          </w:p>
          <w:p w14:paraId="46519FD7" w14:textId="37237901" w:rsidR="003F5C57" w:rsidRPr="005E1B43" w:rsidRDefault="003F5C57" w:rsidP="00E0574F">
            <w:pPr>
              <w:widowControl w:val="0"/>
              <w:contextualSpacing/>
              <w:rPr>
                <w:rFonts w:asciiTheme="minorHAnsi" w:hAnsiTheme="minorHAnsi" w:cstheme="minorHAnsi"/>
                <w:bCs/>
                <w:iCs/>
                <w:szCs w:val="20"/>
              </w:rPr>
            </w:pPr>
            <w:r w:rsidRPr="005E1B43">
              <w:rPr>
                <w:rFonts w:asciiTheme="minorHAnsi" w:hAnsiTheme="minorHAnsi" w:cstheme="minorHAnsi"/>
                <w:bCs/>
                <w:iCs/>
                <w:szCs w:val="20"/>
              </w:rPr>
              <w:t xml:space="preserve">Subtotal: USD </w:t>
            </w:r>
            <w:r w:rsidR="00D252A9">
              <w:rPr>
                <w:rFonts w:asciiTheme="minorHAnsi" w:hAnsiTheme="minorHAnsi" w:cstheme="minorHAnsi"/>
                <w:bCs/>
                <w:iCs/>
                <w:szCs w:val="20"/>
              </w:rPr>
              <w:t>532</w:t>
            </w:r>
            <w:r w:rsidRPr="005E1B43">
              <w:rPr>
                <w:rFonts w:asciiTheme="minorHAnsi" w:hAnsiTheme="minorHAnsi" w:cstheme="minorHAnsi"/>
                <w:bCs/>
                <w:iCs/>
                <w:szCs w:val="20"/>
              </w:rPr>
              <w:t>,</w:t>
            </w:r>
            <w:r w:rsidR="00D252A9">
              <w:rPr>
                <w:rFonts w:asciiTheme="minorHAnsi" w:hAnsiTheme="minorHAnsi" w:cstheme="minorHAnsi"/>
                <w:bCs/>
                <w:iCs/>
                <w:szCs w:val="20"/>
              </w:rPr>
              <w:t>360</w:t>
            </w:r>
          </w:p>
          <w:p w14:paraId="446DCD27" w14:textId="44681189" w:rsidR="003F5C57" w:rsidRPr="005E1B43" w:rsidRDefault="003F5C57" w:rsidP="00E0574F">
            <w:pPr>
              <w:widowControl w:val="0"/>
              <w:contextualSpacing/>
              <w:rPr>
                <w:rFonts w:asciiTheme="minorHAnsi" w:hAnsiTheme="minorHAnsi" w:cstheme="minorHAnsi"/>
                <w:b/>
                <w:iCs/>
                <w:szCs w:val="20"/>
              </w:rPr>
            </w:pPr>
            <w:r w:rsidRPr="005E1B43">
              <w:rPr>
                <w:rFonts w:asciiTheme="minorHAnsi" w:hAnsiTheme="minorHAnsi" w:cstheme="minorHAnsi"/>
                <w:b/>
                <w:iCs/>
                <w:szCs w:val="20"/>
              </w:rPr>
              <w:t xml:space="preserve">Total: USD </w:t>
            </w:r>
            <w:r w:rsidR="00D252A9">
              <w:rPr>
                <w:rFonts w:asciiTheme="minorHAnsi" w:hAnsiTheme="minorHAnsi" w:cstheme="minorHAnsi"/>
                <w:b/>
                <w:iCs/>
                <w:szCs w:val="20"/>
              </w:rPr>
              <w:t>1,067</w:t>
            </w:r>
            <w:r w:rsidRPr="005E1B43">
              <w:rPr>
                <w:rFonts w:asciiTheme="minorHAnsi" w:hAnsiTheme="minorHAnsi" w:cstheme="minorHAnsi"/>
                <w:b/>
                <w:iCs/>
                <w:szCs w:val="20"/>
              </w:rPr>
              <w:t>,4</w:t>
            </w:r>
            <w:r w:rsidR="00D252A9">
              <w:rPr>
                <w:rFonts w:asciiTheme="minorHAnsi" w:hAnsiTheme="minorHAnsi" w:cstheme="minorHAnsi"/>
                <w:b/>
                <w:iCs/>
                <w:szCs w:val="20"/>
              </w:rPr>
              <w:t>20</w:t>
            </w:r>
          </w:p>
          <w:p w14:paraId="43642709" w14:textId="7777777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Cs/>
                <w:iCs/>
                <w:szCs w:val="20"/>
              </w:rPr>
              <w:t>A</w:t>
            </w:r>
            <w:r w:rsidRPr="005E1B43">
              <w:rPr>
                <w:rFonts w:asciiTheme="minorHAnsi" w:hAnsiTheme="minorHAnsi" w:cstheme="minorHAnsi"/>
                <w:szCs w:val="20"/>
              </w:rPr>
              <w:t xml:space="preserve">ccording to SGP Operational Guidelines, small grants can be awarded up to USD 50,000 per grant. </w:t>
            </w:r>
            <w:r w:rsidRPr="005E1B43">
              <w:rPr>
                <w:rFonts w:asciiTheme="minorHAnsi" w:hAnsiTheme="minorHAnsi" w:cstheme="minorHAnsi"/>
                <w:color w:val="000000" w:themeColor="text1"/>
                <w:szCs w:val="20"/>
              </w:rPr>
              <w:t xml:space="preserve">The selection and implementation of all grants above will be done in compliance with SGP Grant Policy and procedures. </w:t>
            </w:r>
          </w:p>
        </w:tc>
      </w:tr>
      <w:tr w:rsidR="003F5C57" w:rsidRPr="005E1B43" w14:paraId="06917D26" w14:textId="77777777" w:rsidTr="003F5C57">
        <w:trPr>
          <w:jc w:val="center"/>
        </w:trPr>
        <w:tc>
          <w:tcPr>
            <w:tcW w:w="873" w:type="dxa"/>
            <w:shd w:val="clear" w:color="auto" w:fill="auto"/>
          </w:tcPr>
          <w:p w14:paraId="7F24DF3C" w14:textId="77777777" w:rsidR="003F5C57" w:rsidRPr="005E1B43" w:rsidRDefault="003F5C57" w:rsidP="00E0574F">
            <w:pPr>
              <w:widowControl w:val="0"/>
              <w:contextualSpacing/>
              <w:jc w:val="center"/>
              <w:rPr>
                <w:rFonts w:asciiTheme="minorHAnsi" w:hAnsiTheme="minorHAnsi" w:cstheme="minorHAnsi"/>
                <w:szCs w:val="20"/>
              </w:rPr>
            </w:pPr>
            <w:r w:rsidRPr="005E1B43">
              <w:rPr>
                <w:rFonts w:asciiTheme="minorHAnsi" w:hAnsiTheme="minorHAnsi" w:cstheme="minorHAnsi"/>
                <w:szCs w:val="20"/>
              </w:rPr>
              <w:t>5</w:t>
            </w:r>
          </w:p>
        </w:tc>
        <w:tc>
          <w:tcPr>
            <w:tcW w:w="12730" w:type="dxa"/>
            <w:shd w:val="clear" w:color="auto" w:fill="auto"/>
          </w:tcPr>
          <w:p w14:paraId="449507E5" w14:textId="7777777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75700. Training, workshop, conference. </w:t>
            </w:r>
          </w:p>
          <w:p w14:paraId="245CA2DA" w14:textId="769DE246"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szCs w:val="20"/>
              </w:rPr>
              <w:t xml:space="preserve">Component 1 related training and capacity development activities (trainings, seminars etc. for potential grantees etc.); USD </w:t>
            </w:r>
            <w:r w:rsidR="00D252A9">
              <w:rPr>
                <w:rFonts w:asciiTheme="minorHAnsi" w:hAnsiTheme="minorHAnsi" w:cstheme="minorHAnsi"/>
                <w:szCs w:val="20"/>
              </w:rPr>
              <w:t>5</w:t>
            </w:r>
            <w:r w:rsidRPr="005E1B43">
              <w:rPr>
                <w:rFonts w:asciiTheme="minorHAnsi" w:hAnsiTheme="minorHAnsi" w:cstheme="minorHAnsi"/>
                <w:szCs w:val="20"/>
              </w:rPr>
              <w:t>,</w:t>
            </w:r>
            <w:r w:rsidR="009244FF">
              <w:rPr>
                <w:rFonts w:asciiTheme="minorHAnsi" w:hAnsiTheme="minorHAnsi" w:cstheme="minorHAnsi"/>
                <w:szCs w:val="20"/>
              </w:rPr>
              <w:t>879</w:t>
            </w:r>
            <w:r w:rsidRPr="005E1B43">
              <w:rPr>
                <w:rFonts w:asciiTheme="minorHAnsi" w:hAnsiTheme="minorHAnsi" w:cstheme="minorHAnsi"/>
                <w:szCs w:val="20"/>
              </w:rPr>
              <w:t xml:space="preserve"> per year</w:t>
            </w:r>
          </w:p>
          <w:p w14:paraId="10E043B0" w14:textId="29123E72"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Total: USD </w:t>
            </w:r>
            <w:r w:rsidR="00D252A9">
              <w:rPr>
                <w:rFonts w:asciiTheme="minorHAnsi" w:hAnsiTheme="minorHAnsi" w:cstheme="minorHAnsi"/>
                <w:b/>
                <w:szCs w:val="20"/>
              </w:rPr>
              <w:t>23</w:t>
            </w:r>
            <w:r w:rsidRPr="005E1B43">
              <w:rPr>
                <w:rFonts w:asciiTheme="minorHAnsi" w:hAnsiTheme="minorHAnsi" w:cstheme="minorHAnsi"/>
                <w:b/>
                <w:szCs w:val="20"/>
              </w:rPr>
              <w:t>,</w:t>
            </w:r>
            <w:r w:rsidR="00D252A9">
              <w:rPr>
                <w:rFonts w:asciiTheme="minorHAnsi" w:hAnsiTheme="minorHAnsi" w:cstheme="minorHAnsi"/>
                <w:b/>
                <w:szCs w:val="20"/>
              </w:rPr>
              <w:t>517</w:t>
            </w:r>
          </w:p>
        </w:tc>
      </w:tr>
      <w:tr w:rsidR="003F5C57" w:rsidRPr="005E1B43" w14:paraId="016AC4C5" w14:textId="77777777" w:rsidTr="003F5C57">
        <w:trPr>
          <w:jc w:val="center"/>
        </w:trPr>
        <w:tc>
          <w:tcPr>
            <w:tcW w:w="13603" w:type="dxa"/>
            <w:gridSpan w:val="2"/>
            <w:shd w:val="clear" w:color="auto" w:fill="FFF2CC" w:themeFill="accent4" w:themeFillTint="33"/>
          </w:tcPr>
          <w:p w14:paraId="167AD5DA" w14:textId="06300B50"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bCs/>
                <w:szCs w:val="20"/>
              </w:rPr>
              <w:t xml:space="preserve">Component 2: </w:t>
            </w:r>
            <w:r w:rsidR="00B14527" w:rsidRPr="005E1B43">
              <w:rPr>
                <w:rFonts w:asciiTheme="minorHAnsi" w:hAnsiTheme="minorHAnsi" w:cstheme="minorHAnsi"/>
                <w:b/>
                <w:bCs/>
                <w:szCs w:val="20"/>
              </w:rPr>
              <w:t>Enhancing landscape sustainability through participatory governance and upscaling of best practices</w:t>
            </w:r>
          </w:p>
        </w:tc>
      </w:tr>
      <w:tr w:rsidR="003F5C57" w:rsidRPr="005E1B43" w14:paraId="753F8A5A" w14:textId="77777777" w:rsidTr="003F5C57">
        <w:trPr>
          <w:jc w:val="center"/>
        </w:trPr>
        <w:tc>
          <w:tcPr>
            <w:tcW w:w="873" w:type="dxa"/>
            <w:shd w:val="clear" w:color="auto" w:fill="auto"/>
          </w:tcPr>
          <w:p w14:paraId="780B725C" w14:textId="77777777" w:rsidR="003F5C57" w:rsidRPr="005E1B43" w:rsidRDefault="003F5C57" w:rsidP="00E0574F">
            <w:pPr>
              <w:widowControl w:val="0"/>
              <w:contextualSpacing/>
              <w:jc w:val="center"/>
              <w:rPr>
                <w:rFonts w:asciiTheme="minorHAnsi" w:hAnsiTheme="minorHAnsi" w:cstheme="minorHAnsi"/>
                <w:szCs w:val="20"/>
              </w:rPr>
            </w:pPr>
            <w:r w:rsidRPr="005E1B43">
              <w:rPr>
                <w:rFonts w:asciiTheme="minorHAnsi" w:hAnsiTheme="minorHAnsi" w:cstheme="minorHAnsi"/>
                <w:szCs w:val="20"/>
              </w:rPr>
              <w:t>6</w:t>
            </w:r>
          </w:p>
        </w:tc>
        <w:tc>
          <w:tcPr>
            <w:tcW w:w="12730" w:type="dxa"/>
            <w:shd w:val="clear" w:color="auto" w:fill="auto"/>
          </w:tcPr>
          <w:p w14:paraId="6A2F277C" w14:textId="77777777"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b/>
                <w:szCs w:val="20"/>
              </w:rPr>
              <w:t>71800.</w:t>
            </w:r>
            <w:r w:rsidRPr="005E1B43">
              <w:rPr>
                <w:rFonts w:asciiTheme="minorHAnsi" w:hAnsiTheme="minorHAnsi" w:cstheme="minorHAnsi"/>
                <w:szCs w:val="20"/>
              </w:rPr>
              <w:t xml:space="preserve"> Service Contract-Impl Partn</w:t>
            </w:r>
            <w:r w:rsidRPr="005E1B43">
              <w:rPr>
                <w:rFonts w:asciiTheme="minorHAnsi" w:hAnsiTheme="minorHAnsi" w:cstheme="minorHAnsi"/>
                <w:b/>
                <w:bCs/>
                <w:szCs w:val="20"/>
              </w:rPr>
              <w:t>.</w:t>
            </w:r>
            <w:r w:rsidRPr="005E1B43">
              <w:rPr>
                <w:rFonts w:asciiTheme="minorHAnsi" w:hAnsiTheme="minorHAnsi" w:cstheme="minorHAnsi"/>
                <w:szCs w:val="20"/>
              </w:rPr>
              <w:t xml:space="preserve">  </w:t>
            </w:r>
          </w:p>
          <w:p w14:paraId="2E0AB35D" w14:textId="7A385848" w:rsidR="003F5C57" w:rsidRPr="005E1B43" w:rsidRDefault="003F5C57" w:rsidP="00E0574F">
            <w:pPr>
              <w:widowControl w:val="0"/>
              <w:contextualSpacing/>
              <w:rPr>
                <w:rFonts w:asciiTheme="minorHAnsi" w:hAnsiTheme="minorHAnsi" w:cstheme="minorHAnsi"/>
                <w:szCs w:val="20"/>
              </w:rPr>
            </w:pPr>
            <w:r w:rsidRPr="005E1B43">
              <w:rPr>
                <w:rFonts w:asciiTheme="minorHAnsi" w:eastAsia="Times New Roman" w:hAnsiTheme="minorHAnsi" w:cstheme="minorHAnsi"/>
                <w:b/>
                <w:bCs/>
                <w:color w:val="000000"/>
                <w:szCs w:val="20"/>
                <w:lang w:eastAsia="es-CR"/>
              </w:rPr>
              <w:t>SGP National Coordinator</w:t>
            </w:r>
            <w:r w:rsidRPr="005E1B43">
              <w:rPr>
                <w:rFonts w:asciiTheme="minorHAnsi" w:eastAsia="Times New Roman" w:hAnsiTheme="minorHAnsi" w:cstheme="minorHAnsi"/>
                <w:color w:val="000000"/>
                <w:szCs w:val="20"/>
                <w:lang w:eastAsia="es-CR"/>
              </w:rPr>
              <w:t xml:space="preserve"> facilitating landscape baseline assessments, development of landscape plans and strategies, convening of multi-stakeholder platforms, support capacity building, scaling up and replication activities, assisting potential grantees on development of the grants proposals</w:t>
            </w:r>
            <w:r w:rsidR="00111B90">
              <w:rPr>
                <w:rFonts w:asciiTheme="minorHAnsi" w:eastAsia="Times New Roman" w:hAnsiTheme="minorHAnsi" w:cstheme="minorHAnsi"/>
                <w:color w:val="000000"/>
                <w:szCs w:val="20"/>
                <w:lang w:eastAsia="es-CR"/>
              </w:rPr>
              <w:t xml:space="preserve">, </w:t>
            </w:r>
            <w:r w:rsidRPr="005E1B43">
              <w:rPr>
                <w:rFonts w:asciiTheme="minorHAnsi" w:eastAsia="Times New Roman" w:hAnsiTheme="minorHAnsi" w:cstheme="minorHAnsi"/>
                <w:color w:val="000000"/>
                <w:szCs w:val="20"/>
                <w:lang w:eastAsia="es-CR"/>
              </w:rPr>
              <w:t>including both small grants and strategic grants</w:t>
            </w:r>
            <w:r w:rsidR="00111B90">
              <w:rPr>
                <w:rFonts w:asciiTheme="minorHAnsi" w:eastAsia="Times New Roman" w:hAnsiTheme="minorHAnsi" w:cstheme="minorHAnsi"/>
                <w:color w:val="000000"/>
                <w:szCs w:val="20"/>
                <w:lang w:eastAsia="es-CR"/>
              </w:rPr>
              <w:t>: 22</w:t>
            </w:r>
            <w:r w:rsidRPr="005E1B43">
              <w:rPr>
                <w:rFonts w:asciiTheme="minorHAnsi" w:eastAsia="Times New Roman" w:hAnsiTheme="minorHAnsi" w:cstheme="minorHAnsi"/>
                <w:color w:val="000000"/>
                <w:szCs w:val="20"/>
                <w:lang w:eastAsia="es-CR"/>
              </w:rPr>
              <w:t xml:space="preserve"> months out of a cumulative total of 48 months</w:t>
            </w:r>
            <w:r w:rsidR="00111B90">
              <w:rPr>
                <w:rFonts w:asciiTheme="minorHAnsi" w:eastAsia="Times New Roman" w:hAnsiTheme="minorHAnsi" w:cstheme="minorHAnsi"/>
                <w:color w:val="000000"/>
                <w:szCs w:val="20"/>
                <w:lang w:eastAsia="es-CR"/>
              </w:rPr>
              <w:t xml:space="preserve"> </w:t>
            </w:r>
            <w:r w:rsidRPr="005E1B43">
              <w:rPr>
                <w:rFonts w:asciiTheme="minorHAnsi" w:eastAsia="Times New Roman" w:hAnsiTheme="minorHAnsi" w:cstheme="minorHAnsi"/>
                <w:color w:val="000000"/>
                <w:szCs w:val="20"/>
                <w:lang w:eastAsia="es-CR"/>
              </w:rPr>
              <w:t xml:space="preserve">at USD </w:t>
            </w:r>
            <w:r w:rsidR="00111B90">
              <w:rPr>
                <w:rFonts w:asciiTheme="minorHAnsi" w:eastAsia="Times New Roman" w:hAnsiTheme="minorHAnsi" w:cstheme="minorHAnsi"/>
                <w:color w:val="000000"/>
                <w:szCs w:val="20"/>
                <w:lang w:eastAsia="es-CR"/>
              </w:rPr>
              <w:t>3</w:t>
            </w:r>
            <w:r w:rsidRPr="005E1B43">
              <w:rPr>
                <w:rFonts w:asciiTheme="minorHAnsi" w:eastAsia="Times New Roman" w:hAnsiTheme="minorHAnsi" w:cstheme="minorHAnsi"/>
                <w:color w:val="000000"/>
                <w:szCs w:val="20"/>
                <w:lang w:eastAsia="es-CR"/>
              </w:rPr>
              <w:t>,</w:t>
            </w:r>
            <w:r w:rsidR="009244FF">
              <w:rPr>
                <w:rFonts w:asciiTheme="minorHAnsi" w:eastAsia="Times New Roman" w:hAnsiTheme="minorHAnsi" w:cstheme="minorHAnsi"/>
                <w:color w:val="000000"/>
                <w:szCs w:val="20"/>
                <w:lang w:eastAsia="es-CR"/>
              </w:rPr>
              <w:t>560</w:t>
            </w:r>
            <w:r w:rsidRPr="005E1B43">
              <w:rPr>
                <w:rFonts w:asciiTheme="minorHAnsi" w:eastAsia="Times New Roman" w:hAnsiTheme="minorHAnsi" w:cstheme="minorHAnsi"/>
                <w:color w:val="000000"/>
                <w:szCs w:val="20"/>
                <w:lang w:eastAsia="es-CR"/>
              </w:rPr>
              <w:t xml:space="preserve"> per month.</w:t>
            </w:r>
            <w:r w:rsidR="00111B90">
              <w:rPr>
                <w:rFonts w:asciiTheme="minorHAnsi" w:eastAsia="Times New Roman" w:hAnsiTheme="minorHAnsi" w:cstheme="minorHAnsi"/>
                <w:color w:val="000000"/>
                <w:szCs w:val="20"/>
                <w:lang w:eastAsia="es-CR"/>
              </w:rPr>
              <w:t xml:space="preserve"> </w:t>
            </w:r>
            <w:r w:rsidR="00111B90">
              <w:rPr>
                <w:rFonts w:asciiTheme="minorHAnsi" w:eastAsia="Times New Roman" w:hAnsiTheme="minorHAnsi" w:cstheme="minorHAnsi"/>
                <w:szCs w:val="20"/>
                <w:lang w:eastAsia="es-CR"/>
              </w:rPr>
              <w:t xml:space="preserve">Please refer to </w:t>
            </w:r>
            <w:hyperlink w:anchor="_Annex_8:_" w:history="1">
              <w:r w:rsidR="00111B90" w:rsidRPr="00D252A9">
                <w:rPr>
                  <w:rStyle w:val="Hyperlink"/>
                  <w:rFonts w:asciiTheme="minorHAnsi" w:eastAsia="Times New Roman" w:hAnsiTheme="minorHAnsi" w:cstheme="minorHAnsi"/>
                  <w:szCs w:val="20"/>
                  <w:lang w:eastAsia="es-CR"/>
                </w:rPr>
                <w:t>Annex 8</w:t>
              </w:r>
            </w:hyperlink>
            <w:r w:rsidR="00111B90">
              <w:rPr>
                <w:rFonts w:asciiTheme="minorHAnsi" w:eastAsia="Times New Roman" w:hAnsiTheme="minorHAnsi" w:cstheme="minorHAnsi"/>
                <w:szCs w:val="20"/>
                <w:lang w:eastAsia="es-CR"/>
              </w:rPr>
              <w:t xml:space="preserve"> for SGP NC’s ToR details.</w:t>
            </w:r>
          </w:p>
          <w:p w14:paraId="6B8FBF2A" w14:textId="1B0210E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Subtotal: USD </w:t>
            </w:r>
            <w:r w:rsidR="00111B90">
              <w:rPr>
                <w:rFonts w:asciiTheme="minorHAnsi" w:hAnsiTheme="minorHAnsi" w:cstheme="minorHAnsi"/>
                <w:b/>
                <w:szCs w:val="20"/>
              </w:rPr>
              <w:t>77</w:t>
            </w:r>
            <w:r w:rsidRPr="005E1B43">
              <w:rPr>
                <w:rFonts w:asciiTheme="minorHAnsi" w:hAnsiTheme="minorHAnsi" w:cstheme="minorHAnsi"/>
                <w:b/>
                <w:szCs w:val="20"/>
              </w:rPr>
              <w:t>,</w:t>
            </w:r>
            <w:r w:rsidR="00111B90">
              <w:rPr>
                <w:rFonts w:asciiTheme="minorHAnsi" w:hAnsiTheme="minorHAnsi" w:cstheme="minorHAnsi"/>
                <w:b/>
                <w:szCs w:val="20"/>
              </w:rPr>
              <w:t>622</w:t>
            </w:r>
          </w:p>
          <w:p w14:paraId="04A599EF" w14:textId="1EF75BBF" w:rsidR="003F5C57" w:rsidRPr="005E1B43" w:rsidRDefault="003F5C57" w:rsidP="00E0574F">
            <w:pPr>
              <w:widowControl w:val="0"/>
              <w:contextualSpacing/>
              <w:rPr>
                <w:rFonts w:asciiTheme="minorHAnsi" w:hAnsiTheme="minorHAnsi" w:cstheme="minorHAnsi"/>
                <w:szCs w:val="20"/>
              </w:rPr>
            </w:pPr>
            <w:r w:rsidRPr="005E1B43">
              <w:rPr>
                <w:rFonts w:asciiTheme="minorHAnsi" w:eastAsia="Times New Roman" w:hAnsiTheme="minorHAnsi" w:cstheme="minorHAnsi"/>
                <w:b/>
                <w:bCs/>
                <w:color w:val="000000"/>
                <w:szCs w:val="20"/>
                <w:lang w:eastAsia="es-CR"/>
              </w:rPr>
              <w:t>Programme Assistant</w:t>
            </w:r>
            <w:r w:rsidRPr="005E1B43">
              <w:rPr>
                <w:rFonts w:asciiTheme="minorHAnsi" w:eastAsia="Times New Roman" w:hAnsiTheme="minorHAnsi" w:cstheme="minorHAnsi"/>
                <w:color w:val="000000"/>
                <w:szCs w:val="20"/>
                <w:lang w:eastAsia="es-CR"/>
              </w:rPr>
              <w:t xml:space="preserve"> assisting the SGP National Coordinator in overseeing landscape approaches and stakeholder engagement in the project landscapes, pre-screening grant project proposals (both small grants and strategic), on financial and procurement issues, advising potential grantees on project preparation processes and guidelines, processing payment requests from grantees and vendors, maintaining grant distribution database (</w:t>
            </w:r>
            <w:r w:rsidR="00111B90">
              <w:rPr>
                <w:rFonts w:asciiTheme="minorHAnsi" w:eastAsia="Times New Roman" w:hAnsiTheme="minorHAnsi" w:cstheme="minorHAnsi"/>
                <w:color w:val="000000"/>
                <w:szCs w:val="20"/>
                <w:lang w:eastAsia="es-CR"/>
              </w:rPr>
              <w:t>22</w:t>
            </w:r>
            <w:r w:rsidRPr="005E1B43">
              <w:rPr>
                <w:rFonts w:asciiTheme="minorHAnsi" w:eastAsia="Times New Roman" w:hAnsiTheme="minorHAnsi" w:cstheme="minorHAnsi"/>
                <w:color w:val="000000"/>
                <w:szCs w:val="20"/>
                <w:lang w:eastAsia="es-CR"/>
              </w:rPr>
              <w:t xml:space="preserve"> months out of a cumulative total of 48 months, at approximately USD </w:t>
            </w:r>
            <w:r w:rsidR="00111B90">
              <w:rPr>
                <w:rFonts w:asciiTheme="minorHAnsi" w:eastAsia="Times New Roman" w:hAnsiTheme="minorHAnsi" w:cstheme="minorHAnsi"/>
                <w:color w:val="000000"/>
                <w:szCs w:val="20"/>
                <w:lang w:eastAsia="es-CR"/>
              </w:rPr>
              <w:t>1</w:t>
            </w:r>
            <w:r w:rsidRPr="005E1B43">
              <w:rPr>
                <w:rFonts w:asciiTheme="minorHAnsi" w:eastAsia="Times New Roman" w:hAnsiTheme="minorHAnsi" w:cstheme="minorHAnsi"/>
                <w:color w:val="000000"/>
                <w:szCs w:val="20"/>
                <w:lang w:eastAsia="es-CR"/>
              </w:rPr>
              <w:t>,</w:t>
            </w:r>
            <w:r w:rsidR="009244FF">
              <w:rPr>
                <w:rFonts w:asciiTheme="minorHAnsi" w:eastAsia="Times New Roman" w:hAnsiTheme="minorHAnsi" w:cstheme="minorHAnsi"/>
                <w:color w:val="000000"/>
                <w:szCs w:val="20"/>
                <w:lang w:eastAsia="es-CR"/>
              </w:rPr>
              <w:t>7</w:t>
            </w:r>
            <w:r w:rsidR="00E61D4B">
              <w:rPr>
                <w:rFonts w:asciiTheme="minorHAnsi" w:eastAsia="Times New Roman" w:hAnsiTheme="minorHAnsi" w:cstheme="minorHAnsi"/>
                <w:color w:val="000000"/>
                <w:szCs w:val="20"/>
                <w:lang w:eastAsia="es-CR"/>
              </w:rPr>
              <w:t>40</w:t>
            </w:r>
            <w:r w:rsidRPr="005E1B43">
              <w:rPr>
                <w:rFonts w:asciiTheme="minorHAnsi" w:eastAsia="Times New Roman" w:hAnsiTheme="minorHAnsi" w:cstheme="minorHAnsi"/>
                <w:color w:val="000000"/>
                <w:szCs w:val="20"/>
                <w:lang w:eastAsia="es-CR"/>
              </w:rPr>
              <w:t xml:space="preserve"> per month)</w:t>
            </w:r>
            <w:r w:rsidRPr="005E1B43">
              <w:rPr>
                <w:rFonts w:asciiTheme="minorHAnsi" w:hAnsiTheme="minorHAnsi" w:cstheme="minorHAnsi"/>
                <w:szCs w:val="20"/>
              </w:rPr>
              <w:t>.</w:t>
            </w:r>
            <w:r w:rsidR="00111B90">
              <w:rPr>
                <w:rFonts w:asciiTheme="minorHAnsi" w:hAnsiTheme="minorHAnsi" w:cstheme="minorHAnsi"/>
                <w:szCs w:val="20"/>
              </w:rPr>
              <w:t xml:space="preserve"> Please refer to </w:t>
            </w:r>
            <w:hyperlink w:anchor="_Annex_8:_" w:history="1">
              <w:r w:rsidR="00111B90" w:rsidRPr="00D252A9">
                <w:rPr>
                  <w:rStyle w:val="Hyperlink"/>
                  <w:rFonts w:asciiTheme="minorHAnsi" w:hAnsiTheme="minorHAnsi" w:cstheme="minorHAnsi"/>
                  <w:szCs w:val="20"/>
                </w:rPr>
                <w:t>Annex 8</w:t>
              </w:r>
            </w:hyperlink>
            <w:r w:rsidR="00111B90">
              <w:rPr>
                <w:rFonts w:asciiTheme="minorHAnsi" w:hAnsiTheme="minorHAnsi" w:cstheme="minorHAnsi"/>
                <w:szCs w:val="20"/>
              </w:rPr>
              <w:t xml:space="preserve"> for PA’s ToR details.</w:t>
            </w:r>
          </w:p>
          <w:p w14:paraId="600F1A0C" w14:textId="407AFBD9" w:rsidR="003F5C57" w:rsidRPr="005E1B43" w:rsidRDefault="003F5C57" w:rsidP="00E0574F">
            <w:pPr>
              <w:widowControl w:val="0"/>
              <w:contextualSpacing/>
              <w:rPr>
                <w:rFonts w:asciiTheme="minorHAnsi" w:hAnsiTheme="minorHAnsi" w:cstheme="minorHAnsi"/>
                <w:b/>
                <w:bCs/>
                <w:szCs w:val="20"/>
              </w:rPr>
            </w:pPr>
            <w:r w:rsidRPr="005E1B43">
              <w:rPr>
                <w:rFonts w:asciiTheme="minorHAnsi" w:hAnsiTheme="minorHAnsi" w:cstheme="minorHAnsi"/>
                <w:b/>
                <w:bCs/>
                <w:szCs w:val="20"/>
              </w:rPr>
              <w:t xml:space="preserve">Subtotal: USD </w:t>
            </w:r>
            <w:r w:rsidR="00111B90">
              <w:rPr>
                <w:rFonts w:asciiTheme="minorHAnsi" w:hAnsiTheme="minorHAnsi" w:cstheme="minorHAnsi"/>
                <w:b/>
                <w:bCs/>
                <w:szCs w:val="20"/>
              </w:rPr>
              <w:t>38</w:t>
            </w:r>
            <w:r w:rsidRPr="005E1B43">
              <w:rPr>
                <w:rFonts w:asciiTheme="minorHAnsi" w:hAnsiTheme="minorHAnsi" w:cstheme="minorHAnsi"/>
                <w:b/>
                <w:bCs/>
                <w:szCs w:val="20"/>
              </w:rPr>
              <w:t>,</w:t>
            </w:r>
            <w:r w:rsidR="00111B90">
              <w:rPr>
                <w:rFonts w:asciiTheme="minorHAnsi" w:hAnsiTheme="minorHAnsi" w:cstheme="minorHAnsi"/>
                <w:b/>
                <w:bCs/>
                <w:szCs w:val="20"/>
              </w:rPr>
              <w:t>128</w:t>
            </w:r>
          </w:p>
          <w:p w14:paraId="6A3E5B40" w14:textId="0F8980C8"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Total: USD </w:t>
            </w:r>
            <w:r w:rsidR="00111B90">
              <w:rPr>
                <w:rFonts w:asciiTheme="minorHAnsi" w:hAnsiTheme="minorHAnsi" w:cstheme="minorHAnsi"/>
                <w:b/>
                <w:szCs w:val="20"/>
              </w:rPr>
              <w:t>115</w:t>
            </w:r>
            <w:r w:rsidRPr="005E1B43">
              <w:rPr>
                <w:rFonts w:asciiTheme="minorHAnsi" w:hAnsiTheme="minorHAnsi" w:cstheme="minorHAnsi"/>
                <w:b/>
                <w:szCs w:val="20"/>
              </w:rPr>
              <w:t>,</w:t>
            </w:r>
            <w:r w:rsidR="00111B90">
              <w:rPr>
                <w:rFonts w:asciiTheme="minorHAnsi" w:hAnsiTheme="minorHAnsi" w:cstheme="minorHAnsi"/>
                <w:b/>
                <w:szCs w:val="20"/>
              </w:rPr>
              <w:t>790</w:t>
            </w:r>
          </w:p>
        </w:tc>
      </w:tr>
      <w:tr w:rsidR="003F5C57" w:rsidRPr="005E1B43" w14:paraId="33DE8CAF" w14:textId="77777777" w:rsidTr="003F5C57">
        <w:trPr>
          <w:jc w:val="center"/>
        </w:trPr>
        <w:tc>
          <w:tcPr>
            <w:tcW w:w="873" w:type="dxa"/>
            <w:shd w:val="clear" w:color="auto" w:fill="auto"/>
          </w:tcPr>
          <w:p w14:paraId="21AB9250" w14:textId="77777777" w:rsidR="003F5C57" w:rsidRPr="005E1B43" w:rsidRDefault="003F5C57" w:rsidP="00E0574F">
            <w:pPr>
              <w:widowControl w:val="0"/>
              <w:contextualSpacing/>
              <w:jc w:val="center"/>
              <w:rPr>
                <w:rFonts w:asciiTheme="minorHAnsi" w:hAnsiTheme="minorHAnsi" w:cstheme="minorHAnsi"/>
                <w:szCs w:val="20"/>
              </w:rPr>
            </w:pPr>
            <w:r w:rsidRPr="005E1B43">
              <w:rPr>
                <w:rFonts w:asciiTheme="minorHAnsi" w:hAnsiTheme="minorHAnsi" w:cstheme="minorHAnsi"/>
                <w:szCs w:val="20"/>
              </w:rPr>
              <w:t>7</w:t>
            </w:r>
          </w:p>
        </w:tc>
        <w:tc>
          <w:tcPr>
            <w:tcW w:w="12730" w:type="dxa"/>
            <w:shd w:val="clear" w:color="auto" w:fill="auto"/>
          </w:tcPr>
          <w:p w14:paraId="4E18C507" w14:textId="7777777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71300. Local consultants. </w:t>
            </w:r>
          </w:p>
          <w:p w14:paraId="274B7FB3" w14:textId="144CC95F"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b/>
                <w:szCs w:val="20"/>
              </w:rPr>
              <w:t>Gender Consultant</w:t>
            </w:r>
            <w:r w:rsidR="00111B90">
              <w:rPr>
                <w:rFonts w:asciiTheme="minorHAnsi" w:hAnsiTheme="minorHAnsi" w:cstheme="minorHAnsi"/>
                <w:b/>
                <w:szCs w:val="20"/>
              </w:rPr>
              <w:t xml:space="preserve"> (Outcomes 2 &amp;3)</w:t>
            </w:r>
            <w:r w:rsidRPr="005E1B43">
              <w:rPr>
                <w:rFonts w:asciiTheme="minorHAnsi" w:hAnsiTheme="minorHAnsi" w:cstheme="minorHAnsi"/>
                <w:bCs/>
                <w:szCs w:val="20"/>
              </w:rPr>
              <w:t>, providing guidance</w:t>
            </w:r>
            <w:r w:rsidR="00C768B7" w:rsidRPr="005E1B43">
              <w:rPr>
                <w:rFonts w:asciiTheme="minorHAnsi" w:hAnsiTheme="minorHAnsi" w:cstheme="minorHAnsi"/>
                <w:bCs/>
                <w:szCs w:val="20"/>
              </w:rPr>
              <w:t xml:space="preserve"> </w:t>
            </w:r>
            <w:r w:rsidRPr="005E1B43">
              <w:rPr>
                <w:rFonts w:asciiTheme="minorHAnsi" w:hAnsiTheme="minorHAnsi" w:cstheme="minorHAnsi"/>
                <w:bCs/>
                <w:szCs w:val="20"/>
              </w:rPr>
              <w:t>and consultations to the multistakeholder groups on gender-related issues,</w:t>
            </w:r>
            <w:r w:rsidR="00C768B7" w:rsidRPr="005E1B43">
              <w:rPr>
                <w:rFonts w:asciiTheme="minorHAnsi" w:hAnsiTheme="minorHAnsi" w:cstheme="minorHAnsi"/>
                <w:bCs/>
                <w:szCs w:val="20"/>
              </w:rPr>
              <w:t xml:space="preserve"> building the capacity of landscape stakeholders on gender mainstreaming,</w:t>
            </w:r>
            <w:r w:rsidRPr="005E1B43">
              <w:rPr>
                <w:rFonts w:asciiTheme="minorHAnsi" w:hAnsiTheme="minorHAnsi" w:cstheme="minorHAnsi"/>
                <w:bCs/>
                <w:szCs w:val="20"/>
              </w:rPr>
              <w:t xml:space="preserve"> provide guidance to NGOs and CBOs</w:t>
            </w:r>
            <w:r w:rsidR="00293812" w:rsidRPr="005E1B43">
              <w:rPr>
                <w:rFonts w:asciiTheme="minorHAnsi" w:hAnsiTheme="minorHAnsi" w:cstheme="minorHAnsi"/>
                <w:bCs/>
                <w:szCs w:val="20"/>
              </w:rPr>
              <w:t xml:space="preserve"> on</w:t>
            </w:r>
            <w:r w:rsidRPr="005E1B43">
              <w:rPr>
                <w:rFonts w:asciiTheme="minorHAnsi" w:hAnsiTheme="minorHAnsi" w:cstheme="minorHAnsi"/>
                <w:bCs/>
                <w:szCs w:val="20"/>
              </w:rPr>
              <w:t xml:space="preserve"> ensuring gender </w:t>
            </w:r>
            <w:r w:rsidR="00293812" w:rsidRPr="005E1B43">
              <w:rPr>
                <w:rFonts w:asciiTheme="minorHAnsi" w:hAnsiTheme="minorHAnsi" w:cstheme="minorHAnsi"/>
                <w:bCs/>
                <w:szCs w:val="20"/>
              </w:rPr>
              <w:t xml:space="preserve">aspects </w:t>
            </w:r>
            <w:r w:rsidRPr="005E1B43">
              <w:rPr>
                <w:rFonts w:asciiTheme="minorHAnsi" w:hAnsiTheme="minorHAnsi" w:cstheme="minorHAnsi"/>
                <w:bCs/>
                <w:szCs w:val="20"/>
              </w:rPr>
              <w:t>are addressed in project development (strategic grant</w:t>
            </w:r>
            <w:r w:rsidR="00293812" w:rsidRPr="005E1B43">
              <w:rPr>
                <w:rFonts w:asciiTheme="minorHAnsi" w:hAnsiTheme="minorHAnsi" w:cstheme="minorHAnsi"/>
                <w:bCs/>
                <w:szCs w:val="20"/>
              </w:rPr>
              <w:t>s</w:t>
            </w:r>
            <w:r w:rsidRPr="005E1B43">
              <w:rPr>
                <w:rFonts w:asciiTheme="minorHAnsi" w:hAnsiTheme="minorHAnsi" w:cstheme="minorHAnsi"/>
                <w:bCs/>
                <w:szCs w:val="20"/>
              </w:rPr>
              <w:t>), development of the gender-related KM</w:t>
            </w:r>
            <w:r w:rsidR="00293812" w:rsidRPr="005E1B43">
              <w:rPr>
                <w:rFonts w:asciiTheme="minorHAnsi" w:hAnsiTheme="minorHAnsi" w:cstheme="minorHAnsi"/>
                <w:bCs/>
                <w:szCs w:val="20"/>
              </w:rPr>
              <w:t xml:space="preserve"> products</w:t>
            </w:r>
            <w:r w:rsidR="00C768B7" w:rsidRPr="005E1B43">
              <w:rPr>
                <w:rFonts w:asciiTheme="minorHAnsi" w:hAnsiTheme="minorHAnsi" w:cstheme="minorHAnsi"/>
                <w:bCs/>
                <w:szCs w:val="20"/>
              </w:rPr>
              <w:t xml:space="preserve"> (lessons learned, best practices)</w:t>
            </w:r>
            <w:r w:rsidR="00293812" w:rsidRPr="005E1B43">
              <w:rPr>
                <w:rFonts w:asciiTheme="minorHAnsi" w:hAnsiTheme="minorHAnsi" w:cstheme="minorHAnsi"/>
                <w:bCs/>
                <w:szCs w:val="20"/>
              </w:rPr>
              <w:t xml:space="preserve"> and case-studies</w:t>
            </w:r>
            <w:r w:rsidRPr="005E1B43">
              <w:rPr>
                <w:rFonts w:asciiTheme="minorHAnsi" w:hAnsiTheme="minorHAnsi" w:cstheme="minorHAnsi"/>
                <w:bCs/>
                <w:szCs w:val="20"/>
              </w:rPr>
              <w:t xml:space="preserve">, </w:t>
            </w:r>
            <w:r w:rsidR="00293812" w:rsidRPr="005E1B43">
              <w:rPr>
                <w:rFonts w:cs="Calibri"/>
                <w:szCs w:val="20"/>
                <w:lang w:val="en-IN"/>
              </w:rPr>
              <w:t>including at least one case study highlighting the role of women</w:t>
            </w:r>
            <w:r w:rsidR="00293812" w:rsidRPr="005E1B43">
              <w:rPr>
                <w:rFonts w:asciiTheme="minorHAnsi" w:hAnsiTheme="minorHAnsi" w:cstheme="minorHAnsi"/>
                <w:bCs/>
                <w:szCs w:val="20"/>
              </w:rPr>
              <w:t xml:space="preserve"> </w:t>
            </w:r>
            <w:r w:rsidR="00293812" w:rsidRPr="005E1B43">
              <w:rPr>
                <w:rFonts w:cs="Calibri"/>
                <w:szCs w:val="20"/>
                <w:lang w:val="en-IN"/>
              </w:rPr>
              <w:t>on adaptive management for landscape resilience</w:t>
            </w:r>
            <w:r w:rsidRPr="005E1B43">
              <w:rPr>
                <w:rFonts w:asciiTheme="minorHAnsi" w:hAnsiTheme="minorHAnsi" w:cstheme="minorHAnsi"/>
                <w:bCs/>
                <w:szCs w:val="20"/>
              </w:rPr>
              <w:t xml:space="preserve"> </w:t>
            </w:r>
            <w:r w:rsidRPr="005E1B43">
              <w:rPr>
                <w:rFonts w:asciiTheme="minorHAnsi" w:hAnsiTheme="minorHAnsi" w:cstheme="minorHAnsi"/>
                <w:szCs w:val="20"/>
              </w:rPr>
              <w:t>(</w:t>
            </w:r>
            <w:r w:rsidR="00111B90">
              <w:rPr>
                <w:rFonts w:asciiTheme="minorHAnsi" w:hAnsiTheme="minorHAnsi" w:cstheme="minorHAnsi"/>
                <w:szCs w:val="20"/>
              </w:rPr>
              <w:t>2</w:t>
            </w:r>
            <w:r w:rsidRPr="005E1B43">
              <w:rPr>
                <w:rFonts w:asciiTheme="minorHAnsi" w:hAnsiTheme="minorHAnsi" w:cstheme="minorHAnsi"/>
                <w:szCs w:val="20"/>
              </w:rPr>
              <w:t>5 days in total at USD 18</w:t>
            </w:r>
            <w:r w:rsidR="009244FF">
              <w:rPr>
                <w:rFonts w:asciiTheme="minorHAnsi" w:hAnsiTheme="minorHAnsi" w:cstheme="minorHAnsi"/>
                <w:szCs w:val="20"/>
              </w:rPr>
              <w:t>3</w:t>
            </w:r>
            <w:r w:rsidRPr="005E1B43">
              <w:rPr>
                <w:rFonts w:asciiTheme="minorHAnsi" w:hAnsiTheme="minorHAnsi" w:cstheme="minorHAnsi"/>
                <w:szCs w:val="20"/>
              </w:rPr>
              <w:t>).</w:t>
            </w:r>
            <w:r w:rsidR="00293812" w:rsidRPr="005E1B43">
              <w:rPr>
                <w:rFonts w:cs="Calibri"/>
                <w:szCs w:val="20"/>
                <w:lang w:val="en-IN"/>
              </w:rPr>
              <w:t xml:space="preserve"> </w:t>
            </w:r>
          </w:p>
          <w:p w14:paraId="2001BC76" w14:textId="41FA2CC4" w:rsidR="003F5C57" w:rsidRDefault="00111B90" w:rsidP="00E0574F">
            <w:pPr>
              <w:widowControl w:val="0"/>
              <w:contextualSpacing/>
              <w:rPr>
                <w:rFonts w:asciiTheme="minorHAnsi" w:hAnsiTheme="minorHAnsi" w:cstheme="minorHAnsi"/>
                <w:b/>
                <w:szCs w:val="20"/>
              </w:rPr>
            </w:pPr>
            <w:r>
              <w:rPr>
                <w:rFonts w:asciiTheme="minorHAnsi" w:hAnsiTheme="minorHAnsi" w:cstheme="minorHAnsi"/>
                <w:b/>
                <w:szCs w:val="20"/>
              </w:rPr>
              <w:t>Subt</w:t>
            </w:r>
            <w:r w:rsidR="003F5C57" w:rsidRPr="005E1B43">
              <w:rPr>
                <w:rFonts w:asciiTheme="minorHAnsi" w:hAnsiTheme="minorHAnsi" w:cstheme="minorHAnsi"/>
                <w:b/>
                <w:szCs w:val="20"/>
              </w:rPr>
              <w:t xml:space="preserve">otal: USD </w:t>
            </w:r>
            <w:r>
              <w:rPr>
                <w:rFonts w:asciiTheme="minorHAnsi" w:hAnsiTheme="minorHAnsi" w:cstheme="minorHAnsi"/>
                <w:b/>
                <w:szCs w:val="20"/>
              </w:rPr>
              <w:t>4</w:t>
            </w:r>
            <w:r w:rsidR="00685A58" w:rsidRPr="005E1B43">
              <w:rPr>
                <w:rFonts w:asciiTheme="minorHAnsi" w:hAnsiTheme="minorHAnsi" w:cstheme="minorHAnsi"/>
                <w:b/>
                <w:szCs w:val="20"/>
              </w:rPr>
              <w:t>,</w:t>
            </w:r>
            <w:r>
              <w:rPr>
                <w:rFonts w:asciiTheme="minorHAnsi" w:hAnsiTheme="minorHAnsi" w:cstheme="minorHAnsi"/>
                <w:b/>
                <w:szCs w:val="20"/>
              </w:rPr>
              <w:t>582</w:t>
            </w:r>
          </w:p>
          <w:p w14:paraId="3D3FE714" w14:textId="77777777" w:rsidR="00111B90" w:rsidRDefault="00111B90" w:rsidP="00E0574F">
            <w:pPr>
              <w:widowControl w:val="0"/>
              <w:contextualSpacing/>
              <w:rPr>
                <w:rFonts w:asciiTheme="minorHAnsi" w:hAnsiTheme="minorHAnsi" w:cstheme="minorHAnsi"/>
                <w:bCs/>
                <w:szCs w:val="20"/>
              </w:rPr>
            </w:pPr>
            <w:r>
              <w:rPr>
                <w:rFonts w:asciiTheme="minorHAnsi" w:hAnsiTheme="minorHAnsi" w:cstheme="minorHAnsi"/>
                <w:b/>
                <w:szCs w:val="20"/>
              </w:rPr>
              <w:t xml:space="preserve">Knowledge Management Part-time Consultant (Outcome 3), </w:t>
            </w:r>
            <w:r w:rsidRPr="00111B90">
              <w:rPr>
                <w:rFonts w:asciiTheme="minorHAnsi" w:hAnsiTheme="minorHAnsi" w:cstheme="minorHAnsi"/>
                <w:bCs/>
                <w:szCs w:val="20"/>
              </w:rPr>
              <w:t>develop</w:t>
            </w:r>
            <w:r>
              <w:rPr>
                <w:rFonts w:asciiTheme="minorHAnsi" w:hAnsiTheme="minorHAnsi" w:cstheme="minorHAnsi"/>
                <w:bCs/>
                <w:szCs w:val="20"/>
              </w:rPr>
              <w:t>ing</w:t>
            </w:r>
            <w:r w:rsidRPr="00111B90">
              <w:rPr>
                <w:rFonts w:asciiTheme="minorHAnsi" w:hAnsiTheme="minorHAnsi" w:cstheme="minorHAnsi"/>
                <w:bCs/>
                <w:szCs w:val="20"/>
              </w:rPr>
              <w:t xml:space="preserve"> KM products (case-studies, lessons learned, best practices, publications; managing SGP social media (website, instagram, facebook); capacity building of grantees on documentation of best practices</w:t>
            </w:r>
            <w:r>
              <w:rPr>
                <w:rFonts w:asciiTheme="minorHAnsi" w:hAnsiTheme="minorHAnsi" w:cstheme="minorHAnsi"/>
                <w:bCs/>
                <w:szCs w:val="20"/>
              </w:rPr>
              <w:t>, 4 years part-time, $9,173 annually</w:t>
            </w:r>
          </w:p>
          <w:p w14:paraId="056E2A9D" w14:textId="535E7B19" w:rsidR="00111B90" w:rsidRDefault="00111B90" w:rsidP="00E0574F">
            <w:pPr>
              <w:widowControl w:val="0"/>
              <w:contextualSpacing/>
              <w:rPr>
                <w:rFonts w:asciiTheme="minorHAnsi" w:hAnsiTheme="minorHAnsi" w:cstheme="minorHAnsi"/>
                <w:b/>
                <w:szCs w:val="20"/>
              </w:rPr>
            </w:pPr>
            <w:r>
              <w:rPr>
                <w:rFonts w:asciiTheme="minorHAnsi" w:hAnsiTheme="minorHAnsi" w:cstheme="minorHAnsi"/>
                <w:b/>
                <w:szCs w:val="20"/>
              </w:rPr>
              <w:t>Subtotal: USD 36,693</w:t>
            </w:r>
          </w:p>
          <w:p w14:paraId="166ECDEC" w14:textId="1A98FA97" w:rsidR="00111B90" w:rsidRPr="00111B90" w:rsidRDefault="00111B90" w:rsidP="00E0574F">
            <w:pPr>
              <w:widowControl w:val="0"/>
              <w:contextualSpacing/>
              <w:rPr>
                <w:rFonts w:asciiTheme="minorHAnsi" w:hAnsiTheme="minorHAnsi" w:cstheme="minorHAnsi"/>
                <w:b/>
                <w:szCs w:val="20"/>
              </w:rPr>
            </w:pPr>
            <w:r>
              <w:rPr>
                <w:rFonts w:asciiTheme="minorHAnsi" w:hAnsiTheme="minorHAnsi" w:cstheme="minorHAnsi"/>
                <w:b/>
                <w:szCs w:val="20"/>
              </w:rPr>
              <w:t>Total: 41,275</w:t>
            </w:r>
          </w:p>
        </w:tc>
      </w:tr>
      <w:tr w:rsidR="003F5C57" w:rsidRPr="005E1B43" w14:paraId="285104B1" w14:textId="77777777" w:rsidTr="003F5C57">
        <w:trPr>
          <w:jc w:val="center"/>
        </w:trPr>
        <w:tc>
          <w:tcPr>
            <w:tcW w:w="873" w:type="dxa"/>
            <w:shd w:val="clear" w:color="auto" w:fill="auto"/>
          </w:tcPr>
          <w:p w14:paraId="7BC7E705" w14:textId="77777777" w:rsidR="003F5C57" w:rsidRPr="005E1B43" w:rsidRDefault="003F5C57" w:rsidP="00E0574F">
            <w:pPr>
              <w:widowControl w:val="0"/>
              <w:contextualSpacing/>
              <w:jc w:val="center"/>
              <w:rPr>
                <w:rFonts w:asciiTheme="minorHAnsi" w:hAnsiTheme="minorHAnsi" w:cstheme="minorHAnsi"/>
                <w:szCs w:val="20"/>
              </w:rPr>
            </w:pPr>
            <w:r w:rsidRPr="005E1B43">
              <w:rPr>
                <w:rFonts w:asciiTheme="minorHAnsi" w:hAnsiTheme="minorHAnsi" w:cstheme="minorHAnsi"/>
                <w:szCs w:val="20"/>
              </w:rPr>
              <w:t>8</w:t>
            </w:r>
          </w:p>
        </w:tc>
        <w:tc>
          <w:tcPr>
            <w:tcW w:w="12730" w:type="dxa"/>
            <w:shd w:val="clear" w:color="auto" w:fill="auto"/>
          </w:tcPr>
          <w:p w14:paraId="593E8E40" w14:textId="77777777" w:rsidR="00B80F8C" w:rsidRPr="005E1B43" w:rsidRDefault="00B80F8C" w:rsidP="00B80F8C">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71600. Travel. </w:t>
            </w:r>
          </w:p>
          <w:p w14:paraId="4FE400CB" w14:textId="1B95D74A" w:rsidR="00B80F8C" w:rsidRPr="005E1B43" w:rsidRDefault="009C7745" w:rsidP="00B80F8C">
            <w:pPr>
              <w:widowControl w:val="0"/>
              <w:contextualSpacing/>
              <w:rPr>
                <w:rFonts w:asciiTheme="minorHAnsi" w:hAnsiTheme="minorHAnsi" w:cstheme="minorHAnsi"/>
                <w:szCs w:val="20"/>
              </w:rPr>
            </w:pPr>
            <w:r w:rsidRPr="005E1B43">
              <w:rPr>
                <w:rFonts w:asciiTheme="minorHAnsi" w:hAnsiTheme="minorHAnsi" w:cstheme="minorHAnsi"/>
                <w:szCs w:val="20"/>
              </w:rPr>
              <w:t>T</w:t>
            </w:r>
            <w:r w:rsidR="00B80F8C" w:rsidRPr="005E1B43">
              <w:rPr>
                <w:rFonts w:asciiTheme="minorHAnsi" w:hAnsiTheme="minorHAnsi" w:cstheme="minorHAnsi"/>
                <w:szCs w:val="20"/>
              </w:rPr>
              <w:t>ravel expenses for the activities under Component 2</w:t>
            </w:r>
            <w:r w:rsidRPr="005E1B43">
              <w:rPr>
                <w:rFonts w:asciiTheme="minorHAnsi" w:hAnsiTheme="minorHAnsi" w:cstheme="minorHAnsi"/>
                <w:szCs w:val="20"/>
              </w:rPr>
              <w:t xml:space="preserve">: USD </w:t>
            </w:r>
            <w:r w:rsidR="00111B90">
              <w:rPr>
                <w:rFonts w:asciiTheme="minorHAnsi" w:hAnsiTheme="minorHAnsi" w:cstheme="minorHAnsi"/>
                <w:szCs w:val="20"/>
              </w:rPr>
              <w:t>1</w:t>
            </w:r>
            <w:r w:rsidRPr="005E1B43">
              <w:rPr>
                <w:rFonts w:asciiTheme="minorHAnsi" w:hAnsiTheme="minorHAnsi" w:cstheme="minorHAnsi"/>
                <w:szCs w:val="20"/>
              </w:rPr>
              <w:t>,</w:t>
            </w:r>
            <w:r w:rsidR="009244FF">
              <w:rPr>
                <w:rFonts w:asciiTheme="minorHAnsi" w:hAnsiTheme="minorHAnsi" w:cstheme="minorHAnsi"/>
                <w:szCs w:val="20"/>
              </w:rPr>
              <w:t>602</w:t>
            </w:r>
            <w:r w:rsidRPr="005E1B43">
              <w:rPr>
                <w:rFonts w:asciiTheme="minorHAnsi" w:hAnsiTheme="minorHAnsi" w:cstheme="minorHAnsi"/>
                <w:szCs w:val="20"/>
              </w:rPr>
              <w:t xml:space="preserve"> per year under Outcome 2 related to </w:t>
            </w:r>
            <w:r w:rsidR="00722684" w:rsidRPr="005E1B43">
              <w:rPr>
                <w:rFonts w:asciiTheme="minorHAnsi" w:hAnsiTheme="minorHAnsi" w:cstheme="minorHAnsi"/>
                <w:szCs w:val="20"/>
              </w:rPr>
              <w:t>participatory consultations in target landscapes, a</w:t>
            </w:r>
            <w:r w:rsidRPr="005E1B43">
              <w:rPr>
                <w:rFonts w:asciiTheme="minorHAnsi" w:hAnsiTheme="minorHAnsi" w:cstheme="minorHAnsi"/>
                <w:szCs w:val="20"/>
              </w:rPr>
              <w:t>dvocacy of and assistance to local akimats in mainstreaming the multi-stakeholder policy dialogue platforms</w:t>
            </w:r>
            <w:r w:rsidR="00722684" w:rsidRPr="005E1B43">
              <w:rPr>
                <w:rFonts w:asciiTheme="minorHAnsi" w:hAnsiTheme="minorHAnsi" w:cstheme="minorHAnsi"/>
                <w:szCs w:val="20"/>
              </w:rPr>
              <w:t>, attendance of dialogue platform meetings;</w:t>
            </w:r>
            <w:r w:rsidR="00B80F8C" w:rsidRPr="005E1B43">
              <w:rPr>
                <w:rFonts w:asciiTheme="minorHAnsi" w:hAnsiTheme="minorHAnsi" w:cstheme="minorHAnsi"/>
                <w:szCs w:val="20"/>
              </w:rPr>
              <w:t xml:space="preserve"> </w:t>
            </w:r>
            <w:r w:rsidRPr="005E1B43">
              <w:rPr>
                <w:rFonts w:asciiTheme="minorHAnsi" w:hAnsiTheme="minorHAnsi" w:cstheme="minorHAnsi"/>
                <w:szCs w:val="20"/>
              </w:rPr>
              <w:t xml:space="preserve">and miscellaneous travel expenses under Outcome 3 of </w:t>
            </w:r>
            <w:r w:rsidR="00B80F8C" w:rsidRPr="005E1B43">
              <w:rPr>
                <w:rFonts w:asciiTheme="minorHAnsi" w:hAnsiTheme="minorHAnsi" w:cstheme="minorHAnsi"/>
                <w:szCs w:val="20"/>
              </w:rPr>
              <w:t xml:space="preserve">USD </w:t>
            </w:r>
            <w:r w:rsidRPr="005E1B43">
              <w:rPr>
                <w:rFonts w:asciiTheme="minorHAnsi" w:hAnsiTheme="minorHAnsi" w:cstheme="minorHAnsi"/>
                <w:szCs w:val="20"/>
              </w:rPr>
              <w:t>1</w:t>
            </w:r>
            <w:r w:rsidR="00B80F8C" w:rsidRPr="005E1B43">
              <w:rPr>
                <w:rFonts w:asciiTheme="minorHAnsi" w:hAnsiTheme="minorHAnsi" w:cstheme="minorHAnsi"/>
                <w:szCs w:val="20"/>
              </w:rPr>
              <w:t>,</w:t>
            </w:r>
            <w:r w:rsidR="009244FF">
              <w:rPr>
                <w:rFonts w:asciiTheme="minorHAnsi" w:hAnsiTheme="minorHAnsi" w:cstheme="minorHAnsi"/>
                <w:szCs w:val="20"/>
              </w:rPr>
              <w:t>903</w:t>
            </w:r>
            <w:r w:rsidR="00B80F8C" w:rsidRPr="005E1B43">
              <w:rPr>
                <w:rFonts w:asciiTheme="minorHAnsi" w:hAnsiTheme="minorHAnsi" w:cstheme="minorHAnsi"/>
                <w:szCs w:val="20"/>
              </w:rPr>
              <w:t xml:space="preserve"> per year, plus UCP Global Workshop travel costs of USD 5,300).</w:t>
            </w:r>
          </w:p>
          <w:p w14:paraId="4F2061B4" w14:textId="50B03B72" w:rsidR="003F5C57" w:rsidRPr="005E1B43" w:rsidRDefault="00B80F8C" w:rsidP="00B80F8C">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Total: USD </w:t>
            </w:r>
            <w:r w:rsidR="00167D85" w:rsidRPr="005E1B43">
              <w:rPr>
                <w:rFonts w:asciiTheme="minorHAnsi" w:hAnsiTheme="minorHAnsi" w:cstheme="minorHAnsi"/>
                <w:b/>
                <w:bCs/>
                <w:szCs w:val="20"/>
              </w:rPr>
              <w:t>1</w:t>
            </w:r>
            <w:r w:rsidR="00111B90">
              <w:rPr>
                <w:rFonts w:asciiTheme="minorHAnsi" w:hAnsiTheme="minorHAnsi" w:cstheme="minorHAnsi"/>
                <w:b/>
                <w:bCs/>
                <w:szCs w:val="20"/>
              </w:rPr>
              <w:t>9</w:t>
            </w:r>
            <w:r w:rsidR="00167D85" w:rsidRPr="005E1B43">
              <w:rPr>
                <w:rFonts w:asciiTheme="minorHAnsi" w:hAnsiTheme="minorHAnsi" w:cstheme="minorHAnsi"/>
                <w:b/>
                <w:bCs/>
                <w:szCs w:val="20"/>
              </w:rPr>
              <w:t>,</w:t>
            </w:r>
            <w:r w:rsidR="00111B90">
              <w:rPr>
                <w:rFonts w:asciiTheme="minorHAnsi" w:hAnsiTheme="minorHAnsi" w:cstheme="minorHAnsi"/>
                <w:b/>
                <w:bCs/>
                <w:szCs w:val="20"/>
              </w:rPr>
              <w:t>320</w:t>
            </w:r>
          </w:p>
        </w:tc>
      </w:tr>
      <w:tr w:rsidR="003F5C57" w:rsidRPr="005E1B43" w14:paraId="341F7218" w14:textId="77777777" w:rsidTr="003F5C57">
        <w:trPr>
          <w:jc w:val="center"/>
        </w:trPr>
        <w:tc>
          <w:tcPr>
            <w:tcW w:w="873" w:type="dxa"/>
            <w:shd w:val="clear" w:color="auto" w:fill="auto"/>
          </w:tcPr>
          <w:p w14:paraId="472DCD06" w14:textId="77777777" w:rsidR="003F5C57" w:rsidRPr="005E1B43" w:rsidRDefault="003F5C57" w:rsidP="00E0574F">
            <w:pPr>
              <w:widowControl w:val="0"/>
              <w:contextualSpacing/>
              <w:jc w:val="center"/>
              <w:rPr>
                <w:rFonts w:asciiTheme="minorHAnsi" w:hAnsiTheme="minorHAnsi" w:cstheme="minorHAnsi"/>
                <w:szCs w:val="20"/>
              </w:rPr>
            </w:pPr>
            <w:r w:rsidRPr="005E1B43">
              <w:rPr>
                <w:rFonts w:asciiTheme="minorHAnsi" w:hAnsiTheme="minorHAnsi" w:cstheme="minorHAnsi"/>
                <w:szCs w:val="20"/>
              </w:rPr>
              <w:t>9</w:t>
            </w:r>
          </w:p>
        </w:tc>
        <w:tc>
          <w:tcPr>
            <w:tcW w:w="12730" w:type="dxa"/>
            <w:shd w:val="clear" w:color="auto" w:fill="auto"/>
          </w:tcPr>
          <w:p w14:paraId="431F2709" w14:textId="77777777"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b/>
                <w:szCs w:val="20"/>
              </w:rPr>
              <w:t>72600. Grants</w:t>
            </w:r>
          </w:p>
          <w:p w14:paraId="1D296587" w14:textId="7777777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Small grants: </w:t>
            </w:r>
          </w:p>
          <w:p w14:paraId="5828BD0A" w14:textId="7777777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Capacity Development/Policy dialogue strengthening</w:t>
            </w:r>
            <w:r w:rsidRPr="005E1B43">
              <w:rPr>
                <w:rFonts w:asciiTheme="minorHAnsi" w:hAnsiTheme="minorHAnsi" w:cstheme="minorHAnsi"/>
                <w:bCs/>
                <w:szCs w:val="20"/>
              </w:rPr>
              <w:t xml:space="preserve"> grant project </w:t>
            </w:r>
            <w:r w:rsidRPr="005E1B43">
              <w:rPr>
                <w:rFonts w:asciiTheme="minorHAnsi" w:hAnsiTheme="minorHAnsi" w:cstheme="minorHAnsi"/>
                <w:szCs w:val="20"/>
              </w:rPr>
              <w:t xml:space="preserve">for trainings, workshops, landscape meetings, trade fairs, workshops and other capacity building and partnership development activities - </w:t>
            </w:r>
            <w:r w:rsidRPr="005E1B43">
              <w:rPr>
                <w:rFonts w:asciiTheme="minorHAnsi" w:hAnsiTheme="minorHAnsi" w:cstheme="minorHAnsi"/>
                <w:bCs/>
                <w:szCs w:val="20"/>
              </w:rPr>
              <w:t>1 project</w:t>
            </w:r>
          </w:p>
          <w:p w14:paraId="2DE91009" w14:textId="77777777" w:rsidR="003F5C57" w:rsidRPr="005E1B43" w:rsidRDefault="003F5C57" w:rsidP="00E0574F">
            <w:pPr>
              <w:widowControl w:val="0"/>
              <w:contextualSpacing/>
              <w:rPr>
                <w:rFonts w:asciiTheme="minorHAnsi" w:hAnsiTheme="minorHAnsi" w:cstheme="minorHAnsi"/>
                <w:bCs/>
                <w:szCs w:val="20"/>
              </w:rPr>
            </w:pPr>
            <w:r w:rsidRPr="005E1B43">
              <w:rPr>
                <w:rFonts w:asciiTheme="minorHAnsi" w:hAnsiTheme="minorHAnsi" w:cstheme="minorHAnsi"/>
                <w:b/>
                <w:szCs w:val="20"/>
              </w:rPr>
              <w:t>Sub-total: USD 54,488</w:t>
            </w:r>
            <w:r w:rsidRPr="005E1B43">
              <w:rPr>
                <w:rFonts w:asciiTheme="minorHAnsi" w:hAnsiTheme="minorHAnsi" w:cstheme="minorHAnsi"/>
                <w:bCs/>
                <w:szCs w:val="20"/>
              </w:rPr>
              <w:t>.</w:t>
            </w:r>
          </w:p>
          <w:p w14:paraId="6118F638" w14:textId="77777777"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szCs w:val="20"/>
              </w:rPr>
              <w:t xml:space="preserve">According to SGP Operational Guidelines, small grants can be awarded up to USD 50,000 per grant. </w:t>
            </w:r>
            <w:r w:rsidRPr="005E1B43">
              <w:rPr>
                <w:rFonts w:asciiTheme="minorHAnsi" w:hAnsiTheme="minorHAnsi" w:cstheme="minorHAnsi"/>
                <w:color w:val="000000" w:themeColor="text1"/>
                <w:szCs w:val="20"/>
              </w:rPr>
              <w:t>The selection and implementation of all grants above will be done in compliance with SGP Grant Policy and procedures</w:t>
            </w:r>
            <w:r w:rsidRPr="005E1B43">
              <w:rPr>
                <w:rFonts w:asciiTheme="minorHAnsi" w:hAnsiTheme="minorHAnsi" w:cstheme="minorHAnsi"/>
                <w:szCs w:val="20"/>
              </w:rPr>
              <w:t>.</w:t>
            </w:r>
          </w:p>
          <w:p w14:paraId="15AAB117" w14:textId="77777777"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szCs w:val="20"/>
              </w:rPr>
              <w:t xml:space="preserve">2) </w:t>
            </w:r>
            <w:r w:rsidRPr="005E1B43">
              <w:rPr>
                <w:rFonts w:asciiTheme="minorHAnsi" w:hAnsiTheme="minorHAnsi" w:cstheme="minorHAnsi"/>
                <w:b/>
                <w:bCs/>
                <w:szCs w:val="20"/>
              </w:rPr>
              <w:t>strategic project</w:t>
            </w:r>
            <w:r w:rsidRPr="005E1B43">
              <w:rPr>
                <w:rFonts w:asciiTheme="minorHAnsi" w:hAnsiTheme="minorHAnsi" w:cstheme="minorHAnsi"/>
                <w:szCs w:val="20"/>
              </w:rPr>
              <w:t xml:space="preserve"> to ensure lessons learned analysis, up-scaling and replication purposes, sharing experiences and best practices - 1 project </w:t>
            </w:r>
          </w:p>
          <w:p w14:paraId="505884AA" w14:textId="77777777" w:rsidR="003F5C57" w:rsidRPr="005E1B43" w:rsidRDefault="003F5C57" w:rsidP="00E0574F">
            <w:pPr>
              <w:widowControl w:val="0"/>
              <w:contextualSpacing/>
              <w:rPr>
                <w:rFonts w:asciiTheme="minorHAnsi" w:hAnsiTheme="minorHAnsi" w:cstheme="minorHAnsi"/>
                <w:bCs/>
                <w:szCs w:val="20"/>
              </w:rPr>
            </w:pPr>
            <w:r w:rsidRPr="005E1B43">
              <w:rPr>
                <w:rFonts w:asciiTheme="minorHAnsi" w:hAnsiTheme="minorHAnsi" w:cstheme="minorHAnsi"/>
                <w:b/>
                <w:szCs w:val="20"/>
              </w:rPr>
              <w:t>Sub-total: USD 163,320</w:t>
            </w:r>
            <w:r w:rsidRPr="005E1B43">
              <w:rPr>
                <w:rFonts w:asciiTheme="minorHAnsi" w:hAnsiTheme="minorHAnsi" w:cstheme="minorHAnsi"/>
                <w:bCs/>
                <w:szCs w:val="20"/>
              </w:rPr>
              <w:t>.</w:t>
            </w:r>
          </w:p>
          <w:p w14:paraId="6EE64845" w14:textId="77777777" w:rsidR="003F5C57" w:rsidRPr="005E1B43" w:rsidRDefault="003F5C57" w:rsidP="00E0574F">
            <w:pPr>
              <w:widowControl w:val="0"/>
              <w:contextualSpacing/>
              <w:rPr>
                <w:rFonts w:asciiTheme="minorHAnsi" w:hAnsiTheme="minorHAnsi" w:cstheme="minorHAnsi"/>
                <w:color w:val="000000" w:themeColor="text1"/>
                <w:szCs w:val="20"/>
              </w:rPr>
            </w:pPr>
            <w:r w:rsidRPr="005E1B43">
              <w:rPr>
                <w:rFonts w:asciiTheme="minorHAnsi" w:hAnsiTheme="minorHAnsi" w:cstheme="minorHAnsi"/>
                <w:szCs w:val="20"/>
              </w:rPr>
              <w:t xml:space="preserve">According to SGP Operational Guidelines, strategic grant can be awarded up to USD 150,000 per grant. </w:t>
            </w:r>
            <w:r w:rsidRPr="005E1B43">
              <w:rPr>
                <w:rFonts w:asciiTheme="minorHAnsi" w:hAnsiTheme="minorHAnsi" w:cstheme="minorHAnsi"/>
                <w:color w:val="000000" w:themeColor="text1"/>
                <w:szCs w:val="20"/>
              </w:rPr>
              <w:t>The selection and implementation of all grants above will be done in compliance with SGP Grant Policy and procedures</w:t>
            </w:r>
          </w:p>
          <w:p w14:paraId="136F6918" w14:textId="7777777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color w:val="000000" w:themeColor="text1"/>
                <w:szCs w:val="20"/>
              </w:rPr>
              <w:t>Total: USD 217,808</w:t>
            </w:r>
          </w:p>
        </w:tc>
      </w:tr>
      <w:tr w:rsidR="003F5C57" w:rsidRPr="005E1B43" w14:paraId="12B14DD3" w14:textId="77777777" w:rsidTr="003F5C57">
        <w:trPr>
          <w:jc w:val="center"/>
        </w:trPr>
        <w:tc>
          <w:tcPr>
            <w:tcW w:w="13603" w:type="dxa"/>
            <w:gridSpan w:val="2"/>
            <w:shd w:val="clear" w:color="auto" w:fill="FFF2CC" w:themeFill="accent4" w:themeFillTint="33"/>
          </w:tcPr>
          <w:p w14:paraId="3568DB49" w14:textId="7777777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Component 3: Monitoring and evaluation</w:t>
            </w:r>
          </w:p>
        </w:tc>
      </w:tr>
      <w:tr w:rsidR="003F5C57" w:rsidRPr="005E1B43" w14:paraId="203C0AD5" w14:textId="77777777" w:rsidTr="003F5C57">
        <w:trPr>
          <w:trHeight w:val="716"/>
          <w:jc w:val="center"/>
        </w:trPr>
        <w:tc>
          <w:tcPr>
            <w:tcW w:w="873" w:type="dxa"/>
            <w:shd w:val="clear" w:color="auto" w:fill="auto"/>
          </w:tcPr>
          <w:p w14:paraId="37034403" w14:textId="77777777" w:rsidR="003F5C57" w:rsidRPr="005E1B43" w:rsidRDefault="003F5C57" w:rsidP="00E0574F">
            <w:pPr>
              <w:widowControl w:val="0"/>
              <w:contextualSpacing/>
              <w:jc w:val="center"/>
              <w:rPr>
                <w:rFonts w:asciiTheme="minorHAnsi" w:hAnsiTheme="minorHAnsi" w:cstheme="minorHAnsi"/>
                <w:szCs w:val="20"/>
              </w:rPr>
            </w:pPr>
            <w:r w:rsidRPr="005E1B43">
              <w:rPr>
                <w:rFonts w:asciiTheme="minorHAnsi" w:hAnsiTheme="minorHAnsi" w:cstheme="minorHAnsi"/>
                <w:szCs w:val="20"/>
              </w:rPr>
              <w:t>10</w:t>
            </w:r>
          </w:p>
        </w:tc>
        <w:tc>
          <w:tcPr>
            <w:tcW w:w="12730" w:type="dxa"/>
            <w:shd w:val="clear" w:color="auto" w:fill="auto"/>
          </w:tcPr>
          <w:p w14:paraId="1354EEF3" w14:textId="77777777"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b/>
                <w:szCs w:val="20"/>
              </w:rPr>
              <w:t>71800.</w:t>
            </w:r>
            <w:r w:rsidRPr="005E1B43">
              <w:rPr>
                <w:rFonts w:asciiTheme="minorHAnsi" w:hAnsiTheme="minorHAnsi" w:cstheme="minorHAnsi"/>
                <w:szCs w:val="20"/>
              </w:rPr>
              <w:t xml:space="preserve"> Service Contract-Impl Partn</w:t>
            </w:r>
            <w:r w:rsidRPr="005E1B43">
              <w:rPr>
                <w:rFonts w:asciiTheme="minorHAnsi" w:hAnsiTheme="minorHAnsi" w:cstheme="minorHAnsi"/>
                <w:b/>
                <w:bCs/>
                <w:szCs w:val="20"/>
              </w:rPr>
              <w:t>.</w:t>
            </w:r>
            <w:r w:rsidRPr="005E1B43">
              <w:rPr>
                <w:rFonts w:asciiTheme="minorHAnsi" w:hAnsiTheme="minorHAnsi" w:cstheme="minorHAnsi"/>
                <w:szCs w:val="20"/>
              </w:rPr>
              <w:t xml:space="preserve">  </w:t>
            </w:r>
          </w:p>
          <w:p w14:paraId="3C5F9B2C" w14:textId="243CE8B8" w:rsidR="003F5C57" w:rsidRPr="005E1B43" w:rsidRDefault="003F5C57" w:rsidP="00E0574F">
            <w:pPr>
              <w:widowControl w:val="0"/>
              <w:contextualSpacing/>
              <w:rPr>
                <w:rFonts w:asciiTheme="minorHAnsi" w:hAnsiTheme="minorHAnsi" w:cstheme="minorHAnsi"/>
                <w:szCs w:val="20"/>
              </w:rPr>
            </w:pPr>
            <w:r w:rsidRPr="005E1B43">
              <w:rPr>
                <w:rFonts w:asciiTheme="minorHAnsi" w:eastAsia="Times New Roman" w:hAnsiTheme="minorHAnsi" w:cstheme="minorHAnsi"/>
                <w:b/>
                <w:bCs/>
                <w:color w:val="000000"/>
                <w:szCs w:val="20"/>
                <w:lang w:eastAsia="es-CR"/>
              </w:rPr>
              <w:t>SGP National Coordinator</w:t>
            </w:r>
            <w:r w:rsidRPr="005E1B43">
              <w:rPr>
                <w:rFonts w:asciiTheme="minorHAnsi" w:eastAsia="Times New Roman" w:hAnsiTheme="minorHAnsi" w:cstheme="minorHAnsi"/>
                <w:color w:val="000000"/>
                <w:szCs w:val="20"/>
                <w:lang w:eastAsia="es-CR"/>
              </w:rPr>
              <w:t xml:space="preserve"> conducting periodic monitoring and evaluation missions, exercising quality control over the implementation of the project interventions, set annual performance metrics and learning objectives for the SGP country programme, carrying out M&amp;E of GEF core indicators and project results framework (</w:t>
            </w:r>
            <w:r w:rsidR="00C15743" w:rsidRPr="005E1B43">
              <w:rPr>
                <w:rFonts w:asciiTheme="minorHAnsi" w:eastAsia="Times New Roman" w:hAnsiTheme="minorHAnsi" w:cstheme="minorHAnsi"/>
                <w:color w:val="000000"/>
                <w:szCs w:val="20"/>
                <w:lang w:eastAsia="es-CR"/>
              </w:rPr>
              <w:t>2</w:t>
            </w:r>
            <w:r w:rsidRPr="005E1B43">
              <w:rPr>
                <w:rFonts w:asciiTheme="minorHAnsi" w:eastAsia="Times New Roman" w:hAnsiTheme="minorHAnsi" w:cstheme="minorHAnsi"/>
                <w:color w:val="000000"/>
                <w:szCs w:val="20"/>
                <w:lang w:eastAsia="es-CR"/>
              </w:rPr>
              <w:t xml:space="preserve"> months out of a cumulative total of 48 months at USD </w:t>
            </w:r>
            <w:r w:rsidR="00111B90">
              <w:rPr>
                <w:rFonts w:asciiTheme="minorHAnsi" w:eastAsia="Times New Roman" w:hAnsiTheme="minorHAnsi" w:cstheme="minorHAnsi"/>
                <w:color w:val="000000"/>
                <w:szCs w:val="20"/>
                <w:lang w:eastAsia="es-CR"/>
              </w:rPr>
              <w:t>3</w:t>
            </w:r>
            <w:r w:rsidR="00111B90" w:rsidRPr="005E1B43">
              <w:rPr>
                <w:rFonts w:asciiTheme="minorHAnsi" w:eastAsia="Times New Roman" w:hAnsiTheme="minorHAnsi" w:cstheme="minorHAnsi"/>
                <w:color w:val="000000"/>
                <w:szCs w:val="20"/>
                <w:lang w:eastAsia="es-CR"/>
              </w:rPr>
              <w:t>,</w:t>
            </w:r>
            <w:r w:rsidR="009244FF">
              <w:rPr>
                <w:rFonts w:asciiTheme="minorHAnsi" w:eastAsia="Times New Roman" w:hAnsiTheme="minorHAnsi" w:cstheme="minorHAnsi"/>
                <w:color w:val="000000"/>
                <w:szCs w:val="20"/>
                <w:lang w:eastAsia="es-CR"/>
              </w:rPr>
              <w:t>560</w:t>
            </w:r>
            <w:r w:rsidR="00111B90" w:rsidRPr="005E1B43">
              <w:rPr>
                <w:rFonts w:asciiTheme="minorHAnsi" w:eastAsia="Times New Roman" w:hAnsiTheme="minorHAnsi" w:cstheme="minorHAnsi"/>
                <w:color w:val="000000"/>
                <w:szCs w:val="20"/>
                <w:lang w:eastAsia="es-CR"/>
              </w:rPr>
              <w:t xml:space="preserve"> </w:t>
            </w:r>
            <w:r w:rsidRPr="005E1B43">
              <w:rPr>
                <w:rFonts w:asciiTheme="minorHAnsi" w:eastAsia="Times New Roman" w:hAnsiTheme="minorHAnsi" w:cstheme="minorHAnsi"/>
                <w:color w:val="000000"/>
                <w:szCs w:val="20"/>
                <w:lang w:eastAsia="es-CR"/>
              </w:rPr>
              <w:t>per month).</w:t>
            </w:r>
            <w:r w:rsidR="00111B90">
              <w:rPr>
                <w:rFonts w:asciiTheme="minorHAnsi" w:eastAsia="Times New Roman" w:hAnsiTheme="minorHAnsi" w:cstheme="minorHAnsi"/>
                <w:color w:val="000000"/>
                <w:szCs w:val="20"/>
                <w:lang w:eastAsia="es-CR"/>
              </w:rPr>
              <w:t xml:space="preserve"> </w:t>
            </w:r>
            <w:r w:rsidR="00111B90">
              <w:rPr>
                <w:rFonts w:asciiTheme="minorHAnsi" w:eastAsia="Times New Roman" w:hAnsiTheme="minorHAnsi" w:cstheme="minorHAnsi"/>
                <w:szCs w:val="20"/>
                <w:lang w:eastAsia="es-CR"/>
              </w:rPr>
              <w:t xml:space="preserve">Please refer to </w:t>
            </w:r>
            <w:hyperlink w:anchor="_Annex_8:_" w:history="1">
              <w:r w:rsidR="00111B90" w:rsidRPr="00D252A9">
                <w:rPr>
                  <w:rStyle w:val="Hyperlink"/>
                  <w:rFonts w:asciiTheme="minorHAnsi" w:eastAsia="Times New Roman" w:hAnsiTheme="minorHAnsi" w:cstheme="minorHAnsi"/>
                  <w:szCs w:val="20"/>
                  <w:lang w:eastAsia="es-CR"/>
                </w:rPr>
                <w:t>Annex 8</w:t>
              </w:r>
            </w:hyperlink>
            <w:r w:rsidR="00111B90">
              <w:rPr>
                <w:rFonts w:asciiTheme="minorHAnsi" w:eastAsia="Times New Roman" w:hAnsiTheme="minorHAnsi" w:cstheme="minorHAnsi"/>
                <w:szCs w:val="20"/>
                <w:lang w:eastAsia="es-CR"/>
              </w:rPr>
              <w:t xml:space="preserve"> for SGP NC’s ToR details.</w:t>
            </w:r>
          </w:p>
          <w:p w14:paraId="3AD0B7FC" w14:textId="24CB9240"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Subtotal: USD </w:t>
            </w:r>
            <w:r w:rsidR="00111B90">
              <w:rPr>
                <w:rFonts w:asciiTheme="minorHAnsi" w:hAnsiTheme="minorHAnsi" w:cstheme="minorHAnsi"/>
                <w:b/>
                <w:szCs w:val="20"/>
              </w:rPr>
              <w:t>7</w:t>
            </w:r>
            <w:r w:rsidRPr="005E1B43">
              <w:rPr>
                <w:rFonts w:asciiTheme="minorHAnsi" w:hAnsiTheme="minorHAnsi" w:cstheme="minorHAnsi"/>
                <w:b/>
                <w:szCs w:val="20"/>
              </w:rPr>
              <w:t>,</w:t>
            </w:r>
            <w:r w:rsidR="00111B90">
              <w:rPr>
                <w:rFonts w:asciiTheme="minorHAnsi" w:hAnsiTheme="minorHAnsi" w:cstheme="minorHAnsi"/>
                <w:b/>
                <w:szCs w:val="20"/>
              </w:rPr>
              <w:t>126</w:t>
            </w:r>
          </w:p>
          <w:p w14:paraId="742EFF95" w14:textId="2D1B0F77" w:rsidR="003F5C57" w:rsidRPr="005E1B43" w:rsidRDefault="003F5C57" w:rsidP="00E0574F">
            <w:pPr>
              <w:widowControl w:val="0"/>
              <w:contextualSpacing/>
              <w:rPr>
                <w:rFonts w:asciiTheme="minorHAnsi" w:hAnsiTheme="minorHAnsi" w:cstheme="minorHAnsi"/>
                <w:szCs w:val="20"/>
              </w:rPr>
            </w:pPr>
            <w:r w:rsidRPr="005E1B43">
              <w:rPr>
                <w:rFonts w:asciiTheme="minorHAnsi" w:eastAsia="Times New Roman" w:hAnsiTheme="minorHAnsi" w:cstheme="minorHAnsi"/>
                <w:b/>
                <w:bCs/>
                <w:color w:val="000000"/>
                <w:szCs w:val="20"/>
                <w:lang w:eastAsia="es-CR"/>
              </w:rPr>
              <w:t>Programme Assistant</w:t>
            </w:r>
            <w:r w:rsidRPr="005E1B43">
              <w:rPr>
                <w:rFonts w:asciiTheme="minorHAnsi" w:eastAsia="Times New Roman" w:hAnsiTheme="minorHAnsi" w:cstheme="minorHAnsi"/>
                <w:color w:val="000000"/>
                <w:szCs w:val="20"/>
                <w:lang w:eastAsia="es-CR"/>
              </w:rPr>
              <w:t xml:space="preserve"> assisting the SGP National Coordinator in monitoring and evaluation and organising field missions, assisting in M&amp;E of GEF core indicators and project results framework, providing logistical and administrative support to the NGOs and CBOs regarding M&amp;E (</w:t>
            </w:r>
            <w:r w:rsidR="00C15743" w:rsidRPr="005E1B43">
              <w:rPr>
                <w:rFonts w:asciiTheme="minorHAnsi" w:eastAsia="Times New Roman" w:hAnsiTheme="minorHAnsi" w:cstheme="minorHAnsi"/>
                <w:color w:val="000000"/>
                <w:szCs w:val="20"/>
                <w:lang w:eastAsia="es-CR"/>
              </w:rPr>
              <w:t>2</w:t>
            </w:r>
            <w:r w:rsidRPr="005E1B43">
              <w:rPr>
                <w:rFonts w:asciiTheme="minorHAnsi" w:eastAsia="Times New Roman" w:hAnsiTheme="minorHAnsi" w:cstheme="minorHAnsi"/>
                <w:color w:val="000000"/>
                <w:szCs w:val="20"/>
                <w:lang w:eastAsia="es-CR"/>
              </w:rPr>
              <w:t xml:space="preserve"> months out of a cumulative total of 48 months, at USD </w:t>
            </w:r>
            <w:r w:rsidR="00111B90">
              <w:rPr>
                <w:rFonts w:asciiTheme="minorHAnsi" w:eastAsia="Times New Roman" w:hAnsiTheme="minorHAnsi" w:cstheme="minorHAnsi"/>
                <w:color w:val="000000"/>
                <w:szCs w:val="20"/>
                <w:lang w:eastAsia="es-CR"/>
              </w:rPr>
              <w:t>1</w:t>
            </w:r>
            <w:r w:rsidR="00111B90" w:rsidRPr="005E1B43">
              <w:rPr>
                <w:rFonts w:asciiTheme="minorHAnsi" w:eastAsia="Times New Roman" w:hAnsiTheme="minorHAnsi" w:cstheme="minorHAnsi"/>
                <w:color w:val="000000"/>
                <w:szCs w:val="20"/>
                <w:lang w:eastAsia="es-CR"/>
              </w:rPr>
              <w:t>,</w:t>
            </w:r>
            <w:r w:rsidR="009244FF">
              <w:rPr>
                <w:rFonts w:asciiTheme="minorHAnsi" w:eastAsia="Times New Roman" w:hAnsiTheme="minorHAnsi" w:cstheme="minorHAnsi"/>
                <w:color w:val="000000"/>
                <w:szCs w:val="20"/>
                <w:lang w:eastAsia="es-CR"/>
              </w:rPr>
              <w:t>7</w:t>
            </w:r>
            <w:r w:rsidR="00E61D4B">
              <w:rPr>
                <w:rFonts w:asciiTheme="minorHAnsi" w:eastAsia="Times New Roman" w:hAnsiTheme="minorHAnsi" w:cstheme="minorHAnsi"/>
                <w:color w:val="000000"/>
                <w:szCs w:val="20"/>
                <w:lang w:eastAsia="es-CR"/>
              </w:rPr>
              <w:t>40</w:t>
            </w:r>
            <w:r w:rsidR="00111B90" w:rsidRPr="005E1B43">
              <w:rPr>
                <w:rFonts w:asciiTheme="minorHAnsi" w:eastAsia="Times New Roman" w:hAnsiTheme="minorHAnsi" w:cstheme="minorHAnsi"/>
                <w:color w:val="000000"/>
                <w:szCs w:val="20"/>
                <w:lang w:eastAsia="es-CR"/>
              </w:rPr>
              <w:t xml:space="preserve"> </w:t>
            </w:r>
            <w:r w:rsidRPr="005E1B43">
              <w:rPr>
                <w:rFonts w:asciiTheme="minorHAnsi" w:eastAsia="Times New Roman" w:hAnsiTheme="minorHAnsi" w:cstheme="minorHAnsi"/>
                <w:color w:val="000000"/>
                <w:szCs w:val="20"/>
                <w:lang w:eastAsia="es-CR"/>
              </w:rPr>
              <w:t>per month)</w:t>
            </w:r>
            <w:r w:rsidRPr="005E1B43">
              <w:rPr>
                <w:rFonts w:asciiTheme="minorHAnsi" w:hAnsiTheme="minorHAnsi" w:cstheme="minorHAnsi"/>
                <w:szCs w:val="20"/>
              </w:rPr>
              <w:t>.</w:t>
            </w:r>
            <w:r w:rsidR="00111B90">
              <w:rPr>
                <w:rFonts w:asciiTheme="minorHAnsi" w:hAnsiTheme="minorHAnsi" w:cstheme="minorHAnsi"/>
                <w:szCs w:val="20"/>
              </w:rPr>
              <w:t xml:space="preserve"> Please refer to </w:t>
            </w:r>
            <w:hyperlink w:anchor="_Annex_8:_" w:history="1">
              <w:r w:rsidR="00111B90" w:rsidRPr="00D252A9">
                <w:rPr>
                  <w:rStyle w:val="Hyperlink"/>
                  <w:rFonts w:asciiTheme="minorHAnsi" w:hAnsiTheme="minorHAnsi" w:cstheme="minorHAnsi"/>
                  <w:szCs w:val="20"/>
                </w:rPr>
                <w:t>Annex 8</w:t>
              </w:r>
            </w:hyperlink>
            <w:r w:rsidR="00111B90">
              <w:rPr>
                <w:rFonts w:asciiTheme="minorHAnsi" w:hAnsiTheme="minorHAnsi" w:cstheme="minorHAnsi"/>
                <w:szCs w:val="20"/>
              </w:rPr>
              <w:t xml:space="preserve"> for PA’s ToR details</w:t>
            </w:r>
          </w:p>
          <w:p w14:paraId="4A0FEA71" w14:textId="7BCAB7C2"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Subtotal: USD </w:t>
            </w:r>
            <w:r w:rsidR="00111B90">
              <w:rPr>
                <w:rFonts w:asciiTheme="minorHAnsi" w:hAnsiTheme="minorHAnsi" w:cstheme="minorHAnsi"/>
                <w:b/>
                <w:szCs w:val="20"/>
              </w:rPr>
              <w:t>3</w:t>
            </w:r>
            <w:r w:rsidRPr="005E1B43">
              <w:rPr>
                <w:rFonts w:asciiTheme="minorHAnsi" w:hAnsiTheme="minorHAnsi" w:cstheme="minorHAnsi"/>
                <w:b/>
                <w:szCs w:val="20"/>
              </w:rPr>
              <w:t>,</w:t>
            </w:r>
            <w:r w:rsidR="00111B90">
              <w:rPr>
                <w:rFonts w:asciiTheme="minorHAnsi" w:hAnsiTheme="minorHAnsi" w:cstheme="minorHAnsi"/>
                <w:b/>
                <w:szCs w:val="20"/>
              </w:rPr>
              <w:t>488</w:t>
            </w:r>
          </w:p>
          <w:p w14:paraId="4FC6FF46" w14:textId="2C8949E8"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Total: USD </w:t>
            </w:r>
            <w:r w:rsidR="00C15743" w:rsidRPr="005E1B43">
              <w:rPr>
                <w:rFonts w:asciiTheme="minorHAnsi" w:hAnsiTheme="minorHAnsi" w:cstheme="minorHAnsi"/>
                <w:b/>
                <w:szCs w:val="20"/>
              </w:rPr>
              <w:t>1</w:t>
            </w:r>
            <w:r w:rsidR="00111B90">
              <w:rPr>
                <w:rFonts w:asciiTheme="minorHAnsi" w:hAnsiTheme="minorHAnsi" w:cstheme="minorHAnsi"/>
                <w:b/>
                <w:szCs w:val="20"/>
              </w:rPr>
              <w:t>0</w:t>
            </w:r>
            <w:r w:rsidRPr="005E1B43">
              <w:rPr>
                <w:rFonts w:asciiTheme="minorHAnsi" w:hAnsiTheme="minorHAnsi" w:cstheme="minorHAnsi"/>
                <w:b/>
                <w:szCs w:val="20"/>
              </w:rPr>
              <w:t>,</w:t>
            </w:r>
            <w:r w:rsidR="00111B90">
              <w:rPr>
                <w:rFonts w:asciiTheme="minorHAnsi" w:hAnsiTheme="minorHAnsi" w:cstheme="minorHAnsi"/>
                <w:b/>
                <w:szCs w:val="20"/>
              </w:rPr>
              <w:t>614</w:t>
            </w:r>
          </w:p>
        </w:tc>
      </w:tr>
      <w:tr w:rsidR="003F5C57" w:rsidRPr="005E1B43" w14:paraId="60DB1535" w14:textId="77777777" w:rsidTr="003F5C57">
        <w:trPr>
          <w:trHeight w:val="716"/>
          <w:jc w:val="center"/>
        </w:trPr>
        <w:tc>
          <w:tcPr>
            <w:tcW w:w="873" w:type="dxa"/>
            <w:shd w:val="clear" w:color="auto" w:fill="auto"/>
          </w:tcPr>
          <w:p w14:paraId="3A783E28" w14:textId="77777777" w:rsidR="003F5C57" w:rsidRPr="005E1B43" w:rsidRDefault="003F5C57" w:rsidP="00E0574F">
            <w:pPr>
              <w:widowControl w:val="0"/>
              <w:contextualSpacing/>
              <w:jc w:val="center"/>
              <w:rPr>
                <w:rFonts w:asciiTheme="minorHAnsi" w:hAnsiTheme="minorHAnsi" w:cstheme="minorHAnsi"/>
                <w:szCs w:val="20"/>
              </w:rPr>
            </w:pPr>
            <w:r w:rsidRPr="005E1B43">
              <w:rPr>
                <w:rFonts w:asciiTheme="minorHAnsi" w:hAnsiTheme="minorHAnsi" w:cstheme="minorHAnsi"/>
                <w:szCs w:val="20"/>
              </w:rPr>
              <w:t>11</w:t>
            </w:r>
          </w:p>
        </w:tc>
        <w:tc>
          <w:tcPr>
            <w:tcW w:w="12730" w:type="dxa"/>
            <w:shd w:val="clear" w:color="auto" w:fill="auto"/>
          </w:tcPr>
          <w:p w14:paraId="31F567E3" w14:textId="7777777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71200. International consultants. </w:t>
            </w:r>
          </w:p>
          <w:p w14:paraId="2E9F43C3" w14:textId="77777777"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szCs w:val="20"/>
              </w:rPr>
              <w:t>Terminal evaluation international consultant (10 weeks at USD 2,746 per week, in Year 4).</w:t>
            </w:r>
          </w:p>
          <w:p w14:paraId="2EF75094" w14:textId="7777777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Total: USD 27,460</w:t>
            </w:r>
          </w:p>
        </w:tc>
      </w:tr>
      <w:tr w:rsidR="003F5C57" w:rsidRPr="005E1B43" w14:paraId="09554171" w14:textId="77777777" w:rsidTr="003F5C57">
        <w:trPr>
          <w:trHeight w:val="716"/>
          <w:jc w:val="center"/>
        </w:trPr>
        <w:tc>
          <w:tcPr>
            <w:tcW w:w="873" w:type="dxa"/>
            <w:shd w:val="clear" w:color="auto" w:fill="auto"/>
          </w:tcPr>
          <w:p w14:paraId="4FC96B1E" w14:textId="77777777" w:rsidR="003F5C57" w:rsidRPr="005E1B43" w:rsidRDefault="003F5C57" w:rsidP="00E0574F">
            <w:pPr>
              <w:widowControl w:val="0"/>
              <w:contextualSpacing/>
              <w:jc w:val="center"/>
              <w:rPr>
                <w:rFonts w:asciiTheme="minorHAnsi" w:hAnsiTheme="minorHAnsi" w:cstheme="minorHAnsi"/>
                <w:szCs w:val="20"/>
              </w:rPr>
            </w:pPr>
            <w:r w:rsidRPr="005E1B43">
              <w:rPr>
                <w:rFonts w:asciiTheme="minorHAnsi" w:hAnsiTheme="minorHAnsi" w:cstheme="minorHAnsi"/>
                <w:szCs w:val="20"/>
              </w:rPr>
              <w:t>12</w:t>
            </w:r>
          </w:p>
        </w:tc>
        <w:tc>
          <w:tcPr>
            <w:tcW w:w="12730" w:type="dxa"/>
            <w:shd w:val="clear" w:color="auto" w:fill="auto"/>
          </w:tcPr>
          <w:p w14:paraId="7D1F4812" w14:textId="7777777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71300. Local consultants. </w:t>
            </w:r>
          </w:p>
          <w:p w14:paraId="341CC324" w14:textId="37F992E8"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b/>
                <w:szCs w:val="20"/>
              </w:rPr>
              <w:t xml:space="preserve">Gender- Consultant </w:t>
            </w:r>
            <w:r w:rsidRPr="005E1B43">
              <w:rPr>
                <w:rFonts w:asciiTheme="minorHAnsi" w:hAnsiTheme="minorHAnsi" w:cstheme="minorHAnsi"/>
                <w:bCs/>
                <w:szCs w:val="20"/>
              </w:rPr>
              <w:t>assisting in</w:t>
            </w:r>
            <w:r w:rsidRPr="005E1B43">
              <w:rPr>
                <w:rFonts w:asciiTheme="minorHAnsi" w:hAnsiTheme="minorHAnsi" w:cstheme="minorHAnsi"/>
                <w:b/>
                <w:szCs w:val="20"/>
              </w:rPr>
              <w:t xml:space="preserve"> </w:t>
            </w:r>
            <w:r w:rsidRPr="005E1B43">
              <w:rPr>
                <w:rFonts w:asciiTheme="minorHAnsi" w:hAnsiTheme="minorHAnsi" w:cstheme="minorHAnsi"/>
                <w:szCs w:val="20"/>
              </w:rPr>
              <w:t xml:space="preserve">monitoring gender </w:t>
            </w:r>
            <w:r w:rsidR="00B0154E" w:rsidRPr="005E1B43">
              <w:rPr>
                <w:rFonts w:asciiTheme="minorHAnsi" w:hAnsiTheme="minorHAnsi" w:cstheme="minorHAnsi"/>
                <w:szCs w:val="20"/>
              </w:rPr>
              <w:t xml:space="preserve">action </w:t>
            </w:r>
            <w:r w:rsidRPr="005E1B43">
              <w:rPr>
                <w:rFonts w:asciiTheme="minorHAnsi" w:hAnsiTheme="minorHAnsi" w:cstheme="minorHAnsi"/>
                <w:szCs w:val="20"/>
              </w:rPr>
              <w:t xml:space="preserve">plan, grant projects gender component implementation, </w:t>
            </w:r>
            <w:r w:rsidR="00B0154E" w:rsidRPr="005E1B43">
              <w:rPr>
                <w:rFonts w:asciiTheme="minorHAnsi" w:hAnsiTheme="minorHAnsi" w:cstheme="minorHAnsi"/>
                <w:szCs w:val="20"/>
              </w:rPr>
              <w:t xml:space="preserve">contributing to PIR reporting, UNDP &amp; SGP annual reporting, </w:t>
            </w:r>
            <w:r w:rsidRPr="005E1B43">
              <w:rPr>
                <w:rFonts w:asciiTheme="minorHAnsi" w:hAnsiTheme="minorHAnsi" w:cstheme="minorHAnsi"/>
                <w:szCs w:val="20"/>
              </w:rPr>
              <w:t>etc. (15 days at USD 182 per day; Total: USD 2,727).</w:t>
            </w:r>
          </w:p>
          <w:p w14:paraId="4E77056F" w14:textId="77777777"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b/>
                <w:szCs w:val="20"/>
              </w:rPr>
              <w:t>M&amp;E Consultant</w:t>
            </w:r>
            <w:r w:rsidRPr="005E1B43">
              <w:rPr>
                <w:rFonts w:asciiTheme="minorHAnsi" w:hAnsiTheme="minorHAnsi" w:cstheme="minorHAnsi"/>
                <w:szCs w:val="20"/>
              </w:rPr>
              <w:t>, assist in preparing project inception report, deliver technical assistance in evaluating achievement of GEF core indicator targets, prepare GIS maps showing locations of project interventions, PIR, AMR and other reports.) (60 days at USD 184 per day Total: USD 11,052).</w:t>
            </w:r>
          </w:p>
          <w:p w14:paraId="4718467F" w14:textId="7777777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Total: USD 13,779</w:t>
            </w:r>
          </w:p>
        </w:tc>
      </w:tr>
      <w:tr w:rsidR="003F5C57" w:rsidRPr="005E1B43" w14:paraId="207FE39A" w14:textId="77777777" w:rsidTr="003F5C57">
        <w:trPr>
          <w:jc w:val="center"/>
        </w:trPr>
        <w:tc>
          <w:tcPr>
            <w:tcW w:w="873" w:type="dxa"/>
            <w:shd w:val="clear" w:color="auto" w:fill="auto"/>
          </w:tcPr>
          <w:p w14:paraId="26BC5495" w14:textId="77777777" w:rsidR="003F5C57" w:rsidRPr="005E1B43" w:rsidRDefault="003F5C57" w:rsidP="00E0574F">
            <w:pPr>
              <w:widowControl w:val="0"/>
              <w:contextualSpacing/>
              <w:jc w:val="center"/>
              <w:rPr>
                <w:rFonts w:asciiTheme="minorHAnsi" w:hAnsiTheme="minorHAnsi" w:cstheme="minorHAnsi"/>
                <w:szCs w:val="20"/>
              </w:rPr>
            </w:pPr>
            <w:r w:rsidRPr="005E1B43">
              <w:rPr>
                <w:rFonts w:asciiTheme="minorHAnsi" w:hAnsiTheme="minorHAnsi" w:cstheme="minorHAnsi"/>
                <w:szCs w:val="20"/>
              </w:rPr>
              <w:t>13</w:t>
            </w:r>
          </w:p>
        </w:tc>
        <w:tc>
          <w:tcPr>
            <w:tcW w:w="12730" w:type="dxa"/>
            <w:shd w:val="clear" w:color="auto" w:fill="auto"/>
          </w:tcPr>
          <w:p w14:paraId="2205AB60" w14:textId="7777777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71600. Travel. </w:t>
            </w:r>
          </w:p>
          <w:p w14:paraId="4E8C5425" w14:textId="16E272BD"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szCs w:val="20"/>
              </w:rPr>
              <w:t>Travel expenses</w:t>
            </w:r>
            <w:r w:rsidR="00722684" w:rsidRPr="005E1B43">
              <w:rPr>
                <w:rFonts w:asciiTheme="minorHAnsi" w:hAnsiTheme="minorHAnsi" w:cstheme="minorHAnsi"/>
                <w:szCs w:val="20"/>
              </w:rPr>
              <w:t xml:space="preserve"> of NSC members</w:t>
            </w:r>
            <w:r w:rsidRPr="005E1B43">
              <w:rPr>
                <w:rFonts w:asciiTheme="minorHAnsi" w:hAnsiTheme="minorHAnsi" w:cstheme="minorHAnsi"/>
                <w:szCs w:val="20"/>
              </w:rPr>
              <w:t xml:space="preserve"> for project inception workshop at USD 1,089 in Y1; M&amp;E activities (USD </w:t>
            </w:r>
            <w:r w:rsidR="00111B90">
              <w:rPr>
                <w:rFonts w:asciiTheme="minorHAnsi" w:hAnsiTheme="minorHAnsi" w:cstheme="minorHAnsi"/>
                <w:szCs w:val="20"/>
              </w:rPr>
              <w:t>5</w:t>
            </w:r>
            <w:r w:rsidRPr="005E1B43">
              <w:rPr>
                <w:rFonts w:asciiTheme="minorHAnsi" w:hAnsiTheme="minorHAnsi" w:cstheme="minorHAnsi"/>
                <w:szCs w:val="20"/>
              </w:rPr>
              <w:t>,</w:t>
            </w:r>
            <w:r w:rsidR="009244FF">
              <w:rPr>
                <w:rFonts w:asciiTheme="minorHAnsi" w:hAnsiTheme="minorHAnsi" w:cstheme="minorHAnsi"/>
                <w:szCs w:val="20"/>
              </w:rPr>
              <w:t>632</w:t>
            </w:r>
            <w:r w:rsidRPr="005E1B43">
              <w:rPr>
                <w:rFonts w:asciiTheme="minorHAnsi" w:hAnsiTheme="minorHAnsi" w:cstheme="minorHAnsi"/>
                <w:szCs w:val="20"/>
              </w:rPr>
              <w:t xml:space="preserve"> per year for 4 Years; Subtotal: USD 2</w:t>
            </w:r>
            <w:r w:rsidR="00111B90">
              <w:rPr>
                <w:rFonts w:asciiTheme="minorHAnsi" w:hAnsiTheme="minorHAnsi" w:cstheme="minorHAnsi"/>
                <w:szCs w:val="20"/>
              </w:rPr>
              <w:t>2</w:t>
            </w:r>
            <w:r w:rsidRPr="005E1B43">
              <w:rPr>
                <w:rFonts w:asciiTheme="minorHAnsi" w:hAnsiTheme="minorHAnsi" w:cstheme="minorHAnsi"/>
                <w:szCs w:val="20"/>
              </w:rPr>
              <w:t>,</w:t>
            </w:r>
            <w:r w:rsidR="00111B90">
              <w:rPr>
                <w:rFonts w:asciiTheme="minorHAnsi" w:hAnsiTheme="minorHAnsi" w:cstheme="minorHAnsi"/>
                <w:szCs w:val="20"/>
              </w:rPr>
              <w:t>528</w:t>
            </w:r>
            <w:r w:rsidRPr="005E1B43">
              <w:rPr>
                <w:rFonts w:asciiTheme="minorHAnsi" w:hAnsiTheme="minorHAnsi" w:cstheme="minorHAnsi"/>
                <w:szCs w:val="20"/>
              </w:rPr>
              <w:t>), terminal evaluation related travel expenses at USD 3,276 in Y4.</w:t>
            </w:r>
          </w:p>
          <w:p w14:paraId="7884FA36" w14:textId="19B2F2D5"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Total: USD 2</w:t>
            </w:r>
            <w:r w:rsidR="00111B90">
              <w:rPr>
                <w:rFonts w:asciiTheme="minorHAnsi" w:hAnsiTheme="minorHAnsi" w:cstheme="minorHAnsi"/>
                <w:b/>
                <w:szCs w:val="20"/>
              </w:rPr>
              <w:t>6</w:t>
            </w:r>
            <w:r w:rsidRPr="005E1B43">
              <w:rPr>
                <w:rFonts w:asciiTheme="minorHAnsi" w:hAnsiTheme="minorHAnsi" w:cstheme="minorHAnsi"/>
                <w:b/>
                <w:szCs w:val="20"/>
              </w:rPr>
              <w:t>,</w:t>
            </w:r>
            <w:r w:rsidR="00111B90">
              <w:rPr>
                <w:rFonts w:asciiTheme="minorHAnsi" w:hAnsiTheme="minorHAnsi" w:cstheme="minorHAnsi"/>
                <w:b/>
                <w:szCs w:val="20"/>
              </w:rPr>
              <w:t>893</w:t>
            </w:r>
          </w:p>
        </w:tc>
      </w:tr>
      <w:tr w:rsidR="003F5C57" w:rsidRPr="005E1B43" w14:paraId="2911F330" w14:textId="77777777" w:rsidTr="003F5C57">
        <w:trPr>
          <w:jc w:val="center"/>
        </w:trPr>
        <w:tc>
          <w:tcPr>
            <w:tcW w:w="873" w:type="dxa"/>
            <w:shd w:val="clear" w:color="auto" w:fill="auto"/>
          </w:tcPr>
          <w:p w14:paraId="654B59B1" w14:textId="77777777" w:rsidR="003F5C57" w:rsidRPr="005E1B43" w:rsidRDefault="003F5C57" w:rsidP="00E0574F">
            <w:pPr>
              <w:widowControl w:val="0"/>
              <w:contextualSpacing/>
              <w:jc w:val="center"/>
              <w:rPr>
                <w:rFonts w:asciiTheme="minorHAnsi" w:hAnsiTheme="minorHAnsi" w:cstheme="minorHAnsi"/>
                <w:szCs w:val="20"/>
              </w:rPr>
            </w:pPr>
            <w:r w:rsidRPr="005E1B43">
              <w:rPr>
                <w:rFonts w:asciiTheme="minorHAnsi" w:hAnsiTheme="minorHAnsi" w:cstheme="minorHAnsi"/>
                <w:szCs w:val="20"/>
              </w:rPr>
              <w:t>14</w:t>
            </w:r>
          </w:p>
        </w:tc>
        <w:tc>
          <w:tcPr>
            <w:tcW w:w="12730" w:type="dxa"/>
            <w:shd w:val="clear" w:color="auto" w:fill="auto"/>
          </w:tcPr>
          <w:p w14:paraId="16BCD7D6" w14:textId="7777777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75700. Training, Workshops and Conferences. </w:t>
            </w:r>
          </w:p>
          <w:p w14:paraId="65B0DBDF" w14:textId="77777777"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szCs w:val="20"/>
              </w:rPr>
              <w:t>NSC meetings twice per year).</w:t>
            </w:r>
          </w:p>
          <w:p w14:paraId="4CEFDD84" w14:textId="2595D821"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Total: USD </w:t>
            </w:r>
            <w:r w:rsidR="00111B90">
              <w:rPr>
                <w:rFonts w:asciiTheme="minorHAnsi" w:hAnsiTheme="minorHAnsi" w:cstheme="minorHAnsi"/>
                <w:b/>
                <w:szCs w:val="20"/>
              </w:rPr>
              <w:t>3</w:t>
            </w:r>
            <w:r w:rsidRPr="005E1B43">
              <w:rPr>
                <w:rFonts w:asciiTheme="minorHAnsi" w:hAnsiTheme="minorHAnsi" w:cstheme="minorHAnsi"/>
                <w:b/>
                <w:szCs w:val="20"/>
              </w:rPr>
              <w:t>,</w:t>
            </w:r>
            <w:r w:rsidR="00111B90">
              <w:rPr>
                <w:rFonts w:asciiTheme="minorHAnsi" w:hAnsiTheme="minorHAnsi" w:cstheme="minorHAnsi"/>
                <w:b/>
                <w:szCs w:val="20"/>
              </w:rPr>
              <w:t>445</w:t>
            </w:r>
          </w:p>
        </w:tc>
      </w:tr>
      <w:tr w:rsidR="003F5C57" w:rsidRPr="005E1B43" w14:paraId="32811904" w14:textId="77777777" w:rsidTr="003F5C57">
        <w:trPr>
          <w:jc w:val="center"/>
        </w:trPr>
        <w:tc>
          <w:tcPr>
            <w:tcW w:w="13603" w:type="dxa"/>
            <w:gridSpan w:val="2"/>
            <w:shd w:val="clear" w:color="auto" w:fill="FFF2CC" w:themeFill="accent4" w:themeFillTint="33"/>
          </w:tcPr>
          <w:p w14:paraId="30AB30EF" w14:textId="7777777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Project Management:</w:t>
            </w:r>
          </w:p>
        </w:tc>
      </w:tr>
      <w:tr w:rsidR="003F5C57" w:rsidRPr="005E1B43" w14:paraId="7DCADA17" w14:textId="77777777" w:rsidTr="003F5C57">
        <w:trPr>
          <w:jc w:val="center"/>
        </w:trPr>
        <w:tc>
          <w:tcPr>
            <w:tcW w:w="873" w:type="dxa"/>
            <w:shd w:val="clear" w:color="auto" w:fill="auto"/>
          </w:tcPr>
          <w:p w14:paraId="1DA98047" w14:textId="77777777" w:rsidR="003F5C57" w:rsidRPr="005E1B43" w:rsidRDefault="003F5C57" w:rsidP="00E0574F">
            <w:pPr>
              <w:widowControl w:val="0"/>
              <w:contextualSpacing/>
              <w:jc w:val="center"/>
              <w:rPr>
                <w:rFonts w:asciiTheme="minorHAnsi" w:hAnsiTheme="minorHAnsi" w:cstheme="minorHAnsi"/>
                <w:szCs w:val="20"/>
              </w:rPr>
            </w:pPr>
            <w:r w:rsidRPr="005E1B43">
              <w:rPr>
                <w:rFonts w:asciiTheme="minorHAnsi" w:hAnsiTheme="minorHAnsi" w:cstheme="minorHAnsi"/>
                <w:szCs w:val="20"/>
              </w:rPr>
              <w:t>15</w:t>
            </w:r>
          </w:p>
        </w:tc>
        <w:tc>
          <w:tcPr>
            <w:tcW w:w="12730" w:type="dxa"/>
            <w:shd w:val="clear" w:color="auto" w:fill="auto"/>
          </w:tcPr>
          <w:p w14:paraId="0AAAE4C2" w14:textId="77777777"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b/>
                <w:szCs w:val="20"/>
              </w:rPr>
              <w:t>71800.</w:t>
            </w:r>
            <w:r w:rsidRPr="005E1B43">
              <w:rPr>
                <w:rFonts w:asciiTheme="minorHAnsi" w:hAnsiTheme="minorHAnsi" w:cstheme="minorHAnsi"/>
                <w:szCs w:val="20"/>
              </w:rPr>
              <w:t xml:space="preserve"> Service Contract-Impl Partn</w:t>
            </w:r>
            <w:r w:rsidRPr="005E1B43">
              <w:rPr>
                <w:rFonts w:asciiTheme="minorHAnsi" w:hAnsiTheme="minorHAnsi" w:cstheme="minorHAnsi"/>
                <w:b/>
                <w:bCs/>
                <w:szCs w:val="20"/>
              </w:rPr>
              <w:t>.</w:t>
            </w:r>
            <w:r w:rsidRPr="005E1B43">
              <w:rPr>
                <w:rFonts w:asciiTheme="minorHAnsi" w:hAnsiTheme="minorHAnsi" w:cstheme="minorHAnsi"/>
                <w:szCs w:val="20"/>
              </w:rPr>
              <w:t xml:space="preserve">  </w:t>
            </w:r>
          </w:p>
          <w:p w14:paraId="5916AC75" w14:textId="03A12AED"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szCs w:val="20"/>
              </w:rPr>
              <w:t xml:space="preserve"> </w:t>
            </w:r>
            <w:r w:rsidRPr="005E1B43">
              <w:rPr>
                <w:rFonts w:asciiTheme="minorHAnsi" w:eastAsia="Times New Roman" w:hAnsiTheme="minorHAnsi" w:cstheme="minorHAnsi"/>
                <w:b/>
                <w:bCs/>
                <w:color w:val="000000"/>
                <w:szCs w:val="20"/>
                <w:lang w:eastAsia="es-CR"/>
              </w:rPr>
              <w:t>SGP National Coordinator</w:t>
            </w:r>
            <w:r w:rsidRPr="005E1B43">
              <w:rPr>
                <w:rFonts w:asciiTheme="minorHAnsi" w:eastAsia="Times New Roman" w:hAnsiTheme="minorHAnsi" w:cstheme="minorHAnsi"/>
                <w:color w:val="000000"/>
                <w:szCs w:val="20"/>
                <w:lang w:eastAsia="es-CR"/>
              </w:rPr>
              <w:t xml:space="preserve"> supervising the SGP country programme, preparing the annual work plan, setting delivery and co-financing targets, reporting regularly to the NSC, UNDP Country Office, and UCP Global Coordinator, drafting the annual SGP country programme operational budget (</w:t>
            </w:r>
            <w:r w:rsidR="00111B90">
              <w:rPr>
                <w:rFonts w:asciiTheme="minorHAnsi" w:eastAsia="Times New Roman" w:hAnsiTheme="minorHAnsi" w:cstheme="minorHAnsi"/>
                <w:color w:val="000000"/>
                <w:szCs w:val="20"/>
                <w:lang w:eastAsia="es-CR"/>
              </w:rPr>
              <w:t>8</w:t>
            </w:r>
            <w:r w:rsidRPr="005E1B43">
              <w:rPr>
                <w:rFonts w:asciiTheme="minorHAnsi" w:eastAsia="Times New Roman" w:hAnsiTheme="minorHAnsi" w:cstheme="minorHAnsi"/>
                <w:color w:val="000000"/>
                <w:szCs w:val="20"/>
                <w:lang w:eastAsia="es-CR"/>
              </w:rPr>
              <w:t xml:space="preserve"> months out of a cumulative total of 48 months, at USD </w:t>
            </w:r>
            <w:r w:rsidR="00111B90">
              <w:rPr>
                <w:rFonts w:asciiTheme="minorHAnsi" w:eastAsia="Times New Roman" w:hAnsiTheme="minorHAnsi" w:cstheme="minorHAnsi"/>
                <w:color w:val="000000"/>
                <w:szCs w:val="20"/>
                <w:lang w:eastAsia="es-CR"/>
              </w:rPr>
              <w:t>3</w:t>
            </w:r>
            <w:r w:rsidR="00111B90" w:rsidRPr="005E1B43">
              <w:rPr>
                <w:rFonts w:asciiTheme="minorHAnsi" w:eastAsia="Times New Roman" w:hAnsiTheme="minorHAnsi" w:cstheme="minorHAnsi"/>
                <w:color w:val="000000"/>
                <w:szCs w:val="20"/>
                <w:lang w:eastAsia="es-CR"/>
              </w:rPr>
              <w:t>,</w:t>
            </w:r>
            <w:r w:rsidR="009244FF">
              <w:rPr>
                <w:rFonts w:asciiTheme="minorHAnsi" w:eastAsia="Times New Roman" w:hAnsiTheme="minorHAnsi" w:cstheme="minorHAnsi"/>
                <w:color w:val="000000"/>
                <w:szCs w:val="20"/>
                <w:lang w:eastAsia="es-CR"/>
              </w:rPr>
              <w:t>560</w:t>
            </w:r>
            <w:r w:rsidR="00111B90" w:rsidRPr="005E1B43">
              <w:rPr>
                <w:rFonts w:asciiTheme="minorHAnsi" w:eastAsia="Times New Roman" w:hAnsiTheme="minorHAnsi" w:cstheme="minorHAnsi"/>
                <w:color w:val="000000"/>
                <w:szCs w:val="20"/>
                <w:lang w:eastAsia="es-CR"/>
              </w:rPr>
              <w:t xml:space="preserve"> </w:t>
            </w:r>
            <w:r w:rsidRPr="005E1B43">
              <w:rPr>
                <w:rFonts w:asciiTheme="minorHAnsi" w:eastAsia="Times New Roman" w:hAnsiTheme="minorHAnsi" w:cstheme="minorHAnsi"/>
                <w:color w:val="000000"/>
                <w:szCs w:val="20"/>
                <w:lang w:eastAsia="es-CR"/>
              </w:rPr>
              <w:t>per month).</w:t>
            </w:r>
            <w:r w:rsidR="00111B90">
              <w:rPr>
                <w:rFonts w:asciiTheme="minorHAnsi" w:eastAsia="Times New Roman" w:hAnsiTheme="minorHAnsi" w:cstheme="minorHAnsi"/>
                <w:color w:val="000000"/>
                <w:szCs w:val="20"/>
                <w:lang w:eastAsia="es-CR"/>
              </w:rPr>
              <w:t xml:space="preserve"> </w:t>
            </w:r>
            <w:r w:rsidR="00111B90">
              <w:rPr>
                <w:rFonts w:asciiTheme="minorHAnsi" w:eastAsia="Times New Roman" w:hAnsiTheme="minorHAnsi" w:cstheme="minorHAnsi"/>
                <w:szCs w:val="20"/>
                <w:lang w:eastAsia="es-CR"/>
              </w:rPr>
              <w:t xml:space="preserve">Please refer to </w:t>
            </w:r>
            <w:hyperlink w:anchor="_Annex_8:_" w:history="1">
              <w:r w:rsidR="00111B90" w:rsidRPr="00D252A9">
                <w:rPr>
                  <w:rStyle w:val="Hyperlink"/>
                  <w:rFonts w:asciiTheme="minorHAnsi" w:eastAsia="Times New Roman" w:hAnsiTheme="minorHAnsi" w:cstheme="minorHAnsi"/>
                  <w:szCs w:val="20"/>
                  <w:lang w:eastAsia="es-CR"/>
                </w:rPr>
                <w:t>Annex 8</w:t>
              </w:r>
            </w:hyperlink>
            <w:r w:rsidR="00111B90">
              <w:rPr>
                <w:rFonts w:asciiTheme="minorHAnsi" w:eastAsia="Times New Roman" w:hAnsiTheme="minorHAnsi" w:cstheme="minorHAnsi"/>
                <w:szCs w:val="20"/>
                <w:lang w:eastAsia="es-CR"/>
              </w:rPr>
              <w:t xml:space="preserve"> for SGP NC’s ToR details.</w:t>
            </w:r>
          </w:p>
          <w:p w14:paraId="55E2F75E" w14:textId="0B7E4BF4"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b/>
                <w:szCs w:val="20"/>
              </w:rPr>
              <w:t xml:space="preserve">Subtotal: USD </w:t>
            </w:r>
            <w:r w:rsidR="00B14527" w:rsidRPr="005E1B43">
              <w:rPr>
                <w:rFonts w:asciiTheme="minorHAnsi" w:hAnsiTheme="minorHAnsi" w:cstheme="minorHAnsi"/>
                <w:b/>
                <w:szCs w:val="20"/>
              </w:rPr>
              <w:t>2</w:t>
            </w:r>
            <w:r w:rsidR="00111B90">
              <w:rPr>
                <w:rFonts w:asciiTheme="minorHAnsi" w:hAnsiTheme="minorHAnsi" w:cstheme="minorHAnsi"/>
                <w:b/>
                <w:szCs w:val="20"/>
              </w:rPr>
              <w:t>9</w:t>
            </w:r>
            <w:r w:rsidRPr="005E1B43">
              <w:rPr>
                <w:rFonts w:asciiTheme="minorHAnsi" w:hAnsiTheme="minorHAnsi" w:cstheme="minorHAnsi"/>
                <w:b/>
                <w:szCs w:val="20"/>
              </w:rPr>
              <w:t>,</w:t>
            </w:r>
            <w:r w:rsidR="00111B90">
              <w:rPr>
                <w:rFonts w:asciiTheme="minorHAnsi" w:hAnsiTheme="minorHAnsi" w:cstheme="minorHAnsi"/>
                <w:b/>
                <w:szCs w:val="20"/>
              </w:rPr>
              <w:t>080</w:t>
            </w:r>
            <w:r w:rsidRPr="005E1B43">
              <w:rPr>
                <w:rFonts w:asciiTheme="minorHAnsi" w:hAnsiTheme="minorHAnsi" w:cstheme="minorHAnsi"/>
                <w:szCs w:val="20"/>
              </w:rPr>
              <w:t xml:space="preserve"> </w:t>
            </w:r>
          </w:p>
          <w:p w14:paraId="7F38BC71" w14:textId="58C82AD5" w:rsidR="003F5C57" w:rsidRPr="005E1B43" w:rsidRDefault="003F5C57" w:rsidP="00E0574F">
            <w:pPr>
              <w:widowControl w:val="0"/>
              <w:contextualSpacing/>
              <w:rPr>
                <w:rFonts w:asciiTheme="minorHAnsi" w:hAnsiTheme="minorHAnsi" w:cstheme="minorHAnsi"/>
                <w:szCs w:val="20"/>
              </w:rPr>
            </w:pPr>
            <w:r w:rsidRPr="005E1B43">
              <w:rPr>
                <w:rFonts w:asciiTheme="minorHAnsi" w:eastAsia="Times New Roman" w:hAnsiTheme="minorHAnsi" w:cstheme="minorHAnsi"/>
                <w:b/>
                <w:bCs/>
                <w:color w:val="000000"/>
                <w:szCs w:val="20"/>
                <w:lang w:eastAsia="es-CR"/>
              </w:rPr>
              <w:t>Programme Assistant</w:t>
            </w:r>
            <w:r w:rsidRPr="005E1B43">
              <w:rPr>
                <w:rFonts w:asciiTheme="minorHAnsi" w:eastAsia="Times New Roman" w:hAnsiTheme="minorHAnsi" w:cstheme="minorHAnsi"/>
                <w:color w:val="000000"/>
                <w:szCs w:val="20"/>
                <w:lang w:eastAsia="es-CR"/>
              </w:rPr>
              <w:t xml:space="preserve"> assisting the SGP National Coordinator in day-today project management, providing guidance and control of project financial reports, preparing and delivering financial reports, drafting routine correspondence and maintaining project files (</w:t>
            </w:r>
            <w:r w:rsidR="00B14527" w:rsidRPr="005E1B43">
              <w:rPr>
                <w:rFonts w:asciiTheme="minorHAnsi" w:eastAsia="Times New Roman" w:hAnsiTheme="minorHAnsi" w:cstheme="minorHAnsi"/>
                <w:color w:val="000000"/>
                <w:szCs w:val="20"/>
                <w:lang w:eastAsia="es-CR"/>
              </w:rPr>
              <w:t>8</w:t>
            </w:r>
            <w:r w:rsidRPr="005E1B43">
              <w:rPr>
                <w:rFonts w:asciiTheme="minorHAnsi" w:eastAsia="Times New Roman" w:hAnsiTheme="minorHAnsi" w:cstheme="minorHAnsi"/>
                <w:color w:val="000000"/>
                <w:szCs w:val="20"/>
                <w:lang w:eastAsia="es-CR"/>
              </w:rPr>
              <w:t xml:space="preserve"> months out of a cumulative total of 48 months, at USD </w:t>
            </w:r>
            <w:r w:rsidR="00111B90">
              <w:rPr>
                <w:rFonts w:asciiTheme="minorHAnsi" w:eastAsia="Times New Roman" w:hAnsiTheme="minorHAnsi" w:cstheme="minorHAnsi"/>
                <w:color w:val="000000"/>
                <w:szCs w:val="20"/>
                <w:lang w:eastAsia="es-CR"/>
              </w:rPr>
              <w:t>1</w:t>
            </w:r>
            <w:r w:rsidR="00111B90" w:rsidRPr="005E1B43">
              <w:rPr>
                <w:rFonts w:asciiTheme="minorHAnsi" w:eastAsia="Times New Roman" w:hAnsiTheme="minorHAnsi" w:cstheme="minorHAnsi"/>
                <w:color w:val="000000"/>
                <w:szCs w:val="20"/>
                <w:lang w:eastAsia="es-CR"/>
              </w:rPr>
              <w:t>,</w:t>
            </w:r>
            <w:r w:rsidR="009244FF">
              <w:rPr>
                <w:rFonts w:asciiTheme="minorHAnsi" w:eastAsia="Times New Roman" w:hAnsiTheme="minorHAnsi" w:cstheme="minorHAnsi"/>
                <w:color w:val="000000"/>
                <w:szCs w:val="20"/>
                <w:lang w:eastAsia="es-CR"/>
              </w:rPr>
              <w:t>7</w:t>
            </w:r>
            <w:r w:rsidR="00E61D4B">
              <w:rPr>
                <w:rFonts w:asciiTheme="minorHAnsi" w:eastAsia="Times New Roman" w:hAnsiTheme="minorHAnsi" w:cstheme="minorHAnsi"/>
                <w:color w:val="000000"/>
                <w:szCs w:val="20"/>
                <w:lang w:eastAsia="es-CR"/>
              </w:rPr>
              <w:t>40</w:t>
            </w:r>
            <w:r w:rsidR="00111B90" w:rsidRPr="005E1B43">
              <w:rPr>
                <w:rFonts w:asciiTheme="minorHAnsi" w:eastAsia="Times New Roman" w:hAnsiTheme="minorHAnsi" w:cstheme="minorHAnsi"/>
                <w:color w:val="000000"/>
                <w:szCs w:val="20"/>
                <w:lang w:eastAsia="es-CR"/>
              </w:rPr>
              <w:t xml:space="preserve"> </w:t>
            </w:r>
            <w:r w:rsidRPr="005E1B43">
              <w:rPr>
                <w:rFonts w:asciiTheme="minorHAnsi" w:eastAsia="Times New Roman" w:hAnsiTheme="minorHAnsi" w:cstheme="minorHAnsi"/>
                <w:color w:val="000000"/>
                <w:szCs w:val="20"/>
                <w:lang w:eastAsia="es-CR"/>
              </w:rPr>
              <w:t>per month)</w:t>
            </w:r>
            <w:r w:rsidRPr="005E1B43">
              <w:rPr>
                <w:rFonts w:asciiTheme="minorHAnsi" w:hAnsiTheme="minorHAnsi" w:cstheme="minorHAnsi"/>
                <w:szCs w:val="20"/>
              </w:rPr>
              <w:t>.</w:t>
            </w:r>
            <w:r w:rsidR="00111B90">
              <w:rPr>
                <w:rFonts w:asciiTheme="minorHAnsi" w:hAnsiTheme="minorHAnsi" w:cstheme="minorHAnsi"/>
                <w:szCs w:val="20"/>
              </w:rPr>
              <w:t xml:space="preserve"> Please refer to </w:t>
            </w:r>
            <w:hyperlink w:anchor="_Annex_8:_" w:history="1">
              <w:r w:rsidR="00111B90" w:rsidRPr="00D252A9">
                <w:rPr>
                  <w:rStyle w:val="Hyperlink"/>
                  <w:rFonts w:asciiTheme="minorHAnsi" w:hAnsiTheme="minorHAnsi" w:cstheme="minorHAnsi"/>
                  <w:szCs w:val="20"/>
                </w:rPr>
                <w:t>Annex 8</w:t>
              </w:r>
            </w:hyperlink>
            <w:r w:rsidR="00111B90">
              <w:rPr>
                <w:rFonts w:asciiTheme="minorHAnsi" w:hAnsiTheme="minorHAnsi" w:cstheme="minorHAnsi"/>
                <w:szCs w:val="20"/>
              </w:rPr>
              <w:t xml:space="preserve"> for PA’s ToR details.</w:t>
            </w:r>
          </w:p>
          <w:p w14:paraId="3EA23F73" w14:textId="154F45D7" w:rsidR="003F5C57" w:rsidRPr="005E1B43" w:rsidRDefault="003F5C57" w:rsidP="00E0574F">
            <w:pPr>
              <w:widowControl w:val="0"/>
              <w:contextualSpacing/>
              <w:rPr>
                <w:rFonts w:asciiTheme="minorHAnsi" w:hAnsiTheme="minorHAnsi" w:cstheme="minorHAnsi"/>
                <w:b/>
                <w:bCs/>
                <w:szCs w:val="20"/>
              </w:rPr>
            </w:pPr>
            <w:r w:rsidRPr="005E1B43">
              <w:rPr>
                <w:rFonts w:asciiTheme="minorHAnsi" w:hAnsiTheme="minorHAnsi" w:cstheme="minorHAnsi"/>
                <w:b/>
                <w:bCs/>
                <w:szCs w:val="20"/>
              </w:rPr>
              <w:t xml:space="preserve">Subtotal: USD </w:t>
            </w:r>
            <w:r w:rsidR="00B14527" w:rsidRPr="005E1B43">
              <w:rPr>
                <w:rFonts w:asciiTheme="minorHAnsi" w:hAnsiTheme="minorHAnsi" w:cstheme="minorHAnsi"/>
                <w:b/>
                <w:bCs/>
                <w:szCs w:val="20"/>
              </w:rPr>
              <w:t>1</w:t>
            </w:r>
            <w:r w:rsidR="00111B90">
              <w:rPr>
                <w:rFonts w:asciiTheme="minorHAnsi" w:hAnsiTheme="minorHAnsi" w:cstheme="minorHAnsi"/>
                <w:b/>
                <w:bCs/>
                <w:szCs w:val="20"/>
              </w:rPr>
              <w:t>4</w:t>
            </w:r>
            <w:r w:rsidRPr="005E1B43">
              <w:rPr>
                <w:rFonts w:asciiTheme="minorHAnsi" w:hAnsiTheme="minorHAnsi" w:cstheme="minorHAnsi"/>
                <w:b/>
                <w:bCs/>
                <w:szCs w:val="20"/>
              </w:rPr>
              <w:t>,</w:t>
            </w:r>
            <w:r w:rsidR="00111B90">
              <w:rPr>
                <w:rFonts w:asciiTheme="minorHAnsi" w:hAnsiTheme="minorHAnsi" w:cstheme="minorHAnsi"/>
                <w:b/>
                <w:bCs/>
                <w:szCs w:val="20"/>
              </w:rPr>
              <w:t>048</w:t>
            </w:r>
          </w:p>
          <w:p w14:paraId="7168F71D" w14:textId="62F15C1B" w:rsidR="003F5C57" w:rsidRPr="005E1B43" w:rsidRDefault="003F5C57" w:rsidP="00E0574F">
            <w:pPr>
              <w:widowControl w:val="0"/>
              <w:contextualSpacing/>
              <w:rPr>
                <w:rFonts w:asciiTheme="minorHAnsi" w:hAnsiTheme="minorHAnsi" w:cstheme="minorHAnsi"/>
                <w:bCs/>
                <w:szCs w:val="20"/>
              </w:rPr>
            </w:pPr>
            <w:r w:rsidRPr="005E1B43">
              <w:rPr>
                <w:rFonts w:asciiTheme="minorHAnsi" w:hAnsiTheme="minorHAnsi" w:cstheme="minorHAnsi"/>
                <w:b/>
                <w:szCs w:val="20"/>
              </w:rPr>
              <w:t xml:space="preserve">Driver </w:t>
            </w:r>
            <w:r w:rsidRPr="005E1B43">
              <w:rPr>
                <w:rFonts w:asciiTheme="minorHAnsi" w:hAnsiTheme="minorHAnsi" w:cstheme="minorHAnsi"/>
                <w:bCs/>
                <w:szCs w:val="20"/>
              </w:rPr>
              <w:t>assisting the SGP National Coordinator and Programme Assistant in the overall project activities, including correspondence delivery, vehicle maintenance</w:t>
            </w:r>
            <w:r w:rsidR="00B14527" w:rsidRPr="005E1B43">
              <w:rPr>
                <w:rFonts w:asciiTheme="minorHAnsi" w:hAnsiTheme="minorHAnsi" w:cstheme="minorHAnsi"/>
                <w:bCs/>
                <w:szCs w:val="20"/>
              </w:rPr>
              <w:t>, monitoring visits,</w:t>
            </w:r>
            <w:r w:rsidRPr="005E1B43">
              <w:rPr>
                <w:rFonts w:asciiTheme="minorHAnsi" w:hAnsiTheme="minorHAnsi" w:cstheme="minorHAnsi"/>
                <w:bCs/>
                <w:szCs w:val="20"/>
              </w:rPr>
              <w:t xml:space="preserve"> etc.</w:t>
            </w:r>
          </w:p>
          <w:p w14:paraId="62DD19A8" w14:textId="57150040" w:rsidR="003F5C57" w:rsidRPr="005E1B43" w:rsidRDefault="003F5C57" w:rsidP="00E0574F">
            <w:pPr>
              <w:widowControl w:val="0"/>
              <w:contextualSpacing/>
              <w:rPr>
                <w:rFonts w:asciiTheme="minorHAnsi" w:eastAsia="Times New Roman" w:hAnsiTheme="minorHAnsi" w:cstheme="minorHAnsi"/>
                <w:bCs/>
                <w:color w:val="000000"/>
                <w:szCs w:val="20"/>
                <w:lang w:eastAsia="es-CR"/>
              </w:rPr>
            </w:pPr>
            <w:r w:rsidRPr="005E1B43">
              <w:rPr>
                <w:rFonts w:asciiTheme="minorHAnsi" w:eastAsia="Times New Roman" w:hAnsiTheme="minorHAnsi" w:cstheme="minorHAnsi"/>
                <w:bCs/>
                <w:color w:val="000000"/>
                <w:szCs w:val="20"/>
                <w:lang w:eastAsia="es-CR"/>
              </w:rPr>
              <w:t>total 48 months at USD 1,0</w:t>
            </w:r>
            <w:r w:rsidR="009244FF">
              <w:rPr>
                <w:rFonts w:asciiTheme="minorHAnsi" w:eastAsia="Times New Roman" w:hAnsiTheme="minorHAnsi" w:cstheme="minorHAnsi"/>
                <w:bCs/>
                <w:color w:val="000000"/>
                <w:szCs w:val="20"/>
                <w:lang w:eastAsia="es-CR"/>
              </w:rPr>
              <w:t>5</w:t>
            </w:r>
            <w:r w:rsidRPr="005E1B43">
              <w:rPr>
                <w:rFonts w:asciiTheme="minorHAnsi" w:eastAsia="Times New Roman" w:hAnsiTheme="minorHAnsi" w:cstheme="minorHAnsi"/>
                <w:bCs/>
                <w:color w:val="000000"/>
                <w:szCs w:val="20"/>
                <w:lang w:eastAsia="es-CR"/>
              </w:rPr>
              <w:t>2 per month.</w:t>
            </w:r>
          </w:p>
          <w:p w14:paraId="572E2144" w14:textId="0895A435" w:rsidR="003F5C57" w:rsidRPr="005E1B43" w:rsidRDefault="003F5C57" w:rsidP="00E0574F">
            <w:pPr>
              <w:widowControl w:val="0"/>
              <w:contextualSpacing/>
              <w:rPr>
                <w:rFonts w:asciiTheme="minorHAnsi" w:eastAsia="Times New Roman" w:hAnsiTheme="minorHAnsi" w:cstheme="minorHAnsi"/>
                <w:b/>
                <w:color w:val="000000"/>
                <w:szCs w:val="20"/>
                <w:lang w:eastAsia="es-CR"/>
              </w:rPr>
            </w:pPr>
            <w:r w:rsidRPr="005E1B43">
              <w:rPr>
                <w:rFonts w:asciiTheme="minorHAnsi" w:eastAsia="Times New Roman" w:hAnsiTheme="minorHAnsi" w:cstheme="minorHAnsi"/>
                <w:b/>
                <w:color w:val="000000"/>
                <w:szCs w:val="20"/>
                <w:lang w:eastAsia="es-CR"/>
              </w:rPr>
              <w:t xml:space="preserve">Subtotal USD </w:t>
            </w:r>
            <w:r w:rsidR="00B14527" w:rsidRPr="005E1B43">
              <w:rPr>
                <w:rFonts w:asciiTheme="minorHAnsi" w:eastAsia="Times New Roman" w:hAnsiTheme="minorHAnsi" w:cstheme="minorHAnsi"/>
                <w:b/>
                <w:color w:val="000000"/>
                <w:szCs w:val="20"/>
                <w:lang w:eastAsia="es-CR"/>
              </w:rPr>
              <w:t>50</w:t>
            </w:r>
            <w:r w:rsidRPr="005E1B43">
              <w:rPr>
                <w:rFonts w:asciiTheme="minorHAnsi" w:eastAsia="Times New Roman" w:hAnsiTheme="minorHAnsi" w:cstheme="minorHAnsi"/>
                <w:b/>
                <w:color w:val="000000"/>
                <w:szCs w:val="20"/>
                <w:lang w:eastAsia="es-CR"/>
              </w:rPr>
              <w:t>,</w:t>
            </w:r>
            <w:r w:rsidR="00B14527" w:rsidRPr="005E1B43">
              <w:rPr>
                <w:rFonts w:asciiTheme="minorHAnsi" w:eastAsia="Times New Roman" w:hAnsiTheme="minorHAnsi" w:cstheme="minorHAnsi"/>
                <w:b/>
                <w:color w:val="000000"/>
                <w:szCs w:val="20"/>
                <w:lang w:eastAsia="es-CR"/>
              </w:rPr>
              <w:t>4</w:t>
            </w:r>
            <w:r w:rsidRPr="005E1B43">
              <w:rPr>
                <w:rFonts w:asciiTheme="minorHAnsi" w:eastAsia="Times New Roman" w:hAnsiTheme="minorHAnsi" w:cstheme="minorHAnsi"/>
                <w:b/>
                <w:color w:val="000000"/>
                <w:szCs w:val="20"/>
                <w:lang w:eastAsia="es-CR"/>
              </w:rPr>
              <w:t>96</w:t>
            </w:r>
          </w:p>
          <w:p w14:paraId="1FBF0260" w14:textId="4B30BD6B"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Total: USD 9</w:t>
            </w:r>
            <w:r w:rsidR="00111B90">
              <w:rPr>
                <w:rFonts w:asciiTheme="minorHAnsi" w:hAnsiTheme="minorHAnsi" w:cstheme="minorHAnsi"/>
                <w:b/>
                <w:szCs w:val="20"/>
              </w:rPr>
              <w:t>3</w:t>
            </w:r>
            <w:r w:rsidRPr="005E1B43">
              <w:rPr>
                <w:rFonts w:asciiTheme="minorHAnsi" w:hAnsiTheme="minorHAnsi" w:cstheme="minorHAnsi"/>
                <w:b/>
                <w:szCs w:val="20"/>
              </w:rPr>
              <w:t>,</w:t>
            </w:r>
            <w:r w:rsidR="00111B90">
              <w:rPr>
                <w:rFonts w:asciiTheme="minorHAnsi" w:hAnsiTheme="minorHAnsi" w:cstheme="minorHAnsi"/>
                <w:b/>
                <w:szCs w:val="20"/>
              </w:rPr>
              <w:t>624</w:t>
            </w:r>
          </w:p>
        </w:tc>
      </w:tr>
      <w:tr w:rsidR="003F5C57" w:rsidRPr="005E1B43" w14:paraId="7E3AEA29" w14:textId="77777777" w:rsidTr="003F5C57">
        <w:trPr>
          <w:jc w:val="center"/>
        </w:trPr>
        <w:tc>
          <w:tcPr>
            <w:tcW w:w="873" w:type="dxa"/>
            <w:shd w:val="clear" w:color="auto" w:fill="auto"/>
          </w:tcPr>
          <w:p w14:paraId="6A1D8D8D" w14:textId="77777777" w:rsidR="003F5C57" w:rsidRPr="005E1B43" w:rsidRDefault="003F5C57" w:rsidP="00E0574F">
            <w:pPr>
              <w:widowControl w:val="0"/>
              <w:contextualSpacing/>
              <w:jc w:val="center"/>
              <w:rPr>
                <w:rFonts w:asciiTheme="minorHAnsi" w:hAnsiTheme="minorHAnsi" w:cstheme="minorHAnsi"/>
                <w:szCs w:val="20"/>
              </w:rPr>
            </w:pPr>
            <w:r w:rsidRPr="005E1B43">
              <w:rPr>
                <w:rFonts w:asciiTheme="minorHAnsi" w:hAnsiTheme="minorHAnsi" w:cstheme="minorHAnsi"/>
                <w:szCs w:val="20"/>
              </w:rPr>
              <w:t>16</w:t>
            </w:r>
          </w:p>
        </w:tc>
        <w:tc>
          <w:tcPr>
            <w:tcW w:w="12730" w:type="dxa"/>
            <w:shd w:val="clear" w:color="auto" w:fill="auto"/>
          </w:tcPr>
          <w:p w14:paraId="0ACC5B54" w14:textId="77777777"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b/>
                <w:szCs w:val="20"/>
              </w:rPr>
              <w:t>72800.</w:t>
            </w:r>
            <w:r w:rsidRPr="005E1B43">
              <w:rPr>
                <w:rFonts w:asciiTheme="minorHAnsi" w:hAnsiTheme="minorHAnsi" w:cstheme="minorHAnsi"/>
                <w:szCs w:val="20"/>
              </w:rPr>
              <w:t xml:space="preserve"> </w:t>
            </w:r>
            <w:r w:rsidRPr="005E1B43">
              <w:rPr>
                <w:rFonts w:asciiTheme="minorHAnsi" w:hAnsiTheme="minorHAnsi" w:cstheme="minorHAnsi"/>
                <w:b/>
                <w:szCs w:val="20"/>
              </w:rPr>
              <w:t>Information Technology Equipment</w:t>
            </w:r>
            <w:r w:rsidRPr="005E1B43">
              <w:rPr>
                <w:rFonts w:asciiTheme="minorHAnsi" w:hAnsiTheme="minorHAnsi" w:cstheme="minorHAnsi"/>
                <w:szCs w:val="20"/>
              </w:rPr>
              <w:t xml:space="preserve">. </w:t>
            </w:r>
          </w:p>
          <w:p w14:paraId="5CD857B7" w14:textId="77777777"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szCs w:val="20"/>
              </w:rPr>
              <w:t>IT equipment for the CPMU.</w:t>
            </w:r>
          </w:p>
          <w:p w14:paraId="72A9FC24" w14:textId="3A450AE2"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Total: USD </w:t>
            </w:r>
            <w:r w:rsidR="00111B90">
              <w:rPr>
                <w:rFonts w:asciiTheme="minorHAnsi" w:hAnsiTheme="minorHAnsi" w:cstheme="minorHAnsi"/>
                <w:b/>
                <w:szCs w:val="20"/>
              </w:rPr>
              <w:t>6</w:t>
            </w:r>
            <w:r w:rsidRPr="005E1B43">
              <w:rPr>
                <w:rFonts w:asciiTheme="minorHAnsi" w:hAnsiTheme="minorHAnsi" w:cstheme="minorHAnsi"/>
                <w:b/>
                <w:szCs w:val="20"/>
              </w:rPr>
              <w:t>,</w:t>
            </w:r>
            <w:r w:rsidR="00111B90">
              <w:rPr>
                <w:rFonts w:asciiTheme="minorHAnsi" w:hAnsiTheme="minorHAnsi" w:cstheme="minorHAnsi"/>
                <w:b/>
                <w:szCs w:val="20"/>
              </w:rPr>
              <w:t>456</w:t>
            </w:r>
          </w:p>
        </w:tc>
      </w:tr>
      <w:tr w:rsidR="003F5C57" w:rsidRPr="005E1B43" w14:paraId="6B1DC076" w14:textId="77777777" w:rsidTr="003F5C57">
        <w:trPr>
          <w:jc w:val="center"/>
        </w:trPr>
        <w:tc>
          <w:tcPr>
            <w:tcW w:w="873" w:type="dxa"/>
            <w:shd w:val="clear" w:color="auto" w:fill="auto"/>
          </w:tcPr>
          <w:p w14:paraId="3536151D" w14:textId="77777777" w:rsidR="003F5C57" w:rsidRPr="005E1B43" w:rsidRDefault="003F5C57" w:rsidP="00E0574F">
            <w:pPr>
              <w:widowControl w:val="0"/>
              <w:contextualSpacing/>
              <w:jc w:val="center"/>
              <w:rPr>
                <w:rFonts w:asciiTheme="minorHAnsi" w:hAnsiTheme="minorHAnsi" w:cstheme="minorHAnsi"/>
                <w:szCs w:val="20"/>
              </w:rPr>
            </w:pPr>
            <w:r w:rsidRPr="005E1B43">
              <w:rPr>
                <w:rFonts w:asciiTheme="minorHAnsi" w:hAnsiTheme="minorHAnsi" w:cstheme="minorHAnsi"/>
                <w:szCs w:val="20"/>
              </w:rPr>
              <w:t>17</w:t>
            </w:r>
          </w:p>
        </w:tc>
        <w:tc>
          <w:tcPr>
            <w:tcW w:w="12730" w:type="dxa"/>
            <w:shd w:val="clear" w:color="auto" w:fill="auto"/>
          </w:tcPr>
          <w:p w14:paraId="76D4DADD" w14:textId="7777777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72400 </w:t>
            </w:r>
            <w:r w:rsidRPr="005E1B43">
              <w:rPr>
                <w:rFonts w:asciiTheme="minorHAnsi" w:eastAsia="Times New Roman" w:hAnsiTheme="minorHAnsi" w:cstheme="minorHAnsi"/>
                <w:color w:val="000000"/>
                <w:szCs w:val="20"/>
                <w:lang w:eastAsia="ru-RU"/>
              </w:rPr>
              <w:t>Communication &amp; Audio Visual Equipment for the CPMU</w:t>
            </w:r>
          </w:p>
          <w:p w14:paraId="5EDD4E9D" w14:textId="2D3E870B"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USD 2,</w:t>
            </w:r>
            <w:r w:rsidR="00111B90">
              <w:rPr>
                <w:rFonts w:asciiTheme="minorHAnsi" w:hAnsiTheme="minorHAnsi" w:cstheme="minorHAnsi"/>
                <w:b/>
                <w:szCs w:val="20"/>
              </w:rPr>
              <w:t>910</w:t>
            </w:r>
          </w:p>
        </w:tc>
      </w:tr>
      <w:tr w:rsidR="003F5C57" w:rsidRPr="005E1B43" w14:paraId="2E6B40B4" w14:textId="77777777" w:rsidTr="003F5C57">
        <w:trPr>
          <w:jc w:val="center"/>
        </w:trPr>
        <w:tc>
          <w:tcPr>
            <w:tcW w:w="873" w:type="dxa"/>
            <w:shd w:val="clear" w:color="auto" w:fill="auto"/>
          </w:tcPr>
          <w:p w14:paraId="6F6D707E" w14:textId="77777777" w:rsidR="003F5C57" w:rsidRPr="005E1B43" w:rsidRDefault="003F5C57" w:rsidP="00E0574F">
            <w:pPr>
              <w:widowControl w:val="0"/>
              <w:contextualSpacing/>
              <w:jc w:val="center"/>
              <w:rPr>
                <w:rFonts w:asciiTheme="minorHAnsi" w:hAnsiTheme="minorHAnsi" w:cstheme="minorHAnsi"/>
                <w:szCs w:val="20"/>
              </w:rPr>
            </w:pPr>
            <w:r w:rsidRPr="005E1B43">
              <w:rPr>
                <w:rFonts w:asciiTheme="minorHAnsi" w:hAnsiTheme="minorHAnsi" w:cstheme="minorHAnsi"/>
                <w:szCs w:val="20"/>
              </w:rPr>
              <w:t>18</w:t>
            </w:r>
          </w:p>
        </w:tc>
        <w:tc>
          <w:tcPr>
            <w:tcW w:w="12730" w:type="dxa"/>
            <w:shd w:val="clear" w:color="auto" w:fill="auto"/>
          </w:tcPr>
          <w:p w14:paraId="548174E7" w14:textId="77777777"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b/>
                <w:szCs w:val="20"/>
              </w:rPr>
              <w:t>73100.</w:t>
            </w:r>
            <w:r w:rsidRPr="005E1B43">
              <w:rPr>
                <w:rFonts w:asciiTheme="minorHAnsi" w:hAnsiTheme="minorHAnsi" w:cstheme="minorHAnsi"/>
                <w:szCs w:val="20"/>
              </w:rPr>
              <w:t xml:space="preserve"> </w:t>
            </w:r>
            <w:r w:rsidRPr="005E1B43">
              <w:rPr>
                <w:rFonts w:asciiTheme="minorHAnsi" w:hAnsiTheme="minorHAnsi" w:cstheme="minorHAnsi"/>
                <w:b/>
                <w:bCs/>
                <w:szCs w:val="20"/>
              </w:rPr>
              <w:t>Rental &amp; Maintenance - Premises.</w:t>
            </w:r>
            <w:r w:rsidRPr="005E1B43">
              <w:rPr>
                <w:rFonts w:asciiTheme="minorHAnsi" w:hAnsiTheme="minorHAnsi" w:cstheme="minorHAnsi"/>
                <w:szCs w:val="20"/>
              </w:rPr>
              <w:t xml:space="preserve"> </w:t>
            </w:r>
          </w:p>
          <w:p w14:paraId="056EA7C0" w14:textId="77777777"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szCs w:val="20"/>
              </w:rPr>
              <w:t>Office rental and maintenance for the CPMU; at USD 8,190 per year for the 4 years of project implementation.</w:t>
            </w:r>
          </w:p>
          <w:p w14:paraId="01261E76" w14:textId="7777777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Total: USD 32,760</w:t>
            </w:r>
          </w:p>
        </w:tc>
      </w:tr>
      <w:tr w:rsidR="003F5C57" w:rsidRPr="005E1B43" w14:paraId="3C453217" w14:textId="77777777" w:rsidTr="003F5C57">
        <w:trPr>
          <w:jc w:val="center"/>
        </w:trPr>
        <w:tc>
          <w:tcPr>
            <w:tcW w:w="873" w:type="dxa"/>
            <w:shd w:val="clear" w:color="auto" w:fill="auto"/>
          </w:tcPr>
          <w:p w14:paraId="639DF6D5" w14:textId="77777777" w:rsidR="003F5C57" w:rsidRPr="005E1B43" w:rsidRDefault="003F5C57" w:rsidP="00E0574F">
            <w:pPr>
              <w:widowControl w:val="0"/>
              <w:contextualSpacing/>
              <w:jc w:val="center"/>
              <w:rPr>
                <w:rFonts w:asciiTheme="minorHAnsi" w:hAnsiTheme="minorHAnsi" w:cstheme="minorHAnsi"/>
                <w:szCs w:val="20"/>
              </w:rPr>
            </w:pPr>
            <w:r w:rsidRPr="005E1B43">
              <w:rPr>
                <w:rFonts w:asciiTheme="minorHAnsi" w:hAnsiTheme="minorHAnsi" w:cstheme="minorHAnsi"/>
                <w:szCs w:val="20"/>
              </w:rPr>
              <w:t>19</w:t>
            </w:r>
          </w:p>
        </w:tc>
        <w:tc>
          <w:tcPr>
            <w:tcW w:w="12730" w:type="dxa"/>
            <w:shd w:val="clear" w:color="auto" w:fill="auto"/>
          </w:tcPr>
          <w:p w14:paraId="3E132C9F" w14:textId="77777777"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b/>
                <w:szCs w:val="20"/>
              </w:rPr>
              <w:t>74100. Professional Services</w:t>
            </w:r>
            <w:r w:rsidRPr="005E1B43">
              <w:rPr>
                <w:rFonts w:asciiTheme="minorHAnsi" w:hAnsiTheme="minorHAnsi" w:cstheme="minorHAnsi"/>
                <w:szCs w:val="20"/>
              </w:rPr>
              <w:t xml:space="preserve">. </w:t>
            </w:r>
          </w:p>
          <w:p w14:paraId="00A3ACD4" w14:textId="77777777"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szCs w:val="20"/>
              </w:rPr>
              <w:t>Financial audits and translation services during the 4-year duration project.</w:t>
            </w:r>
          </w:p>
          <w:p w14:paraId="2229E50F" w14:textId="77777777"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Total: USD 26,064</w:t>
            </w:r>
          </w:p>
        </w:tc>
      </w:tr>
      <w:tr w:rsidR="003F5C57" w:rsidRPr="005E1B43" w14:paraId="366CF3FA" w14:textId="77777777" w:rsidTr="003F5C57">
        <w:trPr>
          <w:jc w:val="center"/>
        </w:trPr>
        <w:tc>
          <w:tcPr>
            <w:tcW w:w="873" w:type="dxa"/>
            <w:shd w:val="clear" w:color="auto" w:fill="auto"/>
          </w:tcPr>
          <w:p w14:paraId="459F5FD4" w14:textId="77777777" w:rsidR="003F5C57" w:rsidRPr="005E1B43" w:rsidRDefault="003F5C57" w:rsidP="00E0574F">
            <w:pPr>
              <w:widowControl w:val="0"/>
              <w:contextualSpacing/>
              <w:jc w:val="center"/>
              <w:rPr>
                <w:rFonts w:asciiTheme="minorHAnsi" w:hAnsiTheme="minorHAnsi" w:cstheme="minorHAnsi"/>
                <w:szCs w:val="20"/>
              </w:rPr>
            </w:pPr>
            <w:r w:rsidRPr="005E1B43">
              <w:rPr>
                <w:rFonts w:asciiTheme="minorHAnsi" w:hAnsiTheme="minorHAnsi" w:cstheme="minorHAnsi"/>
                <w:szCs w:val="20"/>
              </w:rPr>
              <w:t>20</w:t>
            </w:r>
          </w:p>
        </w:tc>
        <w:tc>
          <w:tcPr>
            <w:tcW w:w="12730" w:type="dxa"/>
            <w:shd w:val="clear" w:color="auto" w:fill="auto"/>
          </w:tcPr>
          <w:p w14:paraId="0E2C247B" w14:textId="7DD88847"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b/>
                <w:szCs w:val="20"/>
              </w:rPr>
              <w:t>73400</w:t>
            </w:r>
            <w:r w:rsidRPr="005E1B43">
              <w:rPr>
                <w:rFonts w:asciiTheme="minorHAnsi" w:hAnsiTheme="minorHAnsi" w:cstheme="minorHAnsi"/>
                <w:szCs w:val="20"/>
              </w:rPr>
              <w:t xml:space="preserve">. </w:t>
            </w:r>
            <w:r w:rsidRPr="005E1B43">
              <w:rPr>
                <w:rFonts w:asciiTheme="minorHAnsi" w:hAnsiTheme="minorHAnsi" w:cstheme="minorHAnsi"/>
                <w:b/>
                <w:bCs/>
                <w:szCs w:val="20"/>
              </w:rPr>
              <w:t>Rental &amp; Maint of</w:t>
            </w:r>
            <w:r w:rsidR="007B1D94" w:rsidRPr="005E1B43">
              <w:rPr>
                <w:rFonts w:asciiTheme="minorHAnsi" w:hAnsiTheme="minorHAnsi" w:cstheme="minorHAnsi"/>
                <w:b/>
                <w:bCs/>
                <w:szCs w:val="20"/>
              </w:rPr>
              <w:t xml:space="preserve"> Other</w:t>
            </w:r>
            <w:r w:rsidRPr="005E1B43">
              <w:rPr>
                <w:rFonts w:asciiTheme="minorHAnsi" w:hAnsiTheme="minorHAnsi" w:cstheme="minorHAnsi"/>
                <w:b/>
                <w:bCs/>
                <w:szCs w:val="20"/>
              </w:rPr>
              <w:t xml:space="preserve"> Equip</w:t>
            </w:r>
          </w:p>
          <w:p w14:paraId="4E803BB4" w14:textId="7842EF6C" w:rsidR="003F5C57" w:rsidRPr="005E1B43" w:rsidRDefault="003F5C57" w:rsidP="00E0574F">
            <w:pPr>
              <w:widowControl w:val="0"/>
              <w:contextualSpacing/>
              <w:rPr>
                <w:rFonts w:asciiTheme="minorHAnsi" w:hAnsiTheme="minorHAnsi" w:cstheme="minorHAnsi"/>
                <w:szCs w:val="20"/>
              </w:rPr>
            </w:pPr>
            <w:r w:rsidRPr="005E1B43">
              <w:rPr>
                <w:rFonts w:asciiTheme="minorHAnsi" w:hAnsiTheme="minorHAnsi" w:cstheme="minorHAnsi"/>
                <w:szCs w:val="20"/>
              </w:rPr>
              <w:t>Project vehicle maintenance costs</w:t>
            </w:r>
            <w:r w:rsidR="009244FF">
              <w:rPr>
                <w:rFonts w:asciiTheme="minorHAnsi" w:hAnsiTheme="minorHAnsi" w:cstheme="minorHAnsi"/>
                <w:szCs w:val="20"/>
              </w:rPr>
              <w:t>, at USD 1,075 per year</w:t>
            </w:r>
          </w:p>
          <w:p w14:paraId="287F4AFF" w14:textId="13CDB7E0" w:rsidR="003F5C57" w:rsidRPr="005E1B43" w:rsidRDefault="003F5C57" w:rsidP="00E0574F">
            <w:pPr>
              <w:widowControl w:val="0"/>
              <w:contextualSpacing/>
              <w:rPr>
                <w:rFonts w:asciiTheme="minorHAnsi" w:hAnsiTheme="minorHAnsi" w:cstheme="minorHAnsi"/>
                <w:b/>
                <w:szCs w:val="20"/>
              </w:rPr>
            </w:pPr>
            <w:r w:rsidRPr="005E1B43">
              <w:rPr>
                <w:rFonts w:asciiTheme="minorHAnsi" w:hAnsiTheme="minorHAnsi" w:cstheme="minorHAnsi"/>
                <w:b/>
                <w:szCs w:val="20"/>
              </w:rPr>
              <w:t xml:space="preserve">Total: USD </w:t>
            </w:r>
            <w:r w:rsidR="00111B90">
              <w:rPr>
                <w:rFonts w:asciiTheme="minorHAnsi" w:hAnsiTheme="minorHAnsi" w:cstheme="minorHAnsi"/>
                <w:b/>
                <w:szCs w:val="20"/>
              </w:rPr>
              <w:t>4</w:t>
            </w:r>
            <w:r w:rsidRPr="005E1B43">
              <w:rPr>
                <w:rFonts w:asciiTheme="minorHAnsi" w:hAnsiTheme="minorHAnsi" w:cstheme="minorHAnsi"/>
                <w:b/>
                <w:szCs w:val="20"/>
              </w:rPr>
              <w:t>,</w:t>
            </w:r>
            <w:r w:rsidR="00111B90">
              <w:rPr>
                <w:rFonts w:asciiTheme="minorHAnsi" w:hAnsiTheme="minorHAnsi" w:cstheme="minorHAnsi"/>
                <w:b/>
                <w:szCs w:val="20"/>
              </w:rPr>
              <w:t>230</w:t>
            </w:r>
          </w:p>
        </w:tc>
      </w:tr>
    </w:tbl>
    <w:p w14:paraId="1FF1A77B" w14:textId="77777777" w:rsidR="00470E9A" w:rsidRPr="005E1B43" w:rsidRDefault="00470E9A" w:rsidP="00E30B25">
      <w:pPr>
        <w:rPr>
          <w:rFonts w:asciiTheme="minorHAnsi" w:hAnsiTheme="minorHAnsi" w:cstheme="minorHAnsi"/>
          <w:b/>
          <w:sz w:val="18"/>
          <w:szCs w:val="18"/>
        </w:rPr>
      </w:pPr>
    </w:p>
    <w:p w14:paraId="14B2CEBC" w14:textId="77777777" w:rsidR="00734E23" w:rsidRPr="005E1B43" w:rsidRDefault="00734E23" w:rsidP="00E30B25">
      <w:pPr>
        <w:spacing w:after="0"/>
        <w:jc w:val="left"/>
        <w:rPr>
          <w:szCs w:val="28"/>
        </w:rPr>
        <w:sectPr w:rsidR="00734E23" w:rsidRPr="005E1B43" w:rsidSect="00FC1A28">
          <w:pgSz w:w="15840" w:h="12240" w:orient="landscape" w:code="1"/>
          <w:pgMar w:top="720" w:right="720" w:bottom="720" w:left="720" w:header="720" w:footer="432" w:gutter="0"/>
          <w:cols w:space="708"/>
          <w:titlePg/>
          <w:docGrid w:linePitch="360"/>
        </w:sectPr>
      </w:pPr>
    </w:p>
    <w:p w14:paraId="2AB1CCDA" w14:textId="77777777" w:rsidR="003E3ABA" w:rsidRPr="005E1B43" w:rsidRDefault="003E3ABA" w:rsidP="00E30B25">
      <w:pPr>
        <w:pStyle w:val="Heading1"/>
        <w:spacing w:before="0" w:after="60"/>
        <w:rPr>
          <w:rFonts w:ascii="Calibri" w:hAnsi="Calibri"/>
          <w:szCs w:val="28"/>
        </w:rPr>
      </w:pPr>
      <w:bookmarkStart w:id="41" w:name="_Toc88073191"/>
      <w:r w:rsidRPr="005E1B43">
        <w:rPr>
          <w:rFonts w:ascii="Calibri" w:hAnsi="Calibri"/>
          <w:szCs w:val="28"/>
        </w:rPr>
        <w:t>Legal Context</w:t>
      </w:r>
      <w:bookmarkEnd w:id="41"/>
    </w:p>
    <w:p w14:paraId="020C96C6" w14:textId="77777777" w:rsidR="004D7515" w:rsidRPr="005E1B43" w:rsidRDefault="004D7515" w:rsidP="0017785A">
      <w:pPr>
        <w:spacing w:after="0"/>
        <w:rPr>
          <w:b/>
        </w:rPr>
      </w:pPr>
    </w:p>
    <w:p w14:paraId="3800D9A9" w14:textId="77777777" w:rsidR="006C181C" w:rsidRPr="005E1B43" w:rsidRDefault="006C181C" w:rsidP="0017785A">
      <w:pPr>
        <w:spacing w:after="0"/>
        <w:rPr>
          <w:rFonts w:cs="Arial"/>
          <w:szCs w:val="20"/>
        </w:rPr>
      </w:pPr>
      <w:r w:rsidRPr="005E1B43">
        <w:rPr>
          <w:rFonts w:cs="Arial"/>
          <w:szCs w:val="20"/>
        </w:rPr>
        <w:t xml:space="preserve">This project document shall be the instrument referred to as such in Article 1 of the Standard Basic Assistance Agreement between the Government of </w:t>
      </w:r>
      <w:r w:rsidR="005458B9" w:rsidRPr="005E1B43">
        <w:rPr>
          <w:rFonts w:cs="Arial"/>
          <w:szCs w:val="20"/>
        </w:rPr>
        <w:t>Kazakhstan</w:t>
      </w:r>
      <w:r w:rsidRPr="005E1B43">
        <w:rPr>
          <w:rFonts w:cs="Arial"/>
          <w:szCs w:val="20"/>
        </w:rPr>
        <w:t xml:space="preserve"> and UNDP, signed on </w:t>
      </w:r>
      <w:r w:rsidR="005458B9" w:rsidRPr="005E1B43">
        <w:rPr>
          <w:rFonts w:cs="Arial"/>
          <w:szCs w:val="20"/>
        </w:rPr>
        <w:t>October 4, 1994</w:t>
      </w:r>
      <w:r w:rsidRPr="005E1B43">
        <w:rPr>
          <w:rFonts w:cs="Arial"/>
          <w:szCs w:val="20"/>
        </w:rPr>
        <w:t>.   All references in the SBAA to “Executing Agency” shall be deemed to refer to “Implementing Partner.”</w:t>
      </w:r>
    </w:p>
    <w:p w14:paraId="13AAF6ED" w14:textId="77777777" w:rsidR="006C181C" w:rsidRPr="005E1B43" w:rsidRDefault="006C181C" w:rsidP="0017785A">
      <w:pPr>
        <w:spacing w:after="0"/>
        <w:rPr>
          <w:rFonts w:cs="Arial"/>
          <w:szCs w:val="20"/>
        </w:rPr>
      </w:pPr>
    </w:p>
    <w:p w14:paraId="20CF9401" w14:textId="77777777" w:rsidR="00450470" w:rsidRDefault="006C181C" w:rsidP="0017785A">
      <w:pPr>
        <w:spacing w:after="0"/>
        <w:rPr>
          <w:rFonts w:cs="Arial"/>
          <w:szCs w:val="20"/>
        </w:rPr>
      </w:pPr>
      <w:r w:rsidRPr="005E1B43">
        <w:rPr>
          <w:rFonts w:cs="Arial"/>
          <w:szCs w:val="20"/>
        </w:rPr>
        <w:t xml:space="preserve">This project will be implemented by </w:t>
      </w:r>
      <w:r w:rsidR="005458B9" w:rsidRPr="005E1B43">
        <w:rPr>
          <w:rFonts w:cs="Arial"/>
          <w:szCs w:val="20"/>
        </w:rPr>
        <w:t xml:space="preserve">UNOPS </w:t>
      </w:r>
      <w:r w:rsidRPr="005E1B43">
        <w:rPr>
          <w:rFonts w:cs="Arial"/>
          <w:szCs w:val="20"/>
        </w:rPr>
        <w:t>(“Implementing Partner”) in accordance with its financial regulations, rules, practices and procedures only to th</w:t>
      </w:r>
      <w:r w:rsidRPr="00C3114E">
        <w:rPr>
          <w:rFonts w:cs="Arial"/>
          <w:szCs w:val="20"/>
        </w:rPr>
        <w:t>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566D9CCA" w14:textId="77777777" w:rsidR="00450470" w:rsidRDefault="00450470" w:rsidP="0017785A">
      <w:pPr>
        <w:spacing w:after="0"/>
        <w:rPr>
          <w:szCs w:val="20"/>
        </w:rPr>
      </w:pPr>
    </w:p>
    <w:p w14:paraId="4624D496" w14:textId="77777777" w:rsidR="003252B7" w:rsidRPr="00D6394A" w:rsidRDefault="003252B7" w:rsidP="0017785A">
      <w:pPr>
        <w:spacing w:after="0"/>
        <w:rPr>
          <w:rFonts w:eastAsia="Times New Roman"/>
          <w:szCs w:val="22"/>
        </w:rPr>
      </w:pPr>
      <w:r w:rsidRPr="00D6394A">
        <w:rPr>
          <w:rFonts w:eastAsia="Times New Roman"/>
          <w:iCs/>
          <w:color w:val="000000"/>
        </w:rPr>
        <w:t>The designations employed and the presentation of material on this map do not imply the expression of any opinion whatsoever on the part of the Secretariat of the United Nations or UNDP concerning the legal status of any country, territory, city or area or its authorities, or concerning the delimitation of its frontiers or boundaries.</w:t>
      </w:r>
    </w:p>
    <w:p w14:paraId="0DFC6B37" w14:textId="77777777" w:rsidR="006C181C" w:rsidRPr="00AF24DC" w:rsidRDefault="006C181C" w:rsidP="0017785A">
      <w:pPr>
        <w:rPr>
          <w:rFonts w:cs="Arial"/>
          <w:szCs w:val="20"/>
        </w:rPr>
      </w:pPr>
    </w:p>
    <w:p w14:paraId="27A9E5F6" w14:textId="77777777" w:rsidR="006C181C" w:rsidRPr="00AF24DC" w:rsidRDefault="006C181C" w:rsidP="00E30B25">
      <w:pPr>
        <w:spacing w:after="0"/>
        <w:rPr>
          <w:rFonts w:cs="Arial"/>
          <w:szCs w:val="20"/>
        </w:rPr>
      </w:pPr>
    </w:p>
    <w:p w14:paraId="3BE7E50F" w14:textId="77777777" w:rsidR="00A94FFC" w:rsidRPr="0003763F" w:rsidRDefault="00A94FFC" w:rsidP="00E30B25">
      <w:pPr>
        <w:pStyle w:val="Heading1"/>
        <w:spacing w:before="0" w:after="60"/>
        <w:jc w:val="left"/>
        <w:rPr>
          <w:rFonts w:ascii="Calibri" w:hAnsi="Calibri"/>
          <w:szCs w:val="28"/>
        </w:rPr>
      </w:pPr>
      <w:bookmarkStart w:id="42" w:name="_Toc88073192"/>
      <w:r>
        <w:rPr>
          <w:rFonts w:ascii="Calibri" w:hAnsi="Calibri"/>
          <w:szCs w:val="28"/>
        </w:rPr>
        <w:t>Risk Management</w:t>
      </w:r>
      <w:bookmarkEnd w:id="42"/>
    </w:p>
    <w:p w14:paraId="4A4B505B" w14:textId="77777777" w:rsidR="006C181C" w:rsidRPr="00326589" w:rsidRDefault="006C181C" w:rsidP="00E30B25">
      <w:pPr>
        <w:rPr>
          <w:rFonts w:cs="Arial"/>
          <w:b/>
          <w:szCs w:val="20"/>
        </w:rPr>
      </w:pPr>
    </w:p>
    <w:p w14:paraId="4656A014" w14:textId="77777777" w:rsidR="006C181C" w:rsidRPr="00326589" w:rsidRDefault="0017785A" w:rsidP="007C4F49">
      <w:pPr>
        <w:pStyle w:val="PlainText"/>
        <w:numPr>
          <w:ilvl w:val="0"/>
          <w:numId w:val="7"/>
        </w:numPr>
        <w:spacing w:after="240"/>
        <w:ind w:left="360"/>
        <w:jc w:val="both"/>
        <w:rPr>
          <w:rFonts w:ascii="Calibri" w:hAnsi="Calibri" w:cs="Arial"/>
          <w:sz w:val="20"/>
          <w:szCs w:val="20"/>
        </w:rPr>
      </w:pPr>
      <w:r>
        <w:rPr>
          <w:rFonts w:ascii="Calibri" w:hAnsi="Calibri" w:cs="Arial"/>
          <w:sz w:val="20"/>
          <w:szCs w:val="20"/>
        </w:rPr>
        <w:t>UNOPS</w:t>
      </w:r>
      <w:r w:rsidR="006C181C" w:rsidRPr="00326589">
        <w:rPr>
          <w:rFonts w:ascii="Calibri" w:hAnsi="Calibri" w:cs="Arial"/>
          <w:sz w:val="20"/>
          <w:szCs w:val="20"/>
        </w:rPr>
        <w:t xml:space="preserve"> as the Implementing Partner will comply with the policies, procedures and practices of the United Nations Security Management System (UNSMS.)</w:t>
      </w:r>
    </w:p>
    <w:p w14:paraId="04480420" w14:textId="77777777" w:rsidR="006C181C" w:rsidRPr="00326589" w:rsidRDefault="006C181C" w:rsidP="007C4F49">
      <w:pPr>
        <w:pStyle w:val="PlainText"/>
        <w:numPr>
          <w:ilvl w:val="0"/>
          <w:numId w:val="7"/>
        </w:numPr>
        <w:spacing w:after="240"/>
        <w:ind w:left="360"/>
        <w:jc w:val="both"/>
        <w:rPr>
          <w:rFonts w:ascii="Calibri" w:hAnsi="Calibri" w:cs="Arial"/>
          <w:sz w:val="20"/>
          <w:szCs w:val="20"/>
        </w:rPr>
      </w:pPr>
      <w:r w:rsidRPr="00326589">
        <w:rPr>
          <w:rFonts w:ascii="Calibri" w:hAnsi="Calibri" w:cs="Arial"/>
          <w:sz w:val="20"/>
          <w:szCs w:val="20"/>
        </w:rPr>
        <w:t xml:space="preserve">In the implementation of the activities under this Project Document, </w:t>
      </w:r>
      <w:r w:rsidR="0017785A">
        <w:rPr>
          <w:rFonts w:ascii="Calibri" w:hAnsi="Calibri" w:cs="Arial"/>
          <w:sz w:val="20"/>
          <w:szCs w:val="20"/>
        </w:rPr>
        <w:t>UNOPS</w:t>
      </w:r>
      <w:r w:rsidRPr="00326589">
        <w:rPr>
          <w:rFonts w:ascii="Calibri" w:hAnsi="Calibri" w:cs="Arial"/>
          <w:sz w:val="20"/>
          <w:szCs w:val="20"/>
        </w:rPr>
        <w:t xml:space="preserve"> as the Implementing Partner will handle any sexual exploitation and abuse (“SEA”) and sexual harassment (“SH”) allegations in accordance with its regulations, rules, policies and procedures. Notwithstanding the foregoing, the </w:t>
      </w:r>
      <w:r w:rsidR="0017785A">
        <w:rPr>
          <w:rFonts w:ascii="Calibri" w:hAnsi="Calibri" w:cs="Arial"/>
          <w:sz w:val="20"/>
          <w:szCs w:val="20"/>
        </w:rPr>
        <w:t>UNOPS,</w:t>
      </w:r>
      <w:r w:rsidRPr="00326589">
        <w:rPr>
          <w:rFonts w:ascii="Calibri" w:hAnsi="Calibri"/>
          <w:sz w:val="20"/>
          <w:szCs w:val="20"/>
        </w:rPr>
        <w:t xml:space="preserve"> </w:t>
      </w:r>
      <w:r w:rsidRPr="00326589">
        <w:rPr>
          <w:rFonts w:ascii="Calibri" w:hAnsi="Calibri" w:cs="Arial"/>
          <w:sz w:val="20"/>
          <w:szCs w:val="20"/>
        </w:rPr>
        <w:t>as the Implementing Partner, will notify UNDP of any such allegations and investigations it may conduct further to such allegations.</w:t>
      </w:r>
    </w:p>
    <w:p w14:paraId="59D2DF78" w14:textId="77777777" w:rsidR="006C181C" w:rsidRPr="00326589" w:rsidRDefault="0017785A" w:rsidP="007C4F49">
      <w:pPr>
        <w:numPr>
          <w:ilvl w:val="0"/>
          <w:numId w:val="7"/>
        </w:numPr>
        <w:autoSpaceDE w:val="0"/>
        <w:autoSpaceDN w:val="0"/>
        <w:adjustRightInd w:val="0"/>
        <w:spacing w:after="0"/>
        <w:ind w:left="360"/>
        <w:rPr>
          <w:rFonts w:eastAsia="Calibri" w:cs="Arial"/>
          <w:color w:val="000000"/>
          <w:szCs w:val="20"/>
        </w:rPr>
      </w:pPr>
      <w:r>
        <w:rPr>
          <w:rFonts w:cs="Arial"/>
          <w:szCs w:val="20"/>
        </w:rPr>
        <w:t>UNOPS</w:t>
      </w:r>
      <w:r w:rsidR="006C181C" w:rsidRPr="00326589">
        <w:rPr>
          <w:rFonts w:cs="Arial"/>
          <w:szCs w:val="20"/>
        </w:rPr>
        <w:t xml:space="preserve"> </w:t>
      </w:r>
      <w:r w:rsidR="006C181C" w:rsidRPr="00326589">
        <w:rPr>
          <w:rFonts w:eastAsia="Calibri" w:cs="Arial"/>
          <w:color w:val="000000"/>
          <w:szCs w:val="20"/>
        </w:rPr>
        <w:t xml:space="preserve">as the Implementing Partner will ensure that </w:t>
      </w:r>
      <w:r w:rsidR="006C181C" w:rsidRPr="00326589">
        <w:rPr>
          <w:rFonts w:cs="Arial"/>
          <w:szCs w:val="20"/>
        </w:rPr>
        <w:t>the following obligations are binding on each responsible party, subcontractor and sub-recipient that is not a UN entity:</w:t>
      </w:r>
    </w:p>
    <w:p w14:paraId="09D3E001" w14:textId="77777777" w:rsidR="006C181C" w:rsidRPr="00326589" w:rsidRDefault="006C181C" w:rsidP="00E30B25">
      <w:pPr>
        <w:autoSpaceDE w:val="0"/>
        <w:autoSpaceDN w:val="0"/>
        <w:adjustRightInd w:val="0"/>
        <w:spacing w:after="0"/>
        <w:ind w:left="360"/>
        <w:rPr>
          <w:rFonts w:cs="Arial"/>
          <w:szCs w:val="20"/>
        </w:rPr>
      </w:pPr>
    </w:p>
    <w:p w14:paraId="20453EF0" w14:textId="395071BB" w:rsidR="006C181C" w:rsidRPr="00326589" w:rsidRDefault="006C181C" w:rsidP="007C4F49">
      <w:pPr>
        <w:numPr>
          <w:ilvl w:val="1"/>
          <w:numId w:val="7"/>
        </w:numPr>
        <w:autoSpaceDE w:val="0"/>
        <w:autoSpaceDN w:val="0"/>
        <w:adjustRightInd w:val="0"/>
        <w:spacing w:after="0"/>
        <w:rPr>
          <w:rFonts w:cs="Arial"/>
          <w:szCs w:val="20"/>
        </w:rPr>
      </w:pPr>
      <w:r w:rsidRPr="00326589">
        <w:rPr>
          <w:rFonts w:cs="Arial"/>
          <w:szCs w:val="20"/>
        </w:rPr>
        <w:t>Consistent with the Article III of the SBAA the responsibility for the safety and security of each responsible party, subcontractor and sub-recipient</w:t>
      </w:r>
      <w:r w:rsidRPr="00326589">
        <w:rPr>
          <w:rFonts w:eastAsia="Calibri" w:cs="Arial"/>
          <w:color w:val="000000"/>
          <w:szCs w:val="20"/>
        </w:rPr>
        <w:t xml:space="preserve"> </w:t>
      </w:r>
      <w:r w:rsidRPr="00326589">
        <w:rPr>
          <w:rFonts w:cs="Arial"/>
          <w:szCs w:val="20"/>
        </w:rPr>
        <w:t xml:space="preserve">and its personnel and property, and of </w:t>
      </w:r>
      <w:r w:rsidR="0017785A">
        <w:rPr>
          <w:rFonts w:cs="Arial"/>
          <w:szCs w:val="20"/>
        </w:rPr>
        <w:t>UNOPS’</w:t>
      </w:r>
      <w:r w:rsidRPr="00326589">
        <w:rPr>
          <w:rFonts w:cs="Arial"/>
          <w:szCs w:val="20"/>
        </w:rPr>
        <w:t xml:space="preserve">  property in such responsible party’s, subcontractor’s and sub-recipient’s custody, rests with such responsible party, subcontractor and sub-recipient.  To this end, each responsible party, subcontractor and sub-recipient</w:t>
      </w:r>
      <w:r w:rsidRPr="00326589">
        <w:rPr>
          <w:rFonts w:eastAsia="Calibri" w:cs="Arial"/>
          <w:color w:val="000000"/>
          <w:szCs w:val="20"/>
        </w:rPr>
        <w:t xml:space="preserve"> </w:t>
      </w:r>
      <w:r w:rsidRPr="00326589">
        <w:rPr>
          <w:rFonts w:cs="Arial"/>
          <w:szCs w:val="20"/>
        </w:rPr>
        <w:t>shall:</w:t>
      </w:r>
    </w:p>
    <w:p w14:paraId="1B8C35FC" w14:textId="77777777" w:rsidR="006C181C" w:rsidRPr="00326589" w:rsidRDefault="006C181C" w:rsidP="00E30B25">
      <w:pPr>
        <w:autoSpaceDE w:val="0"/>
        <w:autoSpaceDN w:val="0"/>
        <w:adjustRightInd w:val="0"/>
        <w:spacing w:after="0"/>
        <w:ind w:left="360"/>
        <w:rPr>
          <w:rFonts w:cs="Arial"/>
          <w:szCs w:val="20"/>
        </w:rPr>
      </w:pPr>
    </w:p>
    <w:p w14:paraId="6CFFD23F" w14:textId="77777777" w:rsidR="006C181C" w:rsidRPr="00326589" w:rsidRDefault="006C181C" w:rsidP="007C4F49">
      <w:pPr>
        <w:numPr>
          <w:ilvl w:val="2"/>
          <w:numId w:val="7"/>
        </w:numPr>
        <w:rPr>
          <w:rFonts w:cs="Arial"/>
          <w:szCs w:val="20"/>
        </w:rPr>
      </w:pPr>
      <w:r w:rsidRPr="00326589">
        <w:rPr>
          <w:rFonts w:cs="Arial"/>
          <w:szCs w:val="20"/>
        </w:rPr>
        <w:t>put in place an appropriate security plan and maintain the security plan, taking into account the security situation in the country where the project is being carried;</w:t>
      </w:r>
    </w:p>
    <w:p w14:paraId="2D31A297" w14:textId="77777777" w:rsidR="006C181C" w:rsidRPr="00326589" w:rsidRDefault="006C181C" w:rsidP="007C4F49">
      <w:pPr>
        <w:numPr>
          <w:ilvl w:val="2"/>
          <w:numId w:val="7"/>
        </w:numPr>
        <w:rPr>
          <w:rFonts w:cs="Arial"/>
          <w:szCs w:val="20"/>
        </w:rPr>
      </w:pPr>
      <w:r w:rsidRPr="00326589">
        <w:rPr>
          <w:rFonts w:cs="Arial"/>
          <w:szCs w:val="20"/>
        </w:rPr>
        <w:t>assume all risks and liabilities related to such responsible party’s, subcontractor’s and sub-recipient’s security, and the full implementation of the security plan.</w:t>
      </w:r>
    </w:p>
    <w:p w14:paraId="64373D51" w14:textId="77777777" w:rsidR="006C181C" w:rsidRPr="00326589" w:rsidRDefault="006C181C" w:rsidP="00E30B25">
      <w:pPr>
        <w:autoSpaceDE w:val="0"/>
        <w:autoSpaceDN w:val="0"/>
        <w:adjustRightInd w:val="0"/>
        <w:spacing w:after="0"/>
        <w:rPr>
          <w:rFonts w:cs="Arial"/>
          <w:szCs w:val="20"/>
        </w:rPr>
      </w:pPr>
    </w:p>
    <w:p w14:paraId="36382AB0" w14:textId="77777777" w:rsidR="006C181C" w:rsidRPr="00326589" w:rsidRDefault="0017785A" w:rsidP="007C4F49">
      <w:pPr>
        <w:pStyle w:val="PlainText"/>
        <w:numPr>
          <w:ilvl w:val="1"/>
          <w:numId w:val="7"/>
        </w:numPr>
        <w:spacing w:after="240"/>
        <w:jc w:val="both"/>
        <w:rPr>
          <w:rFonts w:ascii="Calibri" w:hAnsi="Calibri" w:cs="Arial"/>
          <w:sz w:val="20"/>
          <w:szCs w:val="20"/>
        </w:rPr>
      </w:pPr>
      <w:r>
        <w:rPr>
          <w:rFonts w:ascii="Calibri" w:hAnsi="Calibri" w:cs="Arial"/>
          <w:sz w:val="20"/>
          <w:szCs w:val="20"/>
        </w:rPr>
        <w:t>UNOPS</w:t>
      </w:r>
      <w:r w:rsidR="006C181C" w:rsidRPr="00326589">
        <w:rPr>
          <w:rFonts w:ascii="Calibri" w:hAnsi="Calibri" w:cs="Arial"/>
          <w:sz w:val="20"/>
          <w:szCs w:val="20"/>
        </w:rPr>
        <w:t xml:space="preserve"> reserves the right to verify whether such a plan is in place, and to suggest modifications to the plan when necessary. Failure to maintain and implement an appropriate security plan as required hereunder shall be deemed a breach of the responsible party’s, subcontractor’s and sub-recipient’s obligations under this Project Document.</w:t>
      </w:r>
    </w:p>
    <w:p w14:paraId="23CA68BF" w14:textId="77777777" w:rsidR="006C181C" w:rsidRPr="00326589" w:rsidRDefault="006C181C" w:rsidP="007C4F49">
      <w:pPr>
        <w:pStyle w:val="PlainText"/>
        <w:numPr>
          <w:ilvl w:val="1"/>
          <w:numId w:val="7"/>
        </w:numPr>
        <w:spacing w:after="240"/>
        <w:jc w:val="both"/>
        <w:rPr>
          <w:rFonts w:ascii="Calibri" w:hAnsi="Calibri" w:cs="Arial"/>
          <w:sz w:val="20"/>
          <w:szCs w:val="20"/>
        </w:rPr>
      </w:pPr>
      <w:r w:rsidRPr="00326589">
        <w:rPr>
          <w:rFonts w:ascii="Calibri" w:hAnsi="Calibri" w:cs="Arial"/>
          <w:sz w:val="20"/>
          <w:szCs w:val="20"/>
        </w:rPr>
        <w:t xml:space="preserve">In the performance of the activities under this Project, </w:t>
      </w:r>
      <w:r w:rsidR="0017785A">
        <w:rPr>
          <w:rFonts w:ascii="Calibri" w:hAnsi="Calibri" w:cs="Arial"/>
          <w:sz w:val="20"/>
          <w:szCs w:val="20"/>
        </w:rPr>
        <w:t>UNOPS</w:t>
      </w:r>
      <w:r w:rsidRPr="00326589">
        <w:rPr>
          <w:rFonts w:ascii="Calibri" w:hAnsi="Calibri" w:cs="Arial"/>
          <w:sz w:val="20"/>
          <w:szCs w:val="20"/>
        </w:rPr>
        <w:t xml:space="preserve"> as the Implementing Partner shall ensure, with respect to the activities of any of its responsible parties, sub-recipients and other entities engaged under the Project, either as contractors or subcontractors, their personnel and any individuals performing services for them, that those entities have in place adequate and proper procedures, processes and policies to prevent and/or handle SEA and SH.</w:t>
      </w:r>
    </w:p>
    <w:p w14:paraId="272133D1" w14:textId="77777777" w:rsidR="006C181C" w:rsidRPr="00326589" w:rsidRDefault="0017785A" w:rsidP="007C4F49">
      <w:pPr>
        <w:pStyle w:val="PlainText"/>
        <w:numPr>
          <w:ilvl w:val="0"/>
          <w:numId w:val="7"/>
        </w:numPr>
        <w:spacing w:after="240"/>
        <w:ind w:left="360"/>
        <w:jc w:val="both"/>
        <w:rPr>
          <w:rFonts w:ascii="Calibri" w:hAnsi="Calibri" w:cs="Arial"/>
          <w:sz w:val="20"/>
          <w:szCs w:val="20"/>
        </w:rPr>
      </w:pPr>
      <w:r>
        <w:rPr>
          <w:rFonts w:ascii="Calibri" w:hAnsi="Calibri" w:cs="Arial"/>
          <w:sz w:val="20"/>
          <w:szCs w:val="20"/>
        </w:rPr>
        <w:t>UNOPS</w:t>
      </w:r>
      <w:r w:rsidR="006C181C" w:rsidRPr="00326589">
        <w:rPr>
          <w:rFonts w:ascii="Calibri" w:hAnsi="Calibri" w:cs="Arial"/>
          <w:sz w:val="20"/>
          <w:szCs w:val="20"/>
        </w:rPr>
        <w:t xml:space="preserve"> agrees to undertake all reasonable efforts to ensure that none of the [project funds]</w:t>
      </w:r>
      <w:r w:rsidR="006C181C" w:rsidRPr="00326589">
        <w:rPr>
          <w:rStyle w:val="FootnoteReference"/>
          <w:rFonts w:ascii="Calibri" w:hAnsi="Calibri" w:cs="Arial"/>
          <w:sz w:val="20"/>
          <w:szCs w:val="20"/>
        </w:rPr>
        <w:footnoteReference w:id="26"/>
      </w:r>
      <w:r w:rsidR="006C181C" w:rsidRPr="00326589">
        <w:rPr>
          <w:rFonts w:ascii="Calibri" w:hAnsi="Calibri" w:cs="Arial"/>
          <w:sz w:val="20"/>
          <w:szCs w:val="20"/>
        </w:rPr>
        <w:t xml:space="preserve"> [UNDP funds received pursuant to the Project Document]</w:t>
      </w:r>
      <w:r w:rsidR="006C181C" w:rsidRPr="00326589">
        <w:rPr>
          <w:rStyle w:val="FootnoteReference"/>
          <w:rFonts w:ascii="Calibri" w:hAnsi="Calibri" w:cs="Arial"/>
          <w:sz w:val="20"/>
          <w:szCs w:val="20"/>
        </w:rPr>
        <w:footnoteReference w:id="27"/>
      </w:r>
      <w:r w:rsidR="006C181C" w:rsidRPr="00326589">
        <w:rPr>
          <w:rFonts w:ascii="Calibri" w:hAnsi="Calibri" w:cs="Arial"/>
          <w:sz w:val="20"/>
          <w:szCs w:val="20"/>
        </w:rPr>
        <w:t xml:space="preserve">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39" w:history="1">
        <w:r w:rsidR="006C181C" w:rsidRPr="00326589">
          <w:rPr>
            <w:rStyle w:val="Hyperlink"/>
            <w:rFonts w:ascii="Calibri" w:hAnsi="Calibri" w:cs="Arial"/>
            <w:sz w:val="20"/>
            <w:szCs w:val="20"/>
          </w:rPr>
          <w:t>http://www.un.org/sc/committees/1267/aq_sanctions_list.shtml</w:t>
        </w:r>
      </w:hyperlink>
      <w:r w:rsidR="006C181C" w:rsidRPr="00326589">
        <w:rPr>
          <w:rFonts w:ascii="Calibri" w:hAnsi="Calibri" w:cs="Arial"/>
          <w:color w:val="000080"/>
          <w:sz w:val="20"/>
          <w:szCs w:val="20"/>
        </w:rPr>
        <w:t xml:space="preserve">. </w:t>
      </w:r>
      <w:r w:rsidR="006C181C" w:rsidRPr="00326589">
        <w:rPr>
          <w:rFonts w:ascii="Calibri" w:hAnsi="Calibri" w:cs="Arial"/>
          <w:sz w:val="20"/>
          <w:szCs w:val="20"/>
        </w:rPr>
        <w:t xml:space="preserve"> </w:t>
      </w:r>
    </w:p>
    <w:p w14:paraId="3FCD96E4" w14:textId="77777777" w:rsidR="006C181C" w:rsidRPr="00326589" w:rsidRDefault="006C181C" w:rsidP="007C4F49">
      <w:pPr>
        <w:pStyle w:val="ListParagraph"/>
        <w:numPr>
          <w:ilvl w:val="0"/>
          <w:numId w:val="7"/>
        </w:numPr>
        <w:spacing w:before="100" w:beforeAutospacing="1" w:after="240"/>
        <w:ind w:left="360"/>
        <w:jc w:val="both"/>
        <w:rPr>
          <w:rFonts w:ascii="Calibri" w:hAnsi="Calibri" w:cs="Arial"/>
          <w:sz w:val="20"/>
          <w:szCs w:val="20"/>
          <w:u w:val="single"/>
        </w:rPr>
      </w:pPr>
      <w:r w:rsidRPr="00326589">
        <w:rPr>
          <w:rFonts w:ascii="Calibri" w:hAnsi="Calibri" w:cs="Arial"/>
          <w:sz w:val="20"/>
          <w:szCs w:val="20"/>
        </w:rPr>
        <w:t xml:space="preserve">Social and environmental sustainability will be enhanced through application of the UNDP Social and Environmental Standards (http://www.undp.org/ses) and related Accountability Mechanism (http://www.undp.org/secu-srm).  </w:t>
      </w:r>
      <w:r w:rsidRPr="00326589">
        <w:rPr>
          <w:rFonts w:ascii="Calibri" w:hAnsi="Calibri" w:cs="Arial"/>
          <w:color w:val="000000"/>
          <w:sz w:val="20"/>
          <w:szCs w:val="20"/>
        </w:rPr>
        <w:t> </w:t>
      </w:r>
    </w:p>
    <w:p w14:paraId="4D228AFC" w14:textId="77777777" w:rsidR="006C181C" w:rsidRPr="00326589" w:rsidRDefault="006C181C" w:rsidP="007C4F49">
      <w:pPr>
        <w:pStyle w:val="Default"/>
        <w:numPr>
          <w:ilvl w:val="0"/>
          <w:numId w:val="7"/>
        </w:numPr>
        <w:ind w:left="360"/>
        <w:jc w:val="both"/>
        <w:rPr>
          <w:rFonts w:ascii="Calibri" w:hAnsi="Calibri"/>
          <w:sz w:val="20"/>
          <w:szCs w:val="20"/>
        </w:rPr>
      </w:pPr>
      <w:r w:rsidRPr="00326589">
        <w:rPr>
          <w:rFonts w:ascii="Calibri" w:hAnsi="Calibri"/>
          <w:color w:val="101010"/>
          <w:spacing w:val="-6"/>
          <w:kern w:val="1"/>
          <w:sz w:val="20"/>
          <w:szCs w:val="20"/>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326589">
        <w:rPr>
          <w:rFonts w:ascii="Calibri" w:hAnsi="Calibri"/>
          <w:color w:val="141414"/>
          <w:spacing w:val="-4"/>
          <w:sz w:val="20"/>
          <w:szCs w:val="20"/>
          <w:lang w:val="en-GB"/>
        </w:rPr>
        <w:t>UNDP</w:t>
      </w:r>
      <w:r w:rsidRPr="00326589">
        <w:rPr>
          <w:rFonts w:ascii="Calibri" w:hAnsi="Calibri"/>
          <w:sz w:val="20"/>
          <w:szCs w:val="20"/>
          <w:lang w:val="en-GB"/>
        </w:rPr>
        <w:t xml:space="preserve"> will seek to ensure that communities and other project stakeholders are informed of and have access to the Accountability Mechanism. </w:t>
      </w:r>
    </w:p>
    <w:p w14:paraId="413ABD70" w14:textId="77777777" w:rsidR="006C181C" w:rsidRPr="00326589" w:rsidRDefault="006C181C" w:rsidP="007C4F49">
      <w:pPr>
        <w:pStyle w:val="ListParagraph"/>
        <w:numPr>
          <w:ilvl w:val="0"/>
          <w:numId w:val="7"/>
        </w:numPr>
        <w:spacing w:before="240" w:after="240"/>
        <w:ind w:left="360"/>
        <w:jc w:val="both"/>
        <w:rPr>
          <w:rFonts w:ascii="Calibri" w:hAnsi="Calibri" w:cs="Arial"/>
          <w:spacing w:val="-4"/>
          <w:sz w:val="20"/>
          <w:szCs w:val="20"/>
        </w:rPr>
      </w:pPr>
      <w:r w:rsidRPr="00326589">
        <w:rPr>
          <w:rFonts w:ascii="Calibri" w:hAnsi="Calibri" w:cs="Arial"/>
          <w:spacing w:val="-4"/>
          <w:sz w:val="20"/>
          <w:szCs w:val="20"/>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05824E01" w14:textId="77777777" w:rsidR="006C181C" w:rsidRPr="00326589" w:rsidRDefault="006C181C" w:rsidP="007C4F49">
      <w:pPr>
        <w:numPr>
          <w:ilvl w:val="0"/>
          <w:numId w:val="7"/>
        </w:numPr>
        <w:autoSpaceDE w:val="0"/>
        <w:autoSpaceDN w:val="0"/>
        <w:adjustRightInd w:val="0"/>
        <w:spacing w:after="0"/>
        <w:ind w:left="360"/>
        <w:rPr>
          <w:rFonts w:eastAsia="Calibri" w:cs="Arial"/>
          <w:color w:val="000000"/>
          <w:szCs w:val="20"/>
        </w:rPr>
      </w:pPr>
      <w:r w:rsidRPr="00326589">
        <w:rPr>
          <w:rFonts w:eastAsia="Calibri" w:cs="Arial"/>
          <w:color w:val="000000"/>
          <w:szCs w:val="20"/>
        </w:rPr>
        <w:t>The Implementing Partner will take appropriate steps to prevent misuse of funds, fraud or corruption, by its officials, consultants, responsible parties, subcontractors and sub-recipients in implementing the project or programme or using the UNDP funds.  The Implementing Partner will ensure that its financial management, anti-corruption and anti-fraud policies are in place and enforced for all funding received from or through UNDP.</w:t>
      </w:r>
    </w:p>
    <w:p w14:paraId="72F72772" w14:textId="77777777" w:rsidR="006C181C" w:rsidRPr="00326589" w:rsidRDefault="006C181C" w:rsidP="00E30B25">
      <w:pPr>
        <w:spacing w:after="0"/>
        <w:rPr>
          <w:rFonts w:eastAsia="Calibri" w:cs="Arial"/>
          <w:color w:val="000000"/>
          <w:szCs w:val="20"/>
        </w:rPr>
      </w:pPr>
    </w:p>
    <w:p w14:paraId="0EB12B44" w14:textId="77777777" w:rsidR="006C181C" w:rsidRPr="00326589" w:rsidRDefault="006C181C" w:rsidP="007C4F49">
      <w:pPr>
        <w:numPr>
          <w:ilvl w:val="0"/>
          <w:numId w:val="7"/>
        </w:numPr>
        <w:spacing w:after="0"/>
        <w:ind w:left="360"/>
        <w:rPr>
          <w:rFonts w:cs="Arial"/>
          <w:szCs w:val="20"/>
        </w:rPr>
      </w:pPr>
      <w:r w:rsidRPr="00326589">
        <w:rPr>
          <w:rFonts w:cs="Arial"/>
          <w:szCs w:val="20"/>
        </w:rPr>
        <w:t>The Implementing Partner and UNDP will promptly inform one another in case of any incidence of inappropriate use of funds, or credible allegation of fraud or corruption with due confidentiality.</w:t>
      </w:r>
    </w:p>
    <w:p w14:paraId="3DD58414" w14:textId="77777777" w:rsidR="006C181C" w:rsidRPr="00326589" w:rsidRDefault="006C181C" w:rsidP="00E30B25">
      <w:pPr>
        <w:spacing w:after="0"/>
        <w:ind w:left="360"/>
        <w:rPr>
          <w:rFonts w:cs="Arial"/>
          <w:szCs w:val="20"/>
        </w:rPr>
      </w:pPr>
    </w:p>
    <w:p w14:paraId="4338CBD5" w14:textId="77777777" w:rsidR="006C181C" w:rsidRPr="00326589" w:rsidRDefault="006C181C" w:rsidP="00E30B25">
      <w:pPr>
        <w:spacing w:after="0"/>
        <w:ind w:left="360"/>
        <w:rPr>
          <w:rFonts w:eastAsia="Calibri" w:cs="Arial"/>
          <w:color w:val="000000"/>
          <w:szCs w:val="20"/>
        </w:rPr>
      </w:pPr>
      <w:r w:rsidRPr="00326589">
        <w:rPr>
          <w:rFonts w:cs="Arial"/>
          <w:szCs w:val="20"/>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74F078AD" w14:textId="77777777" w:rsidR="006C181C" w:rsidRDefault="006C181C" w:rsidP="00E30B25">
      <w:pPr>
        <w:spacing w:after="0"/>
        <w:ind w:left="360"/>
        <w:rPr>
          <w:rFonts w:cs="Arial"/>
          <w:b/>
          <w:szCs w:val="20"/>
        </w:rPr>
      </w:pPr>
    </w:p>
    <w:p w14:paraId="48527DEE" w14:textId="77777777" w:rsidR="006C181C" w:rsidRPr="005B6E15" w:rsidRDefault="006C181C" w:rsidP="007C4F49">
      <w:pPr>
        <w:pStyle w:val="ListParagraph"/>
        <w:numPr>
          <w:ilvl w:val="0"/>
          <w:numId w:val="7"/>
        </w:numPr>
        <w:ind w:left="360"/>
        <w:rPr>
          <w:rFonts w:asciiTheme="minorHAnsi" w:eastAsia="Calibri" w:hAnsiTheme="minorHAnsi" w:cstheme="minorHAnsi"/>
          <w:color w:val="000000"/>
          <w:sz w:val="20"/>
          <w:szCs w:val="20"/>
        </w:rPr>
      </w:pPr>
      <w:r w:rsidRPr="005B6E15">
        <w:rPr>
          <w:rFonts w:asciiTheme="minorHAnsi" w:hAnsiTheme="minorHAnsi" w:cstheme="minorHAnsi"/>
          <w:sz w:val="20"/>
          <w:szCs w:val="20"/>
        </w:rPr>
        <w:t>UNDP shall be entitled to a refund from the Implementing Partner of any funds provided that have been used inappropriately, including through fraud or corruption, or otherwise paid other than in accordance with the terms and conditions of this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1FB601AF" w14:textId="77777777" w:rsidR="006C181C" w:rsidRPr="005B6E15" w:rsidRDefault="006C181C" w:rsidP="00E30B25">
      <w:pPr>
        <w:spacing w:after="0"/>
        <w:rPr>
          <w:rFonts w:asciiTheme="minorHAnsi" w:hAnsiTheme="minorHAnsi" w:cstheme="minorHAnsi"/>
          <w:b/>
          <w:szCs w:val="20"/>
        </w:rPr>
      </w:pPr>
    </w:p>
    <w:p w14:paraId="246B5178" w14:textId="77777777" w:rsidR="006C181C" w:rsidRPr="001522FF" w:rsidRDefault="006C181C" w:rsidP="00E30B25">
      <w:pPr>
        <w:spacing w:after="0"/>
        <w:ind w:left="360"/>
        <w:rPr>
          <w:rFonts w:cs="Arial"/>
          <w:szCs w:val="20"/>
        </w:rPr>
      </w:pPr>
      <w:r w:rsidRPr="001522FF">
        <w:rPr>
          <w:rFonts w:cs="Arial"/>
          <w:szCs w:val="20"/>
        </w:rPr>
        <w:t xml:space="preserve">Where such funds have not been refunded to UNDP, the Implementing Partner agrees that donors to UNDP (including </w:t>
      </w:r>
      <w:r>
        <w:rPr>
          <w:rFonts w:cs="Arial"/>
          <w:szCs w:val="20"/>
        </w:rPr>
        <w:t>the G</w:t>
      </w:r>
      <w:r w:rsidRPr="001522FF">
        <w:rPr>
          <w:rFonts w:cs="Arial"/>
          <w:szCs w:val="20"/>
        </w:rPr>
        <w:t xml:space="preserve">overnment) whose funding is the source, in whole or in part, of the funds for the activities </w:t>
      </w:r>
      <w:r>
        <w:rPr>
          <w:rFonts w:cs="Arial"/>
          <w:szCs w:val="20"/>
        </w:rPr>
        <w:t>under this</w:t>
      </w:r>
      <w:r w:rsidRPr="001522FF">
        <w:rPr>
          <w:rFonts w:cs="Arial"/>
          <w:szCs w:val="20"/>
        </w:rPr>
        <w:t xml:space="preserve"> Project Document, may seek recourse to the Implementing Partner for the recovery of any funds determined by UNDP to have been used inappropriately, including</w:t>
      </w:r>
      <w:r>
        <w:rPr>
          <w:rFonts w:cs="Arial"/>
          <w:szCs w:val="20"/>
        </w:rPr>
        <w:t xml:space="preserve"> through</w:t>
      </w:r>
      <w:r w:rsidRPr="001522FF">
        <w:rPr>
          <w:rFonts w:cs="Arial"/>
          <w:szCs w:val="20"/>
        </w:rPr>
        <w:t xml:space="preserve"> fraud or corruption, or otherwise paid other than in accordance with the terms and conditions of the Project Document.</w:t>
      </w:r>
    </w:p>
    <w:p w14:paraId="44213997" w14:textId="77777777" w:rsidR="006C181C" w:rsidRPr="001522FF" w:rsidRDefault="006C181C" w:rsidP="00E30B25">
      <w:pPr>
        <w:spacing w:after="0"/>
        <w:ind w:left="360"/>
        <w:rPr>
          <w:rFonts w:cs="Arial"/>
          <w:szCs w:val="20"/>
        </w:rPr>
      </w:pPr>
    </w:p>
    <w:p w14:paraId="49AB3D42" w14:textId="77777777" w:rsidR="006C181C" w:rsidRPr="00E168B8" w:rsidRDefault="006C181C" w:rsidP="00E30B25">
      <w:pPr>
        <w:spacing w:after="0"/>
        <w:ind w:left="360"/>
        <w:rPr>
          <w:rFonts w:eastAsia="Calibri" w:cs="Arial"/>
          <w:color w:val="000000"/>
          <w:szCs w:val="20"/>
        </w:rPr>
      </w:pPr>
      <w:r w:rsidRPr="00E168B8">
        <w:rPr>
          <w:rFonts w:cs="Arial"/>
          <w:i/>
          <w:szCs w:val="20"/>
          <w:u w:val="single"/>
        </w:rPr>
        <w:t>Note</w:t>
      </w:r>
      <w:r w:rsidRPr="00E168B8">
        <w:rPr>
          <w:rFonts w:cs="Arial"/>
          <w:i/>
          <w:szCs w:val="20"/>
        </w:rPr>
        <w:t>:</w:t>
      </w:r>
      <w:r w:rsidRPr="001522FF">
        <w:rPr>
          <w:rFonts w:cs="Arial"/>
          <w:szCs w:val="20"/>
        </w:rPr>
        <w:t xml:space="preserve">  The term “Project Document” as used in </w:t>
      </w:r>
      <w:r>
        <w:rPr>
          <w:rFonts w:cs="Arial"/>
          <w:szCs w:val="20"/>
        </w:rPr>
        <w:t>this clause</w:t>
      </w:r>
      <w:r w:rsidRPr="001522FF">
        <w:rPr>
          <w:rFonts w:cs="Arial"/>
          <w:szCs w:val="20"/>
        </w:rPr>
        <w:t xml:space="preserve"> shall be deemed to include any relevant subsidiary agreement further to the Project Document</w:t>
      </w:r>
      <w:r>
        <w:rPr>
          <w:rFonts w:cs="Arial"/>
          <w:szCs w:val="20"/>
        </w:rPr>
        <w:t>, including those with responsible parties, subcontractors and sub-recipients</w:t>
      </w:r>
      <w:r w:rsidRPr="001522FF">
        <w:rPr>
          <w:rFonts w:cs="Arial"/>
          <w:szCs w:val="20"/>
        </w:rPr>
        <w:t>.</w:t>
      </w:r>
    </w:p>
    <w:p w14:paraId="4959D9ED" w14:textId="77777777" w:rsidR="006C181C" w:rsidRDefault="006C181C" w:rsidP="00E30B25">
      <w:pPr>
        <w:spacing w:after="0"/>
        <w:ind w:left="360"/>
        <w:rPr>
          <w:rFonts w:cs="Arial"/>
          <w:szCs w:val="20"/>
        </w:rPr>
      </w:pPr>
    </w:p>
    <w:p w14:paraId="170A47D8" w14:textId="77777777" w:rsidR="006C181C" w:rsidRDefault="006C181C" w:rsidP="007C4F49">
      <w:pPr>
        <w:numPr>
          <w:ilvl w:val="0"/>
          <w:numId w:val="7"/>
        </w:numPr>
        <w:spacing w:after="0"/>
        <w:ind w:left="360"/>
        <w:rPr>
          <w:rFonts w:cs="Arial"/>
          <w:szCs w:val="20"/>
        </w:rPr>
      </w:pPr>
      <w:r w:rsidRPr="001522FF">
        <w:rPr>
          <w:rFonts w:cs="Arial"/>
          <w:szCs w:val="20"/>
        </w:rPr>
        <w:t>Each contract issued by the Implementin</w:t>
      </w:r>
      <w:r>
        <w:rPr>
          <w:rFonts w:cs="Arial"/>
          <w:szCs w:val="20"/>
        </w:rPr>
        <w:t>g Partner in connection with this</w:t>
      </w:r>
      <w:r w:rsidRPr="001522FF">
        <w:rPr>
          <w:rFonts w:cs="Arial"/>
          <w:szCs w:val="20"/>
        </w:rPr>
        <w:t xml:space="preserve"> Project</w:t>
      </w:r>
      <w:r>
        <w:rPr>
          <w:rFonts w:cs="Arial"/>
          <w:szCs w:val="20"/>
        </w:rPr>
        <w:t xml:space="preserve"> Document</w:t>
      </w:r>
      <w:r w:rsidRPr="001522FF">
        <w:rPr>
          <w:rFonts w:cs="Arial"/>
          <w:szCs w:val="20"/>
        </w:rPr>
        <w:t xml:space="preserve">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r>
        <w:rPr>
          <w:rFonts w:cs="Arial"/>
          <w:szCs w:val="20"/>
        </w:rPr>
        <w:t>.</w:t>
      </w:r>
    </w:p>
    <w:p w14:paraId="0072EEC8" w14:textId="77777777" w:rsidR="006C181C" w:rsidRDefault="006C181C" w:rsidP="00E30B25">
      <w:pPr>
        <w:spacing w:after="0"/>
        <w:rPr>
          <w:rFonts w:cs="Arial"/>
          <w:szCs w:val="20"/>
        </w:rPr>
      </w:pPr>
    </w:p>
    <w:p w14:paraId="543F22CE" w14:textId="77777777" w:rsidR="006C181C" w:rsidRDefault="006C181C" w:rsidP="007C4F49">
      <w:pPr>
        <w:numPr>
          <w:ilvl w:val="0"/>
          <w:numId w:val="7"/>
        </w:numPr>
        <w:spacing w:after="0"/>
        <w:ind w:left="360"/>
        <w:rPr>
          <w:rFonts w:cs="Arial"/>
          <w:szCs w:val="20"/>
        </w:rPr>
      </w:pPr>
      <w:r w:rsidRPr="001522FF">
        <w:rPr>
          <w:rFonts w:cs="Arial"/>
          <w:szCs w:val="20"/>
        </w:rPr>
        <w:t xml:space="preserve">Should UNDP refer to the relevant national authorities for appropriate legal action any alleged wrongdoing relating to the project, the </w:t>
      </w:r>
      <w:r>
        <w:rPr>
          <w:rFonts w:cs="Arial"/>
          <w:szCs w:val="20"/>
        </w:rPr>
        <w:t>G</w:t>
      </w:r>
      <w:r w:rsidRPr="001522FF">
        <w:rPr>
          <w:rFonts w:cs="Arial"/>
          <w:szCs w:val="20"/>
        </w:rPr>
        <w:t>overnment will ensure that the relevant national authorities shall actively investigate the same and take appropriate legal action against all individuals found to have participated in the wrongdoing, recover and return any recovered funds to UNDP</w:t>
      </w:r>
      <w:r>
        <w:rPr>
          <w:rFonts w:cs="Arial"/>
          <w:szCs w:val="20"/>
        </w:rPr>
        <w:t>.</w:t>
      </w:r>
    </w:p>
    <w:p w14:paraId="152722DD" w14:textId="77777777" w:rsidR="006C181C" w:rsidRDefault="006C181C" w:rsidP="00E30B25">
      <w:pPr>
        <w:spacing w:after="0"/>
        <w:rPr>
          <w:rFonts w:cs="Arial"/>
          <w:szCs w:val="20"/>
        </w:rPr>
      </w:pPr>
    </w:p>
    <w:p w14:paraId="1971380D" w14:textId="77777777" w:rsidR="006C181C" w:rsidRPr="001522FF" w:rsidRDefault="006C181C" w:rsidP="007C4F49">
      <w:pPr>
        <w:numPr>
          <w:ilvl w:val="0"/>
          <w:numId w:val="7"/>
        </w:numPr>
        <w:spacing w:after="0"/>
        <w:ind w:left="360"/>
        <w:rPr>
          <w:rFonts w:cs="Arial"/>
          <w:szCs w:val="20"/>
        </w:rPr>
      </w:pPr>
      <w:r w:rsidRPr="001522FF">
        <w:rPr>
          <w:rFonts w:cs="Arial"/>
          <w:szCs w:val="20"/>
        </w:rPr>
        <w:t xml:space="preserve">The Implementing Partner shall ensure that </w:t>
      </w:r>
      <w:r>
        <w:rPr>
          <w:rFonts w:cs="Arial"/>
          <w:szCs w:val="20"/>
        </w:rPr>
        <w:t xml:space="preserve">all of its obligations set forth under this section entitled “Risk Management Standard Clauses” are passed on to each responsible party, subcontractor and sub-recipient and that all the clauses under this section entitled “Risk Management” </w:t>
      </w:r>
      <w:r w:rsidRPr="001522FF">
        <w:rPr>
          <w:rFonts w:cs="Arial"/>
          <w:szCs w:val="20"/>
        </w:rPr>
        <w:t xml:space="preserve">are </w:t>
      </w:r>
      <w:r>
        <w:rPr>
          <w:rFonts w:cs="Arial"/>
          <w:szCs w:val="20"/>
        </w:rPr>
        <w:t xml:space="preserve">included, </w:t>
      </w:r>
      <w:r w:rsidRPr="005212AF">
        <w:rPr>
          <w:rFonts w:cs="Arial"/>
          <w:i/>
          <w:szCs w:val="20"/>
        </w:rPr>
        <w:t>mutatis mutandis</w:t>
      </w:r>
      <w:r>
        <w:rPr>
          <w:rFonts w:cs="Arial"/>
          <w:szCs w:val="20"/>
        </w:rPr>
        <w:t xml:space="preserve">, </w:t>
      </w:r>
      <w:r w:rsidRPr="001522FF">
        <w:rPr>
          <w:rFonts w:cs="Arial"/>
          <w:szCs w:val="20"/>
        </w:rPr>
        <w:t>in all sub-contracts or sub-agreements entered into</w:t>
      </w:r>
      <w:r>
        <w:rPr>
          <w:rFonts w:cs="Arial"/>
          <w:szCs w:val="20"/>
        </w:rPr>
        <w:t xml:space="preserve"> further to</w:t>
      </w:r>
      <w:r w:rsidRPr="001522FF">
        <w:rPr>
          <w:rFonts w:cs="Arial"/>
          <w:szCs w:val="20"/>
        </w:rPr>
        <w:t xml:space="preserve"> </w:t>
      </w:r>
      <w:r>
        <w:rPr>
          <w:rFonts w:cs="Arial"/>
          <w:szCs w:val="20"/>
        </w:rPr>
        <w:t>this Project Document</w:t>
      </w:r>
      <w:r w:rsidRPr="001522FF">
        <w:rPr>
          <w:rFonts w:cs="Arial"/>
          <w:szCs w:val="20"/>
        </w:rPr>
        <w:t>.</w:t>
      </w:r>
    </w:p>
    <w:p w14:paraId="2780144E" w14:textId="77777777" w:rsidR="006C181C" w:rsidRDefault="006C181C" w:rsidP="00E30B25">
      <w:pPr>
        <w:spacing w:after="0"/>
        <w:rPr>
          <w:b/>
          <w:szCs w:val="20"/>
        </w:rPr>
      </w:pPr>
    </w:p>
    <w:p w14:paraId="7797B60C" w14:textId="77777777" w:rsidR="006C181C" w:rsidRPr="003D53AD" w:rsidRDefault="006C181C" w:rsidP="00E30B25">
      <w:pPr>
        <w:rPr>
          <w:szCs w:val="20"/>
        </w:rPr>
      </w:pPr>
    </w:p>
    <w:p w14:paraId="122FCFAA" w14:textId="77777777" w:rsidR="00872F38" w:rsidRPr="00872F38" w:rsidRDefault="006C181C" w:rsidP="00E30B25">
      <w:pPr>
        <w:rPr>
          <w:rFonts w:cs="Arial"/>
          <w:szCs w:val="20"/>
        </w:rPr>
      </w:pPr>
      <w:r>
        <w:br w:type="page"/>
      </w:r>
    </w:p>
    <w:p w14:paraId="4F3E7669" w14:textId="77777777" w:rsidR="003E3ABA" w:rsidRDefault="003E3ABA" w:rsidP="00E30B25">
      <w:pPr>
        <w:pStyle w:val="Heading1"/>
        <w:spacing w:before="0" w:after="60"/>
        <w:rPr>
          <w:rFonts w:ascii="Calibri" w:hAnsi="Calibri"/>
        </w:rPr>
      </w:pPr>
      <w:bookmarkStart w:id="43" w:name="_Toc88073193"/>
      <w:r w:rsidRPr="0003763F">
        <w:rPr>
          <w:rFonts w:ascii="Calibri" w:hAnsi="Calibri"/>
        </w:rPr>
        <w:t>Mandatory Annexes</w:t>
      </w:r>
      <w:bookmarkEnd w:id="43"/>
    </w:p>
    <w:p w14:paraId="2A518931" w14:textId="77777777" w:rsidR="00FD462B" w:rsidRDefault="00FD462B" w:rsidP="00E30B25"/>
    <w:p w14:paraId="1508D79F" w14:textId="77777777" w:rsidR="004C066B" w:rsidRPr="00571B26" w:rsidRDefault="00C13BA9" w:rsidP="007C4F49">
      <w:pPr>
        <w:pStyle w:val="ListParagraph"/>
        <w:numPr>
          <w:ilvl w:val="0"/>
          <w:numId w:val="8"/>
        </w:numPr>
        <w:spacing w:after="120"/>
        <w:rPr>
          <w:rFonts w:ascii="Calibri" w:hAnsi="Calibri"/>
          <w:sz w:val="20"/>
          <w:szCs w:val="20"/>
        </w:rPr>
      </w:pPr>
      <w:r w:rsidRPr="00571B26">
        <w:rPr>
          <w:rFonts w:ascii="Calibri" w:hAnsi="Calibri"/>
          <w:sz w:val="20"/>
          <w:szCs w:val="20"/>
        </w:rPr>
        <w:t xml:space="preserve">GEF Budget </w:t>
      </w:r>
    </w:p>
    <w:p w14:paraId="0F44B8CB" w14:textId="77777777" w:rsidR="004A046B" w:rsidRPr="0016532F" w:rsidRDefault="004A046B" w:rsidP="007C4F49">
      <w:pPr>
        <w:pStyle w:val="ListParagraph"/>
        <w:numPr>
          <w:ilvl w:val="0"/>
          <w:numId w:val="8"/>
        </w:numPr>
        <w:spacing w:after="120"/>
        <w:rPr>
          <w:rFonts w:ascii="Calibri" w:hAnsi="Calibri"/>
          <w:sz w:val="20"/>
          <w:szCs w:val="20"/>
        </w:rPr>
      </w:pPr>
      <w:r w:rsidRPr="00CA4683">
        <w:rPr>
          <w:rFonts w:ascii="Calibri" w:hAnsi="Calibri"/>
          <w:sz w:val="20"/>
          <w:szCs w:val="20"/>
        </w:rPr>
        <w:t xml:space="preserve">Project Map and </w:t>
      </w:r>
      <w:r w:rsidRPr="0016532F">
        <w:rPr>
          <w:rFonts w:ascii="Calibri" w:hAnsi="Calibri"/>
          <w:sz w:val="20"/>
          <w:szCs w:val="20"/>
        </w:rPr>
        <w:t>geospatial coordinates of the project area</w:t>
      </w:r>
    </w:p>
    <w:p w14:paraId="5A7208E7" w14:textId="77777777" w:rsidR="00FD462B" w:rsidRPr="00E4248A" w:rsidRDefault="00EB6F21" w:rsidP="007C4F49">
      <w:pPr>
        <w:pStyle w:val="ListParagraph"/>
        <w:numPr>
          <w:ilvl w:val="0"/>
          <w:numId w:val="8"/>
        </w:numPr>
        <w:spacing w:after="120"/>
        <w:rPr>
          <w:rFonts w:ascii="Calibri" w:hAnsi="Calibri"/>
          <w:sz w:val="20"/>
          <w:szCs w:val="20"/>
        </w:rPr>
      </w:pPr>
      <w:r w:rsidRPr="00E4248A">
        <w:rPr>
          <w:rFonts w:ascii="Calibri" w:hAnsi="Calibri"/>
          <w:sz w:val="20"/>
          <w:szCs w:val="20"/>
        </w:rPr>
        <w:t>Multiyear</w:t>
      </w:r>
      <w:r w:rsidR="003E3ABA" w:rsidRPr="00E4248A">
        <w:rPr>
          <w:rFonts w:ascii="Calibri" w:hAnsi="Calibri"/>
          <w:sz w:val="20"/>
          <w:szCs w:val="20"/>
        </w:rPr>
        <w:t xml:space="preserve"> Workplan </w:t>
      </w:r>
    </w:p>
    <w:p w14:paraId="63CC78DB" w14:textId="77777777" w:rsidR="00993136" w:rsidRPr="001739E1" w:rsidRDefault="00845DD4" w:rsidP="007C4F49">
      <w:pPr>
        <w:pStyle w:val="ListParagraph"/>
        <w:numPr>
          <w:ilvl w:val="0"/>
          <w:numId w:val="8"/>
        </w:numPr>
        <w:spacing w:after="120"/>
        <w:rPr>
          <w:rFonts w:ascii="Calibri" w:hAnsi="Calibri"/>
          <w:sz w:val="20"/>
          <w:szCs w:val="20"/>
        </w:rPr>
      </w:pPr>
      <w:r w:rsidRPr="001739E1">
        <w:rPr>
          <w:rFonts w:ascii="Calibri" w:hAnsi="Calibri"/>
          <w:sz w:val="20"/>
          <w:szCs w:val="20"/>
        </w:rPr>
        <w:t xml:space="preserve">Monitoring Plan </w:t>
      </w:r>
    </w:p>
    <w:p w14:paraId="36455BD3" w14:textId="77777777" w:rsidR="00161C3D" w:rsidRPr="008D7547" w:rsidRDefault="00161C3D" w:rsidP="007C4F49">
      <w:pPr>
        <w:pStyle w:val="ListParagraph"/>
        <w:numPr>
          <w:ilvl w:val="0"/>
          <w:numId w:val="8"/>
        </w:numPr>
        <w:spacing w:after="120"/>
        <w:rPr>
          <w:rFonts w:asciiTheme="minorHAnsi" w:hAnsiTheme="minorHAnsi" w:cstheme="minorHAnsi"/>
          <w:sz w:val="20"/>
          <w:szCs w:val="20"/>
        </w:rPr>
      </w:pPr>
      <w:r w:rsidRPr="008D7547">
        <w:rPr>
          <w:rFonts w:asciiTheme="minorHAnsi" w:hAnsiTheme="minorHAnsi" w:cstheme="minorHAnsi"/>
          <w:sz w:val="20"/>
          <w:szCs w:val="20"/>
        </w:rPr>
        <w:t>Social and Environmental Screening Procedure (SESP)</w:t>
      </w:r>
      <w:r>
        <w:rPr>
          <w:rFonts w:asciiTheme="minorHAnsi" w:hAnsiTheme="minorHAnsi" w:cstheme="minorHAnsi"/>
          <w:sz w:val="20"/>
          <w:szCs w:val="20"/>
        </w:rPr>
        <w:t xml:space="preserve"> </w:t>
      </w:r>
    </w:p>
    <w:p w14:paraId="1DE08792" w14:textId="77777777" w:rsidR="00826EA3" w:rsidRPr="00AA0A34" w:rsidRDefault="006B4FD8" w:rsidP="007C4F49">
      <w:pPr>
        <w:pStyle w:val="ListParagraph"/>
        <w:numPr>
          <w:ilvl w:val="0"/>
          <w:numId w:val="8"/>
        </w:numPr>
        <w:spacing w:after="120"/>
        <w:rPr>
          <w:rFonts w:ascii="Calibri" w:hAnsi="Calibri"/>
          <w:sz w:val="20"/>
          <w:szCs w:val="20"/>
        </w:rPr>
      </w:pPr>
      <w:r w:rsidRPr="00AA0A34">
        <w:rPr>
          <w:rFonts w:ascii="Calibri" w:hAnsi="Calibri"/>
          <w:sz w:val="20"/>
          <w:szCs w:val="20"/>
        </w:rPr>
        <w:t>UNDP Atlas Risk Register</w:t>
      </w:r>
    </w:p>
    <w:p w14:paraId="49BD9E51" w14:textId="77777777" w:rsidR="006B4FD8" w:rsidRPr="00E4248A" w:rsidRDefault="00826EA3" w:rsidP="007C4F49">
      <w:pPr>
        <w:pStyle w:val="ListParagraph"/>
        <w:numPr>
          <w:ilvl w:val="0"/>
          <w:numId w:val="8"/>
        </w:numPr>
        <w:spacing w:after="120"/>
        <w:rPr>
          <w:rFonts w:ascii="Calibri" w:hAnsi="Calibri"/>
          <w:sz w:val="20"/>
          <w:szCs w:val="20"/>
        </w:rPr>
      </w:pPr>
      <w:r>
        <w:rPr>
          <w:rFonts w:ascii="Calibri" w:hAnsi="Calibri"/>
          <w:sz w:val="20"/>
          <w:szCs w:val="20"/>
        </w:rPr>
        <w:t>Project Theory of Change Diagram</w:t>
      </w:r>
      <w:r w:rsidR="006B4FD8" w:rsidRPr="00E4248A">
        <w:rPr>
          <w:rFonts w:ascii="Calibri" w:hAnsi="Calibri"/>
          <w:sz w:val="20"/>
          <w:szCs w:val="20"/>
        </w:rPr>
        <w:t xml:space="preserve"> </w:t>
      </w:r>
    </w:p>
    <w:p w14:paraId="0A6F5EB3" w14:textId="77777777" w:rsidR="00E647F9" w:rsidRPr="00E4248A" w:rsidRDefault="00993136" w:rsidP="007C4F49">
      <w:pPr>
        <w:pStyle w:val="ListParagraph"/>
        <w:numPr>
          <w:ilvl w:val="0"/>
          <w:numId w:val="8"/>
        </w:numPr>
        <w:spacing w:after="120"/>
        <w:rPr>
          <w:rFonts w:ascii="Calibri" w:hAnsi="Calibri"/>
          <w:sz w:val="20"/>
          <w:szCs w:val="20"/>
        </w:rPr>
      </w:pPr>
      <w:r w:rsidRPr="00E4248A">
        <w:rPr>
          <w:rFonts w:ascii="Calibri" w:hAnsi="Calibri"/>
          <w:sz w:val="20"/>
          <w:szCs w:val="20"/>
        </w:rPr>
        <w:t xml:space="preserve">Overview of technical consultancies/subcontracts </w:t>
      </w:r>
    </w:p>
    <w:p w14:paraId="6D90A143" w14:textId="77777777" w:rsidR="005B5F67" w:rsidRPr="004D7515" w:rsidRDefault="005B5F67" w:rsidP="007C4F49">
      <w:pPr>
        <w:pStyle w:val="ListParagraph"/>
        <w:numPr>
          <w:ilvl w:val="0"/>
          <w:numId w:val="8"/>
        </w:numPr>
        <w:spacing w:after="120"/>
        <w:rPr>
          <w:rFonts w:ascii="Calibri" w:hAnsi="Calibri"/>
          <w:sz w:val="20"/>
          <w:szCs w:val="20"/>
        </w:rPr>
      </w:pPr>
      <w:r w:rsidRPr="004D7515">
        <w:rPr>
          <w:rFonts w:ascii="Calibri" w:hAnsi="Calibri"/>
          <w:sz w:val="20"/>
          <w:szCs w:val="20"/>
        </w:rPr>
        <w:t xml:space="preserve">Stakeholder Engagement Plan </w:t>
      </w:r>
    </w:p>
    <w:p w14:paraId="608775EF" w14:textId="77777777" w:rsidR="00EB6F21" w:rsidRPr="002164BC" w:rsidRDefault="00EB6F21" w:rsidP="007C4F49">
      <w:pPr>
        <w:pStyle w:val="ListParagraph"/>
        <w:numPr>
          <w:ilvl w:val="0"/>
          <w:numId w:val="8"/>
        </w:numPr>
        <w:spacing w:after="120"/>
        <w:rPr>
          <w:rFonts w:asciiTheme="minorHAnsi" w:hAnsiTheme="minorHAnsi" w:cstheme="minorHAnsi"/>
          <w:sz w:val="20"/>
          <w:szCs w:val="20"/>
        </w:rPr>
      </w:pPr>
      <w:r w:rsidRPr="002164BC">
        <w:rPr>
          <w:rFonts w:asciiTheme="minorHAnsi" w:hAnsiTheme="minorHAnsi" w:cstheme="minorHAnsi"/>
          <w:sz w:val="20"/>
          <w:szCs w:val="20"/>
        </w:rPr>
        <w:t>Gender Analysis</w:t>
      </w:r>
      <w:r w:rsidR="00AA678A" w:rsidRPr="002164BC">
        <w:rPr>
          <w:rFonts w:asciiTheme="minorHAnsi" w:hAnsiTheme="minorHAnsi" w:cstheme="minorHAnsi"/>
          <w:sz w:val="20"/>
          <w:szCs w:val="20"/>
        </w:rPr>
        <w:t xml:space="preserve"> and </w:t>
      </w:r>
      <w:r w:rsidR="001A0CB6" w:rsidRPr="002164BC">
        <w:rPr>
          <w:rFonts w:asciiTheme="minorHAnsi" w:hAnsiTheme="minorHAnsi" w:cstheme="minorHAnsi"/>
          <w:sz w:val="20"/>
          <w:szCs w:val="20"/>
        </w:rPr>
        <w:t>Gender</w:t>
      </w:r>
      <w:r w:rsidRPr="002164BC">
        <w:rPr>
          <w:rFonts w:asciiTheme="minorHAnsi" w:hAnsiTheme="minorHAnsi" w:cstheme="minorHAnsi"/>
          <w:sz w:val="20"/>
          <w:szCs w:val="20"/>
        </w:rPr>
        <w:t xml:space="preserve"> Action Plan </w:t>
      </w:r>
    </w:p>
    <w:p w14:paraId="47C42F8F" w14:textId="77777777" w:rsidR="00B1351F" w:rsidRPr="00AD0405" w:rsidRDefault="00B1351F" w:rsidP="007C4F49">
      <w:pPr>
        <w:pStyle w:val="ListParagraph"/>
        <w:numPr>
          <w:ilvl w:val="0"/>
          <w:numId w:val="8"/>
        </w:numPr>
        <w:spacing w:after="120"/>
        <w:rPr>
          <w:rFonts w:asciiTheme="minorHAnsi" w:hAnsiTheme="minorHAnsi" w:cstheme="minorHAnsi"/>
          <w:sz w:val="20"/>
          <w:szCs w:val="20"/>
        </w:rPr>
      </w:pPr>
      <w:r w:rsidRPr="00AD0405">
        <w:rPr>
          <w:rFonts w:asciiTheme="minorHAnsi" w:hAnsiTheme="minorHAnsi" w:cstheme="minorHAnsi"/>
          <w:sz w:val="20"/>
          <w:szCs w:val="20"/>
        </w:rPr>
        <w:t>Procurement Plan – for first year of implementation especially</w:t>
      </w:r>
    </w:p>
    <w:p w14:paraId="4C6163B4" w14:textId="77777777" w:rsidR="003028DC" w:rsidRDefault="003028DC" w:rsidP="007C4F49">
      <w:pPr>
        <w:pStyle w:val="ListParagraph"/>
        <w:numPr>
          <w:ilvl w:val="0"/>
          <w:numId w:val="8"/>
        </w:numPr>
        <w:spacing w:after="120"/>
        <w:rPr>
          <w:rFonts w:asciiTheme="minorHAnsi" w:hAnsiTheme="minorHAnsi" w:cstheme="minorHAnsi"/>
          <w:sz w:val="20"/>
          <w:szCs w:val="20"/>
        </w:rPr>
      </w:pPr>
      <w:r>
        <w:rPr>
          <w:rFonts w:asciiTheme="minorHAnsi" w:hAnsiTheme="minorHAnsi" w:cstheme="minorHAnsi"/>
          <w:sz w:val="20"/>
          <w:szCs w:val="20"/>
        </w:rPr>
        <w:t>The SGP Operational Guidelines</w:t>
      </w:r>
    </w:p>
    <w:p w14:paraId="4F3AD9AA" w14:textId="77777777" w:rsidR="003028DC" w:rsidRPr="00FC15A8" w:rsidRDefault="003028DC" w:rsidP="007C4F49">
      <w:pPr>
        <w:pStyle w:val="ListParagraph"/>
        <w:numPr>
          <w:ilvl w:val="0"/>
          <w:numId w:val="8"/>
        </w:numPr>
        <w:spacing w:after="120"/>
        <w:rPr>
          <w:rFonts w:asciiTheme="minorHAnsi" w:hAnsiTheme="minorHAnsi" w:cstheme="minorHAnsi"/>
          <w:sz w:val="20"/>
          <w:szCs w:val="20"/>
        </w:rPr>
      </w:pPr>
      <w:r w:rsidRPr="00FC15A8">
        <w:rPr>
          <w:rFonts w:asciiTheme="minorHAnsi" w:hAnsiTheme="minorHAnsi" w:cstheme="minorHAnsi"/>
          <w:sz w:val="20"/>
          <w:szCs w:val="20"/>
        </w:rPr>
        <w:t>Description of Target Landscapes</w:t>
      </w:r>
    </w:p>
    <w:p w14:paraId="1FBD3077" w14:textId="77777777" w:rsidR="00926486" w:rsidRPr="001D6954" w:rsidRDefault="00EA0144" w:rsidP="007C4F49">
      <w:pPr>
        <w:pStyle w:val="ListParagraph"/>
        <w:numPr>
          <w:ilvl w:val="0"/>
          <w:numId w:val="8"/>
        </w:numPr>
        <w:spacing w:after="120"/>
        <w:rPr>
          <w:rFonts w:asciiTheme="minorHAnsi" w:hAnsiTheme="minorHAnsi" w:cstheme="minorHAnsi"/>
          <w:sz w:val="20"/>
          <w:szCs w:val="20"/>
        </w:rPr>
      </w:pPr>
      <w:r w:rsidRPr="001D6954">
        <w:rPr>
          <w:rFonts w:asciiTheme="minorHAnsi" w:hAnsiTheme="minorHAnsi" w:cstheme="minorHAnsi"/>
          <w:sz w:val="20"/>
          <w:szCs w:val="20"/>
        </w:rPr>
        <w:t>SGP OP</w:t>
      </w:r>
      <w:r w:rsidR="00926486" w:rsidRPr="001D6954">
        <w:rPr>
          <w:rFonts w:asciiTheme="minorHAnsi" w:hAnsiTheme="minorHAnsi" w:cstheme="minorHAnsi"/>
          <w:sz w:val="20"/>
          <w:szCs w:val="20"/>
        </w:rPr>
        <w:t>-6 Lessons Learned</w:t>
      </w:r>
    </w:p>
    <w:p w14:paraId="37F919AD" w14:textId="77777777" w:rsidR="003028DC" w:rsidRPr="00AD0405" w:rsidRDefault="003028DC" w:rsidP="007C4F49">
      <w:pPr>
        <w:pStyle w:val="ListParagraph"/>
        <w:numPr>
          <w:ilvl w:val="0"/>
          <w:numId w:val="8"/>
        </w:numPr>
        <w:spacing w:after="120"/>
        <w:rPr>
          <w:rFonts w:asciiTheme="minorHAnsi" w:hAnsiTheme="minorHAnsi" w:cstheme="minorHAnsi"/>
          <w:sz w:val="20"/>
          <w:szCs w:val="20"/>
        </w:rPr>
      </w:pPr>
      <w:r w:rsidRPr="00AD0405">
        <w:rPr>
          <w:rFonts w:asciiTheme="minorHAnsi" w:hAnsiTheme="minorHAnsi" w:cstheme="minorHAnsi"/>
          <w:sz w:val="20"/>
          <w:szCs w:val="20"/>
        </w:rPr>
        <w:t>COVID-19 Analysis and Action Framework</w:t>
      </w:r>
    </w:p>
    <w:p w14:paraId="6A5AD085" w14:textId="77777777" w:rsidR="00B56704" w:rsidRPr="00AA264E" w:rsidRDefault="00B56704" w:rsidP="007C4F49">
      <w:pPr>
        <w:pStyle w:val="ListParagraph"/>
        <w:numPr>
          <w:ilvl w:val="0"/>
          <w:numId w:val="8"/>
        </w:numPr>
        <w:spacing w:after="120"/>
        <w:rPr>
          <w:rFonts w:ascii="Calibri" w:hAnsi="Calibri"/>
          <w:sz w:val="20"/>
          <w:szCs w:val="20"/>
        </w:rPr>
      </w:pPr>
      <w:r w:rsidRPr="00AA264E">
        <w:rPr>
          <w:rFonts w:ascii="Calibri" w:hAnsi="Calibri"/>
          <w:sz w:val="20"/>
          <w:szCs w:val="20"/>
        </w:rPr>
        <w:t xml:space="preserve">GEF </w:t>
      </w:r>
      <w:r w:rsidR="003028DC" w:rsidRPr="00AA264E">
        <w:rPr>
          <w:rFonts w:ascii="Calibri" w:hAnsi="Calibri"/>
          <w:sz w:val="20"/>
          <w:szCs w:val="20"/>
        </w:rPr>
        <w:t>Core Indicators</w:t>
      </w:r>
      <w:r w:rsidRPr="00AA264E">
        <w:rPr>
          <w:rFonts w:ascii="Calibri" w:hAnsi="Calibri"/>
          <w:sz w:val="20"/>
          <w:szCs w:val="20"/>
        </w:rPr>
        <w:t xml:space="preserve"> </w:t>
      </w:r>
    </w:p>
    <w:p w14:paraId="38FE73E1" w14:textId="77777777" w:rsidR="00B0710E" w:rsidRPr="00AA264E" w:rsidRDefault="009B1C64" w:rsidP="007C4F49">
      <w:pPr>
        <w:pStyle w:val="ListParagraph"/>
        <w:numPr>
          <w:ilvl w:val="0"/>
          <w:numId w:val="8"/>
        </w:numPr>
        <w:spacing w:after="120"/>
        <w:rPr>
          <w:rFonts w:asciiTheme="minorHAnsi" w:hAnsiTheme="minorHAnsi" w:cstheme="minorHAnsi"/>
          <w:sz w:val="20"/>
          <w:szCs w:val="20"/>
        </w:rPr>
      </w:pPr>
      <w:r w:rsidRPr="00AA264E">
        <w:rPr>
          <w:rFonts w:asciiTheme="minorHAnsi" w:hAnsiTheme="minorHAnsi" w:cstheme="minorHAnsi"/>
          <w:sz w:val="20"/>
          <w:szCs w:val="20"/>
        </w:rPr>
        <w:t>GEF Taxonomy</w:t>
      </w:r>
      <w:r w:rsidR="001A7B9D" w:rsidRPr="00AA264E">
        <w:rPr>
          <w:rFonts w:asciiTheme="minorHAnsi" w:hAnsiTheme="minorHAnsi" w:cstheme="minorHAnsi"/>
          <w:sz w:val="20"/>
          <w:szCs w:val="20"/>
        </w:rPr>
        <w:t xml:space="preserve"> </w:t>
      </w:r>
    </w:p>
    <w:p w14:paraId="14B0585B" w14:textId="77777777" w:rsidR="00AA264E" w:rsidRPr="001D6954" w:rsidRDefault="00AA264E" w:rsidP="007C4F49">
      <w:pPr>
        <w:pStyle w:val="ListParagraph"/>
        <w:numPr>
          <w:ilvl w:val="0"/>
          <w:numId w:val="8"/>
        </w:numPr>
        <w:spacing w:after="120"/>
        <w:rPr>
          <w:rFonts w:asciiTheme="minorHAnsi" w:hAnsiTheme="minorHAnsi" w:cstheme="minorHAnsi"/>
          <w:sz w:val="20"/>
          <w:szCs w:val="20"/>
        </w:rPr>
      </w:pPr>
      <w:r w:rsidRPr="001D6954">
        <w:rPr>
          <w:rFonts w:asciiTheme="minorHAnsi" w:hAnsiTheme="minorHAnsi" w:cstheme="minorHAnsi"/>
          <w:sz w:val="20"/>
          <w:szCs w:val="20"/>
        </w:rPr>
        <w:t>Stakeholders consulted during project development</w:t>
      </w:r>
    </w:p>
    <w:p w14:paraId="4C3A57D3" w14:textId="77777777" w:rsidR="003028DC" w:rsidRPr="00737705" w:rsidRDefault="003028DC" w:rsidP="007C4F49">
      <w:pPr>
        <w:pStyle w:val="ListParagraph"/>
        <w:numPr>
          <w:ilvl w:val="0"/>
          <w:numId w:val="8"/>
        </w:numPr>
        <w:spacing w:after="120"/>
        <w:rPr>
          <w:rFonts w:asciiTheme="minorHAnsi" w:hAnsiTheme="minorHAnsi" w:cstheme="minorHAnsi"/>
          <w:sz w:val="20"/>
          <w:szCs w:val="20"/>
        </w:rPr>
      </w:pPr>
      <w:r w:rsidRPr="00737705">
        <w:rPr>
          <w:rFonts w:asciiTheme="minorHAnsi" w:hAnsiTheme="minorHAnsi" w:cstheme="minorHAnsi"/>
          <w:sz w:val="20"/>
          <w:szCs w:val="20"/>
        </w:rPr>
        <w:t>Co-financing letters</w:t>
      </w:r>
    </w:p>
    <w:p w14:paraId="75481F67" w14:textId="77777777" w:rsidR="00637FED" w:rsidRDefault="00637FED" w:rsidP="003028DC">
      <w:pPr>
        <w:spacing w:after="120"/>
        <w:rPr>
          <w:rFonts w:asciiTheme="minorHAnsi" w:hAnsiTheme="minorHAnsi" w:cstheme="minorHAnsi"/>
          <w:szCs w:val="20"/>
        </w:rPr>
      </w:pPr>
    </w:p>
    <w:p w14:paraId="6AE9A5E1" w14:textId="77777777" w:rsidR="003028DC" w:rsidRPr="003028DC" w:rsidRDefault="003028DC" w:rsidP="003028DC">
      <w:pPr>
        <w:spacing w:after="120"/>
        <w:rPr>
          <w:rFonts w:asciiTheme="minorHAnsi" w:hAnsiTheme="minorHAnsi" w:cstheme="minorHAnsi"/>
          <w:szCs w:val="20"/>
        </w:rPr>
        <w:sectPr w:rsidR="003028DC" w:rsidRPr="003028DC" w:rsidSect="00FC1A28">
          <w:pgSz w:w="12240" w:h="15840" w:code="1"/>
          <w:pgMar w:top="1440" w:right="1440" w:bottom="1440" w:left="1440" w:header="720" w:footer="720" w:gutter="0"/>
          <w:cols w:space="720"/>
          <w:docGrid w:linePitch="360"/>
        </w:sectPr>
      </w:pPr>
    </w:p>
    <w:p w14:paraId="2C419FAE" w14:textId="0DB561D5" w:rsidR="007F6CFD" w:rsidRPr="009244FF" w:rsidRDefault="00C13BA9" w:rsidP="009244FF">
      <w:pPr>
        <w:pStyle w:val="Heading2"/>
        <w:ind w:left="0"/>
        <w:rPr>
          <w:rFonts w:asciiTheme="minorHAnsi" w:hAnsiTheme="minorHAnsi" w:cstheme="minorHAnsi"/>
          <w:sz w:val="22"/>
          <w:szCs w:val="22"/>
        </w:rPr>
      </w:pPr>
      <w:bookmarkStart w:id="44" w:name="_Toc88073194"/>
      <w:r w:rsidRPr="00821DE6">
        <w:rPr>
          <w:rFonts w:asciiTheme="minorHAnsi" w:hAnsiTheme="minorHAnsi" w:cstheme="minorHAnsi"/>
          <w:sz w:val="22"/>
          <w:szCs w:val="22"/>
        </w:rPr>
        <w:t>Annex 1: GEF Budget</w:t>
      </w:r>
      <w:bookmarkEnd w:id="44"/>
    </w:p>
    <w:tbl>
      <w:tblPr>
        <w:tblW w:w="12039" w:type="dxa"/>
        <w:tblLook w:val="04A0" w:firstRow="1" w:lastRow="0" w:firstColumn="1" w:lastColumn="0" w:noHBand="0" w:noVBand="1"/>
      </w:tblPr>
      <w:tblGrid>
        <w:gridCol w:w="1691"/>
        <w:gridCol w:w="1620"/>
        <w:gridCol w:w="1129"/>
        <w:gridCol w:w="991"/>
        <w:gridCol w:w="991"/>
        <w:gridCol w:w="1129"/>
        <w:gridCol w:w="900"/>
        <w:gridCol w:w="991"/>
        <w:gridCol w:w="1463"/>
        <w:gridCol w:w="1134"/>
      </w:tblGrid>
      <w:tr w:rsidR="00CA760E" w:rsidRPr="00821DE6" w14:paraId="64351BDC" w14:textId="77777777" w:rsidTr="00766355">
        <w:trPr>
          <w:trHeight w:val="230"/>
        </w:trPr>
        <w:tc>
          <w:tcPr>
            <w:tcW w:w="1691"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5157E5A9" w14:textId="77777777" w:rsidR="00CA760E" w:rsidRPr="00821DE6" w:rsidRDefault="00CA760E" w:rsidP="00CA760E">
            <w:pPr>
              <w:spacing w:after="0"/>
              <w:jc w:val="center"/>
              <w:rPr>
                <w:rFonts w:eastAsia="Times New Roman" w:cs="Calibri"/>
                <w:b/>
                <w:bCs/>
                <w:color w:val="000000"/>
                <w:sz w:val="18"/>
                <w:szCs w:val="18"/>
              </w:rPr>
            </w:pPr>
            <w:r w:rsidRPr="00821DE6">
              <w:rPr>
                <w:rFonts w:eastAsia="Times New Roman" w:cs="Calibri"/>
                <w:b/>
                <w:bCs/>
                <w:color w:val="000000"/>
                <w:sz w:val="18"/>
                <w:szCs w:val="18"/>
              </w:rPr>
              <w:t>Expenditure Category</w:t>
            </w:r>
          </w:p>
        </w:tc>
        <w:tc>
          <w:tcPr>
            <w:tcW w:w="1620"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34125DDC" w14:textId="77777777" w:rsidR="00CA760E" w:rsidRPr="00821DE6" w:rsidRDefault="00CA760E" w:rsidP="00CA760E">
            <w:pPr>
              <w:spacing w:after="0"/>
              <w:jc w:val="center"/>
              <w:rPr>
                <w:rFonts w:eastAsia="Times New Roman" w:cs="Calibri"/>
                <w:b/>
                <w:bCs/>
                <w:color w:val="000000"/>
                <w:sz w:val="18"/>
                <w:szCs w:val="18"/>
              </w:rPr>
            </w:pPr>
            <w:r w:rsidRPr="00821DE6">
              <w:rPr>
                <w:rFonts w:eastAsia="Times New Roman" w:cs="Calibri"/>
                <w:b/>
                <w:bCs/>
                <w:color w:val="000000"/>
                <w:sz w:val="18"/>
                <w:szCs w:val="18"/>
              </w:rPr>
              <w:t>Detailed Description</w:t>
            </w:r>
          </w:p>
        </w:tc>
        <w:tc>
          <w:tcPr>
            <w:tcW w:w="6131" w:type="dxa"/>
            <w:gridSpan w:val="6"/>
            <w:tcBorders>
              <w:top w:val="single" w:sz="8" w:space="0" w:color="auto"/>
              <w:left w:val="nil"/>
              <w:bottom w:val="single" w:sz="8" w:space="0" w:color="auto"/>
              <w:right w:val="single" w:sz="8" w:space="0" w:color="000000"/>
            </w:tcBorders>
            <w:shd w:val="clear" w:color="000000" w:fill="D9E1F2"/>
            <w:vAlign w:val="center"/>
            <w:hideMark/>
          </w:tcPr>
          <w:p w14:paraId="3FA7A194" w14:textId="77777777" w:rsidR="00CA760E" w:rsidRPr="00821DE6" w:rsidRDefault="00CA760E" w:rsidP="00CA760E">
            <w:pPr>
              <w:spacing w:after="0"/>
              <w:jc w:val="center"/>
              <w:rPr>
                <w:rFonts w:eastAsia="Times New Roman" w:cs="Calibri"/>
                <w:b/>
                <w:bCs/>
                <w:color w:val="000000"/>
                <w:sz w:val="18"/>
                <w:szCs w:val="18"/>
              </w:rPr>
            </w:pPr>
            <w:r w:rsidRPr="00821DE6">
              <w:rPr>
                <w:rFonts w:eastAsia="Times New Roman" w:cs="Calibri"/>
                <w:b/>
                <w:bCs/>
                <w:color w:val="000000"/>
                <w:sz w:val="18"/>
                <w:szCs w:val="18"/>
              </w:rPr>
              <w:t>Component (USDeq.)</w:t>
            </w:r>
          </w:p>
        </w:tc>
        <w:tc>
          <w:tcPr>
            <w:tcW w:w="1463" w:type="dxa"/>
            <w:vMerge w:val="restart"/>
            <w:tcBorders>
              <w:top w:val="single" w:sz="8" w:space="0" w:color="auto"/>
              <w:left w:val="single" w:sz="8" w:space="0" w:color="auto"/>
              <w:bottom w:val="single" w:sz="8" w:space="0" w:color="000000"/>
              <w:right w:val="single" w:sz="8" w:space="0" w:color="auto"/>
            </w:tcBorders>
            <w:shd w:val="clear" w:color="000000" w:fill="CC99FF"/>
            <w:vAlign w:val="center"/>
            <w:hideMark/>
          </w:tcPr>
          <w:p w14:paraId="1CEE90BF" w14:textId="77777777" w:rsidR="00CA760E" w:rsidRPr="00821DE6" w:rsidRDefault="00CA760E" w:rsidP="00CA760E">
            <w:pPr>
              <w:spacing w:after="0"/>
              <w:jc w:val="center"/>
              <w:rPr>
                <w:rFonts w:eastAsia="Times New Roman" w:cs="Calibri"/>
                <w:b/>
                <w:bCs/>
                <w:sz w:val="18"/>
                <w:szCs w:val="18"/>
              </w:rPr>
            </w:pPr>
            <w:r w:rsidRPr="00821DE6">
              <w:rPr>
                <w:rFonts w:eastAsia="Times New Roman" w:cs="Calibri"/>
                <w:b/>
                <w:bCs/>
                <w:sz w:val="18"/>
                <w:szCs w:val="18"/>
              </w:rPr>
              <w:t>Total (USDeq.)</w:t>
            </w:r>
          </w:p>
        </w:tc>
        <w:tc>
          <w:tcPr>
            <w:tcW w:w="1134" w:type="dxa"/>
            <w:tcBorders>
              <w:top w:val="single" w:sz="8" w:space="0" w:color="auto"/>
              <w:left w:val="nil"/>
              <w:bottom w:val="nil"/>
              <w:right w:val="single" w:sz="8" w:space="0" w:color="auto"/>
            </w:tcBorders>
            <w:shd w:val="clear" w:color="000000" w:fill="D9E1F2"/>
            <w:vAlign w:val="center"/>
            <w:hideMark/>
          </w:tcPr>
          <w:p w14:paraId="0733AB09" w14:textId="77777777" w:rsidR="00CA760E" w:rsidRPr="00821DE6" w:rsidRDefault="00CA760E" w:rsidP="00CA760E">
            <w:pPr>
              <w:spacing w:after="0"/>
              <w:jc w:val="center"/>
              <w:rPr>
                <w:rFonts w:eastAsia="Times New Roman" w:cs="Calibri"/>
                <w:b/>
                <w:bCs/>
                <w:color w:val="000000"/>
                <w:sz w:val="18"/>
                <w:szCs w:val="18"/>
              </w:rPr>
            </w:pPr>
            <w:r w:rsidRPr="00821DE6">
              <w:rPr>
                <w:rFonts w:eastAsia="Times New Roman" w:cs="Calibri"/>
                <w:b/>
                <w:bCs/>
                <w:color w:val="000000"/>
                <w:sz w:val="18"/>
                <w:szCs w:val="18"/>
              </w:rPr>
              <w:t>Responsible Entity</w:t>
            </w:r>
          </w:p>
        </w:tc>
      </w:tr>
      <w:tr w:rsidR="00CA760E" w:rsidRPr="00821DE6" w14:paraId="7E272426" w14:textId="77777777" w:rsidTr="00766355">
        <w:trPr>
          <w:trHeight w:val="668"/>
        </w:trPr>
        <w:tc>
          <w:tcPr>
            <w:tcW w:w="1691" w:type="dxa"/>
            <w:vMerge/>
            <w:tcBorders>
              <w:top w:val="single" w:sz="8" w:space="0" w:color="auto"/>
              <w:left w:val="single" w:sz="8" w:space="0" w:color="auto"/>
              <w:bottom w:val="single" w:sz="8" w:space="0" w:color="000000"/>
              <w:right w:val="single" w:sz="8" w:space="0" w:color="auto"/>
            </w:tcBorders>
            <w:vAlign w:val="center"/>
            <w:hideMark/>
          </w:tcPr>
          <w:p w14:paraId="647AAB79" w14:textId="77777777" w:rsidR="00CA760E" w:rsidRPr="00821DE6" w:rsidRDefault="00CA760E" w:rsidP="00CA760E">
            <w:pPr>
              <w:spacing w:after="0"/>
              <w:jc w:val="left"/>
              <w:rPr>
                <w:rFonts w:eastAsia="Times New Roman" w:cs="Calibri"/>
                <w:b/>
                <w:bCs/>
                <w:color w:val="000000"/>
                <w:sz w:val="18"/>
                <w:szCs w:val="18"/>
              </w:rPr>
            </w:pPr>
          </w:p>
        </w:tc>
        <w:tc>
          <w:tcPr>
            <w:tcW w:w="1620" w:type="dxa"/>
            <w:vMerge/>
            <w:tcBorders>
              <w:top w:val="single" w:sz="8" w:space="0" w:color="auto"/>
              <w:left w:val="single" w:sz="8" w:space="0" w:color="auto"/>
              <w:bottom w:val="single" w:sz="8" w:space="0" w:color="000000"/>
              <w:right w:val="single" w:sz="8" w:space="0" w:color="auto"/>
            </w:tcBorders>
            <w:vAlign w:val="center"/>
            <w:hideMark/>
          </w:tcPr>
          <w:p w14:paraId="51113804" w14:textId="77777777" w:rsidR="00CA760E" w:rsidRPr="00821DE6" w:rsidRDefault="00CA760E" w:rsidP="00CA760E">
            <w:pPr>
              <w:spacing w:after="0"/>
              <w:jc w:val="left"/>
              <w:rPr>
                <w:rFonts w:eastAsia="Times New Roman" w:cs="Calibri"/>
                <w:b/>
                <w:bCs/>
                <w:color w:val="000000"/>
                <w:sz w:val="18"/>
                <w:szCs w:val="18"/>
              </w:rPr>
            </w:pPr>
          </w:p>
        </w:tc>
        <w:tc>
          <w:tcPr>
            <w:tcW w:w="1129" w:type="dxa"/>
            <w:tcBorders>
              <w:top w:val="nil"/>
              <w:left w:val="nil"/>
              <w:bottom w:val="single" w:sz="8" w:space="0" w:color="auto"/>
              <w:right w:val="nil"/>
            </w:tcBorders>
            <w:shd w:val="clear" w:color="000000" w:fill="D9E1F2"/>
            <w:vAlign w:val="center"/>
            <w:hideMark/>
          </w:tcPr>
          <w:p w14:paraId="1C9EE359" w14:textId="77777777" w:rsidR="00CA760E" w:rsidRPr="00821DE6" w:rsidRDefault="00CA760E" w:rsidP="00CA760E">
            <w:pPr>
              <w:spacing w:after="0"/>
              <w:jc w:val="center"/>
              <w:rPr>
                <w:rFonts w:eastAsia="Times New Roman" w:cs="Calibri"/>
                <w:b/>
                <w:bCs/>
                <w:i/>
                <w:iCs/>
                <w:color w:val="000000"/>
                <w:sz w:val="18"/>
                <w:szCs w:val="18"/>
              </w:rPr>
            </w:pPr>
            <w:r w:rsidRPr="00821DE6">
              <w:rPr>
                <w:rFonts w:eastAsia="Times New Roman" w:cs="Calibri"/>
                <w:b/>
                <w:bCs/>
                <w:i/>
                <w:iCs/>
                <w:color w:val="000000"/>
                <w:sz w:val="18"/>
                <w:szCs w:val="18"/>
              </w:rPr>
              <w:t>Component 1</w:t>
            </w:r>
          </w:p>
        </w:tc>
        <w:tc>
          <w:tcPr>
            <w:tcW w:w="1982" w:type="dxa"/>
            <w:gridSpan w:val="2"/>
            <w:tcBorders>
              <w:top w:val="single" w:sz="8" w:space="0" w:color="auto"/>
              <w:left w:val="single" w:sz="8" w:space="0" w:color="000000"/>
              <w:bottom w:val="single" w:sz="8" w:space="0" w:color="auto"/>
              <w:right w:val="single" w:sz="8" w:space="0" w:color="000000"/>
            </w:tcBorders>
            <w:shd w:val="clear" w:color="000000" w:fill="D9E1F2"/>
            <w:vAlign w:val="center"/>
            <w:hideMark/>
          </w:tcPr>
          <w:p w14:paraId="16848468" w14:textId="77777777" w:rsidR="00CA760E" w:rsidRPr="00821DE6" w:rsidRDefault="00CA760E" w:rsidP="00CA760E">
            <w:pPr>
              <w:spacing w:after="0"/>
              <w:jc w:val="center"/>
              <w:rPr>
                <w:rFonts w:eastAsia="Times New Roman" w:cs="Calibri"/>
                <w:b/>
                <w:bCs/>
                <w:i/>
                <w:iCs/>
                <w:color w:val="000000"/>
                <w:sz w:val="18"/>
                <w:szCs w:val="18"/>
              </w:rPr>
            </w:pPr>
            <w:r w:rsidRPr="00821DE6">
              <w:rPr>
                <w:rFonts w:eastAsia="Times New Roman" w:cs="Calibri"/>
                <w:b/>
                <w:bCs/>
                <w:i/>
                <w:iCs/>
                <w:color w:val="000000"/>
                <w:sz w:val="18"/>
                <w:szCs w:val="18"/>
              </w:rPr>
              <w:t>Component 2</w:t>
            </w:r>
          </w:p>
        </w:tc>
        <w:tc>
          <w:tcPr>
            <w:tcW w:w="1129" w:type="dxa"/>
            <w:vMerge w:val="restart"/>
            <w:tcBorders>
              <w:top w:val="nil"/>
              <w:left w:val="nil"/>
              <w:bottom w:val="single" w:sz="8" w:space="0" w:color="000000"/>
              <w:right w:val="single" w:sz="8" w:space="0" w:color="auto"/>
            </w:tcBorders>
            <w:shd w:val="clear" w:color="000000" w:fill="FFE699"/>
            <w:vAlign w:val="center"/>
            <w:hideMark/>
          </w:tcPr>
          <w:p w14:paraId="74D850A9" w14:textId="77777777" w:rsidR="00CA760E" w:rsidRPr="00821DE6" w:rsidRDefault="00CA760E" w:rsidP="00CA760E">
            <w:pPr>
              <w:spacing w:after="0"/>
              <w:jc w:val="center"/>
              <w:rPr>
                <w:rFonts w:eastAsia="Times New Roman" w:cs="Calibri"/>
                <w:b/>
                <w:bCs/>
                <w:i/>
                <w:iCs/>
                <w:color w:val="000000"/>
                <w:sz w:val="18"/>
                <w:szCs w:val="18"/>
              </w:rPr>
            </w:pPr>
            <w:r w:rsidRPr="00821DE6">
              <w:rPr>
                <w:rFonts w:eastAsia="Times New Roman" w:cs="Calibri"/>
                <w:b/>
                <w:bCs/>
                <w:i/>
                <w:iCs/>
                <w:color w:val="000000"/>
                <w:sz w:val="18"/>
                <w:szCs w:val="18"/>
              </w:rPr>
              <w:t>Sub-Total</w:t>
            </w:r>
          </w:p>
        </w:tc>
        <w:tc>
          <w:tcPr>
            <w:tcW w:w="900" w:type="dxa"/>
            <w:vMerge w:val="restart"/>
            <w:tcBorders>
              <w:top w:val="nil"/>
              <w:left w:val="single" w:sz="8" w:space="0" w:color="auto"/>
              <w:bottom w:val="single" w:sz="8" w:space="0" w:color="000000"/>
              <w:right w:val="single" w:sz="8" w:space="0" w:color="auto"/>
            </w:tcBorders>
            <w:shd w:val="clear" w:color="000000" w:fill="A9D08E"/>
            <w:vAlign w:val="center"/>
            <w:hideMark/>
          </w:tcPr>
          <w:p w14:paraId="299B5D28" w14:textId="77777777" w:rsidR="00CA760E" w:rsidRPr="00821DE6" w:rsidRDefault="00CA760E" w:rsidP="00CA760E">
            <w:pPr>
              <w:spacing w:after="0"/>
              <w:jc w:val="center"/>
              <w:rPr>
                <w:rFonts w:eastAsia="Times New Roman" w:cs="Calibri"/>
                <w:b/>
                <w:bCs/>
                <w:i/>
                <w:iCs/>
                <w:color w:val="000000"/>
                <w:sz w:val="18"/>
                <w:szCs w:val="18"/>
              </w:rPr>
            </w:pPr>
            <w:r w:rsidRPr="00821DE6">
              <w:rPr>
                <w:rFonts w:eastAsia="Times New Roman" w:cs="Calibri"/>
                <w:b/>
                <w:bCs/>
                <w:i/>
                <w:iCs/>
                <w:color w:val="000000"/>
                <w:sz w:val="18"/>
                <w:szCs w:val="18"/>
              </w:rPr>
              <w:t>M&amp;E</w:t>
            </w:r>
          </w:p>
        </w:tc>
        <w:tc>
          <w:tcPr>
            <w:tcW w:w="991" w:type="dxa"/>
            <w:vMerge w:val="restart"/>
            <w:tcBorders>
              <w:top w:val="nil"/>
              <w:left w:val="single" w:sz="8" w:space="0" w:color="auto"/>
              <w:bottom w:val="single" w:sz="8" w:space="0" w:color="000000"/>
              <w:right w:val="single" w:sz="8" w:space="0" w:color="auto"/>
            </w:tcBorders>
            <w:shd w:val="clear" w:color="000000" w:fill="BDD7EE"/>
            <w:vAlign w:val="center"/>
            <w:hideMark/>
          </w:tcPr>
          <w:p w14:paraId="48518173" w14:textId="77777777" w:rsidR="00CA760E" w:rsidRPr="00821DE6" w:rsidRDefault="00CA760E" w:rsidP="00CA760E">
            <w:pPr>
              <w:spacing w:after="0"/>
              <w:jc w:val="center"/>
              <w:rPr>
                <w:rFonts w:eastAsia="Times New Roman" w:cs="Calibri"/>
                <w:b/>
                <w:bCs/>
                <w:i/>
                <w:iCs/>
                <w:color w:val="000000"/>
                <w:sz w:val="18"/>
                <w:szCs w:val="18"/>
              </w:rPr>
            </w:pPr>
            <w:r w:rsidRPr="00821DE6">
              <w:rPr>
                <w:rFonts w:eastAsia="Times New Roman" w:cs="Calibri"/>
                <w:b/>
                <w:bCs/>
                <w:i/>
                <w:iCs/>
                <w:color w:val="000000"/>
                <w:sz w:val="18"/>
                <w:szCs w:val="18"/>
              </w:rPr>
              <w:t>PMC</w:t>
            </w:r>
          </w:p>
        </w:tc>
        <w:tc>
          <w:tcPr>
            <w:tcW w:w="1463" w:type="dxa"/>
            <w:vMerge/>
            <w:tcBorders>
              <w:top w:val="single" w:sz="8" w:space="0" w:color="auto"/>
              <w:left w:val="single" w:sz="8" w:space="0" w:color="auto"/>
              <w:bottom w:val="single" w:sz="8" w:space="0" w:color="000000"/>
              <w:right w:val="single" w:sz="8" w:space="0" w:color="auto"/>
            </w:tcBorders>
            <w:vAlign w:val="center"/>
            <w:hideMark/>
          </w:tcPr>
          <w:p w14:paraId="79E00246" w14:textId="77777777" w:rsidR="00CA760E" w:rsidRPr="00821DE6" w:rsidRDefault="00CA760E" w:rsidP="00CA760E">
            <w:pPr>
              <w:spacing w:after="0"/>
              <w:jc w:val="left"/>
              <w:rPr>
                <w:rFonts w:eastAsia="Times New Roman" w:cs="Calibri"/>
                <w:b/>
                <w:bCs/>
                <w:sz w:val="18"/>
                <w:szCs w:val="18"/>
              </w:rPr>
            </w:pPr>
          </w:p>
        </w:tc>
        <w:bookmarkStart w:id="45" w:name="RANGE!K4"/>
        <w:tc>
          <w:tcPr>
            <w:tcW w:w="1134" w:type="dxa"/>
            <w:tcBorders>
              <w:top w:val="nil"/>
              <w:left w:val="nil"/>
              <w:bottom w:val="nil"/>
              <w:right w:val="single" w:sz="8" w:space="0" w:color="auto"/>
            </w:tcBorders>
            <w:shd w:val="clear" w:color="000000" w:fill="D9E1F2"/>
            <w:vAlign w:val="center"/>
            <w:hideMark/>
          </w:tcPr>
          <w:p w14:paraId="21C42E0B" w14:textId="77777777" w:rsidR="00CA760E" w:rsidRPr="00821DE6" w:rsidRDefault="00CA760E" w:rsidP="00CA760E">
            <w:pPr>
              <w:spacing w:after="0"/>
              <w:jc w:val="center"/>
              <w:rPr>
                <w:rFonts w:eastAsia="Times New Roman" w:cs="Calibri"/>
                <w:color w:val="0563C1"/>
                <w:sz w:val="18"/>
                <w:szCs w:val="18"/>
                <w:u w:val="single"/>
              </w:rPr>
            </w:pPr>
            <w:r w:rsidRPr="00821DE6">
              <w:rPr>
                <w:rFonts w:eastAsia="Times New Roman" w:cs="Calibri"/>
                <w:color w:val="0563C1"/>
                <w:sz w:val="18"/>
                <w:szCs w:val="18"/>
                <w:u w:val="single"/>
              </w:rPr>
              <w:fldChar w:fldCharType="begin"/>
            </w:r>
            <w:r w:rsidRPr="00821DE6">
              <w:rPr>
                <w:rFonts w:eastAsia="Times New Roman" w:cs="Calibri"/>
                <w:color w:val="0563C1"/>
                <w:sz w:val="18"/>
                <w:szCs w:val="18"/>
                <w:u w:val="single"/>
              </w:rPr>
              <w:instrText xml:space="preserve"> HYPERLINK "file:///C:\\Users\\Kariny.Amorim\\AppData\\Local\\Microsoft\\Windows\\INetCache\\Content.Outlook\\VOEHDS15\\6450%20Kazakhstan_SGP%20OP7_budget_final_18Oct2021.xlsx" \l "RANGE!B37" </w:instrText>
            </w:r>
            <w:r w:rsidRPr="00821DE6">
              <w:rPr>
                <w:rFonts w:eastAsia="Times New Roman" w:cs="Calibri"/>
                <w:color w:val="0563C1"/>
                <w:sz w:val="18"/>
                <w:szCs w:val="18"/>
                <w:u w:val="single"/>
              </w:rPr>
            </w:r>
            <w:r w:rsidRPr="00821DE6">
              <w:rPr>
                <w:rFonts w:eastAsia="Times New Roman" w:cs="Calibri"/>
                <w:color w:val="0563C1"/>
                <w:sz w:val="18"/>
                <w:szCs w:val="18"/>
                <w:u w:val="single"/>
              </w:rPr>
              <w:fldChar w:fldCharType="separate"/>
            </w:r>
            <w:r w:rsidRPr="00821DE6">
              <w:rPr>
                <w:rFonts w:eastAsia="Times New Roman" w:cs="Calibri"/>
                <w:color w:val="0563C1"/>
                <w:sz w:val="18"/>
                <w:szCs w:val="18"/>
                <w:u w:val="single"/>
              </w:rPr>
              <w:t>(Executing Entity receiving funds from the GEF Agency)[1]</w:t>
            </w:r>
            <w:r w:rsidRPr="00821DE6">
              <w:rPr>
                <w:rFonts w:eastAsia="Times New Roman" w:cs="Calibri"/>
                <w:color w:val="0563C1"/>
                <w:sz w:val="18"/>
                <w:szCs w:val="18"/>
                <w:u w:val="single"/>
              </w:rPr>
              <w:fldChar w:fldCharType="end"/>
            </w:r>
            <w:bookmarkEnd w:id="45"/>
          </w:p>
        </w:tc>
      </w:tr>
      <w:tr w:rsidR="00CA760E" w:rsidRPr="00821DE6" w14:paraId="15A71F95" w14:textId="77777777" w:rsidTr="00766355">
        <w:trPr>
          <w:trHeight w:val="230"/>
        </w:trPr>
        <w:tc>
          <w:tcPr>
            <w:tcW w:w="1691" w:type="dxa"/>
            <w:vMerge/>
            <w:tcBorders>
              <w:top w:val="single" w:sz="8" w:space="0" w:color="auto"/>
              <w:left w:val="single" w:sz="8" w:space="0" w:color="auto"/>
              <w:bottom w:val="single" w:sz="8" w:space="0" w:color="000000"/>
              <w:right w:val="single" w:sz="8" w:space="0" w:color="auto"/>
            </w:tcBorders>
            <w:vAlign w:val="center"/>
            <w:hideMark/>
          </w:tcPr>
          <w:p w14:paraId="3EA2C2EF" w14:textId="77777777" w:rsidR="00CA760E" w:rsidRPr="00821DE6" w:rsidRDefault="00CA760E" w:rsidP="00CA760E">
            <w:pPr>
              <w:spacing w:after="0"/>
              <w:jc w:val="left"/>
              <w:rPr>
                <w:rFonts w:eastAsia="Times New Roman" w:cs="Calibri"/>
                <w:b/>
                <w:bCs/>
                <w:color w:val="000000"/>
                <w:sz w:val="18"/>
                <w:szCs w:val="18"/>
              </w:rPr>
            </w:pPr>
          </w:p>
        </w:tc>
        <w:tc>
          <w:tcPr>
            <w:tcW w:w="1620" w:type="dxa"/>
            <w:vMerge/>
            <w:tcBorders>
              <w:top w:val="single" w:sz="8" w:space="0" w:color="auto"/>
              <w:left w:val="single" w:sz="8" w:space="0" w:color="auto"/>
              <w:bottom w:val="single" w:sz="8" w:space="0" w:color="000000"/>
              <w:right w:val="single" w:sz="8" w:space="0" w:color="auto"/>
            </w:tcBorders>
            <w:vAlign w:val="center"/>
            <w:hideMark/>
          </w:tcPr>
          <w:p w14:paraId="051D31DB" w14:textId="77777777" w:rsidR="00CA760E" w:rsidRPr="00821DE6" w:rsidRDefault="00CA760E" w:rsidP="00CA760E">
            <w:pPr>
              <w:spacing w:after="0"/>
              <w:jc w:val="left"/>
              <w:rPr>
                <w:rFonts w:eastAsia="Times New Roman" w:cs="Calibri"/>
                <w:b/>
                <w:bCs/>
                <w:color w:val="000000"/>
                <w:sz w:val="18"/>
                <w:szCs w:val="18"/>
              </w:rPr>
            </w:pPr>
          </w:p>
        </w:tc>
        <w:tc>
          <w:tcPr>
            <w:tcW w:w="1129" w:type="dxa"/>
            <w:tcBorders>
              <w:top w:val="nil"/>
              <w:left w:val="nil"/>
              <w:bottom w:val="single" w:sz="8" w:space="0" w:color="auto"/>
              <w:right w:val="single" w:sz="8" w:space="0" w:color="auto"/>
            </w:tcBorders>
            <w:shd w:val="clear" w:color="000000" w:fill="D9E1F2"/>
            <w:vAlign w:val="center"/>
            <w:hideMark/>
          </w:tcPr>
          <w:p w14:paraId="4C0E48AB" w14:textId="77777777" w:rsidR="00CA760E" w:rsidRPr="00821DE6" w:rsidRDefault="00CA760E" w:rsidP="00CA760E">
            <w:pPr>
              <w:spacing w:after="0"/>
              <w:jc w:val="center"/>
              <w:rPr>
                <w:rFonts w:eastAsia="Times New Roman" w:cs="Calibri"/>
                <w:b/>
                <w:bCs/>
                <w:i/>
                <w:iCs/>
                <w:color w:val="000000"/>
                <w:sz w:val="18"/>
                <w:szCs w:val="18"/>
              </w:rPr>
            </w:pPr>
            <w:r w:rsidRPr="00821DE6">
              <w:rPr>
                <w:rFonts w:eastAsia="Times New Roman" w:cs="Calibri"/>
                <w:b/>
                <w:bCs/>
                <w:i/>
                <w:iCs/>
                <w:color w:val="000000"/>
                <w:sz w:val="18"/>
                <w:szCs w:val="18"/>
              </w:rPr>
              <w:t>Outcome 1</w:t>
            </w:r>
          </w:p>
        </w:tc>
        <w:tc>
          <w:tcPr>
            <w:tcW w:w="991" w:type="dxa"/>
            <w:tcBorders>
              <w:top w:val="nil"/>
              <w:left w:val="nil"/>
              <w:bottom w:val="single" w:sz="8" w:space="0" w:color="auto"/>
              <w:right w:val="single" w:sz="8" w:space="0" w:color="auto"/>
            </w:tcBorders>
            <w:shd w:val="clear" w:color="000000" w:fill="D9E1F2"/>
            <w:vAlign w:val="center"/>
            <w:hideMark/>
          </w:tcPr>
          <w:p w14:paraId="5B06A51B" w14:textId="77777777" w:rsidR="00CA760E" w:rsidRPr="00821DE6" w:rsidRDefault="00CA760E" w:rsidP="00CA760E">
            <w:pPr>
              <w:spacing w:after="0"/>
              <w:jc w:val="center"/>
              <w:rPr>
                <w:rFonts w:eastAsia="Times New Roman" w:cs="Calibri"/>
                <w:b/>
                <w:bCs/>
                <w:i/>
                <w:iCs/>
                <w:color w:val="000000"/>
                <w:sz w:val="18"/>
                <w:szCs w:val="18"/>
              </w:rPr>
            </w:pPr>
            <w:r w:rsidRPr="00821DE6">
              <w:rPr>
                <w:rFonts w:eastAsia="Times New Roman" w:cs="Calibri"/>
                <w:b/>
                <w:bCs/>
                <w:i/>
                <w:iCs/>
                <w:color w:val="000000"/>
                <w:sz w:val="18"/>
                <w:szCs w:val="18"/>
              </w:rPr>
              <w:t>Outcome 2</w:t>
            </w:r>
          </w:p>
        </w:tc>
        <w:tc>
          <w:tcPr>
            <w:tcW w:w="991" w:type="dxa"/>
            <w:tcBorders>
              <w:top w:val="nil"/>
              <w:left w:val="nil"/>
              <w:bottom w:val="single" w:sz="8" w:space="0" w:color="auto"/>
              <w:right w:val="single" w:sz="8" w:space="0" w:color="auto"/>
            </w:tcBorders>
            <w:shd w:val="clear" w:color="000000" w:fill="D9E1F2"/>
            <w:vAlign w:val="center"/>
            <w:hideMark/>
          </w:tcPr>
          <w:p w14:paraId="28F8E69C" w14:textId="77777777" w:rsidR="00CA760E" w:rsidRPr="00821DE6" w:rsidRDefault="00CA760E" w:rsidP="00CA760E">
            <w:pPr>
              <w:spacing w:after="0"/>
              <w:jc w:val="center"/>
              <w:rPr>
                <w:rFonts w:eastAsia="Times New Roman" w:cs="Calibri"/>
                <w:b/>
                <w:bCs/>
                <w:i/>
                <w:iCs/>
                <w:color w:val="000000"/>
                <w:sz w:val="18"/>
                <w:szCs w:val="18"/>
              </w:rPr>
            </w:pPr>
            <w:r w:rsidRPr="00821DE6">
              <w:rPr>
                <w:rFonts w:eastAsia="Times New Roman" w:cs="Calibri"/>
                <w:b/>
                <w:bCs/>
                <w:i/>
                <w:iCs/>
                <w:color w:val="000000"/>
                <w:sz w:val="18"/>
                <w:szCs w:val="18"/>
              </w:rPr>
              <w:t>Outcome 3</w:t>
            </w:r>
          </w:p>
        </w:tc>
        <w:tc>
          <w:tcPr>
            <w:tcW w:w="1129" w:type="dxa"/>
            <w:vMerge/>
            <w:tcBorders>
              <w:top w:val="nil"/>
              <w:left w:val="nil"/>
              <w:bottom w:val="single" w:sz="8" w:space="0" w:color="000000"/>
              <w:right w:val="single" w:sz="8" w:space="0" w:color="auto"/>
            </w:tcBorders>
            <w:vAlign w:val="center"/>
            <w:hideMark/>
          </w:tcPr>
          <w:p w14:paraId="6FB3B46D" w14:textId="77777777" w:rsidR="00CA760E" w:rsidRPr="00821DE6" w:rsidRDefault="00CA760E" w:rsidP="00CA760E">
            <w:pPr>
              <w:spacing w:after="0"/>
              <w:jc w:val="left"/>
              <w:rPr>
                <w:rFonts w:eastAsia="Times New Roman" w:cs="Calibri"/>
                <w:b/>
                <w:bCs/>
                <w:i/>
                <w:iCs/>
                <w:color w:val="000000"/>
                <w:sz w:val="18"/>
                <w:szCs w:val="18"/>
              </w:rPr>
            </w:pPr>
          </w:p>
        </w:tc>
        <w:tc>
          <w:tcPr>
            <w:tcW w:w="900" w:type="dxa"/>
            <w:vMerge/>
            <w:tcBorders>
              <w:top w:val="nil"/>
              <w:left w:val="single" w:sz="8" w:space="0" w:color="auto"/>
              <w:bottom w:val="single" w:sz="8" w:space="0" w:color="000000"/>
              <w:right w:val="single" w:sz="8" w:space="0" w:color="auto"/>
            </w:tcBorders>
            <w:vAlign w:val="center"/>
            <w:hideMark/>
          </w:tcPr>
          <w:p w14:paraId="5C1DBDEB" w14:textId="77777777" w:rsidR="00CA760E" w:rsidRPr="00821DE6" w:rsidRDefault="00CA760E" w:rsidP="00CA760E">
            <w:pPr>
              <w:spacing w:after="0"/>
              <w:jc w:val="left"/>
              <w:rPr>
                <w:rFonts w:eastAsia="Times New Roman" w:cs="Calibri"/>
                <w:b/>
                <w:bCs/>
                <w:i/>
                <w:iCs/>
                <w:color w:val="000000"/>
                <w:sz w:val="18"/>
                <w:szCs w:val="18"/>
              </w:rPr>
            </w:pPr>
          </w:p>
        </w:tc>
        <w:tc>
          <w:tcPr>
            <w:tcW w:w="991" w:type="dxa"/>
            <w:vMerge/>
            <w:tcBorders>
              <w:top w:val="nil"/>
              <w:left w:val="single" w:sz="8" w:space="0" w:color="auto"/>
              <w:bottom w:val="single" w:sz="8" w:space="0" w:color="000000"/>
              <w:right w:val="single" w:sz="8" w:space="0" w:color="auto"/>
            </w:tcBorders>
            <w:vAlign w:val="center"/>
            <w:hideMark/>
          </w:tcPr>
          <w:p w14:paraId="7C0BD82E" w14:textId="77777777" w:rsidR="00CA760E" w:rsidRPr="00821DE6" w:rsidRDefault="00CA760E" w:rsidP="00CA760E">
            <w:pPr>
              <w:spacing w:after="0"/>
              <w:jc w:val="left"/>
              <w:rPr>
                <w:rFonts w:eastAsia="Times New Roman" w:cs="Calibri"/>
                <w:b/>
                <w:bCs/>
                <w:i/>
                <w:iCs/>
                <w:color w:val="000000"/>
                <w:sz w:val="18"/>
                <w:szCs w:val="18"/>
              </w:rPr>
            </w:pPr>
          </w:p>
        </w:tc>
        <w:tc>
          <w:tcPr>
            <w:tcW w:w="1463" w:type="dxa"/>
            <w:vMerge/>
            <w:tcBorders>
              <w:top w:val="single" w:sz="8" w:space="0" w:color="auto"/>
              <w:left w:val="single" w:sz="8" w:space="0" w:color="auto"/>
              <w:bottom w:val="single" w:sz="8" w:space="0" w:color="000000"/>
              <w:right w:val="single" w:sz="8" w:space="0" w:color="auto"/>
            </w:tcBorders>
            <w:vAlign w:val="center"/>
            <w:hideMark/>
          </w:tcPr>
          <w:p w14:paraId="6D71478E" w14:textId="77777777" w:rsidR="00CA760E" w:rsidRPr="00821DE6" w:rsidRDefault="00CA760E" w:rsidP="00CA760E">
            <w:pPr>
              <w:spacing w:after="0"/>
              <w:jc w:val="left"/>
              <w:rPr>
                <w:rFonts w:eastAsia="Times New Roman" w:cs="Calibri"/>
                <w:b/>
                <w:bCs/>
                <w:sz w:val="18"/>
                <w:szCs w:val="18"/>
              </w:rPr>
            </w:pPr>
          </w:p>
        </w:tc>
        <w:tc>
          <w:tcPr>
            <w:tcW w:w="1134" w:type="dxa"/>
            <w:tcBorders>
              <w:top w:val="nil"/>
              <w:left w:val="nil"/>
              <w:bottom w:val="single" w:sz="8" w:space="0" w:color="000000"/>
              <w:right w:val="single" w:sz="8" w:space="0" w:color="auto"/>
            </w:tcBorders>
            <w:shd w:val="clear" w:color="000000" w:fill="D9E1F2"/>
            <w:hideMark/>
          </w:tcPr>
          <w:p w14:paraId="2DD313B0" w14:textId="77777777" w:rsidR="00CA760E" w:rsidRPr="00821DE6" w:rsidRDefault="00CA760E" w:rsidP="00CA760E">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 </w:t>
            </w:r>
          </w:p>
        </w:tc>
      </w:tr>
      <w:tr w:rsidR="00111B90" w:rsidRPr="00821DE6" w14:paraId="682C8F34" w14:textId="77777777" w:rsidTr="00766355">
        <w:trPr>
          <w:trHeight w:val="230"/>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47734609"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Works</w:t>
            </w:r>
          </w:p>
        </w:tc>
        <w:tc>
          <w:tcPr>
            <w:tcW w:w="1620" w:type="dxa"/>
            <w:tcBorders>
              <w:top w:val="nil"/>
              <w:left w:val="nil"/>
              <w:bottom w:val="single" w:sz="8" w:space="0" w:color="auto"/>
              <w:right w:val="single" w:sz="8" w:space="0" w:color="auto"/>
            </w:tcBorders>
            <w:shd w:val="clear" w:color="auto" w:fill="auto"/>
            <w:vAlign w:val="center"/>
            <w:hideMark/>
          </w:tcPr>
          <w:p w14:paraId="2C5295DF"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 xml:space="preserve"> </w:t>
            </w:r>
          </w:p>
        </w:tc>
        <w:tc>
          <w:tcPr>
            <w:tcW w:w="1129" w:type="dxa"/>
            <w:tcBorders>
              <w:top w:val="nil"/>
              <w:left w:val="nil"/>
              <w:bottom w:val="single" w:sz="8" w:space="0" w:color="auto"/>
              <w:right w:val="single" w:sz="8" w:space="0" w:color="auto"/>
            </w:tcBorders>
            <w:shd w:val="clear" w:color="auto" w:fill="auto"/>
            <w:noWrap/>
            <w:vAlign w:val="center"/>
            <w:hideMark/>
          </w:tcPr>
          <w:p w14:paraId="774C543D" w14:textId="360D8153"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4648AC42" w14:textId="5BB693F4"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6D0542CE" w14:textId="4D83B846"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7DE0C913" w14:textId="4F7F7C0E"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338EE201" w14:textId="3348D1A0"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000000" w:fill="BDD7EE"/>
            <w:noWrap/>
            <w:vAlign w:val="center"/>
            <w:hideMark/>
          </w:tcPr>
          <w:p w14:paraId="0B80FCD5" w14:textId="652F6BF6"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6E704141" w14:textId="275FD73A"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0</w:t>
            </w:r>
          </w:p>
        </w:tc>
        <w:tc>
          <w:tcPr>
            <w:tcW w:w="1134" w:type="dxa"/>
            <w:tcBorders>
              <w:top w:val="nil"/>
              <w:left w:val="nil"/>
              <w:bottom w:val="single" w:sz="8" w:space="0" w:color="auto"/>
              <w:right w:val="single" w:sz="8" w:space="0" w:color="auto"/>
            </w:tcBorders>
            <w:shd w:val="clear" w:color="auto" w:fill="auto"/>
            <w:noWrap/>
            <w:vAlign w:val="center"/>
            <w:hideMark/>
          </w:tcPr>
          <w:p w14:paraId="63845E8F"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 </w:t>
            </w:r>
          </w:p>
        </w:tc>
      </w:tr>
      <w:tr w:rsidR="00111B90" w:rsidRPr="00821DE6" w14:paraId="3648296C" w14:textId="77777777" w:rsidTr="00766355">
        <w:trPr>
          <w:trHeight w:val="230"/>
        </w:trPr>
        <w:tc>
          <w:tcPr>
            <w:tcW w:w="1691" w:type="dxa"/>
            <w:tcBorders>
              <w:top w:val="nil"/>
              <w:left w:val="single" w:sz="8" w:space="0" w:color="auto"/>
              <w:bottom w:val="single" w:sz="8" w:space="0" w:color="auto"/>
              <w:right w:val="single" w:sz="8" w:space="0" w:color="auto"/>
            </w:tcBorders>
            <w:shd w:val="clear" w:color="000000" w:fill="FFE699"/>
            <w:vAlign w:val="center"/>
            <w:hideMark/>
          </w:tcPr>
          <w:p w14:paraId="107EB661"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Goods</w:t>
            </w:r>
          </w:p>
        </w:tc>
        <w:tc>
          <w:tcPr>
            <w:tcW w:w="1620" w:type="dxa"/>
            <w:tcBorders>
              <w:top w:val="nil"/>
              <w:left w:val="nil"/>
              <w:bottom w:val="single" w:sz="8" w:space="0" w:color="auto"/>
              <w:right w:val="single" w:sz="8" w:space="0" w:color="auto"/>
            </w:tcBorders>
            <w:shd w:val="clear" w:color="auto" w:fill="auto"/>
            <w:vAlign w:val="center"/>
            <w:hideMark/>
          </w:tcPr>
          <w:p w14:paraId="68275DB6"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Computer/IT equipment</w:t>
            </w:r>
          </w:p>
        </w:tc>
        <w:tc>
          <w:tcPr>
            <w:tcW w:w="1129" w:type="dxa"/>
            <w:tcBorders>
              <w:top w:val="nil"/>
              <w:left w:val="nil"/>
              <w:bottom w:val="single" w:sz="8" w:space="0" w:color="auto"/>
              <w:right w:val="single" w:sz="8" w:space="0" w:color="auto"/>
            </w:tcBorders>
            <w:shd w:val="clear" w:color="auto" w:fill="auto"/>
            <w:noWrap/>
            <w:hideMark/>
          </w:tcPr>
          <w:p w14:paraId="4942EAFB" w14:textId="391511D8"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273D6D30" w14:textId="3D7A8A0E"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7A928148" w14:textId="59C263DB"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6176A5DC" w14:textId="1DE85C6A"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1FC5C8C2" w14:textId="629DFDB6"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000000" w:fill="BDD7EE"/>
            <w:noWrap/>
            <w:vAlign w:val="center"/>
            <w:hideMark/>
          </w:tcPr>
          <w:p w14:paraId="01B37A2B" w14:textId="445B57D8"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9 366</w:t>
            </w:r>
          </w:p>
        </w:tc>
        <w:tc>
          <w:tcPr>
            <w:tcW w:w="1463" w:type="dxa"/>
            <w:tcBorders>
              <w:top w:val="nil"/>
              <w:left w:val="nil"/>
              <w:bottom w:val="single" w:sz="8" w:space="0" w:color="auto"/>
              <w:right w:val="single" w:sz="8" w:space="0" w:color="auto"/>
            </w:tcBorders>
            <w:shd w:val="clear" w:color="000000" w:fill="CC99FF"/>
            <w:vAlign w:val="center"/>
            <w:hideMark/>
          </w:tcPr>
          <w:p w14:paraId="5D62863B" w14:textId="36DEF751"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9 366</w:t>
            </w:r>
          </w:p>
        </w:tc>
        <w:tc>
          <w:tcPr>
            <w:tcW w:w="1134" w:type="dxa"/>
            <w:tcBorders>
              <w:top w:val="nil"/>
              <w:left w:val="nil"/>
              <w:bottom w:val="single" w:sz="8" w:space="0" w:color="auto"/>
              <w:right w:val="single" w:sz="8" w:space="0" w:color="auto"/>
            </w:tcBorders>
            <w:shd w:val="clear" w:color="auto" w:fill="auto"/>
            <w:noWrap/>
            <w:vAlign w:val="center"/>
            <w:hideMark/>
          </w:tcPr>
          <w:p w14:paraId="27C471A2"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UNOPS</w:t>
            </w:r>
          </w:p>
        </w:tc>
      </w:tr>
      <w:tr w:rsidR="00111B90" w:rsidRPr="00821DE6" w14:paraId="1A0D890F" w14:textId="77777777" w:rsidTr="00766355">
        <w:trPr>
          <w:trHeight w:val="230"/>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0969D859"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Vehicles</w:t>
            </w:r>
          </w:p>
        </w:tc>
        <w:tc>
          <w:tcPr>
            <w:tcW w:w="1620" w:type="dxa"/>
            <w:tcBorders>
              <w:top w:val="nil"/>
              <w:left w:val="nil"/>
              <w:bottom w:val="single" w:sz="8" w:space="0" w:color="auto"/>
              <w:right w:val="single" w:sz="8" w:space="0" w:color="auto"/>
            </w:tcBorders>
            <w:shd w:val="clear" w:color="auto" w:fill="auto"/>
            <w:vAlign w:val="center"/>
            <w:hideMark/>
          </w:tcPr>
          <w:p w14:paraId="3C9D8614"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 </w:t>
            </w:r>
          </w:p>
        </w:tc>
        <w:tc>
          <w:tcPr>
            <w:tcW w:w="1129" w:type="dxa"/>
            <w:tcBorders>
              <w:top w:val="nil"/>
              <w:left w:val="nil"/>
              <w:bottom w:val="single" w:sz="8" w:space="0" w:color="auto"/>
              <w:right w:val="single" w:sz="8" w:space="0" w:color="auto"/>
            </w:tcBorders>
            <w:shd w:val="clear" w:color="auto" w:fill="auto"/>
            <w:noWrap/>
            <w:vAlign w:val="center"/>
            <w:hideMark/>
          </w:tcPr>
          <w:p w14:paraId="022D8C81" w14:textId="232F59DC"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2873DF2C" w14:textId="412D35BD"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00455835" w14:textId="2EC38796"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7F559CBA" w14:textId="7D0ABA6A"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126A839C" w14:textId="1C8E8043"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000000" w:fill="BDD7EE"/>
            <w:noWrap/>
            <w:vAlign w:val="center"/>
            <w:hideMark/>
          </w:tcPr>
          <w:p w14:paraId="1B47B916" w14:textId="77997626"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29944A6C" w14:textId="73839E32"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0</w:t>
            </w:r>
          </w:p>
        </w:tc>
        <w:tc>
          <w:tcPr>
            <w:tcW w:w="1134" w:type="dxa"/>
            <w:tcBorders>
              <w:top w:val="nil"/>
              <w:left w:val="nil"/>
              <w:bottom w:val="single" w:sz="8" w:space="0" w:color="auto"/>
              <w:right w:val="single" w:sz="8" w:space="0" w:color="auto"/>
            </w:tcBorders>
            <w:shd w:val="clear" w:color="auto" w:fill="auto"/>
            <w:noWrap/>
            <w:vAlign w:val="center"/>
            <w:hideMark/>
          </w:tcPr>
          <w:p w14:paraId="38F7EB60"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 </w:t>
            </w:r>
          </w:p>
        </w:tc>
      </w:tr>
      <w:tr w:rsidR="00111B90" w:rsidRPr="00821DE6" w14:paraId="480121CD" w14:textId="77777777" w:rsidTr="00766355">
        <w:trPr>
          <w:trHeight w:val="230"/>
        </w:trPr>
        <w:tc>
          <w:tcPr>
            <w:tcW w:w="1691" w:type="dxa"/>
            <w:tcBorders>
              <w:top w:val="nil"/>
              <w:left w:val="single" w:sz="8" w:space="0" w:color="auto"/>
              <w:bottom w:val="single" w:sz="8" w:space="0" w:color="auto"/>
              <w:right w:val="single" w:sz="8" w:space="0" w:color="auto"/>
            </w:tcBorders>
            <w:shd w:val="clear" w:color="000000" w:fill="FFE699"/>
            <w:vAlign w:val="center"/>
            <w:hideMark/>
          </w:tcPr>
          <w:p w14:paraId="144FCD5C"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Grants/ Sub-grants</w:t>
            </w:r>
          </w:p>
        </w:tc>
        <w:tc>
          <w:tcPr>
            <w:tcW w:w="1620" w:type="dxa"/>
            <w:tcBorders>
              <w:top w:val="nil"/>
              <w:left w:val="nil"/>
              <w:bottom w:val="single" w:sz="8" w:space="0" w:color="auto"/>
              <w:right w:val="single" w:sz="8" w:space="0" w:color="auto"/>
            </w:tcBorders>
            <w:shd w:val="clear" w:color="auto" w:fill="auto"/>
            <w:vAlign w:val="center"/>
            <w:hideMark/>
          </w:tcPr>
          <w:p w14:paraId="5485EBC8"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Regular grants (max. US$50k)</w:t>
            </w:r>
          </w:p>
        </w:tc>
        <w:tc>
          <w:tcPr>
            <w:tcW w:w="1129" w:type="dxa"/>
            <w:tcBorders>
              <w:top w:val="nil"/>
              <w:left w:val="nil"/>
              <w:bottom w:val="single" w:sz="8" w:space="0" w:color="auto"/>
              <w:right w:val="single" w:sz="8" w:space="0" w:color="auto"/>
            </w:tcBorders>
            <w:shd w:val="clear" w:color="auto" w:fill="auto"/>
            <w:noWrap/>
            <w:vAlign w:val="center"/>
            <w:hideMark/>
          </w:tcPr>
          <w:p w14:paraId="30B33BB0" w14:textId="38808709"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1 067 420</w:t>
            </w:r>
          </w:p>
        </w:tc>
        <w:tc>
          <w:tcPr>
            <w:tcW w:w="991" w:type="dxa"/>
            <w:tcBorders>
              <w:top w:val="nil"/>
              <w:left w:val="nil"/>
              <w:bottom w:val="single" w:sz="8" w:space="0" w:color="auto"/>
              <w:right w:val="single" w:sz="8" w:space="0" w:color="auto"/>
            </w:tcBorders>
            <w:shd w:val="clear" w:color="auto" w:fill="auto"/>
            <w:noWrap/>
            <w:vAlign w:val="center"/>
            <w:hideMark/>
          </w:tcPr>
          <w:p w14:paraId="67059538" w14:textId="0515A1B3"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54 488</w:t>
            </w:r>
          </w:p>
        </w:tc>
        <w:tc>
          <w:tcPr>
            <w:tcW w:w="991" w:type="dxa"/>
            <w:tcBorders>
              <w:top w:val="nil"/>
              <w:left w:val="nil"/>
              <w:bottom w:val="single" w:sz="8" w:space="0" w:color="auto"/>
              <w:right w:val="single" w:sz="8" w:space="0" w:color="auto"/>
            </w:tcBorders>
            <w:shd w:val="clear" w:color="auto" w:fill="auto"/>
            <w:noWrap/>
            <w:vAlign w:val="center"/>
            <w:hideMark/>
          </w:tcPr>
          <w:p w14:paraId="5C3A6DB8" w14:textId="6C7D0EEB"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489006A8" w14:textId="16797C2F"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1 121 908</w:t>
            </w:r>
          </w:p>
        </w:tc>
        <w:tc>
          <w:tcPr>
            <w:tcW w:w="900" w:type="dxa"/>
            <w:tcBorders>
              <w:top w:val="nil"/>
              <w:left w:val="nil"/>
              <w:bottom w:val="single" w:sz="8" w:space="0" w:color="auto"/>
              <w:right w:val="single" w:sz="8" w:space="0" w:color="auto"/>
            </w:tcBorders>
            <w:shd w:val="clear" w:color="000000" w:fill="A9D08E"/>
            <w:noWrap/>
            <w:vAlign w:val="center"/>
            <w:hideMark/>
          </w:tcPr>
          <w:p w14:paraId="585C3A90" w14:textId="3D054BA4"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000000" w:fill="BDD7EE"/>
            <w:noWrap/>
            <w:vAlign w:val="center"/>
            <w:hideMark/>
          </w:tcPr>
          <w:p w14:paraId="653F96DA" w14:textId="4ACF4909"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538B22A7" w14:textId="497364B2"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1 121 908</w:t>
            </w:r>
          </w:p>
        </w:tc>
        <w:tc>
          <w:tcPr>
            <w:tcW w:w="1134" w:type="dxa"/>
            <w:tcBorders>
              <w:top w:val="nil"/>
              <w:left w:val="nil"/>
              <w:bottom w:val="single" w:sz="8" w:space="0" w:color="auto"/>
              <w:right w:val="single" w:sz="8" w:space="0" w:color="auto"/>
            </w:tcBorders>
            <w:shd w:val="clear" w:color="auto" w:fill="auto"/>
            <w:noWrap/>
            <w:vAlign w:val="center"/>
            <w:hideMark/>
          </w:tcPr>
          <w:p w14:paraId="1BBD4B5E"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UNOPS</w:t>
            </w:r>
          </w:p>
        </w:tc>
      </w:tr>
      <w:tr w:rsidR="00111B90" w:rsidRPr="00821DE6" w14:paraId="211F3F95" w14:textId="77777777" w:rsidTr="00766355">
        <w:trPr>
          <w:trHeight w:val="230"/>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6E7A8857"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 </w:t>
            </w:r>
          </w:p>
        </w:tc>
        <w:tc>
          <w:tcPr>
            <w:tcW w:w="1620" w:type="dxa"/>
            <w:tcBorders>
              <w:top w:val="nil"/>
              <w:left w:val="nil"/>
              <w:bottom w:val="single" w:sz="8" w:space="0" w:color="auto"/>
              <w:right w:val="single" w:sz="8" w:space="0" w:color="auto"/>
            </w:tcBorders>
            <w:shd w:val="clear" w:color="auto" w:fill="auto"/>
            <w:vAlign w:val="center"/>
            <w:hideMark/>
          </w:tcPr>
          <w:p w14:paraId="6DCD6DC2"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Strategic grants (max. US$150k)</w:t>
            </w:r>
          </w:p>
        </w:tc>
        <w:tc>
          <w:tcPr>
            <w:tcW w:w="1129" w:type="dxa"/>
            <w:tcBorders>
              <w:top w:val="nil"/>
              <w:left w:val="nil"/>
              <w:bottom w:val="single" w:sz="8" w:space="0" w:color="auto"/>
              <w:right w:val="single" w:sz="8" w:space="0" w:color="auto"/>
            </w:tcBorders>
            <w:shd w:val="clear" w:color="auto" w:fill="auto"/>
            <w:noWrap/>
            <w:vAlign w:val="center"/>
            <w:hideMark/>
          </w:tcPr>
          <w:p w14:paraId="7CF8AAED" w14:textId="4D6BC871"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6AC24540" w14:textId="76239F0C"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39E78B88" w14:textId="50172537"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163 320</w:t>
            </w:r>
          </w:p>
        </w:tc>
        <w:tc>
          <w:tcPr>
            <w:tcW w:w="1129" w:type="dxa"/>
            <w:tcBorders>
              <w:top w:val="nil"/>
              <w:left w:val="nil"/>
              <w:bottom w:val="single" w:sz="8" w:space="0" w:color="auto"/>
              <w:right w:val="single" w:sz="8" w:space="0" w:color="auto"/>
            </w:tcBorders>
            <w:shd w:val="clear" w:color="000000" w:fill="FFE699"/>
            <w:noWrap/>
            <w:vAlign w:val="center"/>
            <w:hideMark/>
          </w:tcPr>
          <w:p w14:paraId="02E0ADBC" w14:textId="2846803F"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163 320</w:t>
            </w:r>
          </w:p>
        </w:tc>
        <w:tc>
          <w:tcPr>
            <w:tcW w:w="900" w:type="dxa"/>
            <w:tcBorders>
              <w:top w:val="nil"/>
              <w:left w:val="nil"/>
              <w:bottom w:val="single" w:sz="8" w:space="0" w:color="auto"/>
              <w:right w:val="single" w:sz="8" w:space="0" w:color="auto"/>
            </w:tcBorders>
            <w:shd w:val="clear" w:color="000000" w:fill="A9D08E"/>
            <w:noWrap/>
            <w:vAlign w:val="center"/>
            <w:hideMark/>
          </w:tcPr>
          <w:p w14:paraId="0075CA29" w14:textId="68E7E37B"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000000" w:fill="BDD7EE"/>
            <w:noWrap/>
            <w:vAlign w:val="center"/>
            <w:hideMark/>
          </w:tcPr>
          <w:p w14:paraId="41D9379A" w14:textId="0829A59B"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4536DBF7" w14:textId="0E2EBF1A"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163 320</w:t>
            </w:r>
          </w:p>
        </w:tc>
        <w:tc>
          <w:tcPr>
            <w:tcW w:w="1134" w:type="dxa"/>
            <w:tcBorders>
              <w:top w:val="nil"/>
              <w:left w:val="nil"/>
              <w:bottom w:val="single" w:sz="8" w:space="0" w:color="auto"/>
              <w:right w:val="single" w:sz="8" w:space="0" w:color="auto"/>
            </w:tcBorders>
            <w:shd w:val="clear" w:color="auto" w:fill="auto"/>
            <w:noWrap/>
            <w:vAlign w:val="center"/>
            <w:hideMark/>
          </w:tcPr>
          <w:p w14:paraId="64A17556"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UNOPS</w:t>
            </w:r>
          </w:p>
        </w:tc>
      </w:tr>
      <w:tr w:rsidR="00111B90" w:rsidRPr="00821DE6" w14:paraId="5EE8CF9F" w14:textId="77777777" w:rsidTr="00766355">
        <w:trPr>
          <w:trHeight w:val="230"/>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46D6FAB7"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Revolving funds/ Seed funds / Equity</w:t>
            </w:r>
          </w:p>
        </w:tc>
        <w:tc>
          <w:tcPr>
            <w:tcW w:w="1620" w:type="dxa"/>
            <w:tcBorders>
              <w:top w:val="nil"/>
              <w:left w:val="nil"/>
              <w:bottom w:val="single" w:sz="8" w:space="0" w:color="auto"/>
              <w:right w:val="single" w:sz="8" w:space="0" w:color="auto"/>
            </w:tcBorders>
            <w:shd w:val="clear" w:color="auto" w:fill="auto"/>
            <w:vAlign w:val="center"/>
            <w:hideMark/>
          </w:tcPr>
          <w:p w14:paraId="405D122D"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 xml:space="preserve"> </w:t>
            </w:r>
          </w:p>
        </w:tc>
        <w:tc>
          <w:tcPr>
            <w:tcW w:w="1129" w:type="dxa"/>
            <w:tcBorders>
              <w:top w:val="nil"/>
              <w:left w:val="nil"/>
              <w:bottom w:val="single" w:sz="8" w:space="0" w:color="auto"/>
              <w:right w:val="single" w:sz="8" w:space="0" w:color="auto"/>
            </w:tcBorders>
            <w:shd w:val="clear" w:color="auto" w:fill="auto"/>
            <w:noWrap/>
            <w:vAlign w:val="center"/>
            <w:hideMark/>
          </w:tcPr>
          <w:p w14:paraId="4D8F1E11" w14:textId="0D534059"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0681443A" w14:textId="0106D42C"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28231494" w14:textId="533192E5"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64D92B62" w14:textId="52DE15DF"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7A624296" w14:textId="0CF60B36"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000000" w:fill="BDD7EE"/>
            <w:noWrap/>
            <w:vAlign w:val="center"/>
            <w:hideMark/>
          </w:tcPr>
          <w:p w14:paraId="26A17B97" w14:textId="1132FF34"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1C0F1684" w14:textId="64BBE2C0"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0</w:t>
            </w:r>
          </w:p>
        </w:tc>
        <w:tc>
          <w:tcPr>
            <w:tcW w:w="1134" w:type="dxa"/>
            <w:tcBorders>
              <w:top w:val="nil"/>
              <w:left w:val="nil"/>
              <w:bottom w:val="single" w:sz="8" w:space="0" w:color="auto"/>
              <w:right w:val="single" w:sz="8" w:space="0" w:color="auto"/>
            </w:tcBorders>
            <w:shd w:val="clear" w:color="auto" w:fill="auto"/>
            <w:noWrap/>
            <w:vAlign w:val="center"/>
            <w:hideMark/>
          </w:tcPr>
          <w:p w14:paraId="09DF8472"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 </w:t>
            </w:r>
          </w:p>
        </w:tc>
      </w:tr>
      <w:tr w:rsidR="00111B90" w:rsidRPr="00821DE6" w14:paraId="503CB59F" w14:textId="77777777" w:rsidTr="00766355">
        <w:trPr>
          <w:trHeight w:val="515"/>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2471E82C"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Sub-contract to executing partner/ entity</w:t>
            </w:r>
          </w:p>
        </w:tc>
        <w:tc>
          <w:tcPr>
            <w:tcW w:w="1620" w:type="dxa"/>
            <w:tcBorders>
              <w:top w:val="nil"/>
              <w:left w:val="nil"/>
              <w:bottom w:val="single" w:sz="8" w:space="0" w:color="auto"/>
              <w:right w:val="single" w:sz="8" w:space="0" w:color="auto"/>
            </w:tcBorders>
            <w:shd w:val="clear" w:color="auto" w:fill="auto"/>
            <w:vAlign w:val="center"/>
            <w:hideMark/>
          </w:tcPr>
          <w:p w14:paraId="40E4988E"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 </w:t>
            </w:r>
          </w:p>
        </w:tc>
        <w:tc>
          <w:tcPr>
            <w:tcW w:w="1129" w:type="dxa"/>
            <w:tcBorders>
              <w:top w:val="nil"/>
              <w:left w:val="nil"/>
              <w:bottom w:val="single" w:sz="8" w:space="0" w:color="auto"/>
              <w:right w:val="single" w:sz="8" w:space="0" w:color="auto"/>
            </w:tcBorders>
            <w:shd w:val="clear" w:color="auto" w:fill="auto"/>
            <w:noWrap/>
            <w:vAlign w:val="center"/>
            <w:hideMark/>
          </w:tcPr>
          <w:p w14:paraId="1CBD5EBF" w14:textId="13CD156D"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27E89317" w14:textId="632DAFEF"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205F9AB2" w14:textId="639F40B3"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0EBE6121" w14:textId="66859106"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38A0E6E3" w14:textId="48B96DF7"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000000" w:fill="BDD7EE"/>
            <w:noWrap/>
            <w:vAlign w:val="center"/>
            <w:hideMark/>
          </w:tcPr>
          <w:p w14:paraId="0FC65946" w14:textId="3379E398"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475B9EDB" w14:textId="034DDEDA"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0</w:t>
            </w:r>
          </w:p>
        </w:tc>
        <w:tc>
          <w:tcPr>
            <w:tcW w:w="1134" w:type="dxa"/>
            <w:tcBorders>
              <w:top w:val="nil"/>
              <w:left w:val="nil"/>
              <w:bottom w:val="single" w:sz="8" w:space="0" w:color="auto"/>
              <w:right w:val="single" w:sz="8" w:space="0" w:color="auto"/>
            </w:tcBorders>
            <w:shd w:val="clear" w:color="auto" w:fill="auto"/>
            <w:noWrap/>
            <w:vAlign w:val="center"/>
            <w:hideMark/>
          </w:tcPr>
          <w:p w14:paraId="20EA1BE4"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 </w:t>
            </w:r>
          </w:p>
        </w:tc>
      </w:tr>
      <w:tr w:rsidR="00111B90" w:rsidRPr="00821DE6" w14:paraId="2695CBD8" w14:textId="77777777" w:rsidTr="00766355">
        <w:trPr>
          <w:trHeight w:val="230"/>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44106CA7"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Contractual Services – Individual</w:t>
            </w:r>
          </w:p>
        </w:tc>
        <w:tc>
          <w:tcPr>
            <w:tcW w:w="1620" w:type="dxa"/>
            <w:tcBorders>
              <w:top w:val="nil"/>
              <w:left w:val="nil"/>
              <w:bottom w:val="single" w:sz="8" w:space="0" w:color="auto"/>
              <w:right w:val="single" w:sz="8" w:space="0" w:color="auto"/>
            </w:tcBorders>
            <w:shd w:val="clear" w:color="auto" w:fill="auto"/>
            <w:vAlign w:val="center"/>
            <w:hideMark/>
          </w:tcPr>
          <w:p w14:paraId="45251EFB"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 </w:t>
            </w:r>
          </w:p>
        </w:tc>
        <w:tc>
          <w:tcPr>
            <w:tcW w:w="1129" w:type="dxa"/>
            <w:tcBorders>
              <w:top w:val="nil"/>
              <w:left w:val="nil"/>
              <w:bottom w:val="single" w:sz="8" w:space="0" w:color="auto"/>
              <w:right w:val="single" w:sz="8" w:space="0" w:color="auto"/>
            </w:tcBorders>
            <w:shd w:val="clear" w:color="auto" w:fill="auto"/>
            <w:noWrap/>
            <w:vAlign w:val="center"/>
            <w:hideMark/>
          </w:tcPr>
          <w:p w14:paraId="3C2254A2" w14:textId="6DD2C9D4"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0C158F57" w14:textId="6D7ECF0E"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3228B0D5" w14:textId="32074EBD"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5E14A602" w14:textId="6FB38AED"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59317144" w14:textId="6335ABA8"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000000" w:fill="BDD7EE"/>
            <w:noWrap/>
            <w:vAlign w:val="center"/>
            <w:hideMark/>
          </w:tcPr>
          <w:p w14:paraId="58D33609" w14:textId="37A63DC7"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39CCEC88" w14:textId="3D5EB9E5"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0</w:t>
            </w:r>
          </w:p>
        </w:tc>
        <w:tc>
          <w:tcPr>
            <w:tcW w:w="1134" w:type="dxa"/>
            <w:tcBorders>
              <w:top w:val="nil"/>
              <w:left w:val="nil"/>
              <w:bottom w:val="single" w:sz="8" w:space="0" w:color="auto"/>
              <w:right w:val="single" w:sz="8" w:space="0" w:color="auto"/>
            </w:tcBorders>
            <w:shd w:val="clear" w:color="auto" w:fill="auto"/>
            <w:noWrap/>
            <w:vAlign w:val="center"/>
            <w:hideMark/>
          </w:tcPr>
          <w:p w14:paraId="059B0184"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 </w:t>
            </w:r>
          </w:p>
        </w:tc>
      </w:tr>
      <w:tr w:rsidR="00111B90" w:rsidRPr="00821DE6" w14:paraId="33C107F3" w14:textId="77777777" w:rsidTr="00766355">
        <w:trPr>
          <w:trHeight w:val="230"/>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5BB9DB5C"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Contractual Services – Company</w:t>
            </w:r>
          </w:p>
        </w:tc>
        <w:tc>
          <w:tcPr>
            <w:tcW w:w="1620" w:type="dxa"/>
            <w:tcBorders>
              <w:top w:val="nil"/>
              <w:left w:val="nil"/>
              <w:bottom w:val="single" w:sz="8" w:space="0" w:color="auto"/>
              <w:right w:val="single" w:sz="8" w:space="0" w:color="auto"/>
            </w:tcBorders>
            <w:shd w:val="clear" w:color="auto" w:fill="auto"/>
            <w:vAlign w:val="center"/>
            <w:hideMark/>
          </w:tcPr>
          <w:p w14:paraId="0421339D"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 xml:space="preserve"> </w:t>
            </w:r>
          </w:p>
        </w:tc>
        <w:tc>
          <w:tcPr>
            <w:tcW w:w="1129" w:type="dxa"/>
            <w:tcBorders>
              <w:top w:val="nil"/>
              <w:left w:val="nil"/>
              <w:bottom w:val="single" w:sz="8" w:space="0" w:color="auto"/>
              <w:right w:val="single" w:sz="8" w:space="0" w:color="auto"/>
            </w:tcBorders>
            <w:shd w:val="clear" w:color="auto" w:fill="auto"/>
            <w:noWrap/>
            <w:vAlign w:val="center"/>
            <w:hideMark/>
          </w:tcPr>
          <w:p w14:paraId="08C5C3B0" w14:textId="2280CDD2"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25F0EC83" w14:textId="2A903F30"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26AE328F" w14:textId="51875C59"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03D6710B" w14:textId="7053EE57"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54BB6559" w14:textId="07BBE62E"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000000" w:fill="BDD7EE"/>
            <w:noWrap/>
            <w:vAlign w:val="center"/>
            <w:hideMark/>
          </w:tcPr>
          <w:p w14:paraId="342BE392" w14:textId="3E90B730"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12C62285" w14:textId="6AF2C101"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0</w:t>
            </w:r>
          </w:p>
        </w:tc>
        <w:tc>
          <w:tcPr>
            <w:tcW w:w="1134" w:type="dxa"/>
            <w:tcBorders>
              <w:top w:val="nil"/>
              <w:left w:val="nil"/>
              <w:bottom w:val="single" w:sz="8" w:space="0" w:color="auto"/>
              <w:right w:val="single" w:sz="8" w:space="0" w:color="auto"/>
            </w:tcBorders>
            <w:shd w:val="clear" w:color="auto" w:fill="auto"/>
            <w:noWrap/>
            <w:vAlign w:val="center"/>
            <w:hideMark/>
          </w:tcPr>
          <w:p w14:paraId="562710EC"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 </w:t>
            </w:r>
          </w:p>
        </w:tc>
      </w:tr>
      <w:tr w:rsidR="00111B90" w:rsidRPr="00821DE6" w14:paraId="4DCFFDB4" w14:textId="77777777" w:rsidTr="00766355">
        <w:trPr>
          <w:trHeight w:val="449"/>
        </w:trPr>
        <w:tc>
          <w:tcPr>
            <w:tcW w:w="1691" w:type="dxa"/>
            <w:tcBorders>
              <w:top w:val="nil"/>
              <w:left w:val="single" w:sz="8" w:space="0" w:color="auto"/>
              <w:bottom w:val="single" w:sz="8" w:space="0" w:color="auto"/>
              <w:right w:val="single" w:sz="8" w:space="0" w:color="auto"/>
            </w:tcBorders>
            <w:shd w:val="clear" w:color="000000" w:fill="FFE699"/>
            <w:vAlign w:val="center"/>
            <w:hideMark/>
          </w:tcPr>
          <w:p w14:paraId="0F5AC36E"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International Consultants</w:t>
            </w:r>
          </w:p>
        </w:tc>
        <w:tc>
          <w:tcPr>
            <w:tcW w:w="1620" w:type="dxa"/>
            <w:tcBorders>
              <w:top w:val="nil"/>
              <w:left w:val="nil"/>
              <w:bottom w:val="single" w:sz="8" w:space="0" w:color="auto"/>
              <w:right w:val="single" w:sz="8" w:space="0" w:color="auto"/>
            </w:tcBorders>
            <w:shd w:val="clear" w:color="auto" w:fill="auto"/>
            <w:vAlign w:val="center"/>
            <w:hideMark/>
          </w:tcPr>
          <w:p w14:paraId="280817BF"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Midterm Reviewer, international/lead</w:t>
            </w:r>
          </w:p>
        </w:tc>
        <w:tc>
          <w:tcPr>
            <w:tcW w:w="1129" w:type="dxa"/>
            <w:tcBorders>
              <w:top w:val="nil"/>
              <w:left w:val="nil"/>
              <w:bottom w:val="single" w:sz="8" w:space="0" w:color="auto"/>
              <w:right w:val="single" w:sz="8" w:space="0" w:color="auto"/>
            </w:tcBorders>
            <w:shd w:val="clear" w:color="auto" w:fill="auto"/>
            <w:noWrap/>
            <w:vAlign w:val="center"/>
            <w:hideMark/>
          </w:tcPr>
          <w:p w14:paraId="5983CA7C" w14:textId="125646D8"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2FFBD78E" w14:textId="7BE03FD3"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6B893AA0" w14:textId="6C71400B"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0A9AF660" w14:textId="1CF3E72D"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75EA8A3A" w14:textId="7CB15DEE"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000000" w:fill="BDD7EE"/>
            <w:noWrap/>
            <w:vAlign w:val="center"/>
            <w:hideMark/>
          </w:tcPr>
          <w:p w14:paraId="41C5CC9B" w14:textId="6F82835E"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5C4721C3" w14:textId="1EBE4383"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0</w:t>
            </w:r>
          </w:p>
        </w:tc>
        <w:tc>
          <w:tcPr>
            <w:tcW w:w="1134" w:type="dxa"/>
            <w:tcBorders>
              <w:top w:val="nil"/>
              <w:left w:val="nil"/>
              <w:bottom w:val="single" w:sz="8" w:space="0" w:color="auto"/>
              <w:right w:val="single" w:sz="8" w:space="0" w:color="auto"/>
            </w:tcBorders>
            <w:shd w:val="clear" w:color="auto" w:fill="auto"/>
            <w:noWrap/>
            <w:vAlign w:val="center"/>
            <w:hideMark/>
          </w:tcPr>
          <w:p w14:paraId="2FE70C4F"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 </w:t>
            </w:r>
          </w:p>
        </w:tc>
      </w:tr>
      <w:tr w:rsidR="00111B90" w:rsidRPr="00821DE6" w14:paraId="022A22C3" w14:textId="77777777" w:rsidTr="00766355">
        <w:trPr>
          <w:trHeight w:val="449"/>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3F44B569"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 </w:t>
            </w:r>
          </w:p>
        </w:tc>
        <w:tc>
          <w:tcPr>
            <w:tcW w:w="1620" w:type="dxa"/>
            <w:tcBorders>
              <w:top w:val="nil"/>
              <w:left w:val="nil"/>
              <w:bottom w:val="single" w:sz="8" w:space="0" w:color="auto"/>
              <w:right w:val="single" w:sz="8" w:space="0" w:color="auto"/>
            </w:tcBorders>
            <w:shd w:val="clear" w:color="auto" w:fill="auto"/>
            <w:vAlign w:val="center"/>
            <w:hideMark/>
          </w:tcPr>
          <w:p w14:paraId="49F060E0"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Terminal Evaluator, international/lead</w:t>
            </w:r>
          </w:p>
        </w:tc>
        <w:tc>
          <w:tcPr>
            <w:tcW w:w="1129" w:type="dxa"/>
            <w:tcBorders>
              <w:top w:val="nil"/>
              <w:left w:val="nil"/>
              <w:bottom w:val="single" w:sz="8" w:space="0" w:color="auto"/>
              <w:right w:val="single" w:sz="8" w:space="0" w:color="auto"/>
            </w:tcBorders>
            <w:shd w:val="clear" w:color="auto" w:fill="auto"/>
            <w:noWrap/>
            <w:vAlign w:val="center"/>
            <w:hideMark/>
          </w:tcPr>
          <w:p w14:paraId="25C14226" w14:textId="5A68584B"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02137E4E" w14:textId="3724A25E"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40E1294A" w14:textId="2620DF9F"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18F9C325" w14:textId="7D43A4E0"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40C022F4" w14:textId="08D506C3"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27 460</w:t>
            </w:r>
          </w:p>
        </w:tc>
        <w:tc>
          <w:tcPr>
            <w:tcW w:w="991" w:type="dxa"/>
            <w:tcBorders>
              <w:top w:val="nil"/>
              <w:left w:val="nil"/>
              <w:bottom w:val="single" w:sz="8" w:space="0" w:color="auto"/>
              <w:right w:val="single" w:sz="8" w:space="0" w:color="auto"/>
            </w:tcBorders>
            <w:shd w:val="clear" w:color="000000" w:fill="BDD7EE"/>
            <w:noWrap/>
            <w:vAlign w:val="center"/>
            <w:hideMark/>
          </w:tcPr>
          <w:p w14:paraId="2609D38B" w14:textId="5F031E81"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62053A5C" w14:textId="07C3325B"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27 460</w:t>
            </w:r>
          </w:p>
        </w:tc>
        <w:tc>
          <w:tcPr>
            <w:tcW w:w="1134" w:type="dxa"/>
            <w:tcBorders>
              <w:top w:val="nil"/>
              <w:left w:val="nil"/>
              <w:bottom w:val="single" w:sz="8" w:space="0" w:color="auto"/>
              <w:right w:val="single" w:sz="8" w:space="0" w:color="auto"/>
            </w:tcBorders>
            <w:shd w:val="clear" w:color="auto" w:fill="auto"/>
            <w:noWrap/>
            <w:vAlign w:val="center"/>
            <w:hideMark/>
          </w:tcPr>
          <w:p w14:paraId="7D9CC478"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UNOPS</w:t>
            </w:r>
          </w:p>
        </w:tc>
      </w:tr>
      <w:tr w:rsidR="00111B90" w:rsidRPr="00821DE6" w14:paraId="699EDBA7" w14:textId="77777777" w:rsidTr="00766355">
        <w:trPr>
          <w:trHeight w:val="230"/>
        </w:trPr>
        <w:tc>
          <w:tcPr>
            <w:tcW w:w="1691" w:type="dxa"/>
            <w:tcBorders>
              <w:top w:val="nil"/>
              <w:left w:val="single" w:sz="8" w:space="0" w:color="auto"/>
              <w:bottom w:val="single" w:sz="8" w:space="0" w:color="auto"/>
              <w:right w:val="single" w:sz="8" w:space="0" w:color="auto"/>
            </w:tcBorders>
            <w:shd w:val="clear" w:color="000000" w:fill="FFE699"/>
            <w:vAlign w:val="center"/>
            <w:hideMark/>
          </w:tcPr>
          <w:p w14:paraId="25844D5C"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Local Consultants</w:t>
            </w:r>
          </w:p>
        </w:tc>
        <w:tc>
          <w:tcPr>
            <w:tcW w:w="1620" w:type="dxa"/>
            <w:tcBorders>
              <w:top w:val="nil"/>
              <w:left w:val="nil"/>
              <w:bottom w:val="single" w:sz="8" w:space="0" w:color="auto"/>
              <w:right w:val="single" w:sz="8" w:space="0" w:color="auto"/>
            </w:tcBorders>
            <w:shd w:val="clear" w:color="auto" w:fill="auto"/>
            <w:vAlign w:val="center"/>
            <w:hideMark/>
          </w:tcPr>
          <w:p w14:paraId="5F9896F1" w14:textId="25F958A0"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Gender Specialist</w:t>
            </w:r>
          </w:p>
        </w:tc>
        <w:tc>
          <w:tcPr>
            <w:tcW w:w="1129" w:type="dxa"/>
            <w:tcBorders>
              <w:top w:val="nil"/>
              <w:left w:val="nil"/>
              <w:bottom w:val="single" w:sz="8" w:space="0" w:color="auto"/>
              <w:right w:val="single" w:sz="8" w:space="0" w:color="auto"/>
            </w:tcBorders>
            <w:shd w:val="clear" w:color="auto" w:fill="auto"/>
            <w:noWrap/>
            <w:vAlign w:val="center"/>
            <w:hideMark/>
          </w:tcPr>
          <w:p w14:paraId="7BE38832" w14:textId="5F71D021"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1 850</w:t>
            </w:r>
          </w:p>
        </w:tc>
        <w:tc>
          <w:tcPr>
            <w:tcW w:w="991" w:type="dxa"/>
            <w:tcBorders>
              <w:top w:val="nil"/>
              <w:left w:val="nil"/>
              <w:bottom w:val="single" w:sz="8" w:space="0" w:color="auto"/>
              <w:right w:val="single" w:sz="8" w:space="0" w:color="auto"/>
            </w:tcBorders>
            <w:shd w:val="clear" w:color="auto" w:fill="auto"/>
            <w:noWrap/>
            <w:vAlign w:val="center"/>
            <w:hideMark/>
          </w:tcPr>
          <w:p w14:paraId="62ECCE8A" w14:textId="3D2754E0"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2 732</w:t>
            </w:r>
          </w:p>
        </w:tc>
        <w:tc>
          <w:tcPr>
            <w:tcW w:w="991" w:type="dxa"/>
            <w:tcBorders>
              <w:top w:val="nil"/>
              <w:left w:val="nil"/>
              <w:bottom w:val="single" w:sz="8" w:space="0" w:color="auto"/>
              <w:right w:val="single" w:sz="8" w:space="0" w:color="auto"/>
            </w:tcBorders>
            <w:shd w:val="clear" w:color="auto" w:fill="auto"/>
            <w:noWrap/>
            <w:vAlign w:val="center"/>
            <w:hideMark/>
          </w:tcPr>
          <w:p w14:paraId="31BC5F06" w14:textId="17DB611A"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1 850</w:t>
            </w:r>
          </w:p>
        </w:tc>
        <w:tc>
          <w:tcPr>
            <w:tcW w:w="1129" w:type="dxa"/>
            <w:tcBorders>
              <w:top w:val="nil"/>
              <w:left w:val="nil"/>
              <w:bottom w:val="single" w:sz="8" w:space="0" w:color="auto"/>
              <w:right w:val="single" w:sz="8" w:space="0" w:color="auto"/>
            </w:tcBorders>
            <w:shd w:val="clear" w:color="000000" w:fill="FFE699"/>
            <w:noWrap/>
            <w:vAlign w:val="center"/>
            <w:hideMark/>
          </w:tcPr>
          <w:p w14:paraId="22962952" w14:textId="7BA8A21B"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6 432</w:t>
            </w:r>
          </w:p>
        </w:tc>
        <w:tc>
          <w:tcPr>
            <w:tcW w:w="900" w:type="dxa"/>
            <w:tcBorders>
              <w:top w:val="nil"/>
              <w:left w:val="nil"/>
              <w:bottom w:val="single" w:sz="8" w:space="0" w:color="auto"/>
              <w:right w:val="single" w:sz="8" w:space="0" w:color="auto"/>
            </w:tcBorders>
            <w:shd w:val="clear" w:color="000000" w:fill="A9D08E"/>
            <w:noWrap/>
            <w:vAlign w:val="center"/>
            <w:hideMark/>
          </w:tcPr>
          <w:p w14:paraId="75BBF4D8" w14:textId="6A55F1DF"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2 727</w:t>
            </w:r>
          </w:p>
        </w:tc>
        <w:tc>
          <w:tcPr>
            <w:tcW w:w="991" w:type="dxa"/>
            <w:tcBorders>
              <w:top w:val="nil"/>
              <w:left w:val="nil"/>
              <w:bottom w:val="single" w:sz="8" w:space="0" w:color="auto"/>
              <w:right w:val="single" w:sz="8" w:space="0" w:color="auto"/>
            </w:tcBorders>
            <w:shd w:val="clear" w:color="000000" w:fill="BDD7EE"/>
            <w:noWrap/>
            <w:vAlign w:val="center"/>
            <w:hideMark/>
          </w:tcPr>
          <w:p w14:paraId="46ACFC4D" w14:textId="1DF34AE3"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7557FD4C" w14:textId="45DD177A"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9 159</w:t>
            </w:r>
          </w:p>
        </w:tc>
        <w:tc>
          <w:tcPr>
            <w:tcW w:w="1134" w:type="dxa"/>
            <w:tcBorders>
              <w:top w:val="nil"/>
              <w:left w:val="nil"/>
              <w:bottom w:val="single" w:sz="8" w:space="0" w:color="auto"/>
              <w:right w:val="single" w:sz="8" w:space="0" w:color="auto"/>
            </w:tcBorders>
            <w:shd w:val="clear" w:color="auto" w:fill="auto"/>
            <w:noWrap/>
            <w:vAlign w:val="center"/>
            <w:hideMark/>
          </w:tcPr>
          <w:p w14:paraId="4B9D38F5"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UNOPS</w:t>
            </w:r>
          </w:p>
        </w:tc>
      </w:tr>
      <w:tr w:rsidR="00111B90" w:rsidRPr="00821DE6" w14:paraId="0D7834F2" w14:textId="77777777" w:rsidTr="00766355">
        <w:trPr>
          <w:trHeight w:val="230"/>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0E5D8EE8"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 </w:t>
            </w:r>
          </w:p>
        </w:tc>
        <w:tc>
          <w:tcPr>
            <w:tcW w:w="1620" w:type="dxa"/>
            <w:tcBorders>
              <w:top w:val="nil"/>
              <w:left w:val="nil"/>
              <w:bottom w:val="single" w:sz="8" w:space="0" w:color="auto"/>
              <w:right w:val="single" w:sz="8" w:space="0" w:color="auto"/>
            </w:tcBorders>
            <w:shd w:val="clear" w:color="auto" w:fill="auto"/>
            <w:vAlign w:val="center"/>
            <w:hideMark/>
          </w:tcPr>
          <w:p w14:paraId="364009B6"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M&amp;E Specialist</w:t>
            </w:r>
          </w:p>
        </w:tc>
        <w:tc>
          <w:tcPr>
            <w:tcW w:w="1129" w:type="dxa"/>
            <w:tcBorders>
              <w:top w:val="nil"/>
              <w:left w:val="nil"/>
              <w:bottom w:val="single" w:sz="8" w:space="0" w:color="auto"/>
              <w:right w:val="single" w:sz="8" w:space="0" w:color="auto"/>
            </w:tcBorders>
            <w:shd w:val="clear" w:color="auto" w:fill="auto"/>
            <w:noWrap/>
            <w:vAlign w:val="center"/>
            <w:hideMark/>
          </w:tcPr>
          <w:p w14:paraId="51C16422" w14:textId="50F7EB77"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032B3E1A" w14:textId="7297E2BE"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2CFA2571" w14:textId="5AA9E4A5"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137B2A29" w14:textId="43A05DBC"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770D23A9" w14:textId="70442553"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11 052</w:t>
            </w:r>
          </w:p>
        </w:tc>
        <w:tc>
          <w:tcPr>
            <w:tcW w:w="991" w:type="dxa"/>
            <w:tcBorders>
              <w:top w:val="nil"/>
              <w:left w:val="nil"/>
              <w:bottom w:val="single" w:sz="8" w:space="0" w:color="auto"/>
              <w:right w:val="single" w:sz="8" w:space="0" w:color="auto"/>
            </w:tcBorders>
            <w:shd w:val="clear" w:color="000000" w:fill="BDD7EE"/>
            <w:noWrap/>
            <w:vAlign w:val="center"/>
            <w:hideMark/>
          </w:tcPr>
          <w:p w14:paraId="4E1DF026" w14:textId="477FCC30"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6D92AF0E" w14:textId="1C70465F"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11 052</w:t>
            </w:r>
          </w:p>
        </w:tc>
        <w:tc>
          <w:tcPr>
            <w:tcW w:w="1134" w:type="dxa"/>
            <w:tcBorders>
              <w:top w:val="nil"/>
              <w:left w:val="nil"/>
              <w:bottom w:val="single" w:sz="8" w:space="0" w:color="auto"/>
              <w:right w:val="single" w:sz="8" w:space="0" w:color="auto"/>
            </w:tcBorders>
            <w:shd w:val="clear" w:color="auto" w:fill="auto"/>
            <w:noWrap/>
            <w:vAlign w:val="center"/>
            <w:hideMark/>
          </w:tcPr>
          <w:p w14:paraId="2F529057"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UNOPS</w:t>
            </w:r>
          </w:p>
        </w:tc>
      </w:tr>
      <w:tr w:rsidR="00111B90" w:rsidRPr="00821DE6" w14:paraId="1FAA2F74" w14:textId="77777777" w:rsidTr="00766355">
        <w:trPr>
          <w:trHeight w:val="230"/>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5793EB80"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 </w:t>
            </w:r>
          </w:p>
        </w:tc>
        <w:tc>
          <w:tcPr>
            <w:tcW w:w="1620" w:type="dxa"/>
            <w:tcBorders>
              <w:top w:val="nil"/>
              <w:left w:val="nil"/>
              <w:bottom w:val="single" w:sz="8" w:space="0" w:color="auto"/>
              <w:right w:val="single" w:sz="8" w:space="0" w:color="auto"/>
            </w:tcBorders>
            <w:shd w:val="clear" w:color="auto" w:fill="auto"/>
            <w:vAlign w:val="center"/>
            <w:hideMark/>
          </w:tcPr>
          <w:p w14:paraId="60BE6131" w14:textId="6303DB1A" w:rsidR="00111B90" w:rsidRPr="00821DE6" w:rsidRDefault="00111B90" w:rsidP="00111B90">
            <w:pPr>
              <w:spacing w:after="0"/>
              <w:jc w:val="left"/>
              <w:rPr>
                <w:rFonts w:eastAsia="Times New Roman" w:cs="Calibri"/>
                <w:color w:val="000000"/>
                <w:sz w:val="18"/>
                <w:szCs w:val="18"/>
              </w:rPr>
            </w:pPr>
            <w:r>
              <w:rPr>
                <w:rFonts w:eastAsia="Times New Roman" w:cs="Calibri"/>
                <w:color w:val="000000"/>
                <w:sz w:val="18"/>
                <w:szCs w:val="18"/>
              </w:rPr>
              <w:t>KM Specialist (part-time)</w:t>
            </w:r>
          </w:p>
        </w:tc>
        <w:tc>
          <w:tcPr>
            <w:tcW w:w="1129" w:type="dxa"/>
            <w:tcBorders>
              <w:top w:val="nil"/>
              <w:left w:val="nil"/>
              <w:bottom w:val="single" w:sz="8" w:space="0" w:color="auto"/>
              <w:right w:val="single" w:sz="8" w:space="0" w:color="auto"/>
            </w:tcBorders>
            <w:shd w:val="clear" w:color="auto" w:fill="auto"/>
            <w:noWrap/>
            <w:vAlign w:val="center"/>
            <w:hideMark/>
          </w:tcPr>
          <w:p w14:paraId="02A390E3" w14:textId="663639FA"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57FA0026" w14:textId="44FD6A2B"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2CE487AD" w14:textId="2718328F"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36 693</w:t>
            </w:r>
          </w:p>
        </w:tc>
        <w:tc>
          <w:tcPr>
            <w:tcW w:w="1129" w:type="dxa"/>
            <w:tcBorders>
              <w:top w:val="nil"/>
              <w:left w:val="nil"/>
              <w:bottom w:val="single" w:sz="8" w:space="0" w:color="auto"/>
              <w:right w:val="single" w:sz="8" w:space="0" w:color="auto"/>
            </w:tcBorders>
            <w:shd w:val="clear" w:color="000000" w:fill="FFE699"/>
            <w:noWrap/>
            <w:vAlign w:val="center"/>
            <w:hideMark/>
          </w:tcPr>
          <w:p w14:paraId="5635C878" w14:textId="656659DA"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36 693</w:t>
            </w:r>
          </w:p>
        </w:tc>
        <w:tc>
          <w:tcPr>
            <w:tcW w:w="900" w:type="dxa"/>
            <w:tcBorders>
              <w:top w:val="nil"/>
              <w:left w:val="nil"/>
              <w:bottom w:val="single" w:sz="8" w:space="0" w:color="auto"/>
              <w:right w:val="single" w:sz="8" w:space="0" w:color="auto"/>
            </w:tcBorders>
            <w:shd w:val="clear" w:color="000000" w:fill="A9D08E"/>
            <w:noWrap/>
            <w:vAlign w:val="center"/>
            <w:hideMark/>
          </w:tcPr>
          <w:p w14:paraId="68588E84" w14:textId="5448F032"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000000" w:fill="BDD7EE"/>
            <w:noWrap/>
            <w:vAlign w:val="center"/>
            <w:hideMark/>
          </w:tcPr>
          <w:p w14:paraId="28603F83" w14:textId="0BECEBF0"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0F714B1A" w14:textId="4FD5D8F7"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36 693</w:t>
            </w:r>
          </w:p>
        </w:tc>
        <w:tc>
          <w:tcPr>
            <w:tcW w:w="1134" w:type="dxa"/>
            <w:tcBorders>
              <w:top w:val="nil"/>
              <w:left w:val="nil"/>
              <w:bottom w:val="single" w:sz="8" w:space="0" w:color="auto"/>
              <w:right w:val="single" w:sz="8" w:space="0" w:color="auto"/>
            </w:tcBorders>
            <w:shd w:val="clear" w:color="auto" w:fill="auto"/>
            <w:noWrap/>
            <w:vAlign w:val="center"/>
            <w:hideMark/>
          </w:tcPr>
          <w:p w14:paraId="085AD501"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 </w:t>
            </w:r>
          </w:p>
        </w:tc>
      </w:tr>
      <w:tr w:rsidR="00111B90" w:rsidRPr="00821DE6" w14:paraId="12821717" w14:textId="77777777" w:rsidTr="00766355">
        <w:trPr>
          <w:trHeight w:val="230"/>
        </w:trPr>
        <w:tc>
          <w:tcPr>
            <w:tcW w:w="1691" w:type="dxa"/>
            <w:tcBorders>
              <w:top w:val="nil"/>
              <w:left w:val="single" w:sz="8" w:space="0" w:color="auto"/>
              <w:bottom w:val="single" w:sz="8" w:space="0" w:color="auto"/>
              <w:right w:val="single" w:sz="8" w:space="0" w:color="auto"/>
            </w:tcBorders>
            <w:shd w:val="clear" w:color="000000" w:fill="FFE699"/>
            <w:vAlign w:val="center"/>
            <w:hideMark/>
          </w:tcPr>
          <w:p w14:paraId="5EEB2F6F"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Salary and benefits / Staff costs</w:t>
            </w:r>
          </w:p>
        </w:tc>
        <w:tc>
          <w:tcPr>
            <w:tcW w:w="1620" w:type="dxa"/>
            <w:tcBorders>
              <w:top w:val="nil"/>
              <w:left w:val="nil"/>
              <w:bottom w:val="single" w:sz="8" w:space="0" w:color="auto"/>
              <w:right w:val="single" w:sz="8" w:space="0" w:color="auto"/>
            </w:tcBorders>
            <w:shd w:val="clear" w:color="auto" w:fill="auto"/>
            <w:vAlign w:val="center"/>
            <w:hideMark/>
          </w:tcPr>
          <w:p w14:paraId="7F879B4C"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National Coordinator</w:t>
            </w:r>
          </w:p>
        </w:tc>
        <w:tc>
          <w:tcPr>
            <w:tcW w:w="1129" w:type="dxa"/>
            <w:tcBorders>
              <w:top w:val="nil"/>
              <w:left w:val="nil"/>
              <w:bottom w:val="single" w:sz="8" w:space="0" w:color="auto"/>
              <w:right w:val="single" w:sz="8" w:space="0" w:color="auto"/>
            </w:tcBorders>
            <w:shd w:val="clear" w:color="auto" w:fill="auto"/>
            <w:noWrap/>
            <w:vAlign w:val="center"/>
            <w:hideMark/>
          </w:tcPr>
          <w:p w14:paraId="105DBAFB" w14:textId="1ADF8E8A"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57 005</w:t>
            </w:r>
          </w:p>
        </w:tc>
        <w:tc>
          <w:tcPr>
            <w:tcW w:w="991" w:type="dxa"/>
            <w:tcBorders>
              <w:top w:val="nil"/>
              <w:left w:val="nil"/>
              <w:bottom w:val="single" w:sz="8" w:space="0" w:color="auto"/>
              <w:right w:val="single" w:sz="8" w:space="0" w:color="auto"/>
            </w:tcBorders>
            <w:shd w:val="clear" w:color="auto" w:fill="auto"/>
            <w:noWrap/>
            <w:vAlign w:val="center"/>
            <w:hideMark/>
          </w:tcPr>
          <w:p w14:paraId="76DAF923" w14:textId="06007F91"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38 663</w:t>
            </w:r>
          </w:p>
        </w:tc>
        <w:tc>
          <w:tcPr>
            <w:tcW w:w="991" w:type="dxa"/>
            <w:tcBorders>
              <w:top w:val="nil"/>
              <w:left w:val="nil"/>
              <w:bottom w:val="single" w:sz="8" w:space="0" w:color="auto"/>
              <w:right w:val="single" w:sz="8" w:space="0" w:color="auto"/>
            </w:tcBorders>
            <w:shd w:val="clear" w:color="auto" w:fill="auto"/>
            <w:noWrap/>
            <w:vAlign w:val="center"/>
            <w:hideMark/>
          </w:tcPr>
          <w:p w14:paraId="49949845" w14:textId="67D5D96D"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38 999</w:t>
            </w:r>
          </w:p>
        </w:tc>
        <w:tc>
          <w:tcPr>
            <w:tcW w:w="1129" w:type="dxa"/>
            <w:tcBorders>
              <w:top w:val="nil"/>
              <w:left w:val="nil"/>
              <w:bottom w:val="single" w:sz="8" w:space="0" w:color="auto"/>
              <w:right w:val="single" w:sz="8" w:space="0" w:color="auto"/>
            </w:tcBorders>
            <w:shd w:val="clear" w:color="000000" w:fill="FFE699"/>
            <w:noWrap/>
            <w:vAlign w:val="center"/>
            <w:hideMark/>
          </w:tcPr>
          <w:p w14:paraId="64A25FEA" w14:textId="1997454F"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134 667</w:t>
            </w:r>
          </w:p>
        </w:tc>
        <w:tc>
          <w:tcPr>
            <w:tcW w:w="900" w:type="dxa"/>
            <w:tcBorders>
              <w:top w:val="nil"/>
              <w:left w:val="nil"/>
              <w:bottom w:val="single" w:sz="8" w:space="0" w:color="auto"/>
              <w:right w:val="single" w:sz="8" w:space="0" w:color="auto"/>
            </w:tcBorders>
            <w:shd w:val="clear" w:color="000000" w:fill="A9D08E"/>
            <w:noWrap/>
            <w:vAlign w:val="center"/>
            <w:hideMark/>
          </w:tcPr>
          <w:p w14:paraId="44466D79" w14:textId="5AE1BFFB"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7 126</w:t>
            </w:r>
          </w:p>
        </w:tc>
        <w:tc>
          <w:tcPr>
            <w:tcW w:w="991" w:type="dxa"/>
            <w:tcBorders>
              <w:top w:val="nil"/>
              <w:left w:val="nil"/>
              <w:bottom w:val="single" w:sz="8" w:space="0" w:color="auto"/>
              <w:right w:val="single" w:sz="8" w:space="0" w:color="auto"/>
            </w:tcBorders>
            <w:shd w:val="clear" w:color="000000" w:fill="BDD7EE"/>
            <w:noWrap/>
            <w:vAlign w:val="center"/>
            <w:hideMark/>
          </w:tcPr>
          <w:p w14:paraId="5CE29026" w14:textId="017F9C26"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29 080</w:t>
            </w:r>
          </w:p>
        </w:tc>
        <w:tc>
          <w:tcPr>
            <w:tcW w:w="1463" w:type="dxa"/>
            <w:tcBorders>
              <w:top w:val="nil"/>
              <w:left w:val="nil"/>
              <w:bottom w:val="single" w:sz="8" w:space="0" w:color="auto"/>
              <w:right w:val="single" w:sz="8" w:space="0" w:color="auto"/>
            </w:tcBorders>
            <w:shd w:val="clear" w:color="000000" w:fill="CC99FF"/>
            <w:vAlign w:val="center"/>
            <w:hideMark/>
          </w:tcPr>
          <w:p w14:paraId="7AC0EFCC" w14:textId="70D76336"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170 873</w:t>
            </w:r>
          </w:p>
        </w:tc>
        <w:tc>
          <w:tcPr>
            <w:tcW w:w="1134" w:type="dxa"/>
            <w:tcBorders>
              <w:top w:val="nil"/>
              <w:left w:val="nil"/>
              <w:bottom w:val="single" w:sz="8" w:space="0" w:color="auto"/>
              <w:right w:val="single" w:sz="8" w:space="0" w:color="auto"/>
            </w:tcBorders>
            <w:shd w:val="clear" w:color="auto" w:fill="auto"/>
            <w:noWrap/>
            <w:vAlign w:val="center"/>
            <w:hideMark/>
          </w:tcPr>
          <w:p w14:paraId="56BC57D3"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UNOPS</w:t>
            </w:r>
          </w:p>
        </w:tc>
      </w:tr>
      <w:tr w:rsidR="00111B90" w:rsidRPr="00821DE6" w14:paraId="611EB5F5" w14:textId="77777777" w:rsidTr="00766355">
        <w:trPr>
          <w:trHeight w:val="230"/>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23BC943D"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 </w:t>
            </w:r>
          </w:p>
        </w:tc>
        <w:tc>
          <w:tcPr>
            <w:tcW w:w="1620" w:type="dxa"/>
            <w:tcBorders>
              <w:top w:val="nil"/>
              <w:left w:val="nil"/>
              <w:bottom w:val="single" w:sz="8" w:space="0" w:color="auto"/>
              <w:right w:val="single" w:sz="8" w:space="0" w:color="auto"/>
            </w:tcBorders>
            <w:shd w:val="clear" w:color="auto" w:fill="auto"/>
            <w:vAlign w:val="center"/>
            <w:hideMark/>
          </w:tcPr>
          <w:p w14:paraId="148FBB8F"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Programme Associate</w:t>
            </w:r>
          </w:p>
        </w:tc>
        <w:tc>
          <w:tcPr>
            <w:tcW w:w="1129" w:type="dxa"/>
            <w:tcBorders>
              <w:top w:val="nil"/>
              <w:left w:val="nil"/>
              <w:bottom w:val="single" w:sz="8" w:space="0" w:color="auto"/>
              <w:right w:val="single" w:sz="8" w:space="0" w:color="auto"/>
            </w:tcBorders>
            <w:shd w:val="clear" w:color="auto" w:fill="auto"/>
            <w:noWrap/>
            <w:vAlign w:val="center"/>
            <w:hideMark/>
          </w:tcPr>
          <w:p w14:paraId="691B16CB" w14:textId="08DD24E8"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27 856</w:t>
            </w:r>
          </w:p>
        </w:tc>
        <w:tc>
          <w:tcPr>
            <w:tcW w:w="991" w:type="dxa"/>
            <w:tcBorders>
              <w:top w:val="nil"/>
              <w:left w:val="nil"/>
              <w:bottom w:val="single" w:sz="8" w:space="0" w:color="auto"/>
              <w:right w:val="single" w:sz="8" w:space="0" w:color="auto"/>
            </w:tcBorders>
            <w:shd w:val="clear" w:color="auto" w:fill="auto"/>
            <w:noWrap/>
            <w:vAlign w:val="center"/>
            <w:hideMark/>
          </w:tcPr>
          <w:p w14:paraId="4F464C47" w14:textId="1D1939B6"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18 992</w:t>
            </w:r>
          </w:p>
        </w:tc>
        <w:tc>
          <w:tcPr>
            <w:tcW w:w="991" w:type="dxa"/>
            <w:tcBorders>
              <w:top w:val="nil"/>
              <w:left w:val="nil"/>
              <w:bottom w:val="single" w:sz="8" w:space="0" w:color="auto"/>
              <w:right w:val="single" w:sz="8" w:space="0" w:color="auto"/>
            </w:tcBorders>
            <w:shd w:val="clear" w:color="auto" w:fill="auto"/>
            <w:noWrap/>
            <w:vAlign w:val="center"/>
            <w:hideMark/>
          </w:tcPr>
          <w:p w14:paraId="56E91429" w14:textId="67596530"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19 136</w:t>
            </w:r>
          </w:p>
        </w:tc>
        <w:tc>
          <w:tcPr>
            <w:tcW w:w="1129" w:type="dxa"/>
            <w:tcBorders>
              <w:top w:val="nil"/>
              <w:left w:val="nil"/>
              <w:bottom w:val="single" w:sz="8" w:space="0" w:color="auto"/>
              <w:right w:val="single" w:sz="8" w:space="0" w:color="auto"/>
            </w:tcBorders>
            <w:shd w:val="clear" w:color="000000" w:fill="FFE699"/>
            <w:noWrap/>
            <w:vAlign w:val="center"/>
            <w:hideMark/>
          </w:tcPr>
          <w:p w14:paraId="46B756F7" w14:textId="7020C3A5"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65 984</w:t>
            </w:r>
          </w:p>
        </w:tc>
        <w:tc>
          <w:tcPr>
            <w:tcW w:w="900" w:type="dxa"/>
            <w:tcBorders>
              <w:top w:val="nil"/>
              <w:left w:val="nil"/>
              <w:bottom w:val="single" w:sz="8" w:space="0" w:color="auto"/>
              <w:right w:val="single" w:sz="8" w:space="0" w:color="auto"/>
            </w:tcBorders>
            <w:shd w:val="clear" w:color="000000" w:fill="A9D08E"/>
            <w:noWrap/>
            <w:vAlign w:val="center"/>
            <w:hideMark/>
          </w:tcPr>
          <w:p w14:paraId="0290150E" w14:textId="460221FC"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3 488</w:t>
            </w:r>
          </w:p>
        </w:tc>
        <w:tc>
          <w:tcPr>
            <w:tcW w:w="991" w:type="dxa"/>
            <w:tcBorders>
              <w:top w:val="nil"/>
              <w:left w:val="nil"/>
              <w:bottom w:val="single" w:sz="8" w:space="0" w:color="auto"/>
              <w:right w:val="single" w:sz="8" w:space="0" w:color="auto"/>
            </w:tcBorders>
            <w:shd w:val="clear" w:color="000000" w:fill="BDD7EE"/>
            <w:noWrap/>
            <w:vAlign w:val="center"/>
            <w:hideMark/>
          </w:tcPr>
          <w:p w14:paraId="6C846CF6" w14:textId="2876BDE8"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14 048</w:t>
            </w:r>
          </w:p>
        </w:tc>
        <w:tc>
          <w:tcPr>
            <w:tcW w:w="1463" w:type="dxa"/>
            <w:tcBorders>
              <w:top w:val="nil"/>
              <w:left w:val="nil"/>
              <w:bottom w:val="single" w:sz="8" w:space="0" w:color="auto"/>
              <w:right w:val="single" w:sz="8" w:space="0" w:color="auto"/>
            </w:tcBorders>
            <w:shd w:val="clear" w:color="000000" w:fill="CC99FF"/>
            <w:vAlign w:val="center"/>
            <w:hideMark/>
          </w:tcPr>
          <w:p w14:paraId="2F550006" w14:textId="7BE640D7"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83 520</w:t>
            </w:r>
          </w:p>
        </w:tc>
        <w:tc>
          <w:tcPr>
            <w:tcW w:w="1134" w:type="dxa"/>
            <w:tcBorders>
              <w:top w:val="nil"/>
              <w:left w:val="nil"/>
              <w:bottom w:val="single" w:sz="8" w:space="0" w:color="auto"/>
              <w:right w:val="single" w:sz="8" w:space="0" w:color="auto"/>
            </w:tcBorders>
            <w:shd w:val="clear" w:color="auto" w:fill="auto"/>
            <w:noWrap/>
            <w:vAlign w:val="center"/>
            <w:hideMark/>
          </w:tcPr>
          <w:p w14:paraId="6AEEAAE3"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UNOPS</w:t>
            </w:r>
          </w:p>
        </w:tc>
      </w:tr>
      <w:tr w:rsidR="00111B90" w:rsidRPr="00821DE6" w14:paraId="792C111C" w14:textId="77777777" w:rsidTr="00766355">
        <w:trPr>
          <w:trHeight w:val="230"/>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72375CA1"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 </w:t>
            </w:r>
          </w:p>
        </w:tc>
        <w:tc>
          <w:tcPr>
            <w:tcW w:w="1620" w:type="dxa"/>
            <w:tcBorders>
              <w:top w:val="nil"/>
              <w:left w:val="nil"/>
              <w:bottom w:val="single" w:sz="8" w:space="0" w:color="auto"/>
              <w:right w:val="single" w:sz="8" w:space="0" w:color="auto"/>
            </w:tcBorders>
            <w:shd w:val="clear" w:color="auto" w:fill="auto"/>
            <w:vAlign w:val="center"/>
            <w:hideMark/>
          </w:tcPr>
          <w:p w14:paraId="50E98A84"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Driver</w:t>
            </w:r>
          </w:p>
        </w:tc>
        <w:tc>
          <w:tcPr>
            <w:tcW w:w="1129" w:type="dxa"/>
            <w:tcBorders>
              <w:top w:val="nil"/>
              <w:left w:val="nil"/>
              <w:bottom w:val="single" w:sz="8" w:space="0" w:color="auto"/>
              <w:right w:val="single" w:sz="8" w:space="0" w:color="auto"/>
            </w:tcBorders>
            <w:shd w:val="clear" w:color="auto" w:fill="auto"/>
            <w:noWrap/>
            <w:vAlign w:val="center"/>
            <w:hideMark/>
          </w:tcPr>
          <w:p w14:paraId="2A73D7E0" w14:textId="4B526B6B"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392D71C2" w14:textId="33EFD6B1" w:rsidR="00111B90" w:rsidRPr="00821DE6" w:rsidRDefault="00111B90" w:rsidP="00111B90">
            <w:pPr>
              <w:spacing w:after="0"/>
              <w:ind w:firstLineChars="100" w:firstLine="180"/>
              <w:jc w:val="center"/>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1F7200F6" w14:textId="130C1095" w:rsidR="00111B90" w:rsidRPr="00821DE6" w:rsidRDefault="00111B90" w:rsidP="00111B90">
            <w:pPr>
              <w:spacing w:after="0"/>
              <w:ind w:firstLineChars="100" w:firstLine="180"/>
              <w:jc w:val="center"/>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739B9CE7" w14:textId="50E4D428"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33DF4B52" w14:textId="75ABECED"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000000" w:fill="BDD7EE"/>
            <w:noWrap/>
            <w:vAlign w:val="center"/>
            <w:hideMark/>
          </w:tcPr>
          <w:p w14:paraId="185956F1" w14:textId="14212061"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50 496</w:t>
            </w:r>
          </w:p>
        </w:tc>
        <w:tc>
          <w:tcPr>
            <w:tcW w:w="1463" w:type="dxa"/>
            <w:tcBorders>
              <w:top w:val="nil"/>
              <w:left w:val="nil"/>
              <w:bottom w:val="single" w:sz="8" w:space="0" w:color="auto"/>
              <w:right w:val="single" w:sz="8" w:space="0" w:color="auto"/>
            </w:tcBorders>
            <w:shd w:val="clear" w:color="000000" w:fill="CC99FF"/>
            <w:vAlign w:val="center"/>
            <w:hideMark/>
          </w:tcPr>
          <w:p w14:paraId="36692056" w14:textId="21CDC7B3"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50 496</w:t>
            </w:r>
          </w:p>
        </w:tc>
        <w:tc>
          <w:tcPr>
            <w:tcW w:w="1134" w:type="dxa"/>
            <w:tcBorders>
              <w:top w:val="nil"/>
              <w:left w:val="nil"/>
              <w:bottom w:val="single" w:sz="8" w:space="0" w:color="auto"/>
              <w:right w:val="single" w:sz="8" w:space="0" w:color="auto"/>
            </w:tcBorders>
            <w:shd w:val="clear" w:color="auto" w:fill="auto"/>
            <w:noWrap/>
            <w:vAlign w:val="center"/>
            <w:hideMark/>
          </w:tcPr>
          <w:p w14:paraId="7A0A5356"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UNOPS</w:t>
            </w:r>
          </w:p>
        </w:tc>
      </w:tr>
      <w:tr w:rsidR="00111B90" w:rsidRPr="00821DE6" w14:paraId="231EFD9E" w14:textId="77777777" w:rsidTr="00766355">
        <w:trPr>
          <w:trHeight w:val="230"/>
        </w:trPr>
        <w:tc>
          <w:tcPr>
            <w:tcW w:w="1691" w:type="dxa"/>
            <w:tcBorders>
              <w:top w:val="nil"/>
              <w:left w:val="single" w:sz="8" w:space="0" w:color="auto"/>
              <w:bottom w:val="single" w:sz="8" w:space="0" w:color="auto"/>
              <w:right w:val="single" w:sz="8" w:space="0" w:color="auto"/>
            </w:tcBorders>
            <w:shd w:val="clear" w:color="000000" w:fill="FFE699"/>
            <w:vAlign w:val="center"/>
            <w:hideMark/>
          </w:tcPr>
          <w:p w14:paraId="2A995D94"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Trainings, Workshops, Meetings</w:t>
            </w:r>
          </w:p>
        </w:tc>
        <w:tc>
          <w:tcPr>
            <w:tcW w:w="1620" w:type="dxa"/>
            <w:tcBorders>
              <w:top w:val="nil"/>
              <w:left w:val="nil"/>
              <w:bottom w:val="single" w:sz="8" w:space="0" w:color="auto"/>
              <w:right w:val="single" w:sz="8" w:space="0" w:color="auto"/>
            </w:tcBorders>
            <w:shd w:val="clear" w:color="auto" w:fill="auto"/>
            <w:vAlign w:val="center"/>
            <w:hideMark/>
          </w:tcPr>
          <w:p w14:paraId="58A7BAB9"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Trainings, seminars</w:t>
            </w:r>
          </w:p>
        </w:tc>
        <w:tc>
          <w:tcPr>
            <w:tcW w:w="1129" w:type="dxa"/>
            <w:tcBorders>
              <w:top w:val="nil"/>
              <w:left w:val="nil"/>
              <w:bottom w:val="single" w:sz="8" w:space="0" w:color="auto"/>
              <w:right w:val="single" w:sz="8" w:space="0" w:color="auto"/>
            </w:tcBorders>
            <w:shd w:val="clear" w:color="auto" w:fill="auto"/>
            <w:noWrap/>
            <w:vAlign w:val="center"/>
            <w:hideMark/>
          </w:tcPr>
          <w:p w14:paraId="35B341BF" w14:textId="458E7707"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23 517</w:t>
            </w:r>
          </w:p>
        </w:tc>
        <w:tc>
          <w:tcPr>
            <w:tcW w:w="991" w:type="dxa"/>
            <w:tcBorders>
              <w:top w:val="nil"/>
              <w:left w:val="nil"/>
              <w:bottom w:val="single" w:sz="8" w:space="0" w:color="auto"/>
              <w:right w:val="single" w:sz="8" w:space="0" w:color="auto"/>
            </w:tcBorders>
            <w:shd w:val="clear" w:color="auto" w:fill="auto"/>
            <w:noWrap/>
            <w:vAlign w:val="center"/>
            <w:hideMark/>
          </w:tcPr>
          <w:p w14:paraId="38EDFD80" w14:textId="12618585"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1D22EB6C" w14:textId="76B3E728"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5FAE527E" w14:textId="1F41320C"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23 517</w:t>
            </w:r>
          </w:p>
        </w:tc>
        <w:tc>
          <w:tcPr>
            <w:tcW w:w="900" w:type="dxa"/>
            <w:tcBorders>
              <w:top w:val="nil"/>
              <w:left w:val="nil"/>
              <w:bottom w:val="single" w:sz="8" w:space="0" w:color="auto"/>
              <w:right w:val="single" w:sz="8" w:space="0" w:color="auto"/>
            </w:tcBorders>
            <w:shd w:val="clear" w:color="000000" w:fill="A9D08E"/>
            <w:noWrap/>
            <w:vAlign w:val="center"/>
            <w:hideMark/>
          </w:tcPr>
          <w:p w14:paraId="3D9F97D2" w14:textId="14089E84"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000000" w:fill="BDD7EE"/>
            <w:noWrap/>
            <w:vAlign w:val="center"/>
            <w:hideMark/>
          </w:tcPr>
          <w:p w14:paraId="2E902A48" w14:textId="42A43E7A"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6BB2E192" w14:textId="6A8805CE"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23 517</w:t>
            </w:r>
          </w:p>
        </w:tc>
        <w:tc>
          <w:tcPr>
            <w:tcW w:w="1134" w:type="dxa"/>
            <w:tcBorders>
              <w:top w:val="nil"/>
              <w:left w:val="nil"/>
              <w:bottom w:val="single" w:sz="8" w:space="0" w:color="auto"/>
              <w:right w:val="single" w:sz="8" w:space="0" w:color="auto"/>
            </w:tcBorders>
            <w:shd w:val="clear" w:color="auto" w:fill="auto"/>
            <w:noWrap/>
            <w:vAlign w:val="center"/>
            <w:hideMark/>
          </w:tcPr>
          <w:p w14:paraId="4884A0F0"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UNOPS</w:t>
            </w:r>
          </w:p>
        </w:tc>
      </w:tr>
      <w:tr w:rsidR="00111B90" w:rsidRPr="00821DE6" w14:paraId="5A690176" w14:textId="77777777" w:rsidTr="00766355">
        <w:trPr>
          <w:trHeight w:val="230"/>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76F4557C"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 xml:space="preserve"> </w:t>
            </w:r>
          </w:p>
        </w:tc>
        <w:tc>
          <w:tcPr>
            <w:tcW w:w="1620" w:type="dxa"/>
            <w:tcBorders>
              <w:top w:val="nil"/>
              <w:left w:val="nil"/>
              <w:bottom w:val="single" w:sz="8" w:space="0" w:color="auto"/>
              <w:right w:val="single" w:sz="8" w:space="0" w:color="auto"/>
            </w:tcBorders>
            <w:shd w:val="clear" w:color="auto" w:fill="auto"/>
            <w:vAlign w:val="center"/>
            <w:hideMark/>
          </w:tcPr>
          <w:p w14:paraId="16807401"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Inception Workshop</w:t>
            </w:r>
          </w:p>
        </w:tc>
        <w:tc>
          <w:tcPr>
            <w:tcW w:w="1129" w:type="dxa"/>
            <w:tcBorders>
              <w:top w:val="nil"/>
              <w:left w:val="nil"/>
              <w:bottom w:val="single" w:sz="8" w:space="0" w:color="auto"/>
              <w:right w:val="single" w:sz="8" w:space="0" w:color="auto"/>
            </w:tcBorders>
            <w:shd w:val="clear" w:color="auto" w:fill="auto"/>
            <w:noWrap/>
            <w:vAlign w:val="center"/>
            <w:hideMark/>
          </w:tcPr>
          <w:p w14:paraId="58EF0AE0" w14:textId="489B010C"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65811C46" w14:textId="4B2E1C33"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25268EA9" w14:textId="74BB8BD0"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533BAC14" w14:textId="5AD8AE8D"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33456E6E" w14:textId="2339C237"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000000" w:fill="BDD7EE"/>
            <w:noWrap/>
            <w:vAlign w:val="center"/>
            <w:hideMark/>
          </w:tcPr>
          <w:p w14:paraId="09AA52C6" w14:textId="1B12B6A6"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66361D1D" w14:textId="697842E4"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0</w:t>
            </w:r>
          </w:p>
        </w:tc>
        <w:tc>
          <w:tcPr>
            <w:tcW w:w="1134" w:type="dxa"/>
            <w:tcBorders>
              <w:top w:val="nil"/>
              <w:left w:val="nil"/>
              <w:bottom w:val="single" w:sz="8" w:space="0" w:color="auto"/>
              <w:right w:val="single" w:sz="8" w:space="0" w:color="auto"/>
            </w:tcBorders>
            <w:shd w:val="clear" w:color="auto" w:fill="auto"/>
            <w:noWrap/>
            <w:vAlign w:val="center"/>
            <w:hideMark/>
          </w:tcPr>
          <w:p w14:paraId="4507E1AA"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 </w:t>
            </w:r>
          </w:p>
        </w:tc>
      </w:tr>
      <w:tr w:rsidR="00111B90" w:rsidRPr="00821DE6" w14:paraId="007E1A89" w14:textId="77777777" w:rsidTr="00766355">
        <w:trPr>
          <w:trHeight w:val="230"/>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0969E962"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 </w:t>
            </w:r>
          </w:p>
        </w:tc>
        <w:tc>
          <w:tcPr>
            <w:tcW w:w="1620" w:type="dxa"/>
            <w:tcBorders>
              <w:top w:val="nil"/>
              <w:left w:val="nil"/>
              <w:bottom w:val="single" w:sz="8" w:space="0" w:color="auto"/>
              <w:right w:val="single" w:sz="8" w:space="0" w:color="auto"/>
            </w:tcBorders>
            <w:shd w:val="clear" w:color="auto" w:fill="auto"/>
            <w:vAlign w:val="center"/>
            <w:hideMark/>
          </w:tcPr>
          <w:p w14:paraId="3F2AFC17"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NSC meetings</w:t>
            </w:r>
          </w:p>
        </w:tc>
        <w:tc>
          <w:tcPr>
            <w:tcW w:w="1129" w:type="dxa"/>
            <w:tcBorders>
              <w:top w:val="nil"/>
              <w:left w:val="nil"/>
              <w:bottom w:val="single" w:sz="8" w:space="0" w:color="auto"/>
              <w:right w:val="single" w:sz="8" w:space="0" w:color="auto"/>
            </w:tcBorders>
            <w:shd w:val="clear" w:color="auto" w:fill="auto"/>
            <w:noWrap/>
            <w:vAlign w:val="center"/>
            <w:hideMark/>
          </w:tcPr>
          <w:p w14:paraId="6F15CDA1" w14:textId="51CF748B"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327E7A12" w14:textId="676DB660"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391DE3A0" w14:textId="02A134AB"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4AB237DB" w14:textId="05EAD632"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3215B862" w14:textId="1EF085F6"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3 445</w:t>
            </w:r>
          </w:p>
        </w:tc>
        <w:tc>
          <w:tcPr>
            <w:tcW w:w="991" w:type="dxa"/>
            <w:tcBorders>
              <w:top w:val="nil"/>
              <w:left w:val="nil"/>
              <w:bottom w:val="single" w:sz="8" w:space="0" w:color="auto"/>
              <w:right w:val="single" w:sz="8" w:space="0" w:color="auto"/>
            </w:tcBorders>
            <w:shd w:val="clear" w:color="000000" w:fill="BDD7EE"/>
            <w:noWrap/>
            <w:vAlign w:val="center"/>
            <w:hideMark/>
          </w:tcPr>
          <w:p w14:paraId="064F49B1" w14:textId="71BFD44F"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2ACAC6B8" w14:textId="3A718BD3"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3 445</w:t>
            </w:r>
          </w:p>
        </w:tc>
        <w:tc>
          <w:tcPr>
            <w:tcW w:w="1134" w:type="dxa"/>
            <w:tcBorders>
              <w:top w:val="nil"/>
              <w:left w:val="nil"/>
              <w:bottom w:val="single" w:sz="8" w:space="0" w:color="auto"/>
              <w:right w:val="single" w:sz="8" w:space="0" w:color="auto"/>
            </w:tcBorders>
            <w:shd w:val="clear" w:color="auto" w:fill="auto"/>
            <w:noWrap/>
            <w:vAlign w:val="center"/>
            <w:hideMark/>
          </w:tcPr>
          <w:p w14:paraId="40365C42"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UNOPS</w:t>
            </w:r>
          </w:p>
        </w:tc>
      </w:tr>
      <w:tr w:rsidR="00111B90" w:rsidRPr="00821DE6" w14:paraId="6265C5DE" w14:textId="77777777" w:rsidTr="00766355">
        <w:trPr>
          <w:trHeight w:val="230"/>
        </w:trPr>
        <w:tc>
          <w:tcPr>
            <w:tcW w:w="1691" w:type="dxa"/>
            <w:tcBorders>
              <w:top w:val="nil"/>
              <w:left w:val="single" w:sz="8" w:space="0" w:color="auto"/>
              <w:bottom w:val="single" w:sz="8" w:space="0" w:color="auto"/>
              <w:right w:val="single" w:sz="8" w:space="0" w:color="auto"/>
            </w:tcBorders>
            <w:shd w:val="clear" w:color="000000" w:fill="FFE699"/>
            <w:vAlign w:val="center"/>
            <w:hideMark/>
          </w:tcPr>
          <w:p w14:paraId="00CCA2FC"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Travel</w:t>
            </w:r>
          </w:p>
        </w:tc>
        <w:tc>
          <w:tcPr>
            <w:tcW w:w="1620" w:type="dxa"/>
            <w:tcBorders>
              <w:top w:val="nil"/>
              <w:left w:val="nil"/>
              <w:bottom w:val="single" w:sz="8" w:space="0" w:color="auto"/>
              <w:right w:val="single" w:sz="8" w:space="0" w:color="auto"/>
            </w:tcBorders>
            <w:shd w:val="clear" w:color="auto" w:fill="auto"/>
            <w:vAlign w:val="center"/>
            <w:hideMark/>
          </w:tcPr>
          <w:p w14:paraId="45954D47"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 </w:t>
            </w:r>
          </w:p>
        </w:tc>
        <w:tc>
          <w:tcPr>
            <w:tcW w:w="1129" w:type="dxa"/>
            <w:tcBorders>
              <w:top w:val="nil"/>
              <w:left w:val="nil"/>
              <w:bottom w:val="single" w:sz="8" w:space="0" w:color="auto"/>
              <w:right w:val="single" w:sz="8" w:space="0" w:color="auto"/>
            </w:tcBorders>
            <w:shd w:val="clear" w:color="auto" w:fill="auto"/>
            <w:noWrap/>
            <w:vAlign w:val="center"/>
            <w:hideMark/>
          </w:tcPr>
          <w:p w14:paraId="0BC276D2" w14:textId="00F341E8"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3E550F3C" w14:textId="5991E4BB"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60364C6F" w14:textId="2F2732B1"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1E1F1DC9" w14:textId="1084C477"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2AC66B3B" w14:textId="381629C5"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000000" w:fill="BDD7EE"/>
            <w:noWrap/>
            <w:vAlign w:val="center"/>
            <w:hideMark/>
          </w:tcPr>
          <w:p w14:paraId="190C8DA7" w14:textId="3E51F1F5"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11A303A2" w14:textId="11FA4E5A"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0</w:t>
            </w:r>
          </w:p>
        </w:tc>
        <w:tc>
          <w:tcPr>
            <w:tcW w:w="1134" w:type="dxa"/>
            <w:tcBorders>
              <w:top w:val="nil"/>
              <w:left w:val="nil"/>
              <w:bottom w:val="single" w:sz="8" w:space="0" w:color="auto"/>
              <w:right w:val="single" w:sz="8" w:space="0" w:color="auto"/>
            </w:tcBorders>
            <w:shd w:val="clear" w:color="auto" w:fill="auto"/>
            <w:noWrap/>
            <w:vAlign w:val="center"/>
            <w:hideMark/>
          </w:tcPr>
          <w:p w14:paraId="35CF07AA"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 </w:t>
            </w:r>
          </w:p>
        </w:tc>
      </w:tr>
      <w:tr w:rsidR="00111B90" w:rsidRPr="00821DE6" w14:paraId="7A8417A7" w14:textId="77777777" w:rsidTr="00766355">
        <w:trPr>
          <w:trHeight w:val="449"/>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7564CFEE"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 </w:t>
            </w:r>
          </w:p>
        </w:tc>
        <w:tc>
          <w:tcPr>
            <w:tcW w:w="1620" w:type="dxa"/>
            <w:tcBorders>
              <w:top w:val="nil"/>
              <w:left w:val="nil"/>
              <w:bottom w:val="single" w:sz="8" w:space="0" w:color="auto"/>
              <w:right w:val="single" w:sz="8" w:space="0" w:color="auto"/>
            </w:tcBorders>
            <w:shd w:val="clear" w:color="auto" w:fill="auto"/>
            <w:vAlign w:val="center"/>
            <w:hideMark/>
          </w:tcPr>
          <w:p w14:paraId="3789C816"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Travel costs for inception workshop</w:t>
            </w:r>
          </w:p>
        </w:tc>
        <w:tc>
          <w:tcPr>
            <w:tcW w:w="1129" w:type="dxa"/>
            <w:tcBorders>
              <w:top w:val="nil"/>
              <w:left w:val="nil"/>
              <w:bottom w:val="single" w:sz="8" w:space="0" w:color="auto"/>
              <w:right w:val="single" w:sz="8" w:space="0" w:color="auto"/>
            </w:tcBorders>
            <w:shd w:val="clear" w:color="auto" w:fill="auto"/>
            <w:noWrap/>
            <w:vAlign w:val="center"/>
            <w:hideMark/>
          </w:tcPr>
          <w:p w14:paraId="3BCDB9C0" w14:textId="754F2F90"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5E5BD8B5" w14:textId="38BB5965"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04958F6B" w14:textId="5AD2CA7F"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78ABB26A" w14:textId="571750BF"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6DE895B3" w14:textId="6CBE9699"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1 089</w:t>
            </w:r>
          </w:p>
        </w:tc>
        <w:tc>
          <w:tcPr>
            <w:tcW w:w="991" w:type="dxa"/>
            <w:tcBorders>
              <w:top w:val="nil"/>
              <w:left w:val="nil"/>
              <w:bottom w:val="single" w:sz="8" w:space="0" w:color="auto"/>
              <w:right w:val="single" w:sz="8" w:space="0" w:color="auto"/>
            </w:tcBorders>
            <w:shd w:val="clear" w:color="000000" w:fill="BDD7EE"/>
            <w:noWrap/>
            <w:vAlign w:val="center"/>
            <w:hideMark/>
          </w:tcPr>
          <w:p w14:paraId="0EC3E459" w14:textId="47FF46DC"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0C1BE89A" w14:textId="7F8C5209"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1 089</w:t>
            </w:r>
          </w:p>
        </w:tc>
        <w:tc>
          <w:tcPr>
            <w:tcW w:w="1134" w:type="dxa"/>
            <w:tcBorders>
              <w:top w:val="nil"/>
              <w:left w:val="nil"/>
              <w:bottom w:val="single" w:sz="8" w:space="0" w:color="auto"/>
              <w:right w:val="single" w:sz="8" w:space="0" w:color="auto"/>
            </w:tcBorders>
            <w:shd w:val="clear" w:color="auto" w:fill="auto"/>
            <w:noWrap/>
            <w:vAlign w:val="center"/>
            <w:hideMark/>
          </w:tcPr>
          <w:p w14:paraId="25B70D40"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UNOPS</w:t>
            </w:r>
          </w:p>
        </w:tc>
      </w:tr>
      <w:tr w:rsidR="00111B90" w:rsidRPr="00821DE6" w14:paraId="1913694A" w14:textId="77777777" w:rsidTr="00766355">
        <w:trPr>
          <w:trHeight w:val="230"/>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388C65D8"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 </w:t>
            </w:r>
          </w:p>
        </w:tc>
        <w:tc>
          <w:tcPr>
            <w:tcW w:w="1620" w:type="dxa"/>
            <w:tcBorders>
              <w:top w:val="nil"/>
              <w:left w:val="nil"/>
              <w:bottom w:val="single" w:sz="8" w:space="0" w:color="auto"/>
              <w:right w:val="single" w:sz="8" w:space="0" w:color="auto"/>
            </w:tcBorders>
            <w:shd w:val="clear" w:color="auto" w:fill="auto"/>
            <w:vAlign w:val="center"/>
            <w:hideMark/>
          </w:tcPr>
          <w:p w14:paraId="7D2BD2D3"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Travel costs M&amp;E visits</w:t>
            </w:r>
          </w:p>
        </w:tc>
        <w:tc>
          <w:tcPr>
            <w:tcW w:w="1129" w:type="dxa"/>
            <w:tcBorders>
              <w:top w:val="nil"/>
              <w:left w:val="nil"/>
              <w:bottom w:val="single" w:sz="8" w:space="0" w:color="auto"/>
              <w:right w:val="single" w:sz="8" w:space="0" w:color="auto"/>
            </w:tcBorders>
            <w:shd w:val="clear" w:color="auto" w:fill="auto"/>
            <w:noWrap/>
            <w:vAlign w:val="center"/>
            <w:hideMark/>
          </w:tcPr>
          <w:p w14:paraId="1543F42C" w14:textId="7ACEDB75"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6AFAF7DA" w14:textId="07BBDEBE"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3903450E" w14:textId="7C35537B"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4D7D026D" w14:textId="6F7AC993"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4FD2EF5B" w14:textId="4B646E22"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22 528</w:t>
            </w:r>
          </w:p>
        </w:tc>
        <w:tc>
          <w:tcPr>
            <w:tcW w:w="991" w:type="dxa"/>
            <w:tcBorders>
              <w:top w:val="nil"/>
              <w:left w:val="nil"/>
              <w:bottom w:val="single" w:sz="8" w:space="0" w:color="auto"/>
              <w:right w:val="single" w:sz="8" w:space="0" w:color="auto"/>
            </w:tcBorders>
            <w:shd w:val="clear" w:color="000000" w:fill="BDD7EE"/>
            <w:noWrap/>
            <w:vAlign w:val="center"/>
            <w:hideMark/>
          </w:tcPr>
          <w:p w14:paraId="6A355524" w14:textId="01BB26D1"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1B10332D" w14:textId="62305B1A"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22 528</w:t>
            </w:r>
          </w:p>
        </w:tc>
        <w:tc>
          <w:tcPr>
            <w:tcW w:w="1134" w:type="dxa"/>
            <w:tcBorders>
              <w:top w:val="nil"/>
              <w:left w:val="nil"/>
              <w:bottom w:val="single" w:sz="8" w:space="0" w:color="auto"/>
              <w:right w:val="single" w:sz="8" w:space="0" w:color="auto"/>
            </w:tcBorders>
            <w:shd w:val="clear" w:color="auto" w:fill="auto"/>
            <w:noWrap/>
            <w:vAlign w:val="center"/>
            <w:hideMark/>
          </w:tcPr>
          <w:p w14:paraId="57880ACE"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UNOPS</w:t>
            </w:r>
          </w:p>
        </w:tc>
      </w:tr>
      <w:tr w:rsidR="00111B90" w:rsidRPr="00821DE6" w14:paraId="1066A63A" w14:textId="77777777" w:rsidTr="00766355">
        <w:trPr>
          <w:trHeight w:val="230"/>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18BAF74E"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 </w:t>
            </w:r>
          </w:p>
        </w:tc>
        <w:tc>
          <w:tcPr>
            <w:tcW w:w="1620" w:type="dxa"/>
            <w:tcBorders>
              <w:top w:val="nil"/>
              <w:left w:val="nil"/>
              <w:bottom w:val="single" w:sz="8" w:space="0" w:color="auto"/>
              <w:right w:val="single" w:sz="8" w:space="0" w:color="auto"/>
            </w:tcBorders>
            <w:shd w:val="clear" w:color="auto" w:fill="auto"/>
            <w:vAlign w:val="center"/>
            <w:hideMark/>
          </w:tcPr>
          <w:p w14:paraId="57AE2062"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Travel costs for TE</w:t>
            </w:r>
          </w:p>
        </w:tc>
        <w:tc>
          <w:tcPr>
            <w:tcW w:w="1129" w:type="dxa"/>
            <w:tcBorders>
              <w:top w:val="nil"/>
              <w:left w:val="nil"/>
              <w:bottom w:val="single" w:sz="8" w:space="0" w:color="auto"/>
              <w:right w:val="single" w:sz="8" w:space="0" w:color="auto"/>
            </w:tcBorders>
            <w:shd w:val="clear" w:color="auto" w:fill="auto"/>
            <w:noWrap/>
            <w:vAlign w:val="center"/>
            <w:hideMark/>
          </w:tcPr>
          <w:p w14:paraId="4E1D4085" w14:textId="1EDAE318"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5340FDE4" w14:textId="0C4520A2"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7F58E9EB" w14:textId="7E93254E"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1112D143" w14:textId="3D5FEDE1"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19F2B89B" w14:textId="38345494"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3 276</w:t>
            </w:r>
          </w:p>
        </w:tc>
        <w:tc>
          <w:tcPr>
            <w:tcW w:w="991" w:type="dxa"/>
            <w:tcBorders>
              <w:top w:val="nil"/>
              <w:left w:val="nil"/>
              <w:bottom w:val="single" w:sz="8" w:space="0" w:color="auto"/>
              <w:right w:val="single" w:sz="8" w:space="0" w:color="auto"/>
            </w:tcBorders>
            <w:shd w:val="clear" w:color="000000" w:fill="BDD7EE"/>
            <w:noWrap/>
            <w:vAlign w:val="center"/>
            <w:hideMark/>
          </w:tcPr>
          <w:p w14:paraId="0FA0CDCE" w14:textId="185AD27C"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270413DB" w14:textId="75C8E1DD"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3 276</w:t>
            </w:r>
          </w:p>
        </w:tc>
        <w:tc>
          <w:tcPr>
            <w:tcW w:w="1134" w:type="dxa"/>
            <w:tcBorders>
              <w:top w:val="nil"/>
              <w:left w:val="nil"/>
              <w:bottom w:val="single" w:sz="8" w:space="0" w:color="auto"/>
              <w:right w:val="single" w:sz="8" w:space="0" w:color="auto"/>
            </w:tcBorders>
            <w:shd w:val="clear" w:color="auto" w:fill="auto"/>
            <w:noWrap/>
            <w:vAlign w:val="center"/>
            <w:hideMark/>
          </w:tcPr>
          <w:p w14:paraId="627A7EFD"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UNOPS</w:t>
            </w:r>
          </w:p>
        </w:tc>
      </w:tr>
      <w:tr w:rsidR="00111B90" w:rsidRPr="00821DE6" w14:paraId="324DB0AA" w14:textId="77777777" w:rsidTr="00766355">
        <w:trPr>
          <w:trHeight w:val="230"/>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4D03AB47"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 </w:t>
            </w:r>
          </w:p>
        </w:tc>
        <w:tc>
          <w:tcPr>
            <w:tcW w:w="1620" w:type="dxa"/>
            <w:tcBorders>
              <w:top w:val="nil"/>
              <w:left w:val="nil"/>
              <w:bottom w:val="single" w:sz="8" w:space="0" w:color="auto"/>
              <w:right w:val="single" w:sz="8" w:space="0" w:color="auto"/>
            </w:tcBorders>
            <w:shd w:val="clear" w:color="auto" w:fill="auto"/>
            <w:vAlign w:val="center"/>
            <w:hideMark/>
          </w:tcPr>
          <w:p w14:paraId="20CEA314"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Travel for PMU</w:t>
            </w:r>
          </w:p>
        </w:tc>
        <w:tc>
          <w:tcPr>
            <w:tcW w:w="1129" w:type="dxa"/>
            <w:tcBorders>
              <w:top w:val="nil"/>
              <w:left w:val="nil"/>
              <w:bottom w:val="single" w:sz="8" w:space="0" w:color="auto"/>
              <w:right w:val="single" w:sz="8" w:space="0" w:color="auto"/>
            </w:tcBorders>
            <w:shd w:val="clear" w:color="auto" w:fill="auto"/>
            <w:noWrap/>
            <w:vAlign w:val="center"/>
            <w:hideMark/>
          </w:tcPr>
          <w:p w14:paraId="3252F967" w14:textId="7AF09EBD"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6 408</w:t>
            </w:r>
          </w:p>
        </w:tc>
        <w:tc>
          <w:tcPr>
            <w:tcW w:w="991" w:type="dxa"/>
            <w:tcBorders>
              <w:top w:val="nil"/>
              <w:left w:val="nil"/>
              <w:bottom w:val="single" w:sz="8" w:space="0" w:color="auto"/>
              <w:right w:val="single" w:sz="8" w:space="0" w:color="auto"/>
            </w:tcBorders>
            <w:shd w:val="clear" w:color="auto" w:fill="auto"/>
            <w:noWrap/>
            <w:vAlign w:val="center"/>
            <w:hideMark/>
          </w:tcPr>
          <w:p w14:paraId="3436B4AB" w14:textId="2AC35307"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6 408</w:t>
            </w:r>
          </w:p>
        </w:tc>
        <w:tc>
          <w:tcPr>
            <w:tcW w:w="991" w:type="dxa"/>
            <w:tcBorders>
              <w:top w:val="nil"/>
              <w:left w:val="nil"/>
              <w:bottom w:val="single" w:sz="8" w:space="0" w:color="auto"/>
              <w:right w:val="single" w:sz="8" w:space="0" w:color="auto"/>
            </w:tcBorders>
            <w:shd w:val="clear" w:color="auto" w:fill="auto"/>
            <w:noWrap/>
            <w:vAlign w:val="center"/>
            <w:hideMark/>
          </w:tcPr>
          <w:p w14:paraId="31BDCC34" w14:textId="3309449F"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12 912</w:t>
            </w:r>
          </w:p>
        </w:tc>
        <w:tc>
          <w:tcPr>
            <w:tcW w:w="1129" w:type="dxa"/>
            <w:tcBorders>
              <w:top w:val="nil"/>
              <w:left w:val="nil"/>
              <w:bottom w:val="single" w:sz="8" w:space="0" w:color="auto"/>
              <w:right w:val="single" w:sz="8" w:space="0" w:color="auto"/>
            </w:tcBorders>
            <w:shd w:val="clear" w:color="000000" w:fill="FFE699"/>
            <w:noWrap/>
            <w:vAlign w:val="center"/>
            <w:hideMark/>
          </w:tcPr>
          <w:p w14:paraId="594FB6B0" w14:textId="0C37FE4C"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25 728</w:t>
            </w:r>
          </w:p>
        </w:tc>
        <w:tc>
          <w:tcPr>
            <w:tcW w:w="900" w:type="dxa"/>
            <w:tcBorders>
              <w:top w:val="nil"/>
              <w:left w:val="nil"/>
              <w:bottom w:val="single" w:sz="8" w:space="0" w:color="auto"/>
              <w:right w:val="single" w:sz="8" w:space="0" w:color="auto"/>
            </w:tcBorders>
            <w:shd w:val="clear" w:color="000000" w:fill="A9D08E"/>
            <w:noWrap/>
            <w:vAlign w:val="center"/>
            <w:hideMark/>
          </w:tcPr>
          <w:p w14:paraId="622068EF" w14:textId="76946837"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000000" w:fill="BDD7EE"/>
            <w:noWrap/>
            <w:vAlign w:val="center"/>
            <w:hideMark/>
          </w:tcPr>
          <w:p w14:paraId="1066815A" w14:textId="58257AAC"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477D1C15" w14:textId="19E49163"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25 728</w:t>
            </w:r>
          </w:p>
        </w:tc>
        <w:tc>
          <w:tcPr>
            <w:tcW w:w="1134" w:type="dxa"/>
            <w:tcBorders>
              <w:top w:val="nil"/>
              <w:left w:val="nil"/>
              <w:bottom w:val="single" w:sz="8" w:space="0" w:color="auto"/>
              <w:right w:val="single" w:sz="8" w:space="0" w:color="auto"/>
            </w:tcBorders>
            <w:shd w:val="clear" w:color="auto" w:fill="auto"/>
            <w:noWrap/>
            <w:vAlign w:val="center"/>
            <w:hideMark/>
          </w:tcPr>
          <w:p w14:paraId="25AB28EC"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UNOPS</w:t>
            </w:r>
          </w:p>
        </w:tc>
      </w:tr>
      <w:tr w:rsidR="00111B90" w:rsidRPr="00821DE6" w14:paraId="43F04676" w14:textId="77777777" w:rsidTr="00766355">
        <w:trPr>
          <w:trHeight w:val="230"/>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697F35CF"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Office Supplies</w:t>
            </w:r>
          </w:p>
        </w:tc>
        <w:tc>
          <w:tcPr>
            <w:tcW w:w="1620" w:type="dxa"/>
            <w:tcBorders>
              <w:top w:val="nil"/>
              <w:left w:val="nil"/>
              <w:bottom w:val="single" w:sz="8" w:space="0" w:color="auto"/>
              <w:right w:val="single" w:sz="8" w:space="0" w:color="auto"/>
            </w:tcBorders>
            <w:shd w:val="clear" w:color="auto" w:fill="auto"/>
            <w:vAlign w:val="center"/>
            <w:hideMark/>
          </w:tcPr>
          <w:p w14:paraId="50402E0D"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 xml:space="preserve"> </w:t>
            </w:r>
          </w:p>
        </w:tc>
        <w:tc>
          <w:tcPr>
            <w:tcW w:w="1129" w:type="dxa"/>
            <w:tcBorders>
              <w:top w:val="nil"/>
              <w:left w:val="nil"/>
              <w:bottom w:val="single" w:sz="8" w:space="0" w:color="auto"/>
              <w:right w:val="single" w:sz="8" w:space="0" w:color="auto"/>
            </w:tcBorders>
            <w:shd w:val="clear" w:color="auto" w:fill="auto"/>
            <w:noWrap/>
            <w:vAlign w:val="center"/>
            <w:hideMark/>
          </w:tcPr>
          <w:p w14:paraId="4933791F" w14:textId="50755680"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56BA7047" w14:textId="30E3E2BD"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497241B6" w14:textId="5440EFB9"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3F4FCEDD" w14:textId="68A4D9AA"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73BFD5C4" w14:textId="713E16A0"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000000" w:fill="BDD7EE"/>
            <w:noWrap/>
            <w:vAlign w:val="center"/>
            <w:hideMark/>
          </w:tcPr>
          <w:p w14:paraId="2178A61C" w14:textId="1C515AE8"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2C8934D9" w14:textId="7A1E753B"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0</w:t>
            </w:r>
          </w:p>
        </w:tc>
        <w:tc>
          <w:tcPr>
            <w:tcW w:w="1134" w:type="dxa"/>
            <w:tcBorders>
              <w:top w:val="nil"/>
              <w:left w:val="nil"/>
              <w:bottom w:val="single" w:sz="8" w:space="0" w:color="auto"/>
              <w:right w:val="single" w:sz="8" w:space="0" w:color="auto"/>
            </w:tcBorders>
            <w:shd w:val="clear" w:color="auto" w:fill="auto"/>
            <w:noWrap/>
            <w:vAlign w:val="center"/>
            <w:hideMark/>
          </w:tcPr>
          <w:p w14:paraId="26BD36E9"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 </w:t>
            </w:r>
          </w:p>
        </w:tc>
      </w:tr>
      <w:tr w:rsidR="00111B90" w:rsidRPr="00821DE6" w14:paraId="3C588914" w14:textId="77777777" w:rsidTr="00766355">
        <w:trPr>
          <w:trHeight w:val="515"/>
        </w:trPr>
        <w:tc>
          <w:tcPr>
            <w:tcW w:w="1691" w:type="dxa"/>
            <w:tcBorders>
              <w:top w:val="nil"/>
              <w:left w:val="single" w:sz="8" w:space="0" w:color="auto"/>
              <w:bottom w:val="single" w:sz="8" w:space="0" w:color="auto"/>
              <w:right w:val="single" w:sz="8" w:space="0" w:color="auto"/>
            </w:tcBorders>
            <w:shd w:val="clear" w:color="000000" w:fill="FFE699"/>
            <w:vAlign w:val="center"/>
            <w:hideMark/>
          </w:tcPr>
          <w:p w14:paraId="73CBF115"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Other Operating Costs</w:t>
            </w:r>
          </w:p>
        </w:tc>
        <w:tc>
          <w:tcPr>
            <w:tcW w:w="1620" w:type="dxa"/>
            <w:tcBorders>
              <w:top w:val="nil"/>
              <w:left w:val="nil"/>
              <w:bottom w:val="single" w:sz="8" w:space="0" w:color="auto"/>
              <w:right w:val="single" w:sz="8" w:space="0" w:color="auto"/>
            </w:tcBorders>
            <w:shd w:val="clear" w:color="auto" w:fill="auto"/>
            <w:vAlign w:val="center"/>
            <w:hideMark/>
          </w:tcPr>
          <w:p w14:paraId="71ECB91F"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Audiovisual-Print Production Costs</w:t>
            </w:r>
          </w:p>
        </w:tc>
        <w:tc>
          <w:tcPr>
            <w:tcW w:w="1129" w:type="dxa"/>
            <w:tcBorders>
              <w:top w:val="nil"/>
              <w:left w:val="nil"/>
              <w:bottom w:val="single" w:sz="8" w:space="0" w:color="auto"/>
              <w:right w:val="single" w:sz="8" w:space="0" w:color="auto"/>
            </w:tcBorders>
            <w:shd w:val="clear" w:color="auto" w:fill="auto"/>
            <w:noWrap/>
            <w:vAlign w:val="center"/>
            <w:hideMark/>
          </w:tcPr>
          <w:p w14:paraId="2186DC44" w14:textId="5618DBB0"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4DBCD5DF" w14:textId="26FB9EF6"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6065BC8D" w14:textId="1C3EA60D"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39FF66AF" w14:textId="67BCECAD"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16130BE9" w14:textId="3C351FF8"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000000" w:fill="BDD7EE"/>
            <w:noWrap/>
            <w:vAlign w:val="center"/>
            <w:hideMark/>
          </w:tcPr>
          <w:p w14:paraId="73BCB64B" w14:textId="093D7B4A"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463" w:type="dxa"/>
            <w:tcBorders>
              <w:top w:val="nil"/>
              <w:left w:val="nil"/>
              <w:bottom w:val="single" w:sz="8" w:space="0" w:color="auto"/>
              <w:right w:val="single" w:sz="8" w:space="0" w:color="auto"/>
            </w:tcBorders>
            <w:shd w:val="clear" w:color="000000" w:fill="CC99FF"/>
            <w:vAlign w:val="center"/>
            <w:hideMark/>
          </w:tcPr>
          <w:p w14:paraId="29AA547B" w14:textId="66F1B785"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0</w:t>
            </w:r>
          </w:p>
        </w:tc>
        <w:tc>
          <w:tcPr>
            <w:tcW w:w="1134" w:type="dxa"/>
            <w:tcBorders>
              <w:top w:val="nil"/>
              <w:left w:val="nil"/>
              <w:bottom w:val="single" w:sz="8" w:space="0" w:color="auto"/>
              <w:right w:val="single" w:sz="8" w:space="0" w:color="auto"/>
            </w:tcBorders>
            <w:shd w:val="clear" w:color="auto" w:fill="auto"/>
            <w:noWrap/>
            <w:vAlign w:val="center"/>
            <w:hideMark/>
          </w:tcPr>
          <w:p w14:paraId="0677C8A1"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 </w:t>
            </w:r>
          </w:p>
        </w:tc>
      </w:tr>
      <w:tr w:rsidR="00111B90" w:rsidRPr="00821DE6" w14:paraId="3579CD81" w14:textId="77777777" w:rsidTr="00766355">
        <w:trPr>
          <w:trHeight w:val="230"/>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2B8F8DC6"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 </w:t>
            </w:r>
          </w:p>
        </w:tc>
        <w:tc>
          <w:tcPr>
            <w:tcW w:w="1620" w:type="dxa"/>
            <w:tcBorders>
              <w:top w:val="nil"/>
              <w:left w:val="nil"/>
              <w:bottom w:val="single" w:sz="8" w:space="0" w:color="auto"/>
              <w:right w:val="single" w:sz="8" w:space="0" w:color="auto"/>
            </w:tcBorders>
            <w:shd w:val="clear" w:color="auto" w:fill="auto"/>
            <w:vAlign w:val="center"/>
            <w:hideMark/>
          </w:tcPr>
          <w:p w14:paraId="3D3E9FAD"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Rental-maintenance</w:t>
            </w:r>
          </w:p>
        </w:tc>
        <w:tc>
          <w:tcPr>
            <w:tcW w:w="1129" w:type="dxa"/>
            <w:tcBorders>
              <w:top w:val="nil"/>
              <w:left w:val="nil"/>
              <w:bottom w:val="single" w:sz="8" w:space="0" w:color="auto"/>
              <w:right w:val="single" w:sz="8" w:space="0" w:color="auto"/>
            </w:tcBorders>
            <w:shd w:val="clear" w:color="auto" w:fill="auto"/>
            <w:noWrap/>
            <w:vAlign w:val="center"/>
            <w:hideMark/>
          </w:tcPr>
          <w:p w14:paraId="268072E9" w14:textId="27E200ED"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28C51DED" w14:textId="4F5C8766"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2D19D94D" w14:textId="7C6ADD57"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53B22E65" w14:textId="46F0F900"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75AAC735" w14:textId="39F3B5D2"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000000" w:fill="BDD7EE"/>
            <w:noWrap/>
            <w:vAlign w:val="center"/>
            <w:hideMark/>
          </w:tcPr>
          <w:p w14:paraId="33A93963" w14:textId="04B0DD6B"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32 760</w:t>
            </w:r>
          </w:p>
        </w:tc>
        <w:tc>
          <w:tcPr>
            <w:tcW w:w="1463" w:type="dxa"/>
            <w:tcBorders>
              <w:top w:val="nil"/>
              <w:left w:val="nil"/>
              <w:bottom w:val="single" w:sz="8" w:space="0" w:color="auto"/>
              <w:right w:val="single" w:sz="8" w:space="0" w:color="auto"/>
            </w:tcBorders>
            <w:shd w:val="clear" w:color="000000" w:fill="CC99FF"/>
            <w:vAlign w:val="center"/>
            <w:hideMark/>
          </w:tcPr>
          <w:p w14:paraId="7E0B4BA0" w14:textId="5AF7F5D8"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32 760</w:t>
            </w:r>
          </w:p>
        </w:tc>
        <w:tc>
          <w:tcPr>
            <w:tcW w:w="1134" w:type="dxa"/>
            <w:tcBorders>
              <w:top w:val="nil"/>
              <w:left w:val="nil"/>
              <w:bottom w:val="single" w:sz="8" w:space="0" w:color="auto"/>
              <w:right w:val="single" w:sz="8" w:space="0" w:color="auto"/>
            </w:tcBorders>
            <w:shd w:val="clear" w:color="auto" w:fill="auto"/>
            <w:noWrap/>
            <w:vAlign w:val="center"/>
            <w:hideMark/>
          </w:tcPr>
          <w:p w14:paraId="12612FF7"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UNOPS</w:t>
            </w:r>
          </w:p>
        </w:tc>
      </w:tr>
      <w:tr w:rsidR="00111B90" w:rsidRPr="00821DE6" w14:paraId="5462A5F8" w14:textId="77777777" w:rsidTr="00766355">
        <w:trPr>
          <w:trHeight w:val="230"/>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1CCD9F3D"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 </w:t>
            </w:r>
          </w:p>
        </w:tc>
        <w:tc>
          <w:tcPr>
            <w:tcW w:w="1620" w:type="dxa"/>
            <w:tcBorders>
              <w:top w:val="nil"/>
              <w:left w:val="nil"/>
              <w:bottom w:val="single" w:sz="8" w:space="0" w:color="auto"/>
              <w:right w:val="single" w:sz="8" w:space="0" w:color="auto"/>
            </w:tcBorders>
            <w:shd w:val="clear" w:color="auto" w:fill="auto"/>
            <w:vAlign w:val="center"/>
            <w:hideMark/>
          </w:tcPr>
          <w:p w14:paraId="1762A4AE" w14:textId="77777777"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Financial audit(s)</w:t>
            </w:r>
          </w:p>
        </w:tc>
        <w:tc>
          <w:tcPr>
            <w:tcW w:w="1129" w:type="dxa"/>
            <w:tcBorders>
              <w:top w:val="nil"/>
              <w:left w:val="nil"/>
              <w:bottom w:val="single" w:sz="8" w:space="0" w:color="auto"/>
              <w:right w:val="single" w:sz="8" w:space="0" w:color="auto"/>
            </w:tcBorders>
            <w:shd w:val="clear" w:color="auto" w:fill="auto"/>
            <w:noWrap/>
            <w:vAlign w:val="center"/>
            <w:hideMark/>
          </w:tcPr>
          <w:p w14:paraId="3E545F8F" w14:textId="7813011E"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45E2BB34" w14:textId="1789DC36"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263493F5" w14:textId="70892CF2"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4A1CDE38" w14:textId="3F6FC58B"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5085D75F" w14:textId="42544F52"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000000" w:fill="BDD7EE"/>
            <w:noWrap/>
            <w:vAlign w:val="center"/>
            <w:hideMark/>
          </w:tcPr>
          <w:p w14:paraId="39A426DD" w14:textId="7478F394"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26 064</w:t>
            </w:r>
          </w:p>
        </w:tc>
        <w:tc>
          <w:tcPr>
            <w:tcW w:w="1463" w:type="dxa"/>
            <w:tcBorders>
              <w:top w:val="nil"/>
              <w:left w:val="nil"/>
              <w:bottom w:val="single" w:sz="8" w:space="0" w:color="auto"/>
              <w:right w:val="single" w:sz="8" w:space="0" w:color="auto"/>
            </w:tcBorders>
            <w:shd w:val="clear" w:color="000000" w:fill="CC99FF"/>
            <w:vAlign w:val="center"/>
            <w:hideMark/>
          </w:tcPr>
          <w:p w14:paraId="6973AD78" w14:textId="36B271B5"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26 064</w:t>
            </w:r>
          </w:p>
        </w:tc>
        <w:tc>
          <w:tcPr>
            <w:tcW w:w="1134" w:type="dxa"/>
            <w:tcBorders>
              <w:top w:val="nil"/>
              <w:left w:val="nil"/>
              <w:bottom w:val="single" w:sz="8" w:space="0" w:color="auto"/>
              <w:right w:val="single" w:sz="8" w:space="0" w:color="auto"/>
            </w:tcBorders>
            <w:shd w:val="clear" w:color="auto" w:fill="auto"/>
            <w:noWrap/>
            <w:vAlign w:val="center"/>
            <w:hideMark/>
          </w:tcPr>
          <w:p w14:paraId="15D2D5D9"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UNOPS</w:t>
            </w:r>
          </w:p>
        </w:tc>
      </w:tr>
      <w:tr w:rsidR="00111B90" w:rsidRPr="00821DE6" w14:paraId="47FB8620" w14:textId="77777777" w:rsidTr="00766355">
        <w:trPr>
          <w:trHeight w:val="230"/>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67860783"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 </w:t>
            </w:r>
          </w:p>
        </w:tc>
        <w:tc>
          <w:tcPr>
            <w:tcW w:w="1620" w:type="dxa"/>
            <w:tcBorders>
              <w:top w:val="nil"/>
              <w:left w:val="nil"/>
              <w:bottom w:val="single" w:sz="8" w:space="0" w:color="auto"/>
              <w:right w:val="single" w:sz="8" w:space="0" w:color="auto"/>
            </w:tcBorders>
            <w:shd w:val="clear" w:color="auto" w:fill="auto"/>
            <w:vAlign w:val="center"/>
            <w:hideMark/>
          </w:tcPr>
          <w:p w14:paraId="1BDB266D" w14:textId="7C873698" w:rsidR="00111B90" w:rsidRPr="00821DE6" w:rsidRDefault="00111B90" w:rsidP="00111B90">
            <w:pPr>
              <w:spacing w:after="0"/>
              <w:jc w:val="left"/>
              <w:rPr>
                <w:rFonts w:eastAsia="Times New Roman" w:cs="Calibri"/>
                <w:color w:val="000000"/>
                <w:sz w:val="18"/>
                <w:szCs w:val="18"/>
              </w:rPr>
            </w:pPr>
            <w:r w:rsidRPr="00821DE6">
              <w:rPr>
                <w:rFonts w:eastAsia="Times New Roman" w:cs="Calibri"/>
                <w:color w:val="000000"/>
                <w:sz w:val="18"/>
                <w:szCs w:val="18"/>
              </w:rPr>
              <w:t>Rental &amp; Maint of Equip</w:t>
            </w:r>
          </w:p>
        </w:tc>
        <w:tc>
          <w:tcPr>
            <w:tcW w:w="1129" w:type="dxa"/>
            <w:tcBorders>
              <w:top w:val="nil"/>
              <w:left w:val="nil"/>
              <w:bottom w:val="single" w:sz="8" w:space="0" w:color="auto"/>
              <w:right w:val="single" w:sz="8" w:space="0" w:color="auto"/>
            </w:tcBorders>
            <w:shd w:val="clear" w:color="auto" w:fill="auto"/>
            <w:noWrap/>
            <w:vAlign w:val="center"/>
            <w:hideMark/>
          </w:tcPr>
          <w:p w14:paraId="415DE469" w14:textId="647A7A29"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4A106E8E" w14:textId="18F94E3B"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auto" w:fill="auto"/>
            <w:noWrap/>
            <w:vAlign w:val="center"/>
            <w:hideMark/>
          </w:tcPr>
          <w:p w14:paraId="736E1254" w14:textId="01FE0EDF"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1129" w:type="dxa"/>
            <w:tcBorders>
              <w:top w:val="nil"/>
              <w:left w:val="nil"/>
              <w:bottom w:val="single" w:sz="8" w:space="0" w:color="auto"/>
              <w:right w:val="single" w:sz="8" w:space="0" w:color="auto"/>
            </w:tcBorders>
            <w:shd w:val="clear" w:color="000000" w:fill="FFE699"/>
            <w:noWrap/>
            <w:vAlign w:val="center"/>
            <w:hideMark/>
          </w:tcPr>
          <w:p w14:paraId="60C20B10" w14:textId="65153D3D"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 </w:t>
            </w:r>
          </w:p>
        </w:tc>
        <w:tc>
          <w:tcPr>
            <w:tcW w:w="900" w:type="dxa"/>
            <w:tcBorders>
              <w:top w:val="nil"/>
              <w:left w:val="nil"/>
              <w:bottom w:val="single" w:sz="8" w:space="0" w:color="auto"/>
              <w:right w:val="single" w:sz="8" w:space="0" w:color="auto"/>
            </w:tcBorders>
            <w:shd w:val="clear" w:color="000000" w:fill="A9D08E"/>
            <w:noWrap/>
            <w:vAlign w:val="center"/>
            <w:hideMark/>
          </w:tcPr>
          <w:p w14:paraId="0F2F4A0B" w14:textId="48649344"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 </w:t>
            </w:r>
          </w:p>
        </w:tc>
        <w:tc>
          <w:tcPr>
            <w:tcW w:w="991" w:type="dxa"/>
            <w:tcBorders>
              <w:top w:val="nil"/>
              <w:left w:val="nil"/>
              <w:bottom w:val="single" w:sz="8" w:space="0" w:color="auto"/>
              <w:right w:val="single" w:sz="8" w:space="0" w:color="auto"/>
            </w:tcBorders>
            <w:shd w:val="clear" w:color="000000" w:fill="BDD7EE"/>
            <w:noWrap/>
            <w:vAlign w:val="center"/>
            <w:hideMark/>
          </w:tcPr>
          <w:p w14:paraId="24384AAF" w14:textId="23CDE3E9" w:rsidR="00111B90" w:rsidRPr="00821DE6" w:rsidRDefault="00111B90" w:rsidP="00111B90">
            <w:pPr>
              <w:spacing w:after="0"/>
              <w:ind w:firstLineChars="100" w:firstLine="180"/>
              <w:jc w:val="right"/>
              <w:rPr>
                <w:rFonts w:eastAsia="Times New Roman" w:cs="Calibri"/>
                <w:color w:val="000000"/>
                <w:sz w:val="18"/>
                <w:szCs w:val="18"/>
              </w:rPr>
            </w:pPr>
            <w:r>
              <w:rPr>
                <w:rFonts w:cs="Calibri"/>
                <w:color w:val="000000"/>
                <w:sz w:val="18"/>
                <w:szCs w:val="18"/>
              </w:rPr>
              <w:t>4 230</w:t>
            </w:r>
          </w:p>
        </w:tc>
        <w:tc>
          <w:tcPr>
            <w:tcW w:w="1463" w:type="dxa"/>
            <w:tcBorders>
              <w:top w:val="nil"/>
              <w:left w:val="nil"/>
              <w:bottom w:val="single" w:sz="8" w:space="0" w:color="auto"/>
              <w:right w:val="single" w:sz="8" w:space="0" w:color="auto"/>
            </w:tcBorders>
            <w:shd w:val="clear" w:color="000000" w:fill="CC99FF"/>
            <w:vAlign w:val="center"/>
            <w:hideMark/>
          </w:tcPr>
          <w:p w14:paraId="1E95E861" w14:textId="08DC033F"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4 230</w:t>
            </w:r>
          </w:p>
        </w:tc>
        <w:tc>
          <w:tcPr>
            <w:tcW w:w="1134" w:type="dxa"/>
            <w:tcBorders>
              <w:top w:val="nil"/>
              <w:left w:val="nil"/>
              <w:bottom w:val="single" w:sz="8" w:space="0" w:color="auto"/>
              <w:right w:val="single" w:sz="8" w:space="0" w:color="auto"/>
            </w:tcBorders>
            <w:shd w:val="clear" w:color="auto" w:fill="auto"/>
            <w:noWrap/>
            <w:vAlign w:val="center"/>
            <w:hideMark/>
          </w:tcPr>
          <w:p w14:paraId="78008BAE"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UNOPS</w:t>
            </w:r>
          </w:p>
        </w:tc>
      </w:tr>
      <w:tr w:rsidR="00111B90" w:rsidRPr="00821DE6" w14:paraId="0C847BA6" w14:textId="77777777" w:rsidTr="00766355">
        <w:trPr>
          <w:trHeight w:val="230"/>
        </w:trPr>
        <w:tc>
          <w:tcPr>
            <w:tcW w:w="1691" w:type="dxa"/>
            <w:tcBorders>
              <w:top w:val="nil"/>
              <w:left w:val="single" w:sz="8" w:space="0" w:color="auto"/>
              <w:bottom w:val="single" w:sz="8" w:space="0" w:color="auto"/>
              <w:right w:val="single" w:sz="8" w:space="0" w:color="auto"/>
            </w:tcBorders>
            <w:shd w:val="clear" w:color="000000" w:fill="D9E1F2"/>
            <w:noWrap/>
            <w:vAlign w:val="center"/>
            <w:hideMark/>
          </w:tcPr>
          <w:p w14:paraId="17555378"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Grand Total</w:t>
            </w:r>
          </w:p>
        </w:tc>
        <w:tc>
          <w:tcPr>
            <w:tcW w:w="1620" w:type="dxa"/>
            <w:tcBorders>
              <w:top w:val="nil"/>
              <w:left w:val="nil"/>
              <w:bottom w:val="single" w:sz="8" w:space="0" w:color="auto"/>
              <w:right w:val="single" w:sz="8" w:space="0" w:color="auto"/>
            </w:tcBorders>
            <w:shd w:val="clear" w:color="000000" w:fill="D9E1F2"/>
            <w:noWrap/>
            <w:vAlign w:val="center"/>
            <w:hideMark/>
          </w:tcPr>
          <w:p w14:paraId="3F6FCDE7" w14:textId="77777777" w:rsidR="00111B90" w:rsidRPr="00821DE6" w:rsidRDefault="00111B90" w:rsidP="00111B90">
            <w:pPr>
              <w:spacing w:after="0"/>
              <w:ind w:firstLineChars="100" w:firstLine="181"/>
              <w:jc w:val="left"/>
              <w:rPr>
                <w:rFonts w:eastAsia="Times New Roman" w:cs="Calibri"/>
                <w:b/>
                <w:bCs/>
                <w:color w:val="000000"/>
                <w:sz w:val="18"/>
                <w:szCs w:val="18"/>
              </w:rPr>
            </w:pPr>
            <w:r w:rsidRPr="00821DE6">
              <w:rPr>
                <w:rFonts w:eastAsia="Times New Roman" w:cs="Calibri"/>
                <w:b/>
                <w:bCs/>
                <w:color w:val="000000"/>
                <w:sz w:val="18"/>
                <w:szCs w:val="18"/>
              </w:rPr>
              <w:t> </w:t>
            </w:r>
          </w:p>
        </w:tc>
        <w:tc>
          <w:tcPr>
            <w:tcW w:w="1129" w:type="dxa"/>
            <w:tcBorders>
              <w:top w:val="nil"/>
              <w:left w:val="nil"/>
              <w:bottom w:val="single" w:sz="8" w:space="0" w:color="auto"/>
              <w:right w:val="single" w:sz="8" w:space="0" w:color="auto"/>
            </w:tcBorders>
            <w:shd w:val="clear" w:color="000000" w:fill="D9E1F2"/>
            <w:noWrap/>
            <w:vAlign w:val="center"/>
            <w:hideMark/>
          </w:tcPr>
          <w:p w14:paraId="3F3AF04F" w14:textId="5A4DFDA6"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1 184 056</w:t>
            </w:r>
          </w:p>
        </w:tc>
        <w:tc>
          <w:tcPr>
            <w:tcW w:w="991" w:type="dxa"/>
            <w:tcBorders>
              <w:top w:val="nil"/>
              <w:left w:val="nil"/>
              <w:bottom w:val="single" w:sz="8" w:space="0" w:color="auto"/>
              <w:right w:val="single" w:sz="8" w:space="0" w:color="auto"/>
            </w:tcBorders>
            <w:shd w:val="clear" w:color="000000" w:fill="D9E1F2"/>
            <w:noWrap/>
            <w:vAlign w:val="center"/>
            <w:hideMark/>
          </w:tcPr>
          <w:p w14:paraId="5321D4EC" w14:textId="4F1717BC"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121 283</w:t>
            </w:r>
          </w:p>
        </w:tc>
        <w:tc>
          <w:tcPr>
            <w:tcW w:w="991" w:type="dxa"/>
            <w:tcBorders>
              <w:top w:val="nil"/>
              <w:left w:val="nil"/>
              <w:bottom w:val="single" w:sz="8" w:space="0" w:color="auto"/>
              <w:right w:val="single" w:sz="8" w:space="0" w:color="auto"/>
            </w:tcBorders>
            <w:shd w:val="clear" w:color="000000" w:fill="D9E1F2"/>
            <w:noWrap/>
            <w:vAlign w:val="center"/>
            <w:hideMark/>
          </w:tcPr>
          <w:p w14:paraId="53F253D9" w14:textId="5DF94D63"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272 910</w:t>
            </w:r>
          </w:p>
        </w:tc>
        <w:tc>
          <w:tcPr>
            <w:tcW w:w="1129" w:type="dxa"/>
            <w:tcBorders>
              <w:top w:val="nil"/>
              <w:left w:val="nil"/>
              <w:bottom w:val="single" w:sz="8" w:space="0" w:color="auto"/>
              <w:right w:val="single" w:sz="8" w:space="0" w:color="auto"/>
            </w:tcBorders>
            <w:shd w:val="clear" w:color="000000" w:fill="FFE699"/>
            <w:noWrap/>
            <w:vAlign w:val="center"/>
            <w:hideMark/>
          </w:tcPr>
          <w:p w14:paraId="12879E2D" w14:textId="59B97948"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1 578 249</w:t>
            </w:r>
          </w:p>
        </w:tc>
        <w:tc>
          <w:tcPr>
            <w:tcW w:w="900" w:type="dxa"/>
            <w:tcBorders>
              <w:top w:val="nil"/>
              <w:left w:val="nil"/>
              <w:bottom w:val="single" w:sz="8" w:space="0" w:color="auto"/>
              <w:right w:val="single" w:sz="8" w:space="0" w:color="auto"/>
            </w:tcBorders>
            <w:shd w:val="clear" w:color="000000" w:fill="A9D08E"/>
            <w:noWrap/>
            <w:vAlign w:val="center"/>
            <w:hideMark/>
          </w:tcPr>
          <w:p w14:paraId="77CBDEDD" w14:textId="20939669"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82 191</w:t>
            </w:r>
          </w:p>
        </w:tc>
        <w:tc>
          <w:tcPr>
            <w:tcW w:w="991" w:type="dxa"/>
            <w:tcBorders>
              <w:top w:val="nil"/>
              <w:left w:val="nil"/>
              <w:bottom w:val="single" w:sz="8" w:space="0" w:color="auto"/>
              <w:right w:val="single" w:sz="8" w:space="0" w:color="auto"/>
            </w:tcBorders>
            <w:shd w:val="clear" w:color="000000" w:fill="BDD7EE"/>
            <w:noWrap/>
            <w:vAlign w:val="center"/>
            <w:hideMark/>
          </w:tcPr>
          <w:p w14:paraId="6331BF2A" w14:textId="219FF247" w:rsidR="00111B90" w:rsidRPr="00821DE6" w:rsidRDefault="00111B90" w:rsidP="00111B90">
            <w:pPr>
              <w:spacing w:after="0"/>
              <w:ind w:firstLineChars="100" w:firstLine="181"/>
              <w:jc w:val="right"/>
              <w:rPr>
                <w:rFonts w:eastAsia="Times New Roman" w:cs="Calibri"/>
                <w:b/>
                <w:bCs/>
                <w:color w:val="000000"/>
                <w:sz w:val="18"/>
                <w:szCs w:val="18"/>
              </w:rPr>
            </w:pPr>
            <w:r>
              <w:rPr>
                <w:rFonts w:cs="Calibri"/>
                <w:b/>
                <w:bCs/>
                <w:color w:val="000000"/>
                <w:sz w:val="18"/>
                <w:szCs w:val="18"/>
              </w:rPr>
              <w:t>166 044</w:t>
            </w:r>
          </w:p>
        </w:tc>
        <w:tc>
          <w:tcPr>
            <w:tcW w:w="1463" w:type="dxa"/>
            <w:tcBorders>
              <w:top w:val="nil"/>
              <w:left w:val="nil"/>
              <w:bottom w:val="single" w:sz="8" w:space="0" w:color="auto"/>
              <w:right w:val="single" w:sz="8" w:space="0" w:color="auto"/>
            </w:tcBorders>
            <w:shd w:val="clear" w:color="000000" w:fill="CC99FF"/>
            <w:vAlign w:val="center"/>
            <w:hideMark/>
          </w:tcPr>
          <w:p w14:paraId="067FAA45" w14:textId="78D98AC3" w:rsidR="00111B90" w:rsidRPr="00821DE6" w:rsidRDefault="00111B90" w:rsidP="00111B90">
            <w:pPr>
              <w:spacing w:after="0"/>
              <w:ind w:firstLineChars="100" w:firstLine="181"/>
              <w:jc w:val="right"/>
              <w:rPr>
                <w:rFonts w:eastAsia="Times New Roman" w:cs="Calibri"/>
                <w:b/>
                <w:bCs/>
                <w:sz w:val="18"/>
                <w:szCs w:val="18"/>
              </w:rPr>
            </w:pPr>
            <w:r>
              <w:rPr>
                <w:rFonts w:cs="Calibri"/>
                <w:b/>
                <w:bCs/>
                <w:sz w:val="18"/>
                <w:szCs w:val="18"/>
              </w:rPr>
              <w:t>1 826 484</w:t>
            </w:r>
          </w:p>
        </w:tc>
        <w:tc>
          <w:tcPr>
            <w:tcW w:w="1134" w:type="dxa"/>
            <w:tcBorders>
              <w:top w:val="nil"/>
              <w:left w:val="nil"/>
              <w:bottom w:val="single" w:sz="8" w:space="0" w:color="auto"/>
              <w:right w:val="single" w:sz="8" w:space="0" w:color="auto"/>
            </w:tcBorders>
            <w:shd w:val="clear" w:color="auto" w:fill="auto"/>
            <w:noWrap/>
            <w:vAlign w:val="center"/>
            <w:hideMark/>
          </w:tcPr>
          <w:p w14:paraId="6AB3BDC7" w14:textId="77777777" w:rsidR="00111B90" w:rsidRPr="00821DE6" w:rsidRDefault="00111B90" w:rsidP="00111B90">
            <w:pPr>
              <w:spacing w:after="0"/>
              <w:ind w:firstLineChars="100" w:firstLine="180"/>
              <w:jc w:val="left"/>
              <w:rPr>
                <w:rFonts w:eastAsia="Times New Roman" w:cs="Calibri"/>
                <w:color w:val="000000"/>
                <w:sz w:val="18"/>
                <w:szCs w:val="18"/>
              </w:rPr>
            </w:pPr>
            <w:r w:rsidRPr="00821DE6">
              <w:rPr>
                <w:rFonts w:eastAsia="Times New Roman" w:cs="Calibri"/>
                <w:color w:val="000000"/>
                <w:sz w:val="18"/>
                <w:szCs w:val="18"/>
              </w:rPr>
              <w:t> </w:t>
            </w:r>
          </w:p>
        </w:tc>
      </w:tr>
      <w:bookmarkStart w:id="46" w:name="RANGE!B37"/>
      <w:tr w:rsidR="00CA760E" w:rsidRPr="00821DE6" w14:paraId="76227A26" w14:textId="77777777" w:rsidTr="00766355">
        <w:trPr>
          <w:trHeight w:val="219"/>
        </w:trPr>
        <w:tc>
          <w:tcPr>
            <w:tcW w:w="6422" w:type="dxa"/>
            <w:gridSpan w:val="5"/>
            <w:tcBorders>
              <w:top w:val="nil"/>
              <w:left w:val="nil"/>
              <w:bottom w:val="nil"/>
              <w:right w:val="nil"/>
            </w:tcBorders>
            <w:shd w:val="clear" w:color="auto" w:fill="auto"/>
            <w:noWrap/>
            <w:vAlign w:val="center"/>
            <w:hideMark/>
          </w:tcPr>
          <w:p w14:paraId="5188488D" w14:textId="1C00BD67" w:rsidR="00CA760E" w:rsidRPr="00821DE6" w:rsidRDefault="00CA760E" w:rsidP="00CA760E">
            <w:pPr>
              <w:spacing w:after="0"/>
              <w:jc w:val="left"/>
              <w:rPr>
                <w:rFonts w:eastAsia="Times New Roman" w:cs="Calibri"/>
                <w:color w:val="0563C1"/>
                <w:sz w:val="18"/>
                <w:szCs w:val="18"/>
                <w:u w:val="single"/>
              </w:rPr>
            </w:pPr>
            <w:r w:rsidRPr="00821DE6">
              <w:rPr>
                <w:rFonts w:eastAsia="Times New Roman" w:cs="Calibri"/>
                <w:color w:val="0563C1"/>
                <w:sz w:val="18"/>
                <w:szCs w:val="18"/>
                <w:u w:val="single"/>
              </w:rPr>
              <w:fldChar w:fldCharType="begin"/>
            </w:r>
            <w:r w:rsidRPr="00821DE6">
              <w:rPr>
                <w:rFonts w:eastAsia="Times New Roman" w:cs="Calibri"/>
                <w:color w:val="0563C1"/>
                <w:sz w:val="18"/>
                <w:szCs w:val="18"/>
                <w:u w:val="single"/>
              </w:rPr>
              <w:instrText xml:space="preserve"> HYPERLINK "file:///C:\\Users\\Kariny.Amorim\\AppData\\Local\\Microsoft\\Windows\\INetCache\\Content.Outlook\\VOEHDS15\\6450%20Kazakhstan_SGP%20OP7_budget_final_18Oct2021.xlsx" \l "RANGE!K4" </w:instrText>
            </w:r>
            <w:r w:rsidRPr="00821DE6">
              <w:rPr>
                <w:rFonts w:eastAsia="Times New Roman" w:cs="Calibri"/>
                <w:color w:val="0563C1"/>
                <w:sz w:val="18"/>
                <w:szCs w:val="18"/>
                <w:u w:val="single"/>
              </w:rPr>
            </w:r>
            <w:r w:rsidRPr="00821DE6">
              <w:rPr>
                <w:rFonts w:eastAsia="Times New Roman" w:cs="Calibri"/>
                <w:color w:val="0563C1"/>
                <w:sz w:val="18"/>
                <w:szCs w:val="18"/>
                <w:u w:val="single"/>
              </w:rPr>
              <w:fldChar w:fldCharType="separate"/>
            </w:r>
            <w:r w:rsidRPr="00821DE6">
              <w:rPr>
                <w:rFonts w:eastAsia="Times New Roman" w:cs="Calibri"/>
                <w:color w:val="0563C1"/>
                <w:sz w:val="18"/>
                <w:szCs w:val="18"/>
                <w:u w:val="single"/>
              </w:rPr>
              <w:t>[1] In exceptional cases where GEF Agency receives funds for execution, Terms of Reference for specific activities are reviewed by GEF Secretariat</w:t>
            </w:r>
            <w:r w:rsidRPr="00821DE6">
              <w:rPr>
                <w:rFonts w:eastAsia="Times New Roman" w:cs="Calibri"/>
                <w:color w:val="0563C1"/>
                <w:sz w:val="18"/>
                <w:szCs w:val="18"/>
                <w:u w:val="single"/>
              </w:rPr>
              <w:fldChar w:fldCharType="end"/>
            </w:r>
            <w:bookmarkEnd w:id="46"/>
          </w:p>
        </w:tc>
        <w:tc>
          <w:tcPr>
            <w:tcW w:w="1129" w:type="dxa"/>
            <w:tcBorders>
              <w:top w:val="nil"/>
              <w:left w:val="nil"/>
              <w:bottom w:val="nil"/>
              <w:right w:val="nil"/>
            </w:tcBorders>
            <w:shd w:val="clear" w:color="auto" w:fill="auto"/>
            <w:noWrap/>
            <w:vAlign w:val="bottom"/>
            <w:hideMark/>
          </w:tcPr>
          <w:p w14:paraId="74541A5E" w14:textId="77777777" w:rsidR="00CA760E" w:rsidRPr="00821DE6" w:rsidRDefault="00CA760E" w:rsidP="00CA760E">
            <w:pPr>
              <w:spacing w:after="0"/>
              <w:jc w:val="left"/>
              <w:rPr>
                <w:rFonts w:eastAsia="Times New Roman" w:cs="Calibri"/>
                <w:color w:val="0563C1"/>
                <w:sz w:val="18"/>
                <w:szCs w:val="18"/>
                <w:u w:val="single"/>
              </w:rPr>
            </w:pPr>
          </w:p>
        </w:tc>
        <w:tc>
          <w:tcPr>
            <w:tcW w:w="900" w:type="dxa"/>
            <w:tcBorders>
              <w:top w:val="nil"/>
              <w:left w:val="nil"/>
              <w:bottom w:val="nil"/>
              <w:right w:val="nil"/>
            </w:tcBorders>
            <w:shd w:val="clear" w:color="auto" w:fill="auto"/>
            <w:noWrap/>
            <w:vAlign w:val="bottom"/>
            <w:hideMark/>
          </w:tcPr>
          <w:p w14:paraId="59847D7C" w14:textId="77777777" w:rsidR="00CA760E" w:rsidRPr="00821DE6" w:rsidRDefault="00CA760E" w:rsidP="00CA760E">
            <w:pPr>
              <w:spacing w:after="0"/>
              <w:jc w:val="left"/>
              <w:rPr>
                <w:rFonts w:ascii="Times New Roman" w:eastAsia="Times New Roman" w:hAnsi="Times New Roman"/>
                <w:szCs w:val="20"/>
              </w:rPr>
            </w:pPr>
          </w:p>
        </w:tc>
        <w:tc>
          <w:tcPr>
            <w:tcW w:w="991" w:type="dxa"/>
            <w:tcBorders>
              <w:top w:val="nil"/>
              <w:left w:val="nil"/>
              <w:bottom w:val="nil"/>
              <w:right w:val="nil"/>
            </w:tcBorders>
            <w:shd w:val="clear" w:color="auto" w:fill="auto"/>
            <w:noWrap/>
            <w:vAlign w:val="bottom"/>
            <w:hideMark/>
          </w:tcPr>
          <w:p w14:paraId="4ACEE945" w14:textId="77777777" w:rsidR="00CA760E" w:rsidRPr="00821DE6" w:rsidRDefault="00CA760E" w:rsidP="00CA760E">
            <w:pPr>
              <w:spacing w:after="0"/>
              <w:jc w:val="left"/>
              <w:rPr>
                <w:rFonts w:ascii="Times New Roman" w:eastAsia="Times New Roman" w:hAnsi="Times New Roman"/>
                <w:szCs w:val="20"/>
              </w:rPr>
            </w:pPr>
          </w:p>
        </w:tc>
        <w:tc>
          <w:tcPr>
            <w:tcW w:w="1463" w:type="dxa"/>
            <w:tcBorders>
              <w:top w:val="nil"/>
              <w:left w:val="nil"/>
              <w:bottom w:val="nil"/>
              <w:right w:val="nil"/>
            </w:tcBorders>
            <w:shd w:val="clear" w:color="auto" w:fill="auto"/>
            <w:noWrap/>
            <w:vAlign w:val="bottom"/>
            <w:hideMark/>
          </w:tcPr>
          <w:p w14:paraId="7ED7D321" w14:textId="77777777" w:rsidR="00CA760E" w:rsidRPr="00821DE6" w:rsidRDefault="00CA760E" w:rsidP="00CA760E">
            <w:pPr>
              <w:spacing w:after="0"/>
              <w:jc w:val="left"/>
              <w:rPr>
                <w:rFonts w:ascii="Times New Roman" w:eastAsia="Times New Roman" w:hAnsi="Times New Roman"/>
                <w:szCs w:val="20"/>
              </w:rPr>
            </w:pPr>
          </w:p>
        </w:tc>
        <w:tc>
          <w:tcPr>
            <w:tcW w:w="1134" w:type="dxa"/>
            <w:tcBorders>
              <w:top w:val="nil"/>
              <w:left w:val="nil"/>
              <w:bottom w:val="nil"/>
              <w:right w:val="nil"/>
            </w:tcBorders>
            <w:shd w:val="clear" w:color="auto" w:fill="auto"/>
            <w:noWrap/>
            <w:vAlign w:val="bottom"/>
            <w:hideMark/>
          </w:tcPr>
          <w:p w14:paraId="38CB9BBD" w14:textId="77777777" w:rsidR="00CA760E" w:rsidRPr="00821DE6" w:rsidRDefault="00CA760E" w:rsidP="00CA760E">
            <w:pPr>
              <w:spacing w:after="0"/>
              <w:jc w:val="left"/>
              <w:rPr>
                <w:rFonts w:ascii="Times New Roman" w:eastAsia="Times New Roman" w:hAnsi="Times New Roman"/>
                <w:szCs w:val="20"/>
              </w:rPr>
            </w:pPr>
          </w:p>
        </w:tc>
      </w:tr>
    </w:tbl>
    <w:p w14:paraId="0D788BE1" w14:textId="77777777" w:rsidR="007F6CFD" w:rsidRPr="00821DE6" w:rsidRDefault="007F6CFD" w:rsidP="004430D6">
      <w:pPr>
        <w:sectPr w:rsidR="007F6CFD" w:rsidRPr="00821DE6" w:rsidSect="007F6CFD">
          <w:pgSz w:w="15840" w:h="12240" w:orient="landscape" w:code="1"/>
          <w:pgMar w:top="1440" w:right="1440" w:bottom="1440" w:left="1440" w:header="720" w:footer="720" w:gutter="0"/>
          <w:cols w:space="720"/>
          <w:docGrid w:linePitch="360"/>
        </w:sectPr>
      </w:pPr>
    </w:p>
    <w:p w14:paraId="099A3849" w14:textId="77777777" w:rsidR="00167C9C" w:rsidRPr="00821DE6" w:rsidRDefault="00167C9C" w:rsidP="00167C9C">
      <w:pPr>
        <w:pStyle w:val="Heading2"/>
        <w:ind w:left="0"/>
        <w:rPr>
          <w:rFonts w:asciiTheme="minorHAnsi" w:hAnsiTheme="minorHAnsi" w:cstheme="minorHAnsi"/>
          <w:sz w:val="22"/>
          <w:szCs w:val="22"/>
        </w:rPr>
      </w:pPr>
      <w:bookmarkStart w:id="47" w:name="_Toc88073195"/>
      <w:r w:rsidRPr="00821DE6">
        <w:rPr>
          <w:rFonts w:asciiTheme="minorHAnsi" w:hAnsiTheme="minorHAnsi" w:cstheme="minorHAnsi"/>
          <w:sz w:val="22"/>
          <w:szCs w:val="22"/>
        </w:rPr>
        <w:t>Annex 2: Project map and Geospatial Coordinates of project sites</w:t>
      </w:r>
      <w:bookmarkEnd w:id="47"/>
    </w:p>
    <w:p w14:paraId="7C6DED28" w14:textId="77777777" w:rsidR="00167C9C" w:rsidRPr="00821DE6" w:rsidRDefault="00167C9C" w:rsidP="00167C9C">
      <w:pPr>
        <w:spacing w:after="0"/>
        <w:jc w:val="left"/>
      </w:pPr>
    </w:p>
    <w:p w14:paraId="203010EB" w14:textId="77777777" w:rsidR="00167C9C" w:rsidRPr="00821DE6" w:rsidRDefault="00167C9C" w:rsidP="00167C9C">
      <w:pPr>
        <w:spacing w:after="0"/>
        <w:jc w:val="left"/>
        <w:rPr>
          <w:rFonts w:asciiTheme="minorHAnsi" w:hAnsiTheme="minorHAnsi"/>
          <w:szCs w:val="20"/>
        </w:rPr>
      </w:pPr>
      <w:r w:rsidRPr="00821DE6">
        <w:rPr>
          <w:rFonts w:asciiTheme="minorHAnsi" w:hAnsiTheme="minorHAnsi"/>
          <w:noProof/>
          <w:szCs w:val="20"/>
        </w:rPr>
        <mc:AlternateContent>
          <mc:Choice Requires="wpi">
            <w:drawing>
              <wp:anchor distT="0" distB="0" distL="114300" distR="114300" simplePos="0" relativeHeight="251783168" behindDoc="0" locked="0" layoutInCell="1" allowOverlap="1" wp14:anchorId="2EB03646" wp14:editId="391EE7C8">
                <wp:simplePos x="0" y="0"/>
                <wp:positionH relativeFrom="column">
                  <wp:posOffset>2903589</wp:posOffset>
                </wp:positionH>
                <wp:positionV relativeFrom="paragraph">
                  <wp:posOffset>1578031</wp:posOffset>
                </wp:positionV>
                <wp:extent cx="222840" cy="309240"/>
                <wp:effectExtent l="38100" t="38100" r="6350" b="34290"/>
                <wp:wrapNone/>
                <wp:docPr id="85" name="Ink 85"/>
                <wp:cNvGraphicFramePr/>
                <a:graphic xmlns:a="http://schemas.openxmlformats.org/drawingml/2006/main">
                  <a:graphicData uri="http://schemas.microsoft.com/office/word/2010/wordprocessingInk">
                    <w14:contentPart bwMode="auto" r:id="rId40">
                      <w14:nvContentPartPr>
                        <w14:cNvContentPartPr/>
                      </w14:nvContentPartPr>
                      <w14:xfrm>
                        <a:off x="0" y="0"/>
                        <a:ext cx="222840" cy="309240"/>
                      </w14:xfrm>
                    </w14:contentPart>
                  </a:graphicData>
                </a:graphic>
              </wp:anchor>
            </w:drawing>
          </mc:Choice>
          <mc:Fallback>
            <w:pict>
              <v:shape w14:anchorId="1244A2BE" id="Ink 85" o:spid="_x0000_s1026" type="#_x0000_t75" style="position:absolute;margin-left:228.3pt;margin-top:123.9pt;width:18.3pt;height:25.1pt;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">
                <v:imagedata r:id="rId41" o:title=""/>
              </v:shape>
            </w:pict>
          </mc:Fallback>
        </mc:AlternateContent>
      </w:r>
      <w:r w:rsidRPr="00821DE6">
        <w:rPr>
          <w:rFonts w:asciiTheme="minorHAnsi" w:hAnsiTheme="minorHAnsi"/>
          <w:noProof/>
          <w:szCs w:val="20"/>
        </w:rPr>
        <mc:AlternateContent>
          <mc:Choice Requires="wpi">
            <w:drawing>
              <wp:anchor distT="0" distB="0" distL="114300" distR="114300" simplePos="0" relativeHeight="251782144" behindDoc="0" locked="0" layoutInCell="1" allowOverlap="1" wp14:anchorId="71AEC104" wp14:editId="582F9CBB">
                <wp:simplePos x="0" y="0"/>
                <wp:positionH relativeFrom="column">
                  <wp:posOffset>3218029</wp:posOffset>
                </wp:positionH>
                <wp:positionV relativeFrom="paragraph">
                  <wp:posOffset>2326745</wp:posOffset>
                </wp:positionV>
                <wp:extent cx="329760" cy="109440"/>
                <wp:effectExtent l="38100" t="38100" r="26035" b="30480"/>
                <wp:wrapNone/>
                <wp:docPr id="84" name="Ink 84"/>
                <wp:cNvGraphicFramePr/>
                <a:graphic xmlns:a="http://schemas.openxmlformats.org/drawingml/2006/main">
                  <a:graphicData uri="http://schemas.microsoft.com/office/word/2010/wordprocessingInk">
                    <w14:contentPart bwMode="auto" r:id="rId42">
                      <w14:nvContentPartPr>
                        <w14:cNvContentPartPr/>
                      </w14:nvContentPartPr>
                      <w14:xfrm>
                        <a:off x="0" y="0"/>
                        <a:ext cx="329760" cy="109440"/>
                      </w14:xfrm>
                    </w14:contentPart>
                  </a:graphicData>
                </a:graphic>
              </wp:anchor>
            </w:drawing>
          </mc:Choice>
          <mc:Fallback>
            <w:pict>
              <v:shape w14:anchorId="3B830EF7" id="Ink 84" o:spid="_x0000_s1026" type="#_x0000_t75" style="position:absolute;margin-left:253.05pt;margin-top:182.85pt;width:26.65pt;height:9.3pt;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">
                <v:imagedata r:id="rId43" o:title=""/>
              </v:shape>
            </w:pict>
          </mc:Fallback>
        </mc:AlternateContent>
      </w:r>
      <w:r w:rsidRPr="00821DE6">
        <w:rPr>
          <w:rFonts w:asciiTheme="minorHAnsi" w:hAnsiTheme="minorHAnsi"/>
          <w:noProof/>
          <w:szCs w:val="20"/>
        </w:rPr>
        <mc:AlternateContent>
          <mc:Choice Requires="wpi">
            <w:drawing>
              <wp:anchor distT="0" distB="0" distL="114300" distR="114300" simplePos="0" relativeHeight="251781120" behindDoc="0" locked="0" layoutInCell="1" allowOverlap="1" wp14:anchorId="359C8987" wp14:editId="5154C07B">
                <wp:simplePos x="0" y="0"/>
                <wp:positionH relativeFrom="column">
                  <wp:posOffset>2709349</wp:posOffset>
                </wp:positionH>
                <wp:positionV relativeFrom="paragraph">
                  <wp:posOffset>2247185</wp:posOffset>
                </wp:positionV>
                <wp:extent cx="230400" cy="164880"/>
                <wp:effectExtent l="38100" t="38100" r="0" b="38735"/>
                <wp:wrapNone/>
                <wp:docPr id="83" name="Ink 83"/>
                <wp:cNvGraphicFramePr/>
                <a:graphic xmlns:a="http://schemas.openxmlformats.org/drawingml/2006/main">
                  <a:graphicData uri="http://schemas.microsoft.com/office/word/2010/wordprocessingInk">
                    <w14:contentPart bwMode="auto" r:id="rId44">
                      <w14:nvContentPartPr>
                        <w14:cNvContentPartPr/>
                      </w14:nvContentPartPr>
                      <w14:xfrm>
                        <a:off x="0" y="0"/>
                        <a:ext cx="230400" cy="164880"/>
                      </w14:xfrm>
                    </w14:contentPart>
                  </a:graphicData>
                </a:graphic>
              </wp:anchor>
            </w:drawing>
          </mc:Choice>
          <mc:Fallback>
            <w:pict>
              <v:shape w14:anchorId="5207C4E8" id="Ink 83" o:spid="_x0000_s1026" type="#_x0000_t75" style="position:absolute;margin-left:213pt;margin-top:176.6pt;width:18.85pt;height:13.7pt;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">
                <v:imagedata r:id="rId45" o:title=""/>
              </v:shape>
            </w:pict>
          </mc:Fallback>
        </mc:AlternateContent>
      </w:r>
      <w:r w:rsidRPr="00821DE6">
        <w:rPr>
          <w:rFonts w:asciiTheme="minorHAnsi" w:hAnsiTheme="minorHAnsi"/>
          <w:noProof/>
          <w:szCs w:val="20"/>
        </w:rPr>
        <mc:AlternateContent>
          <mc:Choice Requires="wpi">
            <w:drawing>
              <wp:anchor distT="0" distB="0" distL="114300" distR="114300" simplePos="0" relativeHeight="251780096" behindDoc="0" locked="0" layoutInCell="1" allowOverlap="1" wp14:anchorId="3B69109E" wp14:editId="48AF4062">
                <wp:simplePos x="0" y="0"/>
                <wp:positionH relativeFrom="column">
                  <wp:posOffset>4484315</wp:posOffset>
                </wp:positionH>
                <wp:positionV relativeFrom="paragraph">
                  <wp:posOffset>1679982</wp:posOffset>
                </wp:positionV>
                <wp:extent cx="175680" cy="267840"/>
                <wp:effectExtent l="38100" t="38100" r="27940" b="37465"/>
                <wp:wrapNone/>
                <wp:docPr id="82" name="Ink 82"/>
                <wp:cNvGraphicFramePr/>
                <a:graphic xmlns:a="http://schemas.openxmlformats.org/drawingml/2006/main">
                  <a:graphicData uri="http://schemas.microsoft.com/office/word/2010/wordprocessingInk">
                    <w14:contentPart bwMode="auto" r:id="rId46">
                      <w14:nvContentPartPr>
                        <w14:cNvContentPartPr/>
                      </w14:nvContentPartPr>
                      <w14:xfrm>
                        <a:off x="0" y="0"/>
                        <a:ext cx="175680" cy="267840"/>
                      </w14:xfrm>
                    </w14:contentPart>
                  </a:graphicData>
                </a:graphic>
              </wp:anchor>
            </w:drawing>
          </mc:Choice>
          <mc:Fallback>
            <w:pict>
              <v:shape w14:anchorId="19E56165" id="Ink 82" o:spid="_x0000_s1026" type="#_x0000_t75" style="position:absolute;margin-left:352.75pt;margin-top:131.95pt;width:14.55pt;height:21.8pt;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">
                <v:imagedata r:id="rId47" o:title=""/>
              </v:shape>
            </w:pict>
          </mc:Fallback>
        </mc:AlternateContent>
      </w:r>
      <w:r w:rsidRPr="00821DE6">
        <w:rPr>
          <w:rFonts w:asciiTheme="minorHAnsi" w:hAnsiTheme="minorHAnsi"/>
          <w:noProof/>
          <w:szCs w:val="20"/>
        </w:rPr>
        <mc:AlternateContent>
          <mc:Choice Requires="wpi">
            <w:drawing>
              <wp:anchor distT="0" distB="0" distL="114300" distR="114300" simplePos="0" relativeHeight="251779072" behindDoc="0" locked="0" layoutInCell="1" allowOverlap="1" wp14:anchorId="0645D848" wp14:editId="4086EC1E">
                <wp:simplePos x="0" y="0"/>
                <wp:positionH relativeFrom="column">
                  <wp:posOffset>4231267</wp:posOffset>
                </wp:positionH>
                <wp:positionV relativeFrom="paragraph">
                  <wp:posOffset>1967795</wp:posOffset>
                </wp:positionV>
                <wp:extent cx="200520" cy="114840"/>
                <wp:effectExtent l="38100" t="38100" r="0" b="38100"/>
                <wp:wrapNone/>
                <wp:docPr id="81" name="Ink 81"/>
                <wp:cNvGraphicFramePr/>
                <a:graphic xmlns:a="http://schemas.openxmlformats.org/drawingml/2006/main">
                  <a:graphicData uri="http://schemas.microsoft.com/office/word/2010/wordprocessingInk">
                    <w14:contentPart bwMode="auto" r:id="rId48">
                      <w14:nvContentPartPr>
                        <w14:cNvContentPartPr/>
                      </w14:nvContentPartPr>
                      <w14:xfrm>
                        <a:off x="0" y="0"/>
                        <a:ext cx="200520" cy="114840"/>
                      </w14:xfrm>
                    </w14:contentPart>
                  </a:graphicData>
                </a:graphic>
              </wp:anchor>
            </w:drawing>
          </mc:Choice>
          <mc:Fallback>
            <w:pict>
              <v:shape w14:anchorId="67EDCB54" id="Ink 81" o:spid="_x0000_s1026" type="#_x0000_t75" style="position:absolute;margin-left:332.8pt;margin-top:154.6pt;width:16.5pt;height:9.75pt;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">
                <v:imagedata r:id="rId49" o:title=""/>
              </v:shape>
            </w:pict>
          </mc:Fallback>
        </mc:AlternateContent>
      </w:r>
      <w:r w:rsidRPr="00821DE6">
        <w:rPr>
          <w:rFonts w:asciiTheme="minorHAnsi" w:hAnsiTheme="minorHAnsi"/>
          <w:noProof/>
          <w:szCs w:val="20"/>
        </w:rPr>
        <mc:AlternateContent>
          <mc:Choice Requires="wpi">
            <w:drawing>
              <wp:anchor distT="0" distB="0" distL="114300" distR="114300" simplePos="0" relativeHeight="251778048" behindDoc="0" locked="0" layoutInCell="1" allowOverlap="1" wp14:anchorId="131D09F3" wp14:editId="5C137AF4">
                <wp:simplePos x="0" y="0"/>
                <wp:positionH relativeFrom="column">
                  <wp:posOffset>4675147</wp:posOffset>
                </wp:positionH>
                <wp:positionV relativeFrom="paragraph">
                  <wp:posOffset>1082195</wp:posOffset>
                </wp:positionV>
                <wp:extent cx="192240" cy="334440"/>
                <wp:effectExtent l="38100" t="38100" r="36830" b="34290"/>
                <wp:wrapNone/>
                <wp:docPr id="80" name="Ink 80"/>
                <wp:cNvGraphicFramePr/>
                <a:graphic xmlns:a="http://schemas.openxmlformats.org/drawingml/2006/main">
                  <a:graphicData uri="http://schemas.microsoft.com/office/word/2010/wordprocessingInk">
                    <w14:contentPart bwMode="auto" r:id="rId50">
                      <w14:nvContentPartPr>
                        <w14:cNvContentPartPr/>
                      </w14:nvContentPartPr>
                      <w14:xfrm>
                        <a:off x="0" y="0"/>
                        <a:ext cx="192240" cy="334440"/>
                      </w14:xfrm>
                    </w14:contentPart>
                  </a:graphicData>
                </a:graphic>
              </wp:anchor>
            </w:drawing>
          </mc:Choice>
          <mc:Fallback>
            <w:pict>
              <v:shape w14:anchorId="61F02081" id="Ink 80" o:spid="_x0000_s1026" type="#_x0000_t75" style="position:absolute;margin-left:367.75pt;margin-top:84.85pt;width:15.85pt;height:27.05pt;z-index:2517780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">
                <v:imagedata r:id="rId51" o:title=""/>
              </v:shape>
            </w:pict>
          </mc:Fallback>
        </mc:AlternateContent>
      </w:r>
      <w:r w:rsidRPr="00821DE6">
        <w:rPr>
          <w:rFonts w:asciiTheme="minorHAnsi" w:hAnsiTheme="minorHAnsi"/>
          <w:noProof/>
          <w:szCs w:val="20"/>
        </w:rPr>
        <mc:AlternateContent>
          <mc:Choice Requires="wpi">
            <w:drawing>
              <wp:anchor distT="0" distB="0" distL="114300" distR="114300" simplePos="0" relativeHeight="251777024" behindDoc="0" locked="0" layoutInCell="1" allowOverlap="1" wp14:anchorId="7260CE03" wp14:editId="06CC2E19">
                <wp:simplePos x="0" y="0"/>
                <wp:positionH relativeFrom="column">
                  <wp:posOffset>3494935</wp:posOffset>
                </wp:positionH>
                <wp:positionV relativeFrom="paragraph">
                  <wp:posOffset>822539</wp:posOffset>
                </wp:positionV>
                <wp:extent cx="102600" cy="127080"/>
                <wp:effectExtent l="38100" t="38100" r="37465" b="38100"/>
                <wp:wrapNone/>
                <wp:docPr id="77" name="Ink 77"/>
                <wp:cNvGraphicFramePr/>
                <a:graphic xmlns:a="http://schemas.openxmlformats.org/drawingml/2006/main">
                  <a:graphicData uri="http://schemas.microsoft.com/office/word/2010/wordprocessingInk">
                    <w14:contentPart bwMode="auto" r:id="rId52">
                      <w14:nvContentPartPr>
                        <w14:cNvContentPartPr/>
                      </w14:nvContentPartPr>
                      <w14:xfrm>
                        <a:off x="0" y="0"/>
                        <a:ext cx="102600" cy="127080"/>
                      </w14:xfrm>
                    </w14:contentPart>
                  </a:graphicData>
                </a:graphic>
              </wp:anchor>
            </w:drawing>
          </mc:Choice>
          <mc:Fallback>
            <w:pict>
              <v:shape w14:anchorId="70BCAF26" id="Ink 77" o:spid="_x0000_s1026" type="#_x0000_t75" style="position:absolute;margin-left:274.85pt;margin-top:64.4pt;width:8.8pt;height:10.7pt;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">
                <v:imagedata r:id="rId53" o:title=""/>
              </v:shape>
            </w:pict>
          </mc:Fallback>
        </mc:AlternateContent>
      </w:r>
      <w:r w:rsidRPr="00821DE6">
        <w:rPr>
          <w:rFonts w:asciiTheme="minorHAnsi" w:hAnsiTheme="minorHAnsi"/>
          <w:noProof/>
          <w:szCs w:val="20"/>
        </w:rPr>
        <mc:AlternateContent>
          <mc:Choice Requires="wpi">
            <w:drawing>
              <wp:anchor distT="0" distB="0" distL="114300" distR="114300" simplePos="0" relativeHeight="251776000" behindDoc="0" locked="0" layoutInCell="1" allowOverlap="1" wp14:anchorId="621122DD" wp14:editId="46735173">
                <wp:simplePos x="0" y="0"/>
                <wp:positionH relativeFrom="column">
                  <wp:posOffset>3128095</wp:posOffset>
                </wp:positionH>
                <wp:positionV relativeFrom="paragraph">
                  <wp:posOffset>646499</wp:posOffset>
                </wp:positionV>
                <wp:extent cx="373680" cy="374760"/>
                <wp:effectExtent l="38100" t="38100" r="0" b="31750"/>
                <wp:wrapNone/>
                <wp:docPr id="76" name="Ink 76"/>
                <wp:cNvGraphicFramePr/>
                <a:graphic xmlns:a="http://schemas.openxmlformats.org/drawingml/2006/main">
                  <a:graphicData uri="http://schemas.microsoft.com/office/word/2010/wordprocessingInk">
                    <w14:contentPart bwMode="auto" r:id="rId54">
                      <w14:nvContentPartPr>
                        <w14:cNvContentPartPr/>
                      </w14:nvContentPartPr>
                      <w14:xfrm>
                        <a:off x="0" y="0"/>
                        <a:ext cx="373680" cy="374760"/>
                      </w14:xfrm>
                    </w14:contentPart>
                  </a:graphicData>
                </a:graphic>
              </wp:anchor>
            </w:drawing>
          </mc:Choice>
          <mc:Fallback>
            <w:pict>
              <v:shape w14:anchorId="1B6FB613" id="Ink 76" o:spid="_x0000_s1026" type="#_x0000_t75" style="position:absolute;margin-left:245.95pt;margin-top:50.55pt;width:30.1pt;height:30.2pt;z-index:2517760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">
                <v:imagedata r:id="rId55" o:title=""/>
              </v:shape>
            </w:pict>
          </mc:Fallback>
        </mc:AlternateContent>
      </w:r>
      <w:r w:rsidRPr="00821DE6">
        <w:rPr>
          <w:rFonts w:asciiTheme="minorHAnsi" w:hAnsiTheme="minorHAnsi"/>
          <w:noProof/>
          <w:szCs w:val="20"/>
        </w:rPr>
        <mc:AlternateContent>
          <mc:Choice Requires="wpi">
            <w:drawing>
              <wp:anchor distT="0" distB="0" distL="114300" distR="114300" simplePos="0" relativeHeight="251774976" behindDoc="0" locked="0" layoutInCell="1" allowOverlap="1" wp14:anchorId="51088876" wp14:editId="4F67EEFB">
                <wp:simplePos x="0" y="0"/>
                <wp:positionH relativeFrom="column">
                  <wp:posOffset>3633895</wp:posOffset>
                </wp:positionH>
                <wp:positionV relativeFrom="paragraph">
                  <wp:posOffset>1106219</wp:posOffset>
                </wp:positionV>
                <wp:extent cx="530280" cy="339480"/>
                <wp:effectExtent l="38100" t="38100" r="41275" b="41910"/>
                <wp:wrapNone/>
                <wp:docPr id="75" name="Ink 75"/>
                <wp:cNvGraphicFramePr/>
                <a:graphic xmlns:a="http://schemas.openxmlformats.org/drawingml/2006/main">
                  <a:graphicData uri="http://schemas.microsoft.com/office/word/2010/wordprocessingInk">
                    <w14:contentPart bwMode="auto" r:id="rId56">
                      <w14:nvContentPartPr>
                        <w14:cNvContentPartPr/>
                      </w14:nvContentPartPr>
                      <w14:xfrm>
                        <a:off x="0" y="0"/>
                        <a:ext cx="530280" cy="339480"/>
                      </w14:xfrm>
                    </w14:contentPart>
                  </a:graphicData>
                </a:graphic>
              </wp:anchor>
            </w:drawing>
          </mc:Choice>
          <mc:Fallback>
            <w:pict>
              <v:shape w14:anchorId="07D2CD47" id="Ink 75" o:spid="_x0000_s1026" type="#_x0000_t75" style="position:absolute;margin-left:285.8pt;margin-top:86.75pt;width:42.45pt;height:27.45pt;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">
                <v:imagedata r:id="rId57" o:title=""/>
              </v:shape>
            </w:pict>
          </mc:Fallback>
        </mc:AlternateContent>
      </w:r>
      <w:r w:rsidRPr="00821DE6">
        <w:rPr>
          <w:rFonts w:asciiTheme="minorHAnsi" w:hAnsiTheme="minorHAnsi"/>
          <w:noProof/>
          <w:szCs w:val="20"/>
        </w:rPr>
        <mc:AlternateContent>
          <mc:Choice Requires="wpi">
            <w:drawing>
              <wp:anchor distT="0" distB="0" distL="114300" distR="114300" simplePos="0" relativeHeight="251773952" behindDoc="0" locked="0" layoutInCell="1" allowOverlap="1" wp14:anchorId="61480466" wp14:editId="22DDA881">
                <wp:simplePos x="0" y="0"/>
                <wp:positionH relativeFrom="column">
                  <wp:posOffset>2274436</wp:posOffset>
                </wp:positionH>
                <wp:positionV relativeFrom="paragraph">
                  <wp:posOffset>1989764</wp:posOffset>
                </wp:positionV>
                <wp:extent cx="172800" cy="148320"/>
                <wp:effectExtent l="38100" t="38100" r="5080" b="42545"/>
                <wp:wrapNone/>
                <wp:docPr id="69" name="Ink 69"/>
                <wp:cNvGraphicFramePr/>
                <a:graphic xmlns:a="http://schemas.openxmlformats.org/drawingml/2006/main">
                  <a:graphicData uri="http://schemas.microsoft.com/office/word/2010/wordprocessingInk">
                    <w14:contentPart bwMode="auto" r:id="rId58">
                      <w14:nvContentPartPr>
                        <w14:cNvContentPartPr/>
                      </w14:nvContentPartPr>
                      <w14:xfrm>
                        <a:off x="0" y="0"/>
                        <a:ext cx="172800" cy="148320"/>
                      </w14:xfrm>
                    </w14:contentPart>
                  </a:graphicData>
                </a:graphic>
              </wp:anchor>
            </w:drawing>
          </mc:Choice>
          <mc:Fallback>
            <w:pict>
              <v:shape w14:anchorId="06669BCD" id="Ink 69" o:spid="_x0000_s1026" type="#_x0000_t75" style="position:absolute;margin-left:178.75pt;margin-top:156.3pt;width:14.3pt;height:12.4pt;z-index:2517739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">
                <v:imagedata r:id="rId59" o:title=""/>
              </v:shape>
            </w:pict>
          </mc:Fallback>
        </mc:AlternateContent>
      </w:r>
      <w:r w:rsidRPr="00821DE6">
        <w:rPr>
          <w:rFonts w:asciiTheme="minorHAnsi" w:hAnsiTheme="minorHAnsi"/>
          <w:noProof/>
          <w:szCs w:val="20"/>
        </w:rPr>
        <mc:AlternateContent>
          <mc:Choice Requires="wpi">
            <w:drawing>
              <wp:anchor distT="0" distB="0" distL="114300" distR="114300" simplePos="0" relativeHeight="251772928" behindDoc="0" locked="0" layoutInCell="1" allowOverlap="1" wp14:anchorId="2C962279" wp14:editId="16B54BFC">
                <wp:simplePos x="0" y="0"/>
                <wp:positionH relativeFrom="column">
                  <wp:posOffset>3590371</wp:posOffset>
                </wp:positionH>
                <wp:positionV relativeFrom="paragraph">
                  <wp:posOffset>945512</wp:posOffset>
                </wp:positionV>
                <wp:extent cx="22320" cy="13320"/>
                <wp:effectExtent l="38100" t="38100" r="41275" b="38100"/>
                <wp:wrapNone/>
                <wp:docPr id="68" name="Ink 68"/>
                <wp:cNvGraphicFramePr/>
                <a:graphic xmlns:a="http://schemas.openxmlformats.org/drawingml/2006/main">
                  <a:graphicData uri="http://schemas.microsoft.com/office/word/2010/wordprocessingInk">
                    <w14:contentPart bwMode="auto" r:id="rId60">
                      <w14:nvContentPartPr>
                        <w14:cNvContentPartPr/>
                      </w14:nvContentPartPr>
                      <w14:xfrm>
                        <a:off x="0" y="0"/>
                        <a:ext cx="22320" cy="13320"/>
                      </w14:xfrm>
                    </w14:contentPart>
                  </a:graphicData>
                </a:graphic>
              </wp:anchor>
            </w:drawing>
          </mc:Choice>
          <mc:Fallback>
            <w:pict>
              <v:shape w14:anchorId="3BD15619" id="Ink 68" o:spid="_x0000_s1026" type="#_x0000_t75" style="position:absolute;margin-left:282.35pt;margin-top:74.1pt;width:2.45pt;height:1.8pt;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">
                <v:imagedata r:id="rId61" o:title=""/>
              </v:shape>
            </w:pict>
          </mc:Fallback>
        </mc:AlternateContent>
      </w:r>
      <w:r w:rsidRPr="00821DE6">
        <w:rPr>
          <w:rFonts w:asciiTheme="minorHAnsi" w:hAnsiTheme="minorHAnsi"/>
          <w:noProof/>
          <w:szCs w:val="20"/>
        </w:rPr>
        <mc:AlternateContent>
          <mc:Choice Requires="wpi">
            <w:drawing>
              <wp:anchor distT="0" distB="0" distL="114300" distR="114300" simplePos="0" relativeHeight="251771904" behindDoc="0" locked="0" layoutInCell="1" allowOverlap="1" wp14:anchorId="4430B5B9" wp14:editId="1BB8565F">
                <wp:simplePos x="0" y="0"/>
                <wp:positionH relativeFrom="column">
                  <wp:posOffset>3399571</wp:posOffset>
                </wp:positionH>
                <wp:positionV relativeFrom="paragraph">
                  <wp:posOffset>936152</wp:posOffset>
                </wp:positionV>
                <wp:extent cx="408240" cy="314640"/>
                <wp:effectExtent l="38100" t="38100" r="24130" b="41275"/>
                <wp:wrapNone/>
                <wp:docPr id="67" name="Ink 67"/>
                <wp:cNvGraphicFramePr/>
                <a:graphic xmlns:a="http://schemas.openxmlformats.org/drawingml/2006/main">
                  <a:graphicData uri="http://schemas.microsoft.com/office/word/2010/wordprocessingInk">
                    <w14:contentPart bwMode="auto" r:id="rId62">
                      <w14:nvContentPartPr>
                        <w14:cNvContentPartPr/>
                      </w14:nvContentPartPr>
                      <w14:xfrm>
                        <a:off x="0" y="0"/>
                        <a:ext cx="408240" cy="314640"/>
                      </w14:xfrm>
                    </w14:contentPart>
                  </a:graphicData>
                </a:graphic>
              </wp:anchor>
            </w:drawing>
          </mc:Choice>
          <mc:Fallback>
            <w:pict>
              <v:shape w14:anchorId="25AA8DE9" id="Ink 67" o:spid="_x0000_s1026" type="#_x0000_t75" style="position:absolute;margin-left:267.35pt;margin-top:73.35pt;width:32.85pt;height:25.45pt;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">
                <v:imagedata r:id="rId63" o:title=""/>
              </v:shape>
            </w:pict>
          </mc:Fallback>
        </mc:AlternateContent>
      </w:r>
      <w:r w:rsidRPr="00821DE6">
        <w:rPr>
          <w:rFonts w:asciiTheme="minorHAnsi" w:hAnsiTheme="minorHAnsi"/>
          <w:noProof/>
          <w:szCs w:val="20"/>
        </w:rPr>
        <mc:AlternateContent>
          <mc:Choice Requires="wpi">
            <w:drawing>
              <wp:anchor distT="0" distB="0" distL="114300" distR="114300" simplePos="0" relativeHeight="251770880" behindDoc="0" locked="0" layoutInCell="1" allowOverlap="1" wp14:anchorId="09D63E07" wp14:editId="7B1638E7">
                <wp:simplePos x="0" y="0"/>
                <wp:positionH relativeFrom="column">
                  <wp:posOffset>2563120</wp:posOffset>
                </wp:positionH>
                <wp:positionV relativeFrom="paragraph">
                  <wp:posOffset>596767</wp:posOffset>
                </wp:positionV>
                <wp:extent cx="277920" cy="233280"/>
                <wp:effectExtent l="38100" t="38100" r="14605" b="33655"/>
                <wp:wrapNone/>
                <wp:docPr id="66" name="Ink 66"/>
                <wp:cNvGraphicFramePr/>
                <a:graphic xmlns:a="http://schemas.openxmlformats.org/drawingml/2006/main">
                  <a:graphicData uri="http://schemas.microsoft.com/office/word/2010/wordprocessingInk">
                    <w14:contentPart bwMode="auto" r:id="rId64">
                      <w14:nvContentPartPr>
                        <w14:cNvContentPartPr/>
                      </w14:nvContentPartPr>
                      <w14:xfrm>
                        <a:off x="0" y="0"/>
                        <a:ext cx="277920" cy="233280"/>
                      </w14:xfrm>
                    </w14:contentPart>
                  </a:graphicData>
                </a:graphic>
              </wp:anchor>
            </w:drawing>
          </mc:Choice>
          <mc:Fallback>
            <w:pict>
              <v:shape w14:anchorId="485604F3" id="Ink 66" o:spid="_x0000_s1026" type="#_x0000_t75" style="position:absolute;margin-left:201.45pt;margin-top:46.65pt;width:22.6pt;height:19.05pt;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">
                <v:imagedata r:id="rId65" o:title=""/>
              </v:shape>
            </w:pict>
          </mc:Fallback>
        </mc:AlternateContent>
      </w:r>
      <w:r w:rsidRPr="00821DE6">
        <w:rPr>
          <w:rFonts w:asciiTheme="minorHAnsi" w:hAnsiTheme="minorHAnsi"/>
          <w:noProof/>
          <w:szCs w:val="20"/>
        </w:rPr>
        <mc:AlternateContent>
          <mc:Choice Requires="wpi">
            <w:drawing>
              <wp:anchor distT="0" distB="0" distL="114300" distR="114300" simplePos="0" relativeHeight="251769856" behindDoc="0" locked="0" layoutInCell="1" allowOverlap="1" wp14:anchorId="1E91F61F" wp14:editId="609BD502">
                <wp:simplePos x="0" y="0"/>
                <wp:positionH relativeFrom="column">
                  <wp:posOffset>2353230</wp:posOffset>
                </wp:positionH>
                <wp:positionV relativeFrom="paragraph">
                  <wp:posOffset>298177</wp:posOffset>
                </wp:positionV>
                <wp:extent cx="2565000" cy="1504080"/>
                <wp:effectExtent l="38100" t="38100" r="26035" b="45720"/>
                <wp:wrapNone/>
                <wp:docPr id="16" name="Ink 16"/>
                <wp:cNvGraphicFramePr/>
                <a:graphic xmlns:a="http://schemas.openxmlformats.org/drawingml/2006/main">
                  <a:graphicData uri="http://schemas.microsoft.com/office/word/2010/wordprocessingInk">
                    <w14:contentPart bwMode="auto" r:id="rId66">
                      <w14:nvContentPartPr>
                        <w14:cNvContentPartPr/>
                      </w14:nvContentPartPr>
                      <w14:xfrm>
                        <a:off x="0" y="0"/>
                        <a:ext cx="2565000" cy="1504080"/>
                      </w14:xfrm>
                    </w14:contentPart>
                  </a:graphicData>
                </a:graphic>
              </wp:anchor>
            </w:drawing>
          </mc:Choice>
          <mc:Fallback>
            <w:pict>
              <v:shape w14:anchorId="3B0ED1F0" id="Ink 16" o:spid="_x0000_s1026" type="#_x0000_t75" style="position:absolute;margin-left:184.6pt;margin-top:22.8pt;width:203.35pt;height:119.85pt;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">
                <v:imagedata r:id="rId67" o:title=""/>
              </v:shape>
            </w:pict>
          </mc:Fallback>
        </mc:AlternateContent>
      </w:r>
      <w:r w:rsidRPr="00821DE6">
        <w:rPr>
          <w:rFonts w:asciiTheme="minorHAnsi" w:hAnsiTheme="minorHAnsi"/>
          <w:noProof/>
          <w:szCs w:val="20"/>
        </w:rPr>
        <mc:AlternateContent>
          <mc:Choice Requires="wpi">
            <w:drawing>
              <wp:anchor distT="0" distB="0" distL="114300" distR="114300" simplePos="0" relativeHeight="251768832" behindDoc="0" locked="0" layoutInCell="1" allowOverlap="1" wp14:anchorId="55478E15" wp14:editId="3522AC19">
                <wp:simplePos x="0" y="0"/>
                <wp:positionH relativeFrom="column">
                  <wp:posOffset>1904196</wp:posOffset>
                </wp:positionH>
                <wp:positionV relativeFrom="paragraph">
                  <wp:posOffset>639854</wp:posOffset>
                </wp:positionV>
                <wp:extent cx="2966040" cy="2338200"/>
                <wp:effectExtent l="38100" t="38100" r="44450" b="36830"/>
                <wp:wrapNone/>
                <wp:docPr id="15" name="Ink 15"/>
                <wp:cNvGraphicFramePr/>
                <a:graphic xmlns:a="http://schemas.openxmlformats.org/drawingml/2006/main">
                  <a:graphicData uri="http://schemas.microsoft.com/office/word/2010/wordprocessingInk">
                    <w14:contentPart bwMode="auto" r:id="rId68">
                      <w14:nvContentPartPr>
                        <w14:cNvContentPartPr/>
                      </w14:nvContentPartPr>
                      <w14:xfrm>
                        <a:off x="0" y="0"/>
                        <a:ext cx="2966040" cy="2338200"/>
                      </w14:xfrm>
                    </w14:contentPart>
                  </a:graphicData>
                </a:graphic>
              </wp:anchor>
            </w:drawing>
          </mc:Choice>
          <mc:Fallback>
            <w:pict>
              <v:shape w14:anchorId="2340E02F" id="Ink 15" o:spid="_x0000_s1026" type="#_x0000_t75" style="position:absolute;margin-left:149.25pt;margin-top:49.7pt;width:235pt;height:185.5pt;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">
                <v:imagedata r:id="rId69" o:title=""/>
              </v:shape>
            </w:pict>
          </mc:Fallback>
        </mc:AlternateContent>
      </w:r>
      <w:r w:rsidRPr="00821DE6">
        <w:rPr>
          <w:rFonts w:asciiTheme="minorHAnsi" w:hAnsiTheme="minorHAnsi"/>
          <w:noProof/>
          <w:szCs w:val="20"/>
        </w:rPr>
        <w:drawing>
          <wp:inline distT="0" distB="0" distL="0" distR="0" wp14:anchorId="0E310736" wp14:editId="09EE6B14">
            <wp:extent cx="5943600" cy="4204970"/>
            <wp:effectExtent l="0" t="0" r="0" b="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943600" cy="4204970"/>
                    </a:xfrm>
                    <a:prstGeom prst="rect">
                      <a:avLst/>
                    </a:prstGeom>
                  </pic:spPr>
                </pic:pic>
              </a:graphicData>
            </a:graphic>
          </wp:inline>
        </w:drawing>
      </w:r>
    </w:p>
    <w:p w14:paraId="6F05C4BC" w14:textId="77777777" w:rsidR="00167C9C" w:rsidRPr="00821DE6" w:rsidRDefault="00167C9C" w:rsidP="00167C9C">
      <w:pPr>
        <w:spacing w:after="0"/>
        <w:jc w:val="left"/>
        <w:rPr>
          <w:szCs w:val="20"/>
        </w:rPr>
      </w:pPr>
    </w:p>
    <w:p w14:paraId="4B59576F" w14:textId="77777777" w:rsidR="00167C9C" w:rsidRPr="00821DE6" w:rsidRDefault="00167C9C" w:rsidP="00167C9C">
      <w:pPr>
        <w:spacing w:after="0"/>
        <w:jc w:val="left"/>
        <w:rPr>
          <w:szCs w:val="20"/>
        </w:rPr>
      </w:pPr>
      <w:r w:rsidRPr="00821DE6">
        <w:rPr>
          <w:szCs w:val="20"/>
        </w:rPr>
        <w:t>Note: The areas with black borders represent the envisaged project area (rural and peri-urban areas around big cities/capitals of target landscapes)</w:t>
      </w:r>
    </w:p>
    <w:p w14:paraId="3D7C0FF8" w14:textId="77777777" w:rsidR="00167C9C" w:rsidRPr="00821DE6" w:rsidRDefault="00167C9C" w:rsidP="00167C9C">
      <w:pPr>
        <w:spacing w:after="0"/>
        <w:jc w:val="left"/>
        <w:rPr>
          <w:b/>
          <w:bCs/>
          <w:szCs w:val="20"/>
        </w:rPr>
      </w:pPr>
    </w:p>
    <w:p w14:paraId="5B7D8458" w14:textId="77777777" w:rsidR="00167C9C" w:rsidRPr="00821DE6" w:rsidRDefault="00167C9C" w:rsidP="00167C9C">
      <w:pPr>
        <w:spacing w:after="0"/>
        <w:jc w:val="left"/>
        <w:rPr>
          <w:b/>
          <w:bCs/>
          <w:szCs w:val="20"/>
        </w:rPr>
      </w:pPr>
      <w:r w:rsidRPr="00821DE6">
        <w:rPr>
          <w:b/>
          <w:bCs/>
          <w:szCs w:val="20"/>
        </w:rPr>
        <w:t>Geospatial coordinates of project sites:</w:t>
      </w:r>
    </w:p>
    <w:tbl>
      <w:tblPr>
        <w:tblStyle w:val="TableGrid"/>
        <w:tblW w:w="0" w:type="auto"/>
        <w:tblLook w:val="04A0" w:firstRow="1" w:lastRow="0" w:firstColumn="1" w:lastColumn="0" w:noHBand="0" w:noVBand="1"/>
      </w:tblPr>
      <w:tblGrid>
        <w:gridCol w:w="2337"/>
        <w:gridCol w:w="2337"/>
        <w:gridCol w:w="2338"/>
        <w:gridCol w:w="2338"/>
      </w:tblGrid>
      <w:tr w:rsidR="00167C9C" w:rsidRPr="00821DE6" w14:paraId="2C7327DF" w14:textId="77777777" w:rsidTr="00E0574F">
        <w:tc>
          <w:tcPr>
            <w:tcW w:w="2337" w:type="dxa"/>
            <w:vMerge w:val="restart"/>
            <w:vAlign w:val="center"/>
          </w:tcPr>
          <w:p w14:paraId="794B0958" w14:textId="77777777" w:rsidR="00167C9C" w:rsidRPr="00821DE6" w:rsidRDefault="00167C9C" w:rsidP="00E0574F">
            <w:pPr>
              <w:spacing w:after="0"/>
              <w:jc w:val="left"/>
              <w:rPr>
                <w:b/>
                <w:bCs/>
                <w:szCs w:val="20"/>
              </w:rPr>
            </w:pPr>
            <w:r w:rsidRPr="00821DE6">
              <w:rPr>
                <w:b/>
                <w:bCs/>
                <w:szCs w:val="20"/>
              </w:rPr>
              <w:t>Target ecosystem/landscape</w:t>
            </w:r>
          </w:p>
        </w:tc>
        <w:tc>
          <w:tcPr>
            <w:tcW w:w="2337" w:type="dxa"/>
            <w:vMerge w:val="restart"/>
            <w:vAlign w:val="center"/>
          </w:tcPr>
          <w:p w14:paraId="4EB26BF4" w14:textId="77777777" w:rsidR="00167C9C" w:rsidRPr="00821DE6" w:rsidRDefault="00167C9C" w:rsidP="00E0574F">
            <w:pPr>
              <w:spacing w:after="0"/>
              <w:jc w:val="left"/>
              <w:rPr>
                <w:b/>
                <w:bCs/>
                <w:szCs w:val="20"/>
              </w:rPr>
            </w:pPr>
            <w:r w:rsidRPr="00821DE6">
              <w:rPr>
                <w:b/>
                <w:bCs/>
                <w:szCs w:val="20"/>
              </w:rPr>
              <w:t>Region</w:t>
            </w:r>
          </w:p>
        </w:tc>
        <w:tc>
          <w:tcPr>
            <w:tcW w:w="4676" w:type="dxa"/>
            <w:gridSpan w:val="2"/>
          </w:tcPr>
          <w:p w14:paraId="2DE45A91" w14:textId="77777777" w:rsidR="00167C9C" w:rsidRPr="00821DE6" w:rsidRDefault="00167C9C" w:rsidP="00E0574F">
            <w:pPr>
              <w:spacing w:after="0"/>
              <w:jc w:val="left"/>
              <w:rPr>
                <w:b/>
                <w:bCs/>
                <w:szCs w:val="20"/>
              </w:rPr>
            </w:pPr>
            <w:r w:rsidRPr="00821DE6">
              <w:rPr>
                <w:b/>
                <w:bCs/>
                <w:szCs w:val="20"/>
              </w:rPr>
              <w:t>Midpoint geocoordinates</w:t>
            </w:r>
          </w:p>
        </w:tc>
      </w:tr>
      <w:tr w:rsidR="00167C9C" w:rsidRPr="00821DE6" w14:paraId="72344879" w14:textId="77777777" w:rsidTr="00E0574F">
        <w:tc>
          <w:tcPr>
            <w:tcW w:w="2337" w:type="dxa"/>
            <w:vMerge/>
          </w:tcPr>
          <w:p w14:paraId="58CD5C85" w14:textId="77777777" w:rsidR="00167C9C" w:rsidRPr="00821DE6" w:rsidRDefault="00167C9C" w:rsidP="00E0574F">
            <w:pPr>
              <w:spacing w:after="0"/>
              <w:jc w:val="left"/>
              <w:rPr>
                <w:szCs w:val="20"/>
              </w:rPr>
            </w:pPr>
          </w:p>
        </w:tc>
        <w:tc>
          <w:tcPr>
            <w:tcW w:w="2337" w:type="dxa"/>
            <w:vMerge/>
          </w:tcPr>
          <w:p w14:paraId="5963313B" w14:textId="77777777" w:rsidR="00167C9C" w:rsidRPr="00821DE6" w:rsidRDefault="00167C9C" w:rsidP="00E0574F">
            <w:pPr>
              <w:spacing w:after="0"/>
              <w:jc w:val="left"/>
              <w:rPr>
                <w:szCs w:val="20"/>
              </w:rPr>
            </w:pPr>
          </w:p>
        </w:tc>
        <w:tc>
          <w:tcPr>
            <w:tcW w:w="2338" w:type="dxa"/>
            <w:vAlign w:val="center"/>
          </w:tcPr>
          <w:p w14:paraId="4D64993F" w14:textId="77777777" w:rsidR="00167C9C" w:rsidRPr="00821DE6" w:rsidRDefault="00167C9C" w:rsidP="00E0574F">
            <w:pPr>
              <w:spacing w:after="0"/>
              <w:jc w:val="left"/>
              <w:rPr>
                <w:szCs w:val="20"/>
              </w:rPr>
            </w:pPr>
            <w:r w:rsidRPr="00821DE6">
              <w:rPr>
                <w:b/>
                <w:bCs/>
                <w:szCs w:val="20"/>
              </w:rPr>
              <w:t>Latitude</w:t>
            </w:r>
          </w:p>
        </w:tc>
        <w:tc>
          <w:tcPr>
            <w:tcW w:w="2338" w:type="dxa"/>
            <w:vAlign w:val="center"/>
          </w:tcPr>
          <w:p w14:paraId="2757E68C" w14:textId="77777777" w:rsidR="00167C9C" w:rsidRPr="00821DE6" w:rsidRDefault="00167C9C" w:rsidP="00E0574F">
            <w:pPr>
              <w:spacing w:after="0"/>
              <w:jc w:val="left"/>
              <w:rPr>
                <w:szCs w:val="20"/>
              </w:rPr>
            </w:pPr>
            <w:r w:rsidRPr="00821DE6">
              <w:rPr>
                <w:b/>
                <w:bCs/>
                <w:szCs w:val="20"/>
              </w:rPr>
              <w:t>Longitude</w:t>
            </w:r>
          </w:p>
        </w:tc>
      </w:tr>
      <w:tr w:rsidR="00167C9C" w:rsidRPr="00821DE6" w14:paraId="1D314F78" w14:textId="77777777" w:rsidTr="00E0574F">
        <w:tc>
          <w:tcPr>
            <w:tcW w:w="2337" w:type="dxa"/>
          </w:tcPr>
          <w:p w14:paraId="5ACD2BF6" w14:textId="77777777" w:rsidR="00167C9C" w:rsidRPr="00821DE6" w:rsidRDefault="00167C9C" w:rsidP="00E0574F">
            <w:pPr>
              <w:spacing w:after="0"/>
              <w:jc w:val="left"/>
              <w:rPr>
                <w:szCs w:val="20"/>
                <w:lang w:val="it-IT"/>
              </w:rPr>
            </w:pPr>
            <w:r w:rsidRPr="00821DE6">
              <w:rPr>
                <w:rFonts w:asciiTheme="minorHAnsi" w:hAnsiTheme="minorHAnsi" w:cstheme="minorHAnsi"/>
                <w:szCs w:val="20"/>
                <w:lang w:val="it-IT"/>
              </w:rPr>
              <w:t>semi-desert &amp; desert</w:t>
            </w:r>
          </w:p>
        </w:tc>
        <w:tc>
          <w:tcPr>
            <w:tcW w:w="2337" w:type="dxa"/>
          </w:tcPr>
          <w:p w14:paraId="0C1C6CB0" w14:textId="77777777" w:rsidR="00167C9C" w:rsidRPr="00821DE6" w:rsidRDefault="00167C9C" w:rsidP="00E0574F">
            <w:pPr>
              <w:spacing w:after="0"/>
              <w:jc w:val="left"/>
              <w:rPr>
                <w:szCs w:val="20"/>
              </w:rPr>
            </w:pPr>
            <w:r w:rsidRPr="00821DE6">
              <w:rPr>
                <w:szCs w:val="20"/>
              </w:rPr>
              <w:t>Almaty</w:t>
            </w:r>
          </w:p>
        </w:tc>
        <w:tc>
          <w:tcPr>
            <w:tcW w:w="2338" w:type="dxa"/>
          </w:tcPr>
          <w:p w14:paraId="39825A21" w14:textId="77777777" w:rsidR="00167C9C" w:rsidRPr="00821DE6" w:rsidRDefault="00167C9C" w:rsidP="00E0574F">
            <w:pPr>
              <w:spacing w:after="0"/>
              <w:jc w:val="left"/>
              <w:rPr>
                <w:szCs w:val="20"/>
              </w:rPr>
            </w:pPr>
            <w:r w:rsidRPr="00821DE6">
              <w:rPr>
                <w:szCs w:val="20"/>
              </w:rPr>
              <w:t>44.57831730198172</w:t>
            </w:r>
          </w:p>
        </w:tc>
        <w:tc>
          <w:tcPr>
            <w:tcW w:w="2338" w:type="dxa"/>
          </w:tcPr>
          <w:p w14:paraId="58C874AF" w14:textId="77777777" w:rsidR="00167C9C" w:rsidRPr="00821DE6" w:rsidRDefault="00167C9C" w:rsidP="00E0574F">
            <w:pPr>
              <w:spacing w:after="0"/>
              <w:jc w:val="left"/>
              <w:rPr>
                <w:szCs w:val="20"/>
              </w:rPr>
            </w:pPr>
            <w:r w:rsidRPr="00821DE6">
              <w:rPr>
                <w:szCs w:val="20"/>
              </w:rPr>
              <w:t>77.1335053674616</w:t>
            </w:r>
          </w:p>
        </w:tc>
      </w:tr>
      <w:tr w:rsidR="00167C9C" w:rsidRPr="00821DE6" w14:paraId="64E3FF1A" w14:textId="77777777" w:rsidTr="00E0574F">
        <w:tc>
          <w:tcPr>
            <w:tcW w:w="2337" w:type="dxa"/>
          </w:tcPr>
          <w:p w14:paraId="07C265AB" w14:textId="77777777" w:rsidR="00167C9C" w:rsidRPr="00821DE6" w:rsidRDefault="00167C9C" w:rsidP="00E0574F">
            <w:pPr>
              <w:spacing w:after="0"/>
              <w:jc w:val="left"/>
              <w:rPr>
                <w:szCs w:val="20"/>
              </w:rPr>
            </w:pPr>
            <w:r w:rsidRPr="00821DE6">
              <w:rPr>
                <w:rFonts w:asciiTheme="minorHAnsi" w:hAnsiTheme="minorHAnsi" w:cstheme="minorHAnsi"/>
                <w:szCs w:val="20"/>
                <w:lang w:val="it-IT"/>
              </w:rPr>
              <w:t>forest-steppe, steppe, dry steppe</w:t>
            </w:r>
          </w:p>
        </w:tc>
        <w:tc>
          <w:tcPr>
            <w:tcW w:w="2337" w:type="dxa"/>
          </w:tcPr>
          <w:p w14:paraId="47C31801" w14:textId="77777777" w:rsidR="00167C9C" w:rsidRPr="00821DE6" w:rsidRDefault="00167C9C" w:rsidP="00E0574F">
            <w:pPr>
              <w:spacing w:after="0"/>
              <w:jc w:val="left"/>
              <w:rPr>
                <w:szCs w:val="20"/>
              </w:rPr>
            </w:pPr>
            <w:r w:rsidRPr="00821DE6">
              <w:rPr>
                <w:szCs w:val="20"/>
              </w:rPr>
              <w:t>Akmola</w:t>
            </w:r>
          </w:p>
        </w:tc>
        <w:tc>
          <w:tcPr>
            <w:tcW w:w="2338" w:type="dxa"/>
          </w:tcPr>
          <w:p w14:paraId="227CB1C3" w14:textId="77777777" w:rsidR="00167C9C" w:rsidRPr="00821DE6" w:rsidRDefault="00167C9C" w:rsidP="00E0574F">
            <w:pPr>
              <w:spacing w:after="0"/>
              <w:jc w:val="left"/>
              <w:rPr>
                <w:szCs w:val="20"/>
              </w:rPr>
            </w:pPr>
            <w:r w:rsidRPr="00821DE6">
              <w:rPr>
                <w:szCs w:val="20"/>
              </w:rPr>
              <w:t>51.706211778530516</w:t>
            </w:r>
          </w:p>
        </w:tc>
        <w:tc>
          <w:tcPr>
            <w:tcW w:w="2338" w:type="dxa"/>
          </w:tcPr>
          <w:p w14:paraId="24BC3FB0" w14:textId="77777777" w:rsidR="00167C9C" w:rsidRPr="00821DE6" w:rsidRDefault="00167C9C" w:rsidP="00E0574F">
            <w:pPr>
              <w:spacing w:after="0"/>
              <w:jc w:val="left"/>
              <w:rPr>
                <w:szCs w:val="20"/>
              </w:rPr>
            </w:pPr>
            <w:r w:rsidRPr="00821DE6">
              <w:rPr>
                <w:szCs w:val="20"/>
              </w:rPr>
              <w:t>68.0214134406591</w:t>
            </w:r>
          </w:p>
        </w:tc>
      </w:tr>
      <w:tr w:rsidR="00167C9C" w:rsidRPr="00821DE6" w14:paraId="61BF3E5C" w14:textId="77777777" w:rsidTr="00E0574F">
        <w:tc>
          <w:tcPr>
            <w:tcW w:w="2337" w:type="dxa"/>
          </w:tcPr>
          <w:p w14:paraId="19BE832E" w14:textId="77777777" w:rsidR="00167C9C" w:rsidRPr="00821DE6" w:rsidRDefault="00167C9C" w:rsidP="00E0574F">
            <w:pPr>
              <w:spacing w:after="0"/>
              <w:jc w:val="left"/>
              <w:rPr>
                <w:szCs w:val="20"/>
              </w:rPr>
            </w:pPr>
            <w:r w:rsidRPr="00821DE6">
              <w:rPr>
                <w:rFonts w:asciiTheme="minorHAnsi" w:hAnsiTheme="minorHAnsi" w:cstheme="minorHAnsi"/>
                <w:szCs w:val="20"/>
                <w:lang w:val="it-IT"/>
              </w:rPr>
              <w:t>forest-steppe, steppe, dry steppe</w:t>
            </w:r>
          </w:p>
        </w:tc>
        <w:tc>
          <w:tcPr>
            <w:tcW w:w="2337" w:type="dxa"/>
          </w:tcPr>
          <w:p w14:paraId="3CBB436B" w14:textId="77777777" w:rsidR="00167C9C" w:rsidRPr="00821DE6" w:rsidRDefault="00167C9C" w:rsidP="00E0574F">
            <w:pPr>
              <w:spacing w:after="0"/>
              <w:jc w:val="left"/>
              <w:rPr>
                <w:szCs w:val="20"/>
              </w:rPr>
            </w:pPr>
            <w:r w:rsidRPr="00821DE6">
              <w:rPr>
                <w:szCs w:val="20"/>
              </w:rPr>
              <w:t>East Kazakhstan</w:t>
            </w:r>
          </w:p>
        </w:tc>
        <w:tc>
          <w:tcPr>
            <w:tcW w:w="2338" w:type="dxa"/>
          </w:tcPr>
          <w:p w14:paraId="77163330" w14:textId="77777777" w:rsidR="00167C9C" w:rsidRPr="00821DE6" w:rsidRDefault="00167C9C" w:rsidP="00E0574F">
            <w:pPr>
              <w:spacing w:after="0"/>
              <w:jc w:val="left"/>
              <w:rPr>
                <w:szCs w:val="20"/>
              </w:rPr>
            </w:pPr>
            <w:r w:rsidRPr="00821DE6">
              <w:rPr>
                <w:szCs w:val="20"/>
              </w:rPr>
              <w:t>50.03404478637388</w:t>
            </w:r>
          </w:p>
        </w:tc>
        <w:tc>
          <w:tcPr>
            <w:tcW w:w="2338" w:type="dxa"/>
          </w:tcPr>
          <w:p w14:paraId="29B6B80B" w14:textId="77777777" w:rsidR="00167C9C" w:rsidRPr="00821DE6" w:rsidRDefault="00167C9C" w:rsidP="00E0574F">
            <w:pPr>
              <w:spacing w:after="0"/>
              <w:jc w:val="left"/>
              <w:rPr>
                <w:szCs w:val="20"/>
              </w:rPr>
            </w:pPr>
            <w:r w:rsidRPr="00821DE6">
              <w:rPr>
                <w:szCs w:val="20"/>
              </w:rPr>
              <w:t>80.89145735569146</w:t>
            </w:r>
          </w:p>
        </w:tc>
      </w:tr>
      <w:tr w:rsidR="00167C9C" w:rsidRPr="00821DE6" w14:paraId="435DCE1E" w14:textId="77777777" w:rsidTr="00E0574F">
        <w:trPr>
          <w:trHeight w:val="257"/>
        </w:trPr>
        <w:tc>
          <w:tcPr>
            <w:tcW w:w="2337" w:type="dxa"/>
          </w:tcPr>
          <w:p w14:paraId="00C82A64" w14:textId="77777777" w:rsidR="00167C9C" w:rsidRPr="00821DE6" w:rsidRDefault="00167C9C" w:rsidP="00E0574F">
            <w:pPr>
              <w:spacing w:after="0"/>
              <w:jc w:val="left"/>
              <w:rPr>
                <w:szCs w:val="20"/>
              </w:rPr>
            </w:pPr>
            <w:r w:rsidRPr="00821DE6">
              <w:rPr>
                <w:rFonts w:asciiTheme="minorHAnsi" w:hAnsiTheme="minorHAnsi" w:cstheme="minorHAnsi"/>
                <w:szCs w:val="20"/>
                <w:lang w:val="it-IT"/>
              </w:rPr>
              <w:t>forest-steppe, steppe, dry steppe</w:t>
            </w:r>
          </w:p>
        </w:tc>
        <w:tc>
          <w:tcPr>
            <w:tcW w:w="2337" w:type="dxa"/>
          </w:tcPr>
          <w:p w14:paraId="1A0EDF13" w14:textId="77777777" w:rsidR="00167C9C" w:rsidRPr="00821DE6" w:rsidRDefault="00167C9C" w:rsidP="00E0574F">
            <w:pPr>
              <w:spacing w:after="0"/>
              <w:jc w:val="left"/>
              <w:rPr>
                <w:szCs w:val="20"/>
              </w:rPr>
            </w:pPr>
            <w:r w:rsidRPr="00821DE6">
              <w:rPr>
                <w:szCs w:val="20"/>
              </w:rPr>
              <w:t>Karaganda</w:t>
            </w:r>
          </w:p>
        </w:tc>
        <w:tc>
          <w:tcPr>
            <w:tcW w:w="2338" w:type="dxa"/>
          </w:tcPr>
          <w:p w14:paraId="47909DD7" w14:textId="77777777" w:rsidR="00167C9C" w:rsidRPr="00821DE6" w:rsidRDefault="00167C9C" w:rsidP="00E0574F">
            <w:pPr>
              <w:spacing w:after="0"/>
              <w:jc w:val="left"/>
              <w:rPr>
                <w:szCs w:val="20"/>
              </w:rPr>
            </w:pPr>
            <w:r w:rsidRPr="00821DE6">
              <w:rPr>
                <w:szCs w:val="20"/>
              </w:rPr>
              <w:t>47.93709417365705</w:t>
            </w:r>
          </w:p>
        </w:tc>
        <w:tc>
          <w:tcPr>
            <w:tcW w:w="2338" w:type="dxa"/>
          </w:tcPr>
          <w:p w14:paraId="12042074" w14:textId="77777777" w:rsidR="00167C9C" w:rsidRPr="00821DE6" w:rsidRDefault="00167C9C" w:rsidP="00E0574F">
            <w:pPr>
              <w:spacing w:after="0"/>
              <w:jc w:val="left"/>
              <w:rPr>
                <w:szCs w:val="20"/>
              </w:rPr>
            </w:pPr>
            <w:r w:rsidRPr="00821DE6">
              <w:rPr>
                <w:szCs w:val="20"/>
              </w:rPr>
              <w:t>70.77034968640346</w:t>
            </w:r>
          </w:p>
        </w:tc>
      </w:tr>
      <w:tr w:rsidR="00167C9C" w:rsidRPr="00821DE6" w14:paraId="183862E6" w14:textId="77777777" w:rsidTr="00E0574F">
        <w:tc>
          <w:tcPr>
            <w:tcW w:w="2337" w:type="dxa"/>
          </w:tcPr>
          <w:p w14:paraId="00B935C9" w14:textId="77777777" w:rsidR="00167C9C" w:rsidRPr="00821DE6" w:rsidRDefault="00167C9C" w:rsidP="00E0574F">
            <w:pPr>
              <w:spacing w:after="0"/>
              <w:jc w:val="left"/>
              <w:rPr>
                <w:szCs w:val="20"/>
              </w:rPr>
            </w:pPr>
            <w:r w:rsidRPr="00821DE6">
              <w:rPr>
                <w:rFonts w:asciiTheme="minorHAnsi" w:hAnsiTheme="minorHAnsi" w:cstheme="minorHAnsi"/>
                <w:szCs w:val="20"/>
                <w:lang w:val="it-IT"/>
              </w:rPr>
              <w:t>forest-steppe, steppe, dry steppe</w:t>
            </w:r>
          </w:p>
        </w:tc>
        <w:tc>
          <w:tcPr>
            <w:tcW w:w="2337" w:type="dxa"/>
          </w:tcPr>
          <w:p w14:paraId="5C510E2D" w14:textId="77777777" w:rsidR="00167C9C" w:rsidRPr="00821DE6" w:rsidRDefault="00167C9C" w:rsidP="00E0574F">
            <w:pPr>
              <w:spacing w:after="0"/>
              <w:jc w:val="left"/>
              <w:rPr>
                <w:szCs w:val="20"/>
              </w:rPr>
            </w:pPr>
            <w:r w:rsidRPr="00821DE6">
              <w:rPr>
                <w:szCs w:val="20"/>
              </w:rPr>
              <w:t>Kostanai</w:t>
            </w:r>
          </w:p>
        </w:tc>
        <w:tc>
          <w:tcPr>
            <w:tcW w:w="2338" w:type="dxa"/>
          </w:tcPr>
          <w:p w14:paraId="2C99A9FE" w14:textId="77777777" w:rsidR="00167C9C" w:rsidRPr="00821DE6" w:rsidRDefault="00167C9C" w:rsidP="00E0574F">
            <w:pPr>
              <w:spacing w:after="0"/>
              <w:jc w:val="left"/>
              <w:rPr>
                <w:szCs w:val="20"/>
              </w:rPr>
            </w:pPr>
            <w:r w:rsidRPr="00821DE6">
              <w:rPr>
                <w:szCs w:val="20"/>
              </w:rPr>
              <w:t>51.74066353028728</w:t>
            </w:r>
          </w:p>
        </w:tc>
        <w:tc>
          <w:tcPr>
            <w:tcW w:w="2338" w:type="dxa"/>
          </w:tcPr>
          <w:p w14:paraId="1E1B4BD1" w14:textId="77777777" w:rsidR="00167C9C" w:rsidRPr="00821DE6" w:rsidRDefault="00167C9C" w:rsidP="00E0574F">
            <w:pPr>
              <w:spacing w:after="0"/>
              <w:jc w:val="left"/>
              <w:rPr>
                <w:szCs w:val="20"/>
              </w:rPr>
            </w:pPr>
            <w:r w:rsidRPr="00821DE6">
              <w:rPr>
                <w:szCs w:val="20"/>
              </w:rPr>
              <w:t>63.75326886930053</w:t>
            </w:r>
          </w:p>
        </w:tc>
      </w:tr>
      <w:tr w:rsidR="00167C9C" w:rsidRPr="00821DE6" w14:paraId="5B454B48" w14:textId="77777777" w:rsidTr="00E0574F">
        <w:tc>
          <w:tcPr>
            <w:tcW w:w="2337" w:type="dxa"/>
          </w:tcPr>
          <w:p w14:paraId="4636E074" w14:textId="77777777" w:rsidR="00167C9C" w:rsidRPr="00821DE6" w:rsidRDefault="00167C9C" w:rsidP="00E0574F">
            <w:pPr>
              <w:spacing w:after="0"/>
              <w:jc w:val="left"/>
              <w:rPr>
                <w:szCs w:val="20"/>
              </w:rPr>
            </w:pPr>
            <w:r w:rsidRPr="00821DE6">
              <w:rPr>
                <w:rFonts w:asciiTheme="minorHAnsi" w:hAnsiTheme="minorHAnsi" w:cstheme="minorHAnsi"/>
                <w:szCs w:val="20"/>
                <w:lang w:val="it-IT"/>
              </w:rPr>
              <w:t>semi-desert &amp; desert</w:t>
            </w:r>
          </w:p>
        </w:tc>
        <w:tc>
          <w:tcPr>
            <w:tcW w:w="2337" w:type="dxa"/>
          </w:tcPr>
          <w:p w14:paraId="424DA63F" w14:textId="77777777" w:rsidR="00167C9C" w:rsidRPr="00821DE6" w:rsidRDefault="00167C9C" w:rsidP="00E0574F">
            <w:pPr>
              <w:spacing w:after="0"/>
              <w:jc w:val="left"/>
              <w:rPr>
                <w:szCs w:val="20"/>
              </w:rPr>
            </w:pPr>
            <w:r w:rsidRPr="00821DE6">
              <w:rPr>
                <w:szCs w:val="20"/>
              </w:rPr>
              <w:t>Kzylorda</w:t>
            </w:r>
          </w:p>
        </w:tc>
        <w:tc>
          <w:tcPr>
            <w:tcW w:w="2338" w:type="dxa"/>
          </w:tcPr>
          <w:p w14:paraId="37EF8C23" w14:textId="77777777" w:rsidR="00167C9C" w:rsidRPr="00821DE6" w:rsidRDefault="00167C9C" w:rsidP="00E0574F">
            <w:pPr>
              <w:spacing w:after="0"/>
              <w:jc w:val="left"/>
              <w:rPr>
                <w:szCs w:val="20"/>
              </w:rPr>
            </w:pPr>
            <w:r w:rsidRPr="00821DE6">
              <w:rPr>
                <w:szCs w:val="20"/>
              </w:rPr>
              <w:t xml:space="preserve">45.45450236910353 </w:t>
            </w:r>
          </w:p>
        </w:tc>
        <w:tc>
          <w:tcPr>
            <w:tcW w:w="2338" w:type="dxa"/>
          </w:tcPr>
          <w:p w14:paraId="7BDFFEF7" w14:textId="77777777" w:rsidR="00167C9C" w:rsidRPr="00821DE6" w:rsidRDefault="00167C9C" w:rsidP="00E0574F">
            <w:pPr>
              <w:spacing w:after="0"/>
              <w:jc w:val="left"/>
              <w:rPr>
                <w:szCs w:val="20"/>
              </w:rPr>
            </w:pPr>
            <w:r w:rsidRPr="00821DE6">
              <w:rPr>
                <w:szCs w:val="20"/>
              </w:rPr>
              <w:t>62.94151019818178</w:t>
            </w:r>
          </w:p>
        </w:tc>
      </w:tr>
      <w:tr w:rsidR="00167C9C" w:rsidRPr="00821DE6" w14:paraId="4C1076F3" w14:textId="77777777" w:rsidTr="00E0574F">
        <w:tc>
          <w:tcPr>
            <w:tcW w:w="2337" w:type="dxa"/>
          </w:tcPr>
          <w:p w14:paraId="0C65E53F" w14:textId="77777777" w:rsidR="00167C9C" w:rsidRPr="00821DE6" w:rsidRDefault="00167C9C" w:rsidP="00E0574F">
            <w:pPr>
              <w:spacing w:after="0"/>
              <w:jc w:val="left"/>
              <w:rPr>
                <w:szCs w:val="20"/>
              </w:rPr>
            </w:pPr>
            <w:r w:rsidRPr="00821DE6">
              <w:rPr>
                <w:rFonts w:asciiTheme="minorHAnsi" w:hAnsiTheme="minorHAnsi" w:cstheme="minorHAnsi"/>
                <w:szCs w:val="20"/>
                <w:lang w:val="it-IT"/>
              </w:rPr>
              <w:t>semi-desert &amp; desert</w:t>
            </w:r>
          </w:p>
        </w:tc>
        <w:tc>
          <w:tcPr>
            <w:tcW w:w="2337" w:type="dxa"/>
          </w:tcPr>
          <w:p w14:paraId="3C185E6E" w14:textId="77777777" w:rsidR="00167C9C" w:rsidRPr="00821DE6" w:rsidRDefault="00167C9C" w:rsidP="00E0574F">
            <w:pPr>
              <w:spacing w:after="0"/>
              <w:jc w:val="left"/>
              <w:rPr>
                <w:szCs w:val="20"/>
              </w:rPr>
            </w:pPr>
            <w:r w:rsidRPr="00821DE6">
              <w:rPr>
                <w:szCs w:val="20"/>
              </w:rPr>
              <w:t>Turkestan</w:t>
            </w:r>
          </w:p>
        </w:tc>
        <w:tc>
          <w:tcPr>
            <w:tcW w:w="2338" w:type="dxa"/>
          </w:tcPr>
          <w:p w14:paraId="0DEB72D0" w14:textId="77777777" w:rsidR="00167C9C" w:rsidRPr="00821DE6" w:rsidRDefault="00167C9C" w:rsidP="00E0574F">
            <w:pPr>
              <w:spacing w:after="0"/>
              <w:jc w:val="left"/>
              <w:rPr>
                <w:szCs w:val="20"/>
              </w:rPr>
            </w:pPr>
            <w:r w:rsidRPr="00821DE6">
              <w:rPr>
                <w:szCs w:val="20"/>
              </w:rPr>
              <w:t>42.43953458534679</w:t>
            </w:r>
          </w:p>
        </w:tc>
        <w:tc>
          <w:tcPr>
            <w:tcW w:w="2338" w:type="dxa"/>
          </w:tcPr>
          <w:p w14:paraId="1CA048AB" w14:textId="77777777" w:rsidR="00167C9C" w:rsidRPr="00821DE6" w:rsidRDefault="00167C9C" w:rsidP="00E0574F">
            <w:pPr>
              <w:spacing w:after="0"/>
              <w:jc w:val="left"/>
              <w:rPr>
                <w:szCs w:val="20"/>
              </w:rPr>
            </w:pPr>
            <w:r w:rsidRPr="00821DE6">
              <w:rPr>
                <w:szCs w:val="20"/>
              </w:rPr>
              <w:t>67.76230154234938</w:t>
            </w:r>
          </w:p>
        </w:tc>
      </w:tr>
    </w:tbl>
    <w:p w14:paraId="415F43B6" w14:textId="6C978FE7" w:rsidR="004C066B" w:rsidRPr="00821DE6" w:rsidRDefault="004C066B" w:rsidP="004430D6">
      <w:pPr>
        <w:rPr>
          <w:rFonts w:asciiTheme="minorHAnsi" w:hAnsiTheme="minorHAnsi" w:cstheme="minorHAnsi"/>
          <w:sz w:val="22"/>
        </w:rPr>
      </w:pPr>
      <w:r w:rsidRPr="00821DE6">
        <w:br w:type="page"/>
      </w:r>
    </w:p>
    <w:p w14:paraId="53A0A2BC" w14:textId="77777777" w:rsidR="00CA4683" w:rsidRPr="00821DE6" w:rsidRDefault="00CA4683" w:rsidP="00E30B25">
      <w:pPr>
        <w:pStyle w:val="Heading2"/>
        <w:ind w:left="0"/>
        <w:sectPr w:rsidR="00CA4683" w:rsidRPr="00821DE6" w:rsidSect="007F6CFD">
          <w:pgSz w:w="12240" w:h="15840" w:code="1"/>
          <w:pgMar w:top="1440" w:right="1440" w:bottom="1440" w:left="1440" w:header="720" w:footer="720" w:gutter="0"/>
          <w:cols w:space="720"/>
          <w:docGrid w:linePitch="360"/>
        </w:sectPr>
      </w:pPr>
      <w:bookmarkStart w:id="48" w:name="_Annex_2:_Project"/>
      <w:bookmarkEnd w:id="48"/>
    </w:p>
    <w:p w14:paraId="548FF6EA" w14:textId="77777777" w:rsidR="008A3099" w:rsidRPr="00821DE6" w:rsidRDefault="008A3099" w:rsidP="00E30B25">
      <w:pPr>
        <w:pStyle w:val="Heading2"/>
        <w:ind w:left="0"/>
      </w:pPr>
    </w:p>
    <w:p w14:paraId="32004913" w14:textId="77777777" w:rsidR="009750B4" w:rsidRPr="00821DE6" w:rsidRDefault="007E03E7" w:rsidP="00E30B25">
      <w:pPr>
        <w:pStyle w:val="Heading2"/>
        <w:ind w:left="0"/>
        <w:rPr>
          <w:rFonts w:asciiTheme="minorHAnsi" w:hAnsiTheme="minorHAnsi" w:cstheme="minorHAnsi"/>
          <w:sz w:val="22"/>
          <w:szCs w:val="22"/>
        </w:rPr>
      </w:pPr>
      <w:bookmarkStart w:id="49" w:name="_Toc88073196"/>
      <w:r w:rsidRPr="00821DE6">
        <w:rPr>
          <w:rFonts w:asciiTheme="minorHAnsi" w:hAnsiTheme="minorHAnsi" w:cstheme="minorHAnsi"/>
          <w:sz w:val="22"/>
          <w:szCs w:val="22"/>
        </w:rPr>
        <w:t xml:space="preserve">Annex </w:t>
      </w:r>
      <w:r w:rsidR="00826EA3" w:rsidRPr="00821DE6">
        <w:rPr>
          <w:rFonts w:asciiTheme="minorHAnsi" w:hAnsiTheme="minorHAnsi" w:cstheme="minorHAnsi"/>
          <w:sz w:val="22"/>
          <w:szCs w:val="22"/>
        </w:rPr>
        <w:t>3</w:t>
      </w:r>
      <w:r w:rsidRPr="00821DE6">
        <w:rPr>
          <w:rFonts w:asciiTheme="minorHAnsi" w:hAnsiTheme="minorHAnsi" w:cstheme="minorHAnsi"/>
          <w:sz w:val="22"/>
          <w:szCs w:val="22"/>
        </w:rPr>
        <w:t xml:space="preserve">: </w:t>
      </w:r>
      <w:r w:rsidR="003E3ABA" w:rsidRPr="00821DE6">
        <w:rPr>
          <w:rFonts w:asciiTheme="minorHAnsi" w:hAnsiTheme="minorHAnsi" w:cstheme="minorHAnsi"/>
          <w:sz w:val="22"/>
          <w:szCs w:val="22"/>
        </w:rPr>
        <w:t>Multi Year Work Plan</w:t>
      </w:r>
      <w:bookmarkEnd w:id="49"/>
    </w:p>
    <w:tbl>
      <w:tblPr>
        <w:tblW w:w="13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5"/>
        <w:gridCol w:w="523"/>
        <w:gridCol w:w="524"/>
        <w:gridCol w:w="525"/>
        <w:gridCol w:w="527"/>
        <w:gridCol w:w="524"/>
        <w:gridCol w:w="525"/>
        <w:gridCol w:w="524"/>
        <w:gridCol w:w="528"/>
        <w:gridCol w:w="495"/>
        <w:gridCol w:w="753"/>
        <w:gridCol w:w="525"/>
        <w:gridCol w:w="530"/>
        <w:gridCol w:w="525"/>
        <w:gridCol w:w="525"/>
        <w:gridCol w:w="526"/>
        <w:gridCol w:w="525"/>
        <w:gridCol w:w="20"/>
      </w:tblGrid>
      <w:tr w:rsidR="003F684D" w:rsidRPr="00821DE6" w14:paraId="7F05B5E6" w14:textId="77777777" w:rsidTr="00705898">
        <w:trPr>
          <w:trHeight w:val="136"/>
          <w:tblHeader/>
          <w:jc w:val="center"/>
        </w:trPr>
        <w:tc>
          <w:tcPr>
            <w:tcW w:w="5050" w:type="dxa"/>
            <w:vMerge w:val="restart"/>
            <w:shd w:val="clear" w:color="auto" w:fill="E7E6E6" w:themeFill="background2"/>
            <w:vAlign w:val="center"/>
          </w:tcPr>
          <w:p w14:paraId="50001E1E" w14:textId="77777777" w:rsidR="003F684D" w:rsidRPr="00821DE6" w:rsidRDefault="003F684D" w:rsidP="0028673C">
            <w:pPr>
              <w:spacing w:before="20" w:after="20"/>
              <w:jc w:val="center"/>
              <w:rPr>
                <w:b/>
                <w:bCs/>
                <w:sz w:val="16"/>
                <w:szCs w:val="16"/>
              </w:rPr>
            </w:pPr>
            <w:r w:rsidRPr="00821DE6">
              <w:rPr>
                <w:b/>
                <w:bCs/>
                <w:sz w:val="16"/>
                <w:szCs w:val="16"/>
              </w:rPr>
              <w:t>Activities</w:t>
            </w:r>
          </w:p>
        </w:tc>
        <w:tc>
          <w:tcPr>
            <w:tcW w:w="2100" w:type="dxa"/>
            <w:gridSpan w:val="4"/>
            <w:shd w:val="clear" w:color="auto" w:fill="E7E6E6" w:themeFill="background2"/>
            <w:vAlign w:val="center"/>
          </w:tcPr>
          <w:p w14:paraId="2F9031ED" w14:textId="77777777" w:rsidR="003F684D" w:rsidRPr="00821DE6" w:rsidRDefault="003F684D" w:rsidP="0028673C">
            <w:pPr>
              <w:spacing w:before="20" w:after="20"/>
              <w:jc w:val="center"/>
              <w:rPr>
                <w:b/>
                <w:bCs/>
                <w:sz w:val="16"/>
                <w:szCs w:val="16"/>
              </w:rPr>
            </w:pPr>
            <w:r w:rsidRPr="00821DE6">
              <w:rPr>
                <w:b/>
                <w:bCs/>
                <w:sz w:val="16"/>
                <w:szCs w:val="16"/>
              </w:rPr>
              <w:t>Year 1</w:t>
            </w:r>
          </w:p>
        </w:tc>
        <w:tc>
          <w:tcPr>
            <w:tcW w:w="2101" w:type="dxa"/>
            <w:gridSpan w:val="4"/>
            <w:shd w:val="clear" w:color="auto" w:fill="E7E6E6" w:themeFill="background2"/>
            <w:vAlign w:val="center"/>
          </w:tcPr>
          <w:p w14:paraId="49D82072" w14:textId="77777777" w:rsidR="003F684D" w:rsidRPr="00821DE6" w:rsidRDefault="003F684D" w:rsidP="0028673C">
            <w:pPr>
              <w:spacing w:before="20" w:after="20"/>
              <w:jc w:val="center"/>
              <w:rPr>
                <w:b/>
                <w:bCs/>
                <w:sz w:val="16"/>
                <w:szCs w:val="16"/>
              </w:rPr>
            </w:pPr>
            <w:r w:rsidRPr="00821DE6">
              <w:rPr>
                <w:b/>
                <w:bCs/>
                <w:sz w:val="16"/>
                <w:szCs w:val="16"/>
              </w:rPr>
              <w:t>Year 2</w:t>
            </w:r>
          </w:p>
        </w:tc>
        <w:tc>
          <w:tcPr>
            <w:tcW w:w="2303" w:type="dxa"/>
            <w:gridSpan w:val="4"/>
            <w:shd w:val="clear" w:color="auto" w:fill="E7E6E6" w:themeFill="background2"/>
            <w:vAlign w:val="center"/>
          </w:tcPr>
          <w:p w14:paraId="03619CF8" w14:textId="77777777" w:rsidR="003F684D" w:rsidRPr="00821DE6" w:rsidRDefault="003F684D" w:rsidP="0028673C">
            <w:pPr>
              <w:spacing w:before="20" w:after="20"/>
              <w:jc w:val="center"/>
              <w:rPr>
                <w:b/>
                <w:bCs/>
                <w:sz w:val="16"/>
                <w:szCs w:val="16"/>
              </w:rPr>
            </w:pPr>
            <w:r w:rsidRPr="00821DE6">
              <w:rPr>
                <w:b/>
                <w:bCs/>
                <w:sz w:val="16"/>
                <w:szCs w:val="16"/>
              </w:rPr>
              <w:t>Year 3</w:t>
            </w:r>
          </w:p>
        </w:tc>
        <w:tc>
          <w:tcPr>
            <w:tcW w:w="2112" w:type="dxa"/>
            <w:gridSpan w:val="5"/>
            <w:shd w:val="clear" w:color="auto" w:fill="E7E6E6" w:themeFill="background2"/>
            <w:vAlign w:val="center"/>
          </w:tcPr>
          <w:p w14:paraId="52CF8A9E" w14:textId="77777777" w:rsidR="003F684D" w:rsidRPr="00821DE6" w:rsidRDefault="003F684D" w:rsidP="0028673C">
            <w:pPr>
              <w:spacing w:before="20" w:after="20"/>
              <w:jc w:val="center"/>
              <w:rPr>
                <w:b/>
                <w:bCs/>
                <w:sz w:val="16"/>
                <w:szCs w:val="16"/>
              </w:rPr>
            </w:pPr>
            <w:r w:rsidRPr="00821DE6">
              <w:rPr>
                <w:b/>
                <w:bCs/>
                <w:sz w:val="16"/>
                <w:szCs w:val="16"/>
              </w:rPr>
              <w:t>Year 4</w:t>
            </w:r>
          </w:p>
        </w:tc>
      </w:tr>
      <w:tr w:rsidR="00705898" w:rsidRPr="00821DE6" w14:paraId="76A3D875" w14:textId="77777777" w:rsidTr="00705898">
        <w:trPr>
          <w:gridAfter w:val="1"/>
          <w:wAfter w:w="20" w:type="dxa"/>
          <w:trHeight w:val="136"/>
          <w:tblHeader/>
          <w:jc w:val="center"/>
        </w:trPr>
        <w:tc>
          <w:tcPr>
            <w:tcW w:w="5050" w:type="dxa"/>
            <w:vMerge/>
            <w:shd w:val="clear" w:color="auto" w:fill="E7E6E6" w:themeFill="background2"/>
            <w:vAlign w:val="center"/>
          </w:tcPr>
          <w:p w14:paraId="192024FB" w14:textId="77777777" w:rsidR="003F684D" w:rsidRPr="00821DE6" w:rsidRDefault="003F684D" w:rsidP="0028673C">
            <w:pPr>
              <w:spacing w:before="20" w:after="20"/>
              <w:jc w:val="center"/>
              <w:rPr>
                <w:b/>
                <w:bCs/>
                <w:sz w:val="16"/>
                <w:szCs w:val="16"/>
              </w:rPr>
            </w:pPr>
          </w:p>
        </w:tc>
        <w:tc>
          <w:tcPr>
            <w:tcW w:w="524" w:type="dxa"/>
            <w:shd w:val="clear" w:color="auto" w:fill="E7E6E6" w:themeFill="background2"/>
            <w:vAlign w:val="center"/>
          </w:tcPr>
          <w:p w14:paraId="01375E5F" w14:textId="77777777" w:rsidR="003F684D" w:rsidRPr="00821DE6" w:rsidRDefault="003F684D" w:rsidP="0028673C">
            <w:pPr>
              <w:spacing w:before="20" w:after="20"/>
              <w:jc w:val="center"/>
              <w:rPr>
                <w:b/>
                <w:bCs/>
                <w:sz w:val="16"/>
                <w:szCs w:val="16"/>
              </w:rPr>
            </w:pPr>
            <w:r w:rsidRPr="00821DE6">
              <w:rPr>
                <w:b/>
                <w:bCs/>
                <w:sz w:val="16"/>
                <w:szCs w:val="16"/>
              </w:rPr>
              <w:t>Q1</w:t>
            </w:r>
          </w:p>
        </w:tc>
        <w:tc>
          <w:tcPr>
            <w:tcW w:w="524" w:type="dxa"/>
            <w:shd w:val="clear" w:color="auto" w:fill="E7E6E6" w:themeFill="background2"/>
            <w:vAlign w:val="center"/>
          </w:tcPr>
          <w:p w14:paraId="442C03EE" w14:textId="77777777" w:rsidR="003F684D" w:rsidRPr="00821DE6" w:rsidRDefault="003F684D" w:rsidP="0028673C">
            <w:pPr>
              <w:spacing w:before="20" w:after="20"/>
              <w:jc w:val="center"/>
              <w:rPr>
                <w:b/>
                <w:bCs/>
                <w:sz w:val="16"/>
                <w:szCs w:val="16"/>
              </w:rPr>
            </w:pPr>
            <w:r w:rsidRPr="00821DE6">
              <w:rPr>
                <w:b/>
                <w:bCs/>
                <w:sz w:val="16"/>
                <w:szCs w:val="16"/>
              </w:rPr>
              <w:t>Q2</w:t>
            </w:r>
          </w:p>
        </w:tc>
        <w:tc>
          <w:tcPr>
            <w:tcW w:w="525" w:type="dxa"/>
            <w:shd w:val="clear" w:color="auto" w:fill="E7E6E6" w:themeFill="background2"/>
            <w:vAlign w:val="center"/>
          </w:tcPr>
          <w:p w14:paraId="679F9BC0" w14:textId="77777777" w:rsidR="003F684D" w:rsidRPr="00821DE6" w:rsidRDefault="003F684D" w:rsidP="0028673C">
            <w:pPr>
              <w:spacing w:before="20" w:after="20"/>
              <w:jc w:val="center"/>
              <w:rPr>
                <w:b/>
                <w:bCs/>
                <w:sz w:val="16"/>
                <w:szCs w:val="16"/>
              </w:rPr>
            </w:pPr>
            <w:r w:rsidRPr="00821DE6">
              <w:rPr>
                <w:b/>
                <w:bCs/>
                <w:sz w:val="16"/>
                <w:szCs w:val="16"/>
              </w:rPr>
              <w:t>Q3</w:t>
            </w:r>
          </w:p>
        </w:tc>
        <w:tc>
          <w:tcPr>
            <w:tcW w:w="525" w:type="dxa"/>
            <w:shd w:val="clear" w:color="auto" w:fill="E7E6E6" w:themeFill="background2"/>
            <w:vAlign w:val="center"/>
          </w:tcPr>
          <w:p w14:paraId="7126F554" w14:textId="77777777" w:rsidR="003F684D" w:rsidRPr="00821DE6" w:rsidRDefault="003F684D" w:rsidP="0028673C">
            <w:pPr>
              <w:spacing w:before="20" w:after="20"/>
              <w:jc w:val="center"/>
              <w:rPr>
                <w:b/>
                <w:bCs/>
                <w:sz w:val="16"/>
                <w:szCs w:val="16"/>
              </w:rPr>
            </w:pPr>
            <w:r w:rsidRPr="00821DE6">
              <w:rPr>
                <w:b/>
                <w:bCs/>
                <w:sz w:val="16"/>
                <w:szCs w:val="16"/>
              </w:rPr>
              <w:t>Q4</w:t>
            </w:r>
          </w:p>
        </w:tc>
        <w:tc>
          <w:tcPr>
            <w:tcW w:w="524" w:type="dxa"/>
            <w:shd w:val="clear" w:color="auto" w:fill="E7E6E6" w:themeFill="background2"/>
            <w:vAlign w:val="center"/>
          </w:tcPr>
          <w:p w14:paraId="7E9E9CE2" w14:textId="77777777" w:rsidR="003F684D" w:rsidRPr="00821DE6" w:rsidRDefault="003F684D" w:rsidP="0028673C">
            <w:pPr>
              <w:spacing w:before="20" w:after="20"/>
              <w:jc w:val="center"/>
              <w:rPr>
                <w:b/>
                <w:bCs/>
                <w:sz w:val="16"/>
                <w:szCs w:val="16"/>
              </w:rPr>
            </w:pPr>
            <w:r w:rsidRPr="00821DE6">
              <w:rPr>
                <w:b/>
                <w:bCs/>
                <w:sz w:val="16"/>
                <w:szCs w:val="16"/>
              </w:rPr>
              <w:t>Q1</w:t>
            </w:r>
          </w:p>
        </w:tc>
        <w:tc>
          <w:tcPr>
            <w:tcW w:w="525" w:type="dxa"/>
            <w:shd w:val="clear" w:color="auto" w:fill="E7E6E6" w:themeFill="background2"/>
            <w:vAlign w:val="center"/>
          </w:tcPr>
          <w:p w14:paraId="25F59698" w14:textId="77777777" w:rsidR="003F684D" w:rsidRPr="00821DE6" w:rsidRDefault="003F684D" w:rsidP="0028673C">
            <w:pPr>
              <w:spacing w:before="20" w:after="20"/>
              <w:jc w:val="center"/>
              <w:rPr>
                <w:b/>
                <w:bCs/>
                <w:sz w:val="16"/>
                <w:szCs w:val="16"/>
              </w:rPr>
            </w:pPr>
            <w:r w:rsidRPr="00821DE6">
              <w:rPr>
                <w:b/>
                <w:bCs/>
                <w:sz w:val="16"/>
                <w:szCs w:val="16"/>
              </w:rPr>
              <w:t>Q2</w:t>
            </w:r>
          </w:p>
        </w:tc>
        <w:tc>
          <w:tcPr>
            <w:tcW w:w="524" w:type="dxa"/>
            <w:shd w:val="clear" w:color="auto" w:fill="E7E6E6" w:themeFill="background2"/>
            <w:vAlign w:val="center"/>
          </w:tcPr>
          <w:p w14:paraId="599F0EDF" w14:textId="77777777" w:rsidR="003F684D" w:rsidRPr="00821DE6" w:rsidRDefault="003F684D" w:rsidP="0028673C">
            <w:pPr>
              <w:spacing w:before="20" w:after="20"/>
              <w:jc w:val="center"/>
              <w:rPr>
                <w:b/>
                <w:bCs/>
                <w:sz w:val="16"/>
                <w:szCs w:val="16"/>
              </w:rPr>
            </w:pPr>
            <w:r w:rsidRPr="00821DE6">
              <w:rPr>
                <w:b/>
                <w:bCs/>
                <w:sz w:val="16"/>
                <w:szCs w:val="16"/>
              </w:rPr>
              <w:t>Q3</w:t>
            </w:r>
          </w:p>
        </w:tc>
        <w:tc>
          <w:tcPr>
            <w:tcW w:w="526" w:type="dxa"/>
            <w:shd w:val="clear" w:color="auto" w:fill="E7E6E6" w:themeFill="background2"/>
            <w:vAlign w:val="center"/>
          </w:tcPr>
          <w:p w14:paraId="460A700E" w14:textId="77777777" w:rsidR="003F684D" w:rsidRPr="00821DE6" w:rsidRDefault="003F684D" w:rsidP="0028673C">
            <w:pPr>
              <w:spacing w:before="20" w:after="20"/>
              <w:jc w:val="center"/>
              <w:rPr>
                <w:b/>
                <w:bCs/>
                <w:sz w:val="16"/>
                <w:szCs w:val="16"/>
              </w:rPr>
            </w:pPr>
            <w:r w:rsidRPr="00821DE6">
              <w:rPr>
                <w:b/>
                <w:bCs/>
                <w:sz w:val="16"/>
                <w:szCs w:val="16"/>
              </w:rPr>
              <w:t>Q4</w:t>
            </w:r>
          </w:p>
        </w:tc>
        <w:tc>
          <w:tcPr>
            <w:tcW w:w="495" w:type="dxa"/>
            <w:shd w:val="clear" w:color="auto" w:fill="E7E6E6" w:themeFill="background2"/>
            <w:vAlign w:val="center"/>
          </w:tcPr>
          <w:p w14:paraId="1979AA45" w14:textId="77777777" w:rsidR="003F684D" w:rsidRPr="00821DE6" w:rsidRDefault="003F684D" w:rsidP="0028673C">
            <w:pPr>
              <w:spacing w:before="20" w:after="20"/>
              <w:jc w:val="center"/>
              <w:rPr>
                <w:b/>
                <w:bCs/>
                <w:sz w:val="16"/>
                <w:szCs w:val="16"/>
              </w:rPr>
            </w:pPr>
            <w:r w:rsidRPr="00821DE6">
              <w:rPr>
                <w:b/>
                <w:bCs/>
                <w:sz w:val="16"/>
                <w:szCs w:val="16"/>
              </w:rPr>
              <w:t>Q1</w:t>
            </w:r>
          </w:p>
        </w:tc>
        <w:tc>
          <w:tcPr>
            <w:tcW w:w="753" w:type="dxa"/>
            <w:shd w:val="clear" w:color="auto" w:fill="E7E6E6" w:themeFill="background2"/>
            <w:vAlign w:val="center"/>
          </w:tcPr>
          <w:p w14:paraId="6B85E318" w14:textId="77777777" w:rsidR="003F684D" w:rsidRPr="00821DE6" w:rsidRDefault="003F684D" w:rsidP="0028673C">
            <w:pPr>
              <w:spacing w:before="20" w:after="20"/>
              <w:jc w:val="center"/>
              <w:rPr>
                <w:b/>
                <w:bCs/>
                <w:sz w:val="16"/>
                <w:szCs w:val="16"/>
              </w:rPr>
            </w:pPr>
            <w:r w:rsidRPr="00821DE6">
              <w:rPr>
                <w:b/>
                <w:bCs/>
                <w:sz w:val="16"/>
                <w:szCs w:val="16"/>
              </w:rPr>
              <w:t>Q2</w:t>
            </w:r>
          </w:p>
        </w:tc>
        <w:tc>
          <w:tcPr>
            <w:tcW w:w="525" w:type="dxa"/>
            <w:shd w:val="clear" w:color="auto" w:fill="E7E6E6" w:themeFill="background2"/>
            <w:vAlign w:val="center"/>
          </w:tcPr>
          <w:p w14:paraId="0A65FB3F" w14:textId="77777777" w:rsidR="003F684D" w:rsidRPr="00821DE6" w:rsidRDefault="003F684D" w:rsidP="0028673C">
            <w:pPr>
              <w:spacing w:before="20" w:after="20"/>
              <w:jc w:val="center"/>
              <w:rPr>
                <w:b/>
                <w:bCs/>
                <w:sz w:val="16"/>
                <w:szCs w:val="16"/>
              </w:rPr>
            </w:pPr>
            <w:r w:rsidRPr="00821DE6">
              <w:rPr>
                <w:b/>
                <w:bCs/>
                <w:sz w:val="16"/>
                <w:szCs w:val="16"/>
              </w:rPr>
              <w:t>Q3</w:t>
            </w:r>
          </w:p>
        </w:tc>
        <w:tc>
          <w:tcPr>
            <w:tcW w:w="528" w:type="dxa"/>
            <w:shd w:val="clear" w:color="auto" w:fill="E7E6E6" w:themeFill="background2"/>
            <w:vAlign w:val="center"/>
          </w:tcPr>
          <w:p w14:paraId="0564462E" w14:textId="77777777" w:rsidR="003F684D" w:rsidRPr="00821DE6" w:rsidRDefault="003F684D" w:rsidP="0028673C">
            <w:pPr>
              <w:spacing w:before="20" w:after="20"/>
              <w:jc w:val="center"/>
              <w:rPr>
                <w:b/>
                <w:bCs/>
                <w:sz w:val="16"/>
                <w:szCs w:val="16"/>
              </w:rPr>
            </w:pPr>
            <w:r w:rsidRPr="00821DE6">
              <w:rPr>
                <w:b/>
                <w:bCs/>
                <w:sz w:val="16"/>
                <w:szCs w:val="16"/>
              </w:rPr>
              <w:t>Q4</w:t>
            </w:r>
          </w:p>
        </w:tc>
        <w:tc>
          <w:tcPr>
            <w:tcW w:w="525" w:type="dxa"/>
            <w:shd w:val="clear" w:color="auto" w:fill="E7E6E6" w:themeFill="background2"/>
            <w:vAlign w:val="center"/>
          </w:tcPr>
          <w:p w14:paraId="72E4FF37" w14:textId="77777777" w:rsidR="003F684D" w:rsidRPr="00821DE6" w:rsidRDefault="003F684D" w:rsidP="0028673C">
            <w:pPr>
              <w:spacing w:before="20" w:after="20"/>
              <w:jc w:val="center"/>
              <w:rPr>
                <w:b/>
                <w:bCs/>
                <w:sz w:val="16"/>
                <w:szCs w:val="16"/>
              </w:rPr>
            </w:pPr>
            <w:r w:rsidRPr="00821DE6">
              <w:rPr>
                <w:b/>
                <w:bCs/>
                <w:sz w:val="16"/>
                <w:szCs w:val="16"/>
              </w:rPr>
              <w:t>Q1</w:t>
            </w:r>
          </w:p>
        </w:tc>
        <w:tc>
          <w:tcPr>
            <w:tcW w:w="525" w:type="dxa"/>
            <w:shd w:val="clear" w:color="auto" w:fill="E7E6E6" w:themeFill="background2"/>
            <w:vAlign w:val="center"/>
          </w:tcPr>
          <w:p w14:paraId="561FDD23" w14:textId="77777777" w:rsidR="003F684D" w:rsidRPr="00821DE6" w:rsidRDefault="003F684D" w:rsidP="0028673C">
            <w:pPr>
              <w:spacing w:before="20" w:after="20"/>
              <w:jc w:val="center"/>
              <w:rPr>
                <w:b/>
                <w:bCs/>
                <w:sz w:val="16"/>
                <w:szCs w:val="16"/>
              </w:rPr>
            </w:pPr>
            <w:r w:rsidRPr="00821DE6">
              <w:rPr>
                <w:b/>
                <w:bCs/>
                <w:sz w:val="16"/>
                <w:szCs w:val="16"/>
              </w:rPr>
              <w:t>Q2</w:t>
            </w:r>
          </w:p>
        </w:tc>
        <w:tc>
          <w:tcPr>
            <w:tcW w:w="526" w:type="dxa"/>
            <w:shd w:val="clear" w:color="auto" w:fill="E7E6E6" w:themeFill="background2"/>
            <w:vAlign w:val="center"/>
          </w:tcPr>
          <w:p w14:paraId="1F7360CF" w14:textId="77777777" w:rsidR="003F684D" w:rsidRPr="00821DE6" w:rsidRDefault="003F684D" w:rsidP="0028673C">
            <w:pPr>
              <w:spacing w:before="20" w:after="20"/>
              <w:jc w:val="center"/>
              <w:rPr>
                <w:b/>
                <w:bCs/>
                <w:sz w:val="16"/>
                <w:szCs w:val="16"/>
              </w:rPr>
            </w:pPr>
            <w:r w:rsidRPr="00821DE6">
              <w:rPr>
                <w:b/>
                <w:bCs/>
                <w:sz w:val="16"/>
                <w:szCs w:val="16"/>
              </w:rPr>
              <w:t>Q3</w:t>
            </w:r>
          </w:p>
        </w:tc>
        <w:tc>
          <w:tcPr>
            <w:tcW w:w="525" w:type="dxa"/>
            <w:shd w:val="clear" w:color="auto" w:fill="E7E6E6" w:themeFill="background2"/>
            <w:vAlign w:val="center"/>
          </w:tcPr>
          <w:p w14:paraId="2855978E" w14:textId="77777777" w:rsidR="003F684D" w:rsidRPr="00821DE6" w:rsidRDefault="003F684D" w:rsidP="0028673C">
            <w:pPr>
              <w:spacing w:before="20" w:after="20"/>
              <w:jc w:val="center"/>
              <w:rPr>
                <w:b/>
                <w:bCs/>
                <w:sz w:val="16"/>
                <w:szCs w:val="16"/>
              </w:rPr>
            </w:pPr>
            <w:r w:rsidRPr="00821DE6">
              <w:rPr>
                <w:b/>
                <w:bCs/>
                <w:sz w:val="16"/>
                <w:szCs w:val="16"/>
              </w:rPr>
              <w:t>Q4</w:t>
            </w:r>
          </w:p>
        </w:tc>
      </w:tr>
      <w:tr w:rsidR="003F684D" w:rsidRPr="00821DE6" w14:paraId="403EAC16" w14:textId="77777777" w:rsidTr="00705898">
        <w:trPr>
          <w:trHeight w:val="136"/>
          <w:jc w:val="center"/>
        </w:trPr>
        <w:tc>
          <w:tcPr>
            <w:tcW w:w="13669" w:type="dxa"/>
            <w:gridSpan w:val="18"/>
            <w:shd w:val="clear" w:color="auto" w:fill="FFF2CC" w:themeFill="accent4" w:themeFillTint="33"/>
          </w:tcPr>
          <w:p w14:paraId="06B3F15A" w14:textId="77777777" w:rsidR="003F684D" w:rsidRPr="00821DE6" w:rsidRDefault="003F684D" w:rsidP="0028673C">
            <w:pPr>
              <w:spacing w:before="20" w:after="20"/>
              <w:jc w:val="left"/>
              <w:rPr>
                <w:b/>
                <w:bCs/>
                <w:sz w:val="16"/>
                <w:szCs w:val="16"/>
              </w:rPr>
            </w:pPr>
            <w:r w:rsidRPr="00821DE6">
              <w:rPr>
                <w:b/>
                <w:bCs/>
                <w:sz w:val="16"/>
                <w:szCs w:val="16"/>
              </w:rPr>
              <w:t>COMPONENT 1: Resilient rural and peri-urban landscapes of steppe and desert ecosystems for sustainable development and global environmental benefits</w:t>
            </w:r>
          </w:p>
        </w:tc>
      </w:tr>
      <w:tr w:rsidR="003F684D" w:rsidRPr="00821DE6" w14:paraId="61DE4159" w14:textId="77777777" w:rsidTr="00705898">
        <w:trPr>
          <w:trHeight w:val="136"/>
          <w:jc w:val="center"/>
        </w:trPr>
        <w:tc>
          <w:tcPr>
            <w:tcW w:w="13669" w:type="dxa"/>
            <w:gridSpan w:val="18"/>
            <w:shd w:val="clear" w:color="auto" w:fill="DEEAF6" w:themeFill="accent5" w:themeFillTint="33"/>
          </w:tcPr>
          <w:p w14:paraId="3F5CB025" w14:textId="77777777" w:rsidR="003F684D" w:rsidRPr="00821DE6" w:rsidRDefault="003F684D" w:rsidP="0028673C">
            <w:pPr>
              <w:spacing w:before="20" w:after="20"/>
              <w:jc w:val="left"/>
              <w:rPr>
                <w:b/>
                <w:bCs/>
                <w:sz w:val="16"/>
                <w:szCs w:val="16"/>
              </w:rPr>
            </w:pPr>
            <w:r w:rsidRPr="00821DE6">
              <w:rPr>
                <w:b/>
                <w:bCs/>
                <w:sz w:val="16"/>
                <w:szCs w:val="16"/>
              </w:rPr>
              <w:t>Outcome 1: Enhanced resilience of production landscapes through improved community-led management practices and production systems and adaptation of appropriate low emission, efficient and clean technologies and solutions</w:t>
            </w:r>
          </w:p>
        </w:tc>
      </w:tr>
      <w:tr w:rsidR="003F684D" w:rsidRPr="00821DE6" w14:paraId="45E9A37D" w14:textId="77777777" w:rsidTr="00705898">
        <w:trPr>
          <w:trHeight w:val="136"/>
          <w:jc w:val="center"/>
        </w:trPr>
        <w:tc>
          <w:tcPr>
            <w:tcW w:w="13669" w:type="dxa"/>
            <w:gridSpan w:val="18"/>
            <w:shd w:val="clear" w:color="auto" w:fill="E2EFD9" w:themeFill="accent6" w:themeFillTint="33"/>
          </w:tcPr>
          <w:p w14:paraId="267DDF3B" w14:textId="77777777" w:rsidR="003F684D" w:rsidRPr="00821DE6" w:rsidRDefault="003F684D" w:rsidP="0028673C">
            <w:pPr>
              <w:spacing w:before="20" w:after="20"/>
              <w:jc w:val="left"/>
              <w:rPr>
                <w:b/>
                <w:bCs/>
                <w:sz w:val="16"/>
                <w:szCs w:val="16"/>
              </w:rPr>
            </w:pPr>
            <w:r w:rsidRPr="00821DE6">
              <w:rPr>
                <w:b/>
                <w:bCs/>
                <w:sz w:val="16"/>
                <w:szCs w:val="16"/>
              </w:rPr>
              <w:t>Output 1.1: Community-level small grant projects implemented that enhance agro-ecosystem resilience through improved land and water management practices and climate adaptive solutions in target landscapes</w:t>
            </w:r>
          </w:p>
        </w:tc>
      </w:tr>
      <w:tr w:rsidR="00705898" w:rsidRPr="00821DE6" w14:paraId="5B56E2C5" w14:textId="77777777" w:rsidTr="00705898">
        <w:trPr>
          <w:gridAfter w:val="1"/>
          <w:wAfter w:w="20" w:type="dxa"/>
          <w:trHeight w:val="136"/>
          <w:jc w:val="center"/>
        </w:trPr>
        <w:tc>
          <w:tcPr>
            <w:tcW w:w="5050" w:type="dxa"/>
          </w:tcPr>
          <w:p w14:paraId="2F31D012" w14:textId="77777777" w:rsidR="003F684D" w:rsidRPr="00821DE6" w:rsidRDefault="003F684D" w:rsidP="00704DC9">
            <w:pPr>
              <w:spacing w:before="20" w:after="20"/>
              <w:rPr>
                <w:sz w:val="16"/>
                <w:szCs w:val="16"/>
              </w:rPr>
            </w:pPr>
            <w:r w:rsidRPr="00821DE6">
              <w:rPr>
                <w:sz w:val="16"/>
                <w:szCs w:val="16"/>
              </w:rPr>
              <w:t>1.1.1. Support to implementation of community-level small grant projects in the selected landscapes applying integrated agroecological practices and cropping systems that enhance productivity and sustainability of smallholder agroecosystems</w:t>
            </w:r>
          </w:p>
        </w:tc>
        <w:tc>
          <w:tcPr>
            <w:tcW w:w="524" w:type="dxa"/>
          </w:tcPr>
          <w:p w14:paraId="25081E54" w14:textId="77777777" w:rsidR="003F684D" w:rsidRPr="00821DE6" w:rsidRDefault="003F684D" w:rsidP="0028673C">
            <w:pPr>
              <w:spacing w:before="20" w:after="20"/>
              <w:jc w:val="left"/>
              <w:rPr>
                <w:b/>
                <w:bCs/>
                <w:sz w:val="16"/>
                <w:szCs w:val="16"/>
              </w:rPr>
            </w:pPr>
          </w:p>
        </w:tc>
        <w:tc>
          <w:tcPr>
            <w:tcW w:w="524" w:type="dxa"/>
          </w:tcPr>
          <w:p w14:paraId="4380438C" w14:textId="77777777" w:rsidR="003F684D" w:rsidRPr="00821DE6" w:rsidRDefault="003F684D" w:rsidP="0028673C">
            <w:pPr>
              <w:spacing w:before="20" w:after="20"/>
              <w:jc w:val="left"/>
              <w:rPr>
                <w:b/>
                <w:bCs/>
                <w:sz w:val="16"/>
                <w:szCs w:val="16"/>
              </w:rPr>
            </w:pPr>
          </w:p>
        </w:tc>
        <w:tc>
          <w:tcPr>
            <w:tcW w:w="525" w:type="dxa"/>
            <w:shd w:val="clear" w:color="auto" w:fill="7F7F7F" w:themeFill="text1" w:themeFillTint="80"/>
          </w:tcPr>
          <w:p w14:paraId="2AAC3331" w14:textId="77777777" w:rsidR="003F684D" w:rsidRPr="00821DE6" w:rsidRDefault="003F684D" w:rsidP="0028673C">
            <w:pPr>
              <w:spacing w:before="20" w:after="20"/>
              <w:jc w:val="left"/>
              <w:rPr>
                <w:b/>
                <w:bCs/>
                <w:sz w:val="16"/>
                <w:szCs w:val="16"/>
              </w:rPr>
            </w:pPr>
          </w:p>
        </w:tc>
        <w:tc>
          <w:tcPr>
            <w:tcW w:w="525" w:type="dxa"/>
            <w:shd w:val="clear" w:color="auto" w:fill="7F7F7F" w:themeFill="text1" w:themeFillTint="80"/>
          </w:tcPr>
          <w:p w14:paraId="2B34B6C5" w14:textId="77777777" w:rsidR="003F684D" w:rsidRPr="00821DE6" w:rsidRDefault="003F684D" w:rsidP="0028673C">
            <w:pPr>
              <w:spacing w:before="20" w:after="20"/>
              <w:jc w:val="left"/>
              <w:rPr>
                <w:b/>
                <w:bCs/>
                <w:sz w:val="16"/>
                <w:szCs w:val="16"/>
              </w:rPr>
            </w:pPr>
          </w:p>
        </w:tc>
        <w:tc>
          <w:tcPr>
            <w:tcW w:w="524" w:type="dxa"/>
            <w:shd w:val="clear" w:color="auto" w:fill="7F7F7F" w:themeFill="text1" w:themeFillTint="80"/>
          </w:tcPr>
          <w:p w14:paraId="2054607C" w14:textId="77777777" w:rsidR="003F684D" w:rsidRPr="00821DE6" w:rsidRDefault="003F684D" w:rsidP="0028673C">
            <w:pPr>
              <w:spacing w:before="20" w:after="20"/>
              <w:jc w:val="left"/>
              <w:rPr>
                <w:b/>
                <w:bCs/>
                <w:sz w:val="16"/>
                <w:szCs w:val="16"/>
              </w:rPr>
            </w:pPr>
          </w:p>
        </w:tc>
        <w:tc>
          <w:tcPr>
            <w:tcW w:w="525" w:type="dxa"/>
            <w:shd w:val="clear" w:color="auto" w:fill="7F7F7F" w:themeFill="text1" w:themeFillTint="80"/>
          </w:tcPr>
          <w:p w14:paraId="6006425F" w14:textId="77777777" w:rsidR="003F684D" w:rsidRPr="00821DE6" w:rsidRDefault="003F684D" w:rsidP="0028673C">
            <w:pPr>
              <w:spacing w:before="20" w:after="20"/>
              <w:jc w:val="left"/>
              <w:rPr>
                <w:b/>
                <w:bCs/>
                <w:sz w:val="16"/>
                <w:szCs w:val="16"/>
              </w:rPr>
            </w:pPr>
          </w:p>
        </w:tc>
        <w:tc>
          <w:tcPr>
            <w:tcW w:w="524" w:type="dxa"/>
            <w:shd w:val="clear" w:color="auto" w:fill="7F7F7F" w:themeFill="text1" w:themeFillTint="80"/>
          </w:tcPr>
          <w:p w14:paraId="6B2D21BB" w14:textId="77777777" w:rsidR="003F684D" w:rsidRPr="00821DE6" w:rsidRDefault="003F684D" w:rsidP="0028673C">
            <w:pPr>
              <w:spacing w:before="20" w:after="20"/>
              <w:jc w:val="left"/>
              <w:rPr>
                <w:b/>
                <w:bCs/>
                <w:sz w:val="16"/>
                <w:szCs w:val="16"/>
              </w:rPr>
            </w:pPr>
          </w:p>
        </w:tc>
        <w:tc>
          <w:tcPr>
            <w:tcW w:w="526" w:type="dxa"/>
            <w:shd w:val="clear" w:color="auto" w:fill="7F7F7F" w:themeFill="text1" w:themeFillTint="80"/>
          </w:tcPr>
          <w:p w14:paraId="3D74005D" w14:textId="77777777" w:rsidR="003F684D" w:rsidRPr="00821DE6" w:rsidRDefault="003F684D" w:rsidP="0028673C">
            <w:pPr>
              <w:spacing w:before="20" w:after="20"/>
              <w:jc w:val="left"/>
              <w:rPr>
                <w:b/>
                <w:bCs/>
                <w:sz w:val="16"/>
                <w:szCs w:val="16"/>
              </w:rPr>
            </w:pPr>
          </w:p>
        </w:tc>
        <w:tc>
          <w:tcPr>
            <w:tcW w:w="495" w:type="dxa"/>
            <w:shd w:val="clear" w:color="auto" w:fill="7F7F7F" w:themeFill="text1" w:themeFillTint="80"/>
          </w:tcPr>
          <w:p w14:paraId="263ECC53" w14:textId="77777777" w:rsidR="003F684D" w:rsidRPr="00821DE6" w:rsidRDefault="003F684D" w:rsidP="0028673C">
            <w:pPr>
              <w:spacing w:before="20" w:after="20"/>
              <w:jc w:val="left"/>
              <w:rPr>
                <w:b/>
                <w:bCs/>
                <w:sz w:val="16"/>
                <w:szCs w:val="16"/>
              </w:rPr>
            </w:pPr>
          </w:p>
        </w:tc>
        <w:tc>
          <w:tcPr>
            <w:tcW w:w="753" w:type="dxa"/>
            <w:shd w:val="clear" w:color="auto" w:fill="7F7F7F" w:themeFill="text1" w:themeFillTint="80"/>
          </w:tcPr>
          <w:p w14:paraId="52314C24" w14:textId="77777777" w:rsidR="003F684D" w:rsidRPr="00821DE6" w:rsidRDefault="003F684D" w:rsidP="0028673C">
            <w:pPr>
              <w:spacing w:before="20" w:after="20"/>
              <w:jc w:val="left"/>
              <w:rPr>
                <w:b/>
                <w:bCs/>
                <w:sz w:val="16"/>
                <w:szCs w:val="16"/>
              </w:rPr>
            </w:pPr>
          </w:p>
        </w:tc>
        <w:tc>
          <w:tcPr>
            <w:tcW w:w="525" w:type="dxa"/>
            <w:shd w:val="clear" w:color="auto" w:fill="7F7F7F" w:themeFill="text1" w:themeFillTint="80"/>
          </w:tcPr>
          <w:p w14:paraId="4842DF90" w14:textId="77777777" w:rsidR="003F684D" w:rsidRPr="00821DE6" w:rsidRDefault="003F684D" w:rsidP="0028673C">
            <w:pPr>
              <w:spacing w:before="20" w:after="20"/>
              <w:jc w:val="left"/>
              <w:rPr>
                <w:b/>
                <w:bCs/>
                <w:sz w:val="16"/>
                <w:szCs w:val="16"/>
              </w:rPr>
            </w:pPr>
          </w:p>
        </w:tc>
        <w:tc>
          <w:tcPr>
            <w:tcW w:w="528" w:type="dxa"/>
            <w:shd w:val="clear" w:color="auto" w:fill="7F7F7F" w:themeFill="text1" w:themeFillTint="80"/>
          </w:tcPr>
          <w:p w14:paraId="48877306" w14:textId="77777777" w:rsidR="003F684D" w:rsidRPr="00821DE6" w:rsidRDefault="003F684D" w:rsidP="0028673C">
            <w:pPr>
              <w:spacing w:before="20" w:after="20"/>
              <w:jc w:val="left"/>
              <w:rPr>
                <w:b/>
                <w:bCs/>
                <w:sz w:val="16"/>
                <w:szCs w:val="16"/>
              </w:rPr>
            </w:pPr>
          </w:p>
        </w:tc>
        <w:tc>
          <w:tcPr>
            <w:tcW w:w="525" w:type="dxa"/>
            <w:shd w:val="clear" w:color="auto" w:fill="7F7F7F" w:themeFill="text1" w:themeFillTint="80"/>
          </w:tcPr>
          <w:p w14:paraId="0F54939C" w14:textId="77777777" w:rsidR="003F684D" w:rsidRPr="00821DE6" w:rsidRDefault="003F684D" w:rsidP="0028673C">
            <w:pPr>
              <w:spacing w:before="20" w:after="20"/>
              <w:jc w:val="left"/>
              <w:rPr>
                <w:b/>
                <w:bCs/>
                <w:sz w:val="16"/>
                <w:szCs w:val="16"/>
              </w:rPr>
            </w:pPr>
          </w:p>
        </w:tc>
        <w:tc>
          <w:tcPr>
            <w:tcW w:w="525" w:type="dxa"/>
            <w:shd w:val="clear" w:color="auto" w:fill="7F7F7F" w:themeFill="text1" w:themeFillTint="80"/>
          </w:tcPr>
          <w:p w14:paraId="3AAF86C3" w14:textId="77777777" w:rsidR="003F684D" w:rsidRPr="00821DE6" w:rsidRDefault="003F684D" w:rsidP="0028673C">
            <w:pPr>
              <w:spacing w:before="20" w:after="20"/>
              <w:jc w:val="left"/>
              <w:rPr>
                <w:b/>
                <w:bCs/>
                <w:sz w:val="16"/>
                <w:szCs w:val="16"/>
              </w:rPr>
            </w:pPr>
          </w:p>
        </w:tc>
        <w:tc>
          <w:tcPr>
            <w:tcW w:w="526" w:type="dxa"/>
            <w:shd w:val="clear" w:color="auto" w:fill="7F7F7F" w:themeFill="text1" w:themeFillTint="80"/>
          </w:tcPr>
          <w:p w14:paraId="7AD1BE6E" w14:textId="77777777" w:rsidR="003F684D" w:rsidRPr="00821DE6" w:rsidRDefault="003F684D" w:rsidP="0028673C">
            <w:pPr>
              <w:spacing w:before="20" w:after="20"/>
              <w:jc w:val="left"/>
              <w:rPr>
                <w:b/>
                <w:bCs/>
                <w:sz w:val="16"/>
                <w:szCs w:val="16"/>
              </w:rPr>
            </w:pPr>
          </w:p>
        </w:tc>
        <w:tc>
          <w:tcPr>
            <w:tcW w:w="525" w:type="dxa"/>
            <w:shd w:val="clear" w:color="auto" w:fill="7F7F7F" w:themeFill="text1" w:themeFillTint="80"/>
          </w:tcPr>
          <w:p w14:paraId="5B8368C3" w14:textId="77777777" w:rsidR="003F684D" w:rsidRPr="00821DE6" w:rsidRDefault="003F684D" w:rsidP="0028673C">
            <w:pPr>
              <w:spacing w:before="20" w:after="20"/>
              <w:jc w:val="left"/>
              <w:rPr>
                <w:b/>
                <w:bCs/>
                <w:sz w:val="16"/>
                <w:szCs w:val="16"/>
              </w:rPr>
            </w:pPr>
          </w:p>
        </w:tc>
      </w:tr>
      <w:tr w:rsidR="00705898" w:rsidRPr="00821DE6" w14:paraId="7BB42EFE" w14:textId="77777777" w:rsidTr="00705898">
        <w:trPr>
          <w:gridAfter w:val="1"/>
          <w:wAfter w:w="20" w:type="dxa"/>
          <w:trHeight w:val="136"/>
          <w:jc w:val="center"/>
        </w:trPr>
        <w:tc>
          <w:tcPr>
            <w:tcW w:w="5050" w:type="dxa"/>
          </w:tcPr>
          <w:p w14:paraId="2F4688EB" w14:textId="77777777" w:rsidR="003F684D" w:rsidRPr="00821DE6" w:rsidRDefault="003F684D" w:rsidP="00704DC9">
            <w:pPr>
              <w:spacing w:before="20" w:after="20"/>
              <w:rPr>
                <w:sz w:val="16"/>
                <w:szCs w:val="16"/>
              </w:rPr>
            </w:pPr>
            <w:r w:rsidRPr="00821DE6">
              <w:rPr>
                <w:sz w:val="16"/>
                <w:szCs w:val="16"/>
              </w:rPr>
              <w:t>1.1.2. Support to implementation of projects targeting women and other marginalized groups executing sustainable income-generating production systems</w:t>
            </w:r>
          </w:p>
        </w:tc>
        <w:tc>
          <w:tcPr>
            <w:tcW w:w="524" w:type="dxa"/>
          </w:tcPr>
          <w:p w14:paraId="3FFF61AF" w14:textId="77777777" w:rsidR="003F684D" w:rsidRPr="00821DE6" w:rsidRDefault="003F684D" w:rsidP="00704DC9">
            <w:pPr>
              <w:spacing w:before="20" w:after="20"/>
              <w:jc w:val="left"/>
              <w:rPr>
                <w:b/>
                <w:bCs/>
                <w:sz w:val="16"/>
                <w:szCs w:val="16"/>
              </w:rPr>
            </w:pPr>
          </w:p>
        </w:tc>
        <w:tc>
          <w:tcPr>
            <w:tcW w:w="524" w:type="dxa"/>
            <w:tcBorders>
              <w:bottom w:val="single" w:sz="4" w:space="0" w:color="auto"/>
            </w:tcBorders>
          </w:tcPr>
          <w:p w14:paraId="435346E6" w14:textId="77777777" w:rsidR="003F684D" w:rsidRPr="00821DE6" w:rsidRDefault="003F684D" w:rsidP="00704DC9">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6CD3B49A" w14:textId="77777777" w:rsidR="003F684D" w:rsidRPr="00821DE6" w:rsidRDefault="003F684D" w:rsidP="00704DC9">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10C469FD" w14:textId="77777777" w:rsidR="003F684D" w:rsidRPr="00821DE6" w:rsidRDefault="003F684D" w:rsidP="00704DC9">
            <w:pPr>
              <w:spacing w:before="20" w:after="20"/>
              <w:jc w:val="left"/>
              <w:rPr>
                <w:b/>
                <w:bCs/>
                <w:sz w:val="16"/>
                <w:szCs w:val="16"/>
              </w:rPr>
            </w:pPr>
          </w:p>
        </w:tc>
        <w:tc>
          <w:tcPr>
            <w:tcW w:w="524" w:type="dxa"/>
            <w:tcBorders>
              <w:bottom w:val="single" w:sz="4" w:space="0" w:color="auto"/>
            </w:tcBorders>
            <w:shd w:val="clear" w:color="auto" w:fill="7F7F7F" w:themeFill="text1" w:themeFillTint="80"/>
          </w:tcPr>
          <w:p w14:paraId="5A22D411" w14:textId="77777777" w:rsidR="003F684D" w:rsidRPr="00821DE6" w:rsidRDefault="003F684D" w:rsidP="00704DC9">
            <w:pPr>
              <w:spacing w:before="20" w:after="20"/>
              <w:jc w:val="left"/>
              <w:rPr>
                <w:b/>
                <w:bCs/>
                <w:sz w:val="16"/>
                <w:szCs w:val="16"/>
              </w:rPr>
            </w:pPr>
          </w:p>
        </w:tc>
        <w:tc>
          <w:tcPr>
            <w:tcW w:w="525" w:type="dxa"/>
            <w:shd w:val="clear" w:color="auto" w:fill="7F7F7F" w:themeFill="text1" w:themeFillTint="80"/>
          </w:tcPr>
          <w:p w14:paraId="052E831F" w14:textId="77777777" w:rsidR="003F684D" w:rsidRPr="00821DE6" w:rsidRDefault="003F684D" w:rsidP="00704DC9">
            <w:pPr>
              <w:spacing w:before="20" w:after="20"/>
              <w:jc w:val="left"/>
              <w:rPr>
                <w:b/>
                <w:bCs/>
                <w:sz w:val="16"/>
                <w:szCs w:val="16"/>
              </w:rPr>
            </w:pPr>
          </w:p>
        </w:tc>
        <w:tc>
          <w:tcPr>
            <w:tcW w:w="524" w:type="dxa"/>
            <w:shd w:val="clear" w:color="auto" w:fill="7F7F7F" w:themeFill="text1" w:themeFillTint="80"/>
          </w:tcPr>
          <w:p w14:paraId="6468E1CD" w14:textId="77777777" w:rsidR="003F684D" w:rsidRPr="00821DE6" w:rsidRDefault="003F684D" w:rsidP="00704DC9">
            <w:pPr>
              <w:spacing w:before="20" w:after="20"/>
              <w:jc w:val="left"/>
              <w:rPr>
                <w:b/>
                <w:bCs/>
                <w:sz w:val="16"/>
                <w:szCs w:val="16"/>
              </w:rPr>
            </w:pPr>
          </w:p>
        </w:tc>
        <w:tc>
          <w:tcPr>
            <w:tcW w:w="526" w:type="dxa"/>
            <w:tcBorders>
              <w:bottom w:val="single" w:sz="4" w:space="0" w:color="auto"/>
            </w:tcBorders>
            <w:shd w:val="clear" w:color="auto" w:fill="7F7F7F" w:themeFill="text1" w:themeFillTint="80"/>
          </w:tcPr>
          <w:p w14:paraId="26AB4F63" w14:textId="77777777" w:rsidR="003F684D" w:rsidRPr="00821DE6" w:rsidRDefault="003F684D" w:rsidP="00704DC9">
            <w:pPr>
              <w:spacing w:before="20" w:after="20"/>
              <w:jc w:val="left"/>
              <w:rPr>
                <w:b/>
                <w:bCs/>
                <w:sz w:val="16"/>
                <w:szCs w:val="16"/>
              </w:rPr>
            </w:pPr>
          </w:p>
        </w:tc>
        <w:tc>
          <w:tcPr>
            <w:tcW w:w="495" w:type="dxa"/>
            <w:tcBorders>
              <w:bottom w:val="single" w:sz="4" w:space="0" w:color="auto"/>
            </w:tcBorders>
            <w:shd w:val="clear" w:color="auto" w:fill="7F7F7F" w:themeFill="text1" w:themeFillTint="80"/>
          </w:tcPr>
          <w:p w14:paraId="1511619C" w14:textId="77777777" w:rsidR="003F684D" w:rsidRPr="00821DE6" w:rsidRDefault="003F684D" w:rsidP="00704DC9">
            <w:pPr>
              <w:spacing w:before="20" w:after="20"/>
              <w:jc w:val="left"/>
              <w:rPr>
                <w:b/>
                <w:bCs/>
                <w:sz w:val="16"/>
                <w:szCs w:val="16"/>
              </w:rPr>
            </w:pPr>
          </w:p>
        </w:tc>
        <w:tc>
          <w:tcPr>
            <w:tcW w:w="753" w:type="dxa"/>
            <w:shd w:val="clear" w:color="auto" w:fill="7F7F7F" w:themeFill="text1" w:themeFillTint="80"/>
          </w:tcPr>
          <w:p w14:paraId="56DA4C93" w14:textId="77777777" w:rsidR="003F684D" w:rsidRPr="00821DE6" w:rsidRDefault="003F684D" w:rsidP="00704DC9">
            <w:pPr>
              <w:spacing w:before="20" w:after="20"/>
              <w:jc w:val="left"/>
              <w:rPr>
                <w:b/>
                <w:bCs/>
                <w:sz w:val="16"/>
                <w:szCs w:val="16"/>
              </w:rPr>
            </w:pPr>
          </w:p>
        </w:tc>
        <w:tc>
          <w:tcPr>
            <w:tcW w:w="525" w:type="dxa"/>
            <w:shd w:val="clear" w:color="auto" w:fill="7F7F7F" w:themeFill="text1" w:themeFillTint="80"/>
          </w:tcPr>
          <w:p w14:paraId="0FB8985E" w14:textId="77777777" w:rsidR="003F684D" w:rsidRPr="00821DE6" w:rsidRDefault="003F684D" w:rsidP="00704DC9">
            <w:pPr>
              <w:spacing w:before="20" w:after="20"/>
              <w:jc w:val="left"/>
              <w:rPr>
                <w:b/>
                <w:bCs/>
                <w:sz w:val="16"/>
                <w:szCs w:val="16"/>
              </w:rPr>
            </w:pPr>
          </w:p>
        </w:tc>
        <w:tc>
          <w:tcPr>
            <w:tcW w:w="528" w:type="dxa"/>
            <w:tcBorders>
              <w:bottom w:val="single" w:sz="4" w:space="0" w:color="auto"/>
            </w:tcBorders>
            <w:shd w:val="clear" w:color="auto" w:fill="7F7F7F" w:themeFill="text1" w:themeFillTint="80"/>
          </w:tcPr>
          <w:p w14:paraId="37BA1661" w14:textId="77777777" w:rsidR="003F684D" w:rsidRPr="00821DE6" w:rsidRDefault="003F684D" w:rsidP="00704DC9">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78F964F8" w14:textId="77777777" w:rsidR="003F684D" w:rsidRPr="00821DE6" w:rsidRDefault="003F684D" w:rsidP="00704DC9">
            <w:pPr>
              <w:spacing w:before="20" w:after="20"/>
              <w:jc w:val="left"/>
              <w:rPr>
                <w:b/>
                <w:bCs/>
                <w:sz w:val="16"/>
                <w:szCs w:val="16"/>
              </w:rPr>
            </w:pPr>
          </w:p>
        </w:tc>
        <w:tc>
          <w:tcPr>
            <w:tcW w:w="525" w:type="dxa"/>
            <w:shd w:val="clear" w:color="auto" w:fill="7F7F7F" w:themeFill="text1" w:themeFillTint="80"/>
          </w:tcPr>
          <w:p w14:paraId="12A38737" w14:textId="77777777" w:rsidR="003F684D" w:rsidRPr="00821DE6" w:rsidRDefault="003F684D" w:rsidP="00704DC9">
            <w:pPr>
              <w:spacing w:before="20" w:after="20"/>
              <w:jc w:val="left"/>
              <w:rPr>
                <w:b/>
                <w:bCs/>
                <w:sz w:val="16"/>
                <w:szCs w:val="16"/>
              </w:rPr>
            </w:pPr>
          </w:p>
        </w:tc>
        <w:tc>
          <w:tcPr>
            <w:tcW w:w="526" w:type="dxa"/>
            <w:shd w:val="clear" w:color="auto" w:fill="7F7F7F" w:themeFill="text1" w:themeFillTint="80"/>
          </w:tcPr>
          <w:p w14:paraId="26870C0B" w14:textId="77777777" w:rsidR="003F684D" w:rsidRPr="00821DE6" w:rsidRDefault="003F684D" w:rsidP="00704DC9">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25E5CB47" w14:textId="77777777" w:rsidR="003F684D" w:rsidRPr="00821DE6" w:rsidRDefault="003F684D" w:rsidP="00704DC9">
            <w:pPr>
              <w:spacing w:before="20" w:after="20"/>
              <w:jc w:val="left"/>
              <w:rPr>
                <w:b/>
                <w:bCs/>
                <w:sz w:val="16"/>
                <w:szCs w:val="16"/>
              </w:rPr>
            </w:pPr>
          </w:p>
        </w:tc>
      </w:tr>
      <w:tr w:rsidR="00705898" w:rsidRPr="00821DE6" w14:paraId="25AF88C8" w14:textId="77777777" w:rsidTr="00705898">
        <w:trPr>
          <w:gridAfter w:val="1"/>
          <w:wAfter w:w="20" w:type="dxa"/>
          <w:trHeight w:val="136"/>
          <w:jc w:val="center"/>
        </w:trPr>
        <w:tc>
          <w:tcPr>
            <w:tcW w:w="5050" w:type="dxa"/>
          </w:tcPr>
          <w:p w14:paraId="4A7BBC0F" w14:textId="77777777" w:rsidR="003F684D" w:rsidRPr="00821DE6" w:rsidRDefault="003F684D" w:rsidP="00704DC9">
            <w:pPr>
              <w:spacing w:before="20" w:after="20"/>
              <w:rPr>
                <w:sz w:val="16"/>
                <w:szCs w:val="16"/>
              </w:rPr>
            </w:pPr>
            <w:r w:rsidRPr="00821DE6">
              <w:rPr>
                <w:sz w:val="16"/>
                <w:szCs w:val="16"/>
              </w:rPr>
              <w:t xml:space="preserve">1.1.3. Capacity building of CBOs on good agroecological practices and systems in partnership with experienced NGOs, extension services, local government departments, academic/research institutions </w:t>
            </w:r>
          </w:p>
        </w:tc>
        <w:tc>
          <w:tcPr>
            <w:tcW w:w="524" w:type="dxa"/>
          </w:tcPr>
          <w:p w14:paraId="07EA79F9" w14:textId="77777777" w:rsidR="003F684D" w:rsidRPr="00821DE6" w:rsidRDefault="003F684D" w:rsidP="00704DC9">
            <w:pPr>
              <w:spacing w:before="20" w:after="20"/>
              <w:jc w:val="left"/>
              <w:rPr>
                <w:b/>
                <w:bCs/>
                <w:sz w:val="16"/>
                <w:szCs w:val="16"/>
              </w:rPr>
            </w:pPr>
          </w:p>
        </w:tc>
        <w:tc>
          <w:tcPr>
            <w:tcW w:w="524" w:type="dxa"/>
            <w:shd w:val="clear" w:color="auto" w:fill="7F7F7F" w:themeFill="text1" w:themeFillTint="80"/>
          </w:tcPr>
          <w:p w14:paraId="4955F5DC" w14:textId="77777777" w:rsidR="003F684D" w:rsidRPr="00821DE6" w:rsidRDefault="003F684D" w:rsidP="00704DC9">
            <w:pPr>
              <w:spacing w:before="20" w:after="20"/>
              <w:jc w:val="left"/>
              <w:rPr>
                <w:b/>
                <w:bCs/>
                <w:sz w:val="16"/>
                <w:szCs w:val="16"/>
              </w:rPr>
            </w:pPr>
          </w:p>
        </w:tc>
        <w:tc>
          <w:tcPr>
            <w:tcW w:w="525" w:type="dxa"/>
            <w:shd w:val="clear" w:color="auto" w:fill="7F7F7F" w:themeFill="text1" w:themeFillTint="80"/>
          </w:tcPr>
          <w:p w14:paraId="01C5DFCD" w14:textId="77777777" w:rsidR="003F684D" w:rsidRPr="00821DE6" w:rsidRDefault="003F684D" w:rsidP="00704DC9">
            <w:pPr>
              <w:spacing w:before="20" w:after="20"/>
              <w:jc w:val="left"/>
              <w:rPr>
                <w:b/>
                <w:bCs/>
                <w:sz w:val="16"/>
                <w:szCs w:val="16"/>
              </w:rPr>
            </w:pPr>
          </w:p>
        </w:tc>
        <w:tc>
          <w:tcPr>
            <w:tcW w:w="525" w:type="dxa"/>
            <w:shd w:val="clear" w:color="auto" w:fill="auto"/>
          </w:tcPr>
          <w:p w14:paraId="1F277E03" w14:textId="77777777" w:rsidR="003F684D" w:rsidRPr="00821DE6" w:rsidRDefault="003F684D" w:rsidP="00704DC9">
            <w:pPr>
              <w:spacing w:before="20" w:after="20"/>
              <w:jc w:val="left"/>
              <w:rPr>
                <w:b/>
                <w:bCs/>
                <w:sz w:val="16"/>
                <w:szCs w:val="16"/>
              </w:rPr>
            </w:pPr>
          </w:p>
        </w:tc>
        <w:tc>
          <w:tcPr>
            <w:tcW w:w="524" w:type="dxa"/>
            <w:tcBorders>
              <w:bottom w:val="single" w:sz="4" w:space="0" w:color="auto"/>
            </w:tcBorders>
            <w:shd w:val="clear" w:color="auto" w:fill="auto"/>
          </w:tcPr>
          <w:p w14:paraId="4919F7F5" w14:textId="77777777" w:rsidR="003F684D" w:rsidRPr="00821DE6" w:rsidRDefault="003F684D" w:rsidP="00704DC9">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044A4BB2" w14:textId="77777777" w:rsidR="003F684D" w:rsidRPr="00821DE6" w:rsidRDefault="003F684D" w:rsidP="00704DC9">
            <w:pPr>
              <w:spacing w:before="20" w:after="20"/>
              <w:jc w:val="left"/>
              <w:rPr>
                <w:b/>
                <w:bCs/>
                <w:sz w:val="16"/>
                <w:szCs w:val="16"/>
              </w:rPr>
            </w:pPr>
          </w:p>
        </w:tc>
        <w:tc>
          <w:tcPr>
            <w:tcW w:w="524" w:type="dxa"/>
            <w:tcBorders>
              <w:bottom w:val="single" w:sz="4" w:space="0" w:color="auto"/>
            </w:tcBorders>
            <w:shd w:val="clear" w:color="auto" w:fill="7F7F7F" w:themeFill="text1" w:themeFillTint="80"/>
          </w:tcPr>
          <w:p w14:paraId="3146AF67" w14:textId="77777777" w:rsidR="003F684D" w:rsidRPr="00821DE6" w:rsidRDefault="003F684D" w:rsidP="00704DC9">
            <w:pPr>
              <w:spacing w:before="20" w:after="20"/>
              <w:jc w:val="left"/>
              <w:rPr>
                <w:b/>
                <w:bCs/>
                <w:sz w:val="16"/>
                <w:szCs w:val="16"/>
              </w:rPr>
            </w:pPr>
          </w:p>
        </w:tc>
        <w:tc>
          <w:tcPr>
            <w:tcW w:w="526" w:type="dxa"/>
            <w:tcBorders>
              <w:bottom w:val="single" w:sz="4" w:space="0" w:color="auto"/>
            </w:tcBorders>
            <w:shd w:val="clear" w:color="auto" w:fill="auto"/>
          </w:tcPr>
          <w:p w14:paraId="7FC3BDAF" w14:textId="77777777" w:rsidR="003F684D" w:rsidRPr="00821DE6" w:rsidRDefault="003F684D" w:rsidP="00704DC9">
            <w:pPr>
              <w:spacing w:before="20" w:after="20"/>
              <w:jc w:val="left"/>
              <w:rPr>
                <w:b/>
                <w:bCs/>
                <w:sz w:val="16"/>
                <w:szCs w:val="16"/>
              </w:rPr>
            </w:pPr>
          </w:p>
        </w:tc>
        <w:tc>
          <w:tcPr>
            <w:tcW w:w="495" w:type="dxa"/>
            <w:tcBorders>
              <w:bottom w:val="single" w:sz="4" w:space="0" w:color="auto"/>
            </w:tcBorders>
            <w:shd w:val="clear" w:color="auto" w:fill="auto"/>
          </w:tcPr>
          <w:p w14:paraId="1350D66B" w14:textId="77777777" w:rsidR="003F684D" w:rsidRPr="00821DE6" w:rsidRDefault="003F684D" w:rsidP="00704DC9">
            <w:pPr>
              <w:spacing w:before="20" w:after="20"/>
              <w:jc w:val="left"/>
              <w:rPr>
                <w:b/>
                <w:bCs/>
                <w:sz w:val="16"/>
                <w:szCs w:val="16"/>
              </w:rPr>
            </w:pPr>
          </w:p>
        </w:tc>
        <w:tc>
          <w:tcPr>
            <w:tcW w:w="753" w:type="dxa"/>
            <w:tcBorders>
              <w:bottom w:val="single" w:sz="4" w:space="0" w:color="auto"/>
            </w:tcBorders>
            <w:shd w:val="clear" w:color="auto" w:fill="7F7F7F" w:themeFill="text1" w:themeFillTint="80"/>
          </w:tcPr>
          <w:p w14:paraId="1F3E7375" w14:textId="77777777" w:rsidR="003F684D" w:rsidRPr="00821DE6" w:rsidRDefault="003F684D" w:rsidP="00704DC9">
            <w:pPr>
              <w:spacing w:before="20" w:after="20"/>
              <w:jc w:val="left"/>
              <w:rPr>
                <w:b/>
                <w:bCs/>
                <w:sz w:val="16"/>
                <w:szCs w:val="16"/>
              </w:rPr>
            </w:pPr>
          </w:p>
        </w:tc>
        <w:tc>
          <w:tcPr>
            <w:tcW w:w="525" w:type="dxa"/>
            <w:shd w:val="clear" w:color="auto" w:fill="7F7F7F" w:themeFill="text1" w:themeFillTint="80"/>
          </w:tcPr>
          <w:p w14:paraId="39E005E7" w14:textId="77777777" w:rsidR="003F684D" w:rsidRPr="00821DE6" w:rsidRDefault="003F684D" w:rsidP="00704DC9">
            <w:pPr>
              <w:spacing w:before="20" w:after="20"/>
              <w:jc w:val="left"/>
              <w:rPr>
                <w:b/>
                <w:bCs/>
                <w:sz w:val="16"/>
                <w:szCs w:val="16"/>
              </w:rPr>
            </w:pPr>
          </w:p>
        </w:tc>
        <w:tc>
          <w:tcPr>
            <w:tcW w:w="528" w:type="dxa"/>
            <w:shd w:val="clear" w:color="auto" w:fill="auto"/>
          </w:tcPr>
          <w:p w14:paraId="624F43CF" w14:textId="77777777" w:rsidR="003F684D" w:rsidRPr="00821DE6" w:rsidRDefault="003F684D" w:rsidP="00704DC9">
            <w:pPr>
              <w:spacing w:before="20" w:after="20"/>
              <w:jc w:val="left"/>
              <w:rPr>
                <w:b/>
                <w:bCs/>
                <w:sz w:val="16"/>
                <w:szCs w:val="16"/>
              </w:rPr>
            </w:pPr>
          </w:p>
        </w:tc>
        <w:tc>
          <w:tcPr>
            <w:tcW w:w="525" w:type="dxa"/>
            <w:shd w:val="clear" w:color="auto" w:fill="auto"/>
          </w:tcPr>
          <w:p w14:paraId="15E954B0" w14:textId="77777777" w:rsidR="003F684D" w:rsidRPr="00821DE6" w:rsidRDefault="003F684D" w:rsidP="00704DC9">
            <w:pPr>
              <w:spacing w:before="20" w:after="20"/>
              <w:jc w:val="left"/>
              <w:rPr>
                <w:b/>
                <w:bCs/>
                <w:sz w:val="16"/>
                <w:szCs w:val="16"/>
              </w:rPr>
            </w:pPr>
          </w:p>
        </w:tc>
        <w:tc>
          <w:tcPr>
            <w:tcW w:w="525" w:type="dxa"/>
            <w:shd w:val="clear" w:color="auto" w:fill="7F7F7F" w:themeFill="text1" w:themeFillTint="80"/>
          </w:tcPr>
          <w:p w14:paraId="33629A69" w14:textId="77777777" w:rsidR="003F684D" w:rsidRPr="00821DE6" w:rsidRDefault="003F684D" w:rsidP="00704DC9">
            <w:pPr>
              <w:spacing w:before="20" w:after="20"/>
              <w:jc w:val="left"/>
              <w:rPr>
                <w:b/>
                <w:bCs/>
                <w:sz w:val="16"/>
                <w:szCs w:val="16"/>
              </w:rPr>
            </w:pPr>
          </w:p>
        </w:tc>
        <w:tc>
          <w:tcPr>
            <w:tcW w:w="526" w:type="dxa"/>
            <w:shd w:val="clear" w:color="auto" w:fill="7F7F7F" w:themeFill="text1" w:themeFillTint="80"/>
          </w:tcPr>
          <w:p w14:paraId="68CA8A01" w14:textId="77777777" w:rsidR="003F684D" w:rsidRPr="00821DE6" w:rsidRDefault="003F684D" w:rsidP="00704DC9">
            <w:pPr>
              <w:spacing w:before="20" w:after="20"/>
              <w:jc w:val="left"/>
              <w:rPr>
                <w:b/>
                <w:bCs/>
                <w:sz w:val="16"/>
                <w:szCs w:val="16"/>
              </w:rPr>
            </w:pPr>
          </w:p>
        </w:tc>
        <w:tc>
          <w:tcPr>
            <w:tcW w:w="525" w:type="dxa"/>
            <w:shd w:val="clear" w:color="auto" w:fill="auto"/>
          </w:tcPr>
          <w:p w14:paraId="3D1D3CBA" w14:textId="77777777" w:rsidR="003F684D" w:rsidRPr="00821DE6" w:rsidRDefault="003F684D" w:rsidP="00704DC9">
            <w:pPr>
              <w:spacing w:before="20" w:after="20"/>
              <w:jc w:val="left"/>
              <w:rPr>
                <w:b/>
                <w:bCs/>
                <w:sz w:val="16"/>
                <w:szCs w:val="16"/>
              </w:rPr>
            </w:pPr>
          </w:p>
        </w:tc>
      </w:tr>
      <w:tr w:rsidR="00705898" w:rsidRPr="00D86135" w14:paraId="76617C24" w14:textId="77777777" w:rsidTr="00705898">
        <w:trPr>
          <w:gridAfter w:val="1"/>
          <w:wAfter w:w="20" w:type="dxa"/>
          <w:trHeight w:val="136"/>
          <w:jc w:val="center"/>
        </w:trPr>
        <w:tc>
          <w:tcPr>
            <w:tcW w:w="5050" w:type="dxa"/>
          </w:tcPr>
          <w:p w14:paraId="5A1F38FF" w14:textId="77777777" w:rsidR="003F684D" w:rsidRPr="00704DC9" w:rsidRDefault="003F684D" w:rsidP="00704DC9">
            <w:pPr>
              <w:spacing w:before="20" w:after="20"/>
              <w:rPr>
                <w:sz w:val="16"/>
                <w:szCs w:val="16"/>
              </w:rPr>
            </w:pPr>
            <w:r w:rsidRPr="00821DE6">
              <w:rPr>
                <w:sz w:val="16"/>
                <w:szCs w:val="16"/>
              </w:rPr>
              <w:t>1.1.4. Monitoring and evaluation of the results of the community projects and sharing the findings</w:t>
            </w:r>
          </w:p>
        </w:tc>
        <w:tc>
          <w:tcPr>
            <w:tcW w:w="524" w:type="dxa"/>
          </w:tcPr>
          <w:p w14:paraId="7ADA6E64" w14:textId="77777777" w:rsidR="003F684D" w:rsidRPr="00D86135" w:rsidRDefault="003F684D" w:rsidP="00704DC9">
            <w:pPr>
              <w:spacing w:before="20" w:after="20"/>
              <w:jc w:val="left"/>
              <w:rPr>
                <w:b/>
                <w:bCs/>
                <w:sz w:val="16"/>
                <w:szCs w:val="16"/>
              </w:rPr>
            </w:pPr>
          </w:p>
        </w:tc>
        <w:tc>
          <w:tcPr>
            <w:tcW w:w="524" w:type="dxa"/>
          </w:tcPr>
          <w:p w14:paraId="28C9F7C7" w14:textId="77777777" w:rsidR="003F684D" w:rsidRPr="00D86135" w:rsidRDefault="003F684D" w:rsidP="00704DC9">
            <w:pPr>
              <w:spacing w:before="20" w:after="20"/>
              <w:jc w:val="left"/>
              <w:rPr>
                <w:b/>
                <w:bCs/>
                <w:sz w:val="16"/>
                <w:szCs w:val="16"/>
              </w:rPr>
            </w:pPr>
          </w:p>
        </w:tc>
        <w:tc>
          <w:tcPr>
            <w:tcW w:w="525" w:type="dxa"/>
          </w:tcPr>
          <w:p w14:paraId="67335419" w14:textId="77777777" w:rsidR="003F684D" w:rsidRPr="00D86135" w:rsidRDefault="003F684D" w:rsidP="00704DC9">
            <w:pPr>
              <w:spacing w:before="20" w:after="20"/>
              <w:jc w:val="left"/>
              <w:rPr>
                <w:b/>
                <w:bCs/>
                <w:sz w:val="16"/>
                <w:szCs w:val="16"/>
              </w:rPr>
            </w:pPr>
          </w:p>
        </w:tc>
        <w:tc>
          <w:tcPr>
            <w:tcW w:w="525" w:type="dxa"/>
          </w:tcPr>
          <w:p w14:paraId="372E35DF" w14:textId="77777777" w:rsidR="003F684D" w:rsidRPr="00D86135" w:rsidRDefault="003F684D" w:rsidP="00704DC9">
            <w:pPr>
              <w:spacing w:before="20" w:after="20"/>
              <w:jc w:val="left"/>
              <w:rPr>
                <w:b/>
                <w:bCs/>
                <w:sz w:val="16"/>
                <w:szCs w:val="16"/>
              </w:rPr>
            </w:pPr>
          </w:p>
        </w:tc>
        <w:tc>
          <w:tcPr>
            <w:tcW w:w="524" w:type="dxa"/>
            <w:shd w:val="clear" w:color="auto" w:fill="auto"/>
          </w:tcPr>
          <w:p w14:paraId="02D59058" w14:textId="77777777" w:rsidR="003F684D" w:rsidRPr="00D86135" w:rsidRDefault="003F684D" w:rsidP="00704DC9">
            <w:pPr>
              <w:spacing w:before="20" w:after="20"/>
              <w:jc w:val="left"/>
              <w:rPr>
                <w:b/>
                <w:bCs/>
                <w:sz w:val="16"/>
                <w:szCs w:val="16"/>
              </w:rPr>
            </w:pPr>
          </w:p>
        </w:tc>
        <w:tc>
          <w:tcPr>
            <w:tcW w:w="525" w:type="dxa"/>
            <w:shd w:val="clear" w:color="auto" w:fill="auto"/>
          </w:tcPr>
          <w:p w14:paraId="560F3BC3" w14:textId="77777777" w:rsidR="003F684D" w:rsidRPr="00D86135" w:rsidRDefault="003F684D" w:rsidP="00704DC9">
            <w:pPr>
              <w:spacing w:before="20" w:after="20"/>
              <w:jc w:val="left"/>
              <w:rPr>
                <w:b/>
                <w:bCs/>
                <w:sz w:val="16"/>
                <w:szCs w:val="16"/>
              </w:rPr>
            </w:pPr>
          </w:p>
        </w:tc>
        <w:tc>
          <w:tcPr>
            <w:tcW w:w="524" w:type="dxa"/>
            <w:shd w:val="clear" w:color="auto" w:fill="7F7F7F" w:themeFill="text1" w:themeFillTint="80"/>
          </w:tcPr>
          <w:p w14:paraId="21747FBC" w14:textId="77777777" w:rsidR="003F684D" w:rsidRPr="00D86135" w:rsidRDefault="003F684D" w:rsidP="00704DC9">
            <w:pPr>
              <w:spacing w:before="20" w:after="20"/>
              <w:jc w:val="left"/>
              <w:rPr>
                <w:b/>
                <w:bCs/>
                <w:sz w:val="16"/>
                <w:szCs w:val="16"/>
              </w:rPr>
            </w:pPr>
          </w:p>
        </w:tc>
        <w:tc>
          <w:tcPr>
            <w:tcW w:w="526" w:type="dxa"/>
            <w:shd w:val="clear" w:color="auto" w:fill="7F7F7F" w:themeFill="text1" w:themeFillTint="80"/>
          </w:tcPr>
          <w:p w14:paraId="0D551C40" w14:textId="77777777" w:rsidR="003F684D" w:rsidRPr="00D86135" w:rsidRDefault="003F684D" w:rsidP="00704DC9">
            <w:pPr>
              <w:spacing w:before="20" w:after="20"/>
              <w:jc w:val="left"/>
              <w:rPr>
                <w:b/>
                <w:bCs/>
                <w:sz w:val="16"/>
                <w:szCs w:val="16"/>
              </w:rPr>
            </w:pPr>
          </w:p>
        </w:tc>
        <w:tc>
          <w:tcPr>
            <w:tcW w:w="495" w:type="dxa"/>
            <w:shd w:val="clear" w:color="auto" w:fill="7F7F7F" w:themeFill="text1" w:themeFillTint="80"/>
          </w:tcPr>
          <w:p w14:paraId="15298BA2" w14:textId="77777777" w:rsidR="003F684D" w:rsidRPr="00D86135" w:rsidRDefault="003F684D" w:rsidP="00704DC9">
            <w:pPr>
              <w:spacing w:before="20" w:after="20"/>
              <w:jc w:val="left"/>
              <w:rPr>
                <w:b/>
                <w:bCs/>
                <w:sz w:val="16"/>
                <w:szCs w:val="16"/>
              </w:rPr>
            </w:pPr>
          </w:p>
        </w:tc>
        <w:tc>
          <w:tcPr>
            <w:tcW w:w="753" w:type="dxa"/>
            <w:shd w:val="clear" w:color="auto" w:fill="7F7F7F" w:themeFill="text1" w:themeFillTint="80"/>
          </w:tcPr>
          <w:p w14:paraId="75DE8B28" w14:textId="77777777" w:rsidR="003F684D" w:rsidRPr="00D86135" w:rsidRDefault="003F684D" w:rsidP="00704DC9">
            <w:pPr>
              <w:spacing w:before="20" w:after="20"/>
              <w:jc w:val="left"/>
              <w:rPr>
                <w:b/>
                <w:bCs/>
                <w:sz w:val="16"/>
                <w:szCs w:val="16"/>
              </w:rPr>
            </w:pPr>
          </w:p>
        </w:tc>
        <w:tc>
          <w:tcPr>
            <w:tcW w:w="525" w:type="dxa"/>
            <w:shd w:val="clear" w:color="auto" w:fill="7F7F7F" w:themeFill="text1" w:themeFillTint="80"/>
          </w:tcPr>
          <w:p w14:paraId="758D7E68" w14:textId="77777777" w:rsidR="003F684D" w:rsidRPr="00D86135" w:rsidRDefault="003F684D" w:rsidP="00704DC9">
            <w:pPr>
              <w:spacing w:before="20" w:after="20"/>
              <w:jc w:val="left"/>
              <w:rPr>
                <w:b/>
                <w:bCs/>
                <w:sz w:val="16"/>
                <w:szCs w:val="16"/>
              </w:rPr>
            </w:pPr>
          </w:p>
        </w:tc>
        <w:tc>
          <w:tcPr>
            <w:tcW w:w="528" w:type="dxa"/>
            <w:shd w:val="clear" w:color="auto" w:fill="7F7F7F" w:themeFill="text1" w:themeFillTint="80"/>
          </w:tcPr>
          <w:p w14:paraId="503745CE" w14:textId="77777777" w:rsidR="003F684D" w:rsidRPr="00D86135" w:rsidRDefault="003F684D" w:rsidP="00704DC9">
            <w:pPr>
              <w:spacing w:before="20" w:after="20"/>
              <w:jc w:val="left"/>
              <w:rPr>
                <w:b/>
                <w:bCs/>
                <w:sz w:val="16"/>
                <w:szCs w:val="16"/>
              </w:rPr>
            </w:pPr>
          </w:p>
        </w:tc>
        <w:tc>
          <w:tcPr>
            <w:tcW w:w="525" w:type="dxa"/>
            <w:shd w:val="clear" w:color="auto" w:fill="7F7F7F" w:themeFill="text1" w:themeFillTint="80"/>
          </w:tcPr>
          <w:p w14:paraId="737DCA92" w14:textId="77777777" w:rsidR="003F684D" w:rsidRPr="00D86135" w:rsidRDefault="003F684D" w:rsidP="00704DC9">
            <w:pPr>
              <w:spacing w:before="20" w:after="20"/>
              <w:jc w:val="left"/>
              <w:rPr>
                <w:b/>
                <w:bCs/>
                <w:sz w:val="16"/>
                <w:szCs w:val="16"/>
              </w:rPr>
            </w:pPr>
          </w:p>
        </w:tc>
        <w:tc>
          <w:tcPr>
            <w:tcW w:w="525" w:type="dxa"/>
            <w:shd w:val="clear" w:color="auto" w:fill="7F7F7F" w:themeFill="text1" w:themeFillTint="80"/>
          </w:tcPr>
          <w:p w14:paraId="3BD141F8" w14:textId="77777777" w:rsidR="003F684D" w:rsidRPr="00D86135" w:rsidRDefault="003F684D" w:rsidP="00704DC9">
            <w:pPr>
              <w:spacing w:before="20" w:after="20"/>
              <w:jc w:val="left"/>
              <w:rPr>
                <w:b/>
                <w:bCs/>
                <w:sz w:val="16"/>
                <w:szCs w:val="16"/>
              </w:rPr>
            </w:pPr>
          </w:p>
        </w:tc>
        <w:tc>
          <w:tcPr>
            <w:tcW w:w="526" w:type="dxa"/>
            <w:shd w:val="clear" w:color="auto" w:fill="7F7F7F" w:themeFill="text1" w:themeFillTint="80"/>
          </w:tcPr>
          <w:p w14:paraId="65DC958B" w14:textId="77777777" w:rsidR="003F684D" w:rsidRPr="00D86135" w:rsidRDefault="003F684D" w:rsidP="00704DC9">
            <w:pPr>
              <w:spacing w:before="20" w:after="20"/>
              <w:jc w:val="left"/>
              <w:rPr>
                <w:b/>
                <w:bCs/>
                <w:sz w:val="16"/>
                <w:szCs w:val="16"/>
              </w:rPr>
            </w:pPr>
          </w:p>
        </w:tc>
        <w:tc>
          <w:tcPr>
            <w:tcW w:w="525" w:type="dxa"/>
            <w:shd w:val="clear" w:color="auto" w:fill="7F7F7F" w:themeFill="text1" w:themeFillTint="80"/>
          </w:tcPr>
          <w:p w14:paraId="5A61D627" w14:textId="77777777" w:rsidR="003F684D" w:rsidRPr="00D86135" w:rsidRDefault="003F684D" w:rsidP="00704DC9">
            <w:pPr>
              <w:spacing w:before="20" w:after="20"/>
              <w:jc w:val="left"/>
              <w:rPr>
                <w:b/>
                <w:bCs/>
                <w:sz w:val="16"/>
                <w:szCs w:val="16"/>
              </w:rPr>
            </w:pPr>
          </w:p>
        </w:tc>
      </w:tr>
      <w:tr w:rsidR="003F684D" w:rsidRPr="00D86135" w14:paraId="1C13FABC" w14:textId="77777777" w:rsidTr="00705898">
        <w:trPr>
          <w:trHeight w:val="136"/>
          <w:jc w:val="center"/>
        </w:trPr>
        <w:tc>
          <w:tcPr>
            <w:tcW w:w="13669" w:type="dxa"/>
            <w:gridSpan w:val="18"/>
            <w:shd w:val="clear" w:color="auto" w:fill="E2EFD9" w:themeFill="accent6" w:themeFillTint="33"/>
          </w:tcPr>
          <w:p w14:paraId="14E47973" w14:textId="77777777" w:rsidR="003F684D" w:rsidRPr="00D86135" w:rsidRDefault="003F684D" w:rsidP="0028673C">
            <w:pPr>
              <w:spacing w:before="20" w:after="20"/>
              <w:jc w:val="left"/>
              <w:rPr>
                <w:b/>
                <w:bCs/>
                <w:sz w:val="16"/>
                <w:szCs w:val="16"/>
              </w:rPr>
            </w:pPr>
            <w:r w:rsidRPr="00870E3B">
              <w:rPr>
                <w:b/>
                <w:bCs/>
                <w:sz w:val="16"/>
                <w:szCs w:val="16"/>
              </w:rPr>
              <w:t xml:space="preserve">Output </w:t>
            </w:r>
            <w:r>
              <w:rPr>
                <w:b/>
                <w:bCs/>
                <w:sz w:val="16"/>
                <w:szCs w:val="16"/>
              </w:rPr>
              <w:t>1.2</w:t>
            </w:r>
            <w:r w:rsidRPr="00870E3B">
              <w:rPr>
                <w:b/>
                <w:bCs/>
                <w:sz w:val="16"/>
                <w:szCs w:val="16"/>
              </w:rPr>
              <w:t xml:space="preserve">: </w:t>
            </w:r>
            <w:r w:rsidRPr="00704DC9">
              <w:rPr>
                <w:b/>
                <w:bCs/>
                <w:iCs/>
                <w:sz w:val="16"/>
                <w:szCs w:val="16"/>
              </w:rPr>
              <w:t>Community level initiatives implemented that apply RE and energy efficient technologies and solutions</w:t>
            </w:r>
          </w:p>
        </w:tc>
      </w:tr>
      <w:tr w:rsidR="00705898" w:rsidRPr="00D86135" w14:paraId="498C0338" w14:textId="77777777" w:rsidTr="00705898">
        <w:trPr>
          <w:gridAfter w:val="1"/>
          <w:wAfter w:w="20" w:type="dxa"/>
          <w:trHeight w:val="136"/>
          <w:jc w:val="center"/>
        </w:trPr>
        <w:tc>
          <w:tcPr>
            <w:tcW w:w="5050" w:type="dxa"/>
          </w:tcPr>
          <w:p w14:paraId="4586BC7D" w14:textId="77777777" w:rsidR="003F684D" w:rsidRPr="00704DC9" w:rsidRDefault="003F684D" w:rsidP="00704DC9">
            <w:pPr>
              <w:spacing w:before="20" w:after="20"/>
              <w:rPr>
                <w:sz w:val="16"/>
                <w:szCs w:val="16"/>
              </w:rPr>
            </w:pPr>
            <w:r w:rsidRPr="00704DC9">
              <w:rPr>
                <w:sz w:val="16"/>
                <w:szCs w:val="16"/>
              </w:rPr>
              <w:t>1.2.1. Support to implementation of community-level small grant projects in the selected landscapes that enhance mitigation and adaptation to climate change impacts, particularly by demonstrating the use of energy efficient technologies and energy alternatives</w:t>
            </w:r>
          </w:p>
        </w:tc>
        <w:tc>
          <w:tcPr>
            <w:tcW w:w="524" w:type="dxa"/>
          </w:tcPr>
          <w:p w14:paraId="5CF9D81B" w14:textId="77777777" w:rsidR="003F684D" w:rsidRPr="00D86135" w:rsidRDefault="003F684D" w:rsidP="00704DC9">
            <w:pPr>
              <w:spacing w:before="20" w:after="20"/>
              <w:jc w:val="left"/>
              <w:rPr>
                <w:b/>
                <w:bCs/>
                <w:sz w:val="16"/>
                <w:szCs w:val="16"/>
              </w:rPr>
            </w:pPr>
          </w:p>
        </w:tc>
        <w:tc>
          <w:tcPr>
            <w:tcW w:w="524" w:type="dxa"/>
          </w:tcPr>
          <w:p w14:paraId="77E475B2" w14:textId="77777777" w:rsidR="003F684D" w:rsidRPr="00D86135" w:rsidRDefault="003F684D" w:rsidP="00704DC9">
            <w:pPr>
              <w:spacing w:before="20" w:after="20"/>
              <w:jc w:val="left"/>
              <w:rPr>
                <w:b/>
                <w:bCs/>
                <w:sz w:val="16"/>
                <w:szCs w:val="16"/>
              </w:rPr>
            </w:pPr>
          </w:p>
        </w:tc>
        <w:tc>
          <w:tcPr>
            <w:tcW w:w="525" w:type="dxa"/>
            <w:shd w:val="clear" w:color="auto" w:fill="7F7F7F" w:themeFill="text1" w:themeFillTint="80"/>
          </w:tcPr>
          <w:p w14:paraId="12843177" w14:textId="77777777" w:rsidR="003F684D" w:rsidRPr="00D86135" w:rsidRDefault="003F684D" w:rsidP="00704DC9">
            <w:pPr>
              <w:spacing w:before="20" w:after="20"/>
              <w:jc w:val="left"/>
              <w:rPr>
                <w:b/>
                <w:bCs/>
                <w:sz w:val="16"/>
                <w:szCs w:val="16"/>
              </w:rPr>
            </w:pPr>
          </w:p>
        </w:tc>
        <w:tc>
          <w:tcPr>
            <w:tcW w:w="525" w:type="dxa"/>
            <w:shd w:val="clear" w:color="auto" w:fill="7F7F7F" w:themeFill="text1" w:themeFillTint="80"/>
          </w:tcPr>
          <w:p w14:paraId="746A692F" w14:textId="77777777" w:rsidR="003F684D" w:rsidRPr="00D86135" w:rsidRDefault="003F684D" w:rsidP="00704DC9">
            <w:pPr>
              <w:spacing w:before="20" w:after="20"/>
              <w:jc w:val="left"/>
              <w:rPr>
                <w:b/>
                <w:bCs/>
                <w:sz w:val="16"/>
                <w:szCs w:val="16"/>
              </w:rPr>
            </w:pPr>
          </w:p>
        </w:tc>
        <w:tc>
          <w:tcPr>
            <w:tcW w:w="524" w:type="dxa"/>
            <w:tcBorders>
              <w:bottom w:val="single" w:sz="4" w:space="0" w:color="auto"/>
            </w:tcBorders>
            <w:shd w:val="clear" w:color="auto" w:fill="7F7F7F" w:themeFill="text1" w:themeFillTint="80"/>
          </w:tcPr>
          <w:p w14:paraId="315230CD"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392704B6" w14:textId="77777777" w:rsidR="003F684D" w:rsidRPr="00D86135" w:rsidRDefault="003F684D" w:rsidP="00704DC9">
            <w:pPr>
              <w:spacing w:before="20" w:after="20"/>
              <w:jc w:val="left"/>
              <w:rPr>
                <w:b/>
                <w:bCs/>
                <w:sz w:val="16"/>
                <w:szCs w:val="16"/>
              </w:rPr>
            </w:pPr>
          </w:p>
        </w:tc>
        <w:tc>
          <w:tcPr>
            <w:tcW w:w="524" w:type="dxa"/>
            <w:shd w:val="clear" w:color="auto" w:fill="7F7F7F" w:themeFill="text1" w:themeFillTint="80"/>
          </w:tcPr>
          <w:p w14:paraId="28EC8499" w14:textId="77777777" w:rsidR="003F684D" w:rsidRPr="00D86135" w:rsidRDefault="003F684D" w:rsidP="00704DC9">
            <w:pPr>
              <w:spacing w:before="20" w:after="20"/>
              <w:jc w:val="left"/>
              <w:rPr>
                <w:b/>
                <w:bCs/>
                <w:sz w:val="16"/>
                <w:szCs w:val="16"/>
              </w:rPr>
            </w:pPr>
          </w:p>
        </w:tc>
        <w:tc>
          <w:tcPr>
            <w:tcW w:w="526" w:type="dxa"/>
            <w:shd w:val="clear" w:color="auto" w:fill="7F7F7F" w:themeFill="text1" w:themeFillTint="80"/>
          </w:tcPr>
          <w:p w14:paraId="14A7AA31" w14:textId="77777777" w:rsidR="003F684D" w:rsidRPr="00D86135" w:rsidRDefault="003F684D" w:rsidP="00704DC9">
            <w:pPr>
              <w:spacing w:before="20" w:after="20"/>
              <w:jc w:val="left"/>
              <w:rPr>
                <w:b/>
                <w:bCs/>
                <w:sz w:val="16"/>
                <w:szCs w:val="16"/>
              </w:rPr>
            </w:pPr>
          </w:p>
        </w:tc>
        <w:tc>
          <w:tcPr>
            <w:tcW w:w="495" w:type="dxa"/>
            <w:tcBorders>
              <w:bottom w:val="single" w:sz="4" w:space="0" w:color="auto"/>
            </w:tcBorders>
            <w:shd w:val="clear" w:color="auto" w:fill="7F7F7F" w:themeFill="text1" w:themeFillTint="80"/>
          </w:tcPr>
          <w:p w14:paraId="7F38CDA6" w14:textId="77777777" w:rsidR="003F684D" w:rsidRPr="00D86135" w:rsidRDefault="003F684D" w:rsidP="00704DC9">
            <w:pPr>
              <w:spacing w:before="20" w:after="20"/>
              <w:jc w:val="left"/>
              <w:rPr>
                <w:b/>
                <w:bCs/>
                <w:sz w:val="16"/>
                <w:szCs w:val="16"/>
              </w:rPr>
            </w:pPr>
          </w:p>
        </w:tc>
        <w:tc>
          <w:tcPr>
            <w:tcW w:w="753" w:type="dxa"/>
            <w:tcBorders>
              <w:bottom w:val="single" w:sz="4" w:space="0" w:color="auto"/>
            </w:tcBorders>
            <w:shd w:val="clear" w:color="auto" w:fill="7F7F7F" w:themeFill="text1" w:themeFillTint="80"/>
          </w:tcPr>
          <w:p w14:paraId="41364DD2" w14:textId="77777777" w:rsidR="003F684D" w:rsidRPr="00D86135" w:rsidRDefault="003F684D" w:rsidP="00704DC9">
            <w:pPr>
              <w:spacing w:before="20" w:after="20"/>
              <w:jc w:val="left"/>
              <w:rPr>
                <w:b/>
                <w:bCs/>
                <w:sz w:val="16"/>
                <w:szCs w:val="16"/>
              </w:rPr>
            </w:pPr>
          </w:p>
        </w:tc>
        <w:tc>
          <w:tcPr>
            <w:tcW w:w="525" w:type="dxa"/>
            <w:shd w:val="clear" w:color="auto" w:fill="7F7F7F" w:themeFill="text1" w:themeFillTint="80"/>
          </w:tcPr>
          <w:p w14:paraId="5B543626" w14:textId="77777777" w:rsidR="003F684D" w:rsidRPr="00D86135" w:rsidRDefault="003F684D" w:rsidP="00704DC9">
            <w:pPr>
              <w:spacing w:before="20" w:after="20"/>
              <w:jc w:val="left"/>
              <w:rPr>
                <w:b/>
                <w:bCs/>
                <w:sz w:val="16"/>
                <w:szCs w:val="16"/>
              </w:rPr>
            </w:pPr>
          </w:p>
        </w:tc>
        <w:tc>
          <w:tcPr>
            <w:tcW w:w="528" w:type="dxa"/>
            <w:shd w:val="clear" w:color="auto" w:fill="7F7F7F" w:themeFill="text1" w:themeFillTint="80"/>
          </w:tcPr>
          <w:p w14:paraId="48AE26DF"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5C161566"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563FC278" w14:textId="77777777" w:rsidR="003F684D" w:rsidRPr="00D86135" w:rsidRDefault="003F684D" w:rsidP="00704DC9">
            <w:pPr>
              <w:spacing w:before="20" w:after="20"/>
              <w:jc w:val="left"/>
              <w:rPr>
                <w:b/>
                <w:bCs/>
                <w:sz w:val="16"/>
                <w:szCs w:val="16"/>
              </w:rPr>
            </w:pPr>
          </w:p>
        </w:tc>
        <w:tc>
          <w:tcPr>
            <w:tcW w:w="526" w:type="dxa"/>
            <w:tcBorders>
              <w:bottom w:val="single" w:sz="4" w:space="0" w:color="auto"/>
            </w:tcBorders>
            <w:shd w:val="clear" w:color="auto" w:fill="7F7F7F" w:themeFill="text1" w:themeFillTint="80"/>
          </w:tcPr>
          <w:p w14:paraId="67145C52"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132690C1" w14:textId="77777777" w:rsidR="003F684D" w:rsidRPr="00D86135" w:rsidRDefault="003F684D" w:rsidP="00704DC9">
            <w:pPr>
              <w:spacing w:before="20" w:after="20"/>
              <w:jc w:val="left"/>
              <w:rPr>
                <w:b/>
                <w:bCs/>
                <w:sz w:val="16"/>
                <w:szCs w:val="16"/>
              </w:rPr>
            </w:pPr>
          </w:p>
        </w:tc>
      </w:tr>
      <w:tr w:rsidR="00705898" w:rsidRPr="00D86135" w14:paraId="37D47B60" w14:textId="77777777" w:rsidTr="00705898">
        <w:trPr>
          <w:gridAfter w:val="1"/>
          <w:wAfter w:w="20" w:type="dxa"/>
          <w:trHeight w:val="136"/>
          <w:jc w:val="center"/>
        </w:trPr>
        <w:tc>
          <w:tcPr>
            <w:tcW w:w="5050" w:type="dxa"/>
          </w:tcPr>
          <w:p w14:paraId="1B6463A6" w14:textId="77777777" w:rsidR="003F684D" w:rsidRPr="00D86135" w:rsidRDefault="003F684D" w:rsidP="00704DC9">
            <w:pPr>
              <w:spacing w:before="20" w:after="20"/>
              <w:jc w:val="left"/>
              <w:rPr>
                <w:sz w:val="16"/>
                <w:szCs w:val="16"/>
              </w:rPr>
            </w:pPr>
            <w:r>
              <w:rPr>
                <w:sz w:val="16"/>
                <w:szCs w:val="16"/>
              </w:rPr>
              <w:t xml:space="preserve">1.2.2. </w:t>
            </w:r>
            <w:r w:rsidRPr="00704DC9">
              <w:rPr>
                <w:sz w:val="16"/>
                <w:szCs w:val="16"/>
              </w:rPr>
              <w:t>Capacity building of community members and stakeholders on cost-effective energy efficient and renewable solutions, including for productive use (drying, heating, pumping, lighting, etc.)</w:t>
            </w:r>
          </w:p>
        </w:tc>
        <w:tc>
          <w:tcPr>
            <w:tcW w:w="524" w:type="dxa"/>
          </w:tcPr>
          <w:p w14:paraId="754F84C9" w14:textId="77777777" w:rsidR="003F684D" w:rsidRPr="00D86135" w:rsidRDefault="003F684D" w:rsidP="00704DC9">
            <w:pPr>
              <w:spacing w:before="20" w:after="20"/>
              <w:jc w:val="left"/>
              <w:rPr>
                <w:b/>
                <w:bCs/>
                <w:sz w:val="16"/>
                <w:szCs w:val="16"/>
              </w:rPr>
            </w:pPr>
          </w:p>
        </w:tc>
        <w:tc>
          <w:tcPr>
            <w:tcW w:w="524" w:type="dxa"/>
          </w:tcPr>
          <w:p w14:paraId="06A5F6AE" w14:textId="77777777" w:rsidR="003F684D" w:rsidRPr="00D86135" w:rsidRDefault="003F684D" w:rsidP="00704DC9">
            <w:pPr>
              <w:spacing w:before="20" w:after="20"/>
              <w:jc w:val="left"/>
              <w:rPr>
                <w:b/>
                <w:bCs/>
                <w:sz w:val="16"/>
                <w:szCs w:val="16"/>
              </w:rPr>
            </w:pPr>
          </w:p>
        </w:tc>
        <w:tc>
          <w:tcPr>
            <w:tcW w:w="525" w:type="dxa"/>
            <w:shd w:val="clear" w:color="auto" w:fill="7F7F7F" w:themeFill="text1" w:themeFillTint="80"/>
          </w:tcPr>
          <w:p w14:paraId="27F514CE" w14:textId="77777777" w:rsidR="003F684D" w:rsidRPr="00D86135" w:rsidRDefault="003F684D" w:rsidP="00704DC9">
            <w:pPr>
              <w:spacing w:before="20" w:after="20"/>
              <w:jc w:val="left"/>
              <w:rPr>
                <w:b/>
                <w:bCs/>
                <w:sz w:val="16"/>
                <w:szCs w:val="16"/>
              </w:rPr>
            </w:pPr>
          </w:p>
        </w:tc>
        <w:tc>
          <w:tcPr>
            <w:tcW w:w="525" w:type="dxa"/>
            <w:shd w:val="clear" w:color="auto" w:fill="7F7F7F" w:themeFill="text1" w:themeFillTint="80"/>
          </w:tcPr>
          <w:p w14:paraId="002BE108" w14:textId="77777777" w:rsidR="003F684D" w:rsidRPr="00D86135" w:rsidRDefault="003F684D" w:rsidP="00704DC9">
            <w:pPr>
              <w:spacing w:before="20" w:after="20"/>
              <w:jc w:val="left"/>
              <w:rPr>
                <w:b/>
                <w:bCs/>
                <w:sz w:val="16"/>
                <w:szCs w:val="16"/>
              </w:rPr>
            </w:pPr>
          </w:p>
        </w:tc>
        <w:tc>
          <w:tcPr>
            <w:tcW w:w="524" w:type="dxa"/>
            <w:shd w:val="clear" w:color="auto" w:fill="auto"/>
          </w:tcPr>
          <w:p w14:paraId="2E649A3E" w14:textId="77777777" w:rsidR="003F684D" w:rsidRPr="00D86135" w:rsidRDefault="003F684D" w:rsidP="00704DC9">
            <w:pPr>
              <w:spacing w:before="20" w:after="20"/>
              <w:jc w:val="left"/>
              <w:rPr>
                <w:b/>
                <w:bCs/>
                <w:sz w:val="16"/>
                <w:szCs w:val="16"/>
              </w:rPr>
            </w:pPr>
          </w:p>
        </w:tc>
        <w:tc>
          <w:tcPr>
            <w:tcW w:w="525" w:type="dxa"/>
            <w:shd w:val="clear" w:color="auto" w:fill="auto"/>
          </w:tcPr>
          <w:p w14:paraId="647E080D" w14:textId="77777777" w:rsidR="003F684D" w:rsidRPr="00D86135" w:rsidRDefault="003F684D" w:rsidP="00704DC9">
            <w:pPr>
              <w:spacing w:before="20" w:after="20"/>
              <w:jc w:val="left"/>
              <w:rPr>
                <w:b/>
                <w:bCs/>
                <w:sz w:val="16"/>
                <w:szCs w:val="16"/>
              </w:rPr>
            </w:pPr>
          </w:p>
        </w:tc>
        <w:tc>
          <w:tcPr>
            <w:tcW w:w="524" w:type="dxa"/>
            <w:shd w:val="clear" w:color="auto" w:fill="7F7F7F" w:themeFill="text1" w:themeFillTint="80"/>
          </w:tcPr>
          <w:p w14:paraId="5207C68B" w14:textId="77777777" w:rsidR="003F684D" w:rsidRPr="00D86135" w:rsidRDefault="003F684D" w:rsidP="00704DC9">
            <w:pPr>
              <w:spacing w:before="20" w:after="20"/>
              <w:jc w:val="left"/>
              <w:rPr>
                <w:b/>
                <w:bCs/>
                <w:sz w:val="16"/>
                <w:szCs w:val="16"/>
              </w:rPr>
            </w:pPr>
          </w:p>
        </w:tc>
        <w:tc>
          <w:tcPr>
            <w:tcW w:w="526" w:type="dxa"/>
            <w:shd w:val="clear" w:color="auto" w:fill="7F7F7F" w:themeFill="text1" w:themeFillTint="80"/>
          </w:tcPr>
          <w:p w14:paraId="0F58AAF3" w14:textId="77777777" w:rsidR="003F684D" w:rsidRPr="00D86135" w:rsidRDefault="003F684D" w:rsidP="00704DC9">
            <w:pPr>
              <w:spacing w:before="20" w:after="20"/>
              <w:jc w:val="left"/>
              <w:rPr>
                <w:b/>
                <w:bCs/>
                <w:sz w:val="16"/>
                <w:szCs w:val="16"/>
              </w:rPr>
            </w:pPr>
          </w:p>
        </w:tc>
        <w:tc>
          <w:tcPr>
            <w:tcW w:w="495" w:type="dxa"/>
            <w:shd w:val="clear" w:color="auto" w:fill="auto"/>
          </w:tcPr>
          <w:p w14:paraId="57A2E7B2" w14:textId="77777777" w:rsidR="003F684D" w:rsidRPr="00D86135" w:rsidRDefault="003F684D" w:rsidP="00704DC9">
            <w:pPr>
              <w:spacing w:before="20" w:after="20"/>
              <w:jc w:val="left"/>
              <w:rPr>
                <w:b/>
                <w:bCs/>
                <w:sz w:val="16"/>
                <w:szCs w:val="16"/>
              </w:rPr>
            </w:pPr>
          </w:p>
        </w:tc>
        <w:tc>
          <w:tcPr>
            <w:tcW w:w="753" w:type="dxa"/>
            <w:shd w:val="clear" w:color="auto" w:fill="auto"/>
          </w:tcPr>
          <w:p w14:paraId="1F9F7314" w14:textId="77777777" w:rsidR="003F684D" w:rsidRPr="00D86135" w:rsidRDefault="003F684D" w:rsidP="00704DC9">
            <w:pPr>
              <w:spacing w:before="20" w:after="20"/>
              <w:jc w:val="left"/>
              <w:rPr>
                <w:b/>
                <w:bCs/>
                <w:sz w:val="16"/>
                <w:szCs w:val="16"/>
              </w:rPr>
            </w:pPr>
          </w:p>
        </w:tc>
        <w:tc>
          <w:tcPr>
            <w:tcW w:w="525" w:type="dxa"/>
            <w:shd w:val="clear" w:color="auto" w:fill="7F7F7F" w:themeFill="text1" w:themeFillTint="80"/>
          </w:tcPr>
          <w:p w14:paraId="430E90D2" w14:textId="77777777" w:rsidR="003F684D" w:rsidRPr="00D86135" w:rsidRDefault="003F684D" w:rsidP="00704DC9">
            <w:pPr>
              <w:spacing w:before="20" w:after="20"/>
              <w:jc w:val="left"/>
              <w:rPr>
                <w:b/>
                <w:bCs/>
                <w:sz w:val="16"/>
                <w:szCs w:val="16"/>
              </w:rPr>
            </w:pPr>
          </w:p>
        </w:tc>
        <w:tc>
          <w:tcPr>
            <w:tcW w:w="528" w:type="dxa"/>
            <w:shd w:val="clear" w:color="auto" w:fill="7F7F7F" w:themeFill="text1" w:themeFillTint="80"/>
          </w:tcPr>
          <w:p w14:paraId="20D697DD" w14:textId="77777777" w:rsidR="003F684D" w:rsidRPr="00D86135" w:rsidRDefault="003F684D" w:rsidP="00704DC9">
            <w:pPr>
              <w:spacing w:before="20" w:after="20"/>
              <w:jc w:val="left"/>
              <w:rPr>
                <w:b/>
                <w:bCs/>
                <w:sz w:val="16"/>
                <w:szCs w:val="16"/>
              </w:rPr>
            </w:pPr>
          </w:p>
        </w:tc>
        <w:tc>
          <w:tcPr>
            <w:tcW w:w="525" w:type="dxa"/>
            <w:shd w:val="clear" w:color="auto" w:fill="auto"/>
          </w:tcPr>
          <w:p w14:paraId="638CCF60" w14:textId="77777777" w:rsidR="003F684D" w:rsidRPr="00D86135" w:rsidRDefault="003F684D" w:rsidP="00704DC9">
            <w:pPr>
              <w:spacing w:before="20" w:after="20"/>
              <w:jc w:val="left"/>
              <w:rPr>
                <w:b/>
                <w:bCs/>
                <w:sz w:val="16"/>
                <w:szCs w:val="16"/>
              </w:rPr>
            </w:pPr>
          </w:p>
        </w:tc>
        <w:tc>
          <w:tcPr>
            <w:tcW w:w="525" w:type="dxa"/>
            <w:shd w:val="clear" w:color="auto" w:fill="auto"/>
          </w:tcPr>
          <w:p w14:paraId="2BFC8AC4" w14:textId="77777777" w:rsidR="003F684D" w:rsidRPr="00D86135" w:rsidRDefault="003F684D" w:rsidP="00704DC9">
            <w:pPr>
              <w:spacing w:before="20" w:after="20"/>
              <w:jc w:val="left"/>
              <w:rPr>
                <w:b/>
                <w:bCs/>
                <w:sz w:val="16"/>
                <w:szCs w:val="16"/>
              </w:rPr>
            </w:pPr>
          </w:p>
        </w:tc>
        <w:tc>
          <w:tcPr>
            <w:tcW w:w="526" w:type="dxa"/>
            <w:shd w:val="clear" w:color="auto" w:fill="auto"/>
          </w:tcPr>
          <w:p w14:paraId="12644278" w14:textId="77777777" w:rsidR="003F684D" w:rsidRPr="00D86135" w:rsidRDefault="003F684D" w:rsidP="00704DC9">
            <w:pPr>
              <w:spacing w:before="20" w:after="20"/>
              <w:jc w:val="left"/>
              <w:rPr>
                <w:b/>
                <w:bCs/>
                <w:sz w:val="16"/>
                <w:szCs w:val="16"/>
              </w:rPr>
            </w:pPr>
          </w:p>
        </w:tc>
        <w:tc>
          <w:tcPr>
            <w:tcW w:w="525" w:type="dxa"/>
            <w:shd w:val="clear" w:color="auto" w:fill="auto"/>
          </w:tcPr>
          <w:p w14:paraId="2B56B117" w14:textId="77777777" w:rsidR="003F684D" w:rsidRPr="00D86135" w:rsidRDefault="003F684D" w:rsidP="00704DC9">
            <w:pPr>
              <w:spacing w:before="20" w:after="20"/>
              <w:jc w:val="left"/>
              <w:rPr>
                <w:b/>
                <w:bCs/>
                <w:sz w:val="16"/>
                <w:szCs w:val="16"/>
              </w:rPr>
            </w:pPr>
          </w:p>
        </w:tc>
      </w:tr>
      <w:tr w:rsidR="00705898" w:rsidRPr="00D86135" w14:paraId="6CEAE43C" w14:textId="77777777" w:rsidTr="00705898">
        <w:trPr>
          <w:gridAfter w:val="1"/>
          <w:wAfter w:w="20" w:type="dxa"/>
          <w:trHeight w:val="136"/>
          <w:jc w:val="center"/>
        </w:trPr>
        <w:tc>
          <w:tcPr>
            <w:tcW w:w="5050" w:type="dxa"/>
            <w:tcBorders>
              <w:bottom w:val="single" w:sz="4" w:space="0" w:color="auto"/>
            </w:tcBorders>
          </w:tcPr>
          <w:p w14:paraId="6D8DD84E" w14:textId="77777777" w:rsidR="003F684D" w:rsidRPr="00D86135" w:rsidRDefault="003F684D" w:rsidP="00704DC9">
            <w:pPr>
              <w:spacing w:before="20" w:after="20"/>
              <w:jc w:val="left"/>
              <w:rPr>
                <w:sz w:val="16"/>
                <w:szCs w:val="16"/>
              </w:rPr>
            </w:pPr>
            <w:r>
              <w:rPr>
                <w:sz w:val="16"/>
                <w:szCs w:val="16"/>
              </w:rPr>
              <w:t xml:space="preserve">1.2.3. </w:t>
            </w:r>
            <w:r w:rsidRPr="00704DC9">
              <w:rPr>
                <w:sz w:val="16"/>
                <w:szCs w:val="16"/>
              </w:rPr>
              <w:t>Monitoring and evaluation of the results of the community projects and sharing the findings</w:t>
            </w:r>
          </w:p>
        </w:tc>
        <w:tc>
          <w:tcPr>
            <w:tcW w:w="524" w:type="dxa"/>
            <w:tcBorders>
              <w:bottom w:val="single" w:sz="4" w:space="0" w:color="auto"/>
            </w:tcBorders>
          </w:tcPr>
          <w:p w14:paraId="75B01EA5" w14:textId="77777777" w:rsidR="003F684D" w:rsidRPr="00D86135" w:rsidRDefault="003F684D" w:rsidP="00704DC9">
            <w:pPr>
              <w:spacing w:before="20" w:after="20"/>
              <w:jc w:val="left"/>
              <w:rPr>
                <w:b/>
                <w:bCs/>
                <w:sz w:val="16"/>
                <w:szCs w:val="16"/>
              </w:rPr>
            </w:pPr>
          </w:p>
        </w:tc>
        <w:tc>
          <w:tcPr>
            <w:tcW w:w="524" w:type="dxa"/>
            <w:tcBorders>
              <w:bottom w:val="single" w:sz="4" w:space="0" w:color="auto"/>
            </w:tcBorders>
          </w:tcPr>
          <w:p w14:paraId="009498F4"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tcPr>
          <w:p w14:paraId="5FBC899A"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tcPr>
          <w:p w14:paraId="5EF7C54B" w14:textId="77777777" w:rsidR="003F684D" w:rsidRPr="00D86135" w:rsidRDefault="003F684D" w:rsidP="00704DC9">
            <w:pPr>
              <w:spacing w:before="20" w:after="20"/>
              <w:jc w:val="left"/>
              <w:rPr>
                <w:b/>
                <w:bCs/>
                <w:sz w:val="16"/>
                <w:szCs w:val="16"/>
              </w:rPr>
            </w:pPr>
          </w:p>
        </w:tc>
        <w:tc>
          <w:tcPr>
            <w:tcW w:w="524" w:type="dxa"/>
            <w:tcBorders>
              <w:bottom w:val="single" w:sz="4" w:space="0" w:color="auto"/>
            </w:tcBorders>
          </w:tcPr>
          <w:p w14:paraId="6258A636"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tcPr>
          <w:p w14:paraId="7DED48E5" w14:textId="77777777" w:rsidR="003F684D" w:rsidRPr="00D86135" w:rsidRDefault="003F684D" w:rsidP="00704DC9">
            <w:pPr>
              <w:spacing w:before="20" w:after="20"/>
              <w:jc w:val="left"/>
              <w:rPr>
                <w:b/>
                <w:bCs/>
                <w:sz w:val="16"/>
                <w:szCs w:val="16"/>
              </w:rPr>
            </w:pPr>
          </w:p>
        </w:tc>
        <w:tc>
          <w:tcPr>
            <w:tcW w:w="524" w:type="dxa"/>
            <w:tcBorders>
              <w:bottom w:val="single" w:sz="4" w:space="0" w:color="auto"/>
            </w:tcBorders>
            <w:shd w:val="clear" w:color="auto" w:fill="7F7F7F" w:themeFill="text1" w:themeFillTint="80"/>
          </w:tcPr>
          <w:p w14:paraId="13126CE2" w14:textId="77777777" w:rsidR="003F684D" w:rsidRPr="00D86135" w:rsidRDefault="003F684D" w:rsidP="00704DC9">
            <w:pPr>
              <w:spacing w:before="20" w:after="20"/>
              <w:jc w:val="left"/>
              <w:rPr>
                <w:b/>
                <w:bCs/>
                <w:sz w:val="16"/>
                <w:szCs w:val="16"/>
              </w:rPr>
            </w:pPr>
          </w:p>
        </w:tc>
        <w:tc>
          <w:tcPr>
            <w:tcW w:w="526" w:type="dxa"/>
            <w:tcBorders>
              <w:bottom w:val="single" w:sz="4" w:space="0" w:color="auto"/>
            </w:tcBorders>
            <w:shd w:val="clear" w:color="auto" w:fill="7F7F7F" w:themeFill="text1" w:themeFillTint="80"/>
          </w:tcPr>
          <w:p w14:paraId="44E7DEF6" w14:textId="77777777" w:rsidR="003F684D" w:rsidRPr="00D86135" w:rsidRDefault="003F684D" w:rsidP="00704DC9">
            <w:pPr>
              <w:spacing w:before="20" w:after="20"/>
              <w:jc w:val="left"/>
              <w:rPr>
                <w:b/>
                <w:bCs/>
                <w:sz w:val="16"/>
                <w:szCs w:val="16"/>
              </w:rPr>
            </w:pPr>
          </w:p>
        </w:tc>
        <w:tc>
          <w:tcPr>
            <w:tcW w:w="495" w:type="dxa"/>
            <w:tcBorders>
              <w:bottom w:val="single" w:sz="4" w:space="0" w:color="auto"/>
            </w:tcBorders>
            <w:shd w:val="clear" w:color="auto" w:fill="7F7F7F" w:themeFill="text1" w:themeFillTint="80"/>
          </w:tcPr>
          <w:p w14:paraId="0E615A70" w14:textId="77777777" w:rsidR="003F684D" w:rsidRPr="00D86135" w:rsidRDefault="003F684D" w:rsidP="00704DC9">
            <w:pPr>
              <w:spacing w:before="20" w:after="20"/>
              <w:jc w:val="left"/>
              <w:rPr>
                <w:b/>
                <w:bCs/>
                <w:sz w:val="16"/>
                <w:szCs w:val="16"/>
              </w:rPr>
            </w:pPr>
          </w:p>
        </w:tc>
        <w:tc>
          <w:tcPr>
            <w:tcW w:w="753" w:type="dxa"/>
            <w:tcBorders>
              <w:bottom w:val="single" w:sz="4" w:space="0" w:color="auto"/>
            </w:tcBorders>
            <w:shd w:val="clear" w:color="auto" w:fill="7F7F7F" w:themeFill="text1" w:themeFillTint="80"/>
          </w:tcPr>
          <w:p w14:paraId="47D730B6"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25748E89" w14:textId="77777777" w:rsidR="003F684D" w:rsidRPr="00D86135" w:rsidRDefault="003F684D" w:rsidP="00704DC9">
            <w:pPr>
              <w:spacing w:before="20" w:after="20"/>
              <w:jc w:val="left"/>
              <w:rPr>
                <w:b/>
                <w:bCs/>
                <w:sz w:val="16"/>
                <w:szCs w:val="16"/>
              </w:rPr>
            </w:pPr>
          </w:p>
        </w:tc>
        <w:tc>
          <w:tcPr>
            <w:tcW w:w="528" w:type="dxa"/>
            <w:tcBorders>
              <w:bottom w:val="single" w:sz="4" w:space="0" w:color="auto"/>
            </w:tcBorders>
            <w:shd w:val="clear" w:color="auto" w:fill="7F7F7F" w:themeFill="text1" w:themeFillTint="80"/>
          </w:tcPr>
          <w:p w14:paraId="038CDE23"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4E329950"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06307F89" w14:textId="77777777" w:rsidR="003F684D" w:rsidRPr="00D86135" w:rsidRDefault="003F684D" w:rsidP="00704DC9">
            <w:pPr>
              <w:spacing w:before="20" w:after="20"/>
              <w:jc w:val="left"/>
              <w:rPr>
                <w:b/>
                <w:bCs/>
                <w:sz w:val="16"/>
                <w:szCs w:val="16"/>
              </w:rPr>
            </w:pPr>
          </w:p>
        </w:tc>
        <w:tc>
          <w:tcPr>
            <w:tcW w:w="526" w:type="dxa"/>
            <w:tcBorders>
              <w:bottom w:val="single" w:sz="4" w:space="0" w:color="auto"/>
            </w:tcBorders>
            <w:shd w:val="clear" w:color="auto" w:fill="7F7F7F" w:themeFill="text1" w:themeFillTint="80"/>
          </w:tcPr>
          <w:p w14:paraId="0D996CB6"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51EC2F99" w14:textId="77777777" w:rsidR="003F684D" w:rsidRPr="00D86135" w:rsidRDefault="003F684D" w:rsidP="00704DC9">
            <w:pPr>
              <w:spacing w:before="20" w:after="20"/>
              <w:jc w:val="left"/>
              <w:rPr>
                <w:b/>
                <w:bCs/>
                <w:sz w:val="16"/>
                <w:szCs w:val="16"/>
              </w:rPr>
            </w:pPr>
          </w:p>
        </w:tc>
      </w:tr>
      <w:tr w:rsidR="003F684D" w:rsidRPr="00D86135" w14:paraId="3E17F76C" w14:textId="77777777" w:rsidTr="00705898">
        <w:trPr>
          <w:trHeight w:val="136"/>
          <w:jc w:val="center"/>
        </w:trPr>
        <w:tc>
          <w:tcPr>
            <w:tcW w:w="13669" w:type="dxa"/>
            <w:gridSpan w:val="18"/>
            <w:shd w:val="clear" w:color="auto" w:fill="FFF2CC" w:themeFill="accent4" w:themeFillTint="33"/>
          </w:tcPr>
          <w:p w14:paraId="0A42C1F8" w14:textId="77777777" w:rsidR="003F684D" w:rsidRPr="00D86135" w:rsidRDefault="003F684D" w:rsidP="0028673C">
            <w:pPr>
              <w:spacing w:before="20" w:after="20"/>
              <w:jc w:val="left"/>
              <w:rPr>
                <w:b/>
                <w:bCs/>
                <w:sz w:val="16"/>
                <w:szCs w:val="16"/>
              </w:rPr>
            </w:pPr>
            <w:r>
              <w:rPr>
                <w:b/>
                <w:bCs/>
                <w:sz w:val="16"/>
                <w:szCs w:val="16"/>
              </w:rPr>
              <w:t xml:space="preserve">COMPONENT 2: </w:t>
            </w:r>
            <w:r w:rsidRPr="001F3942">
              <w:rPr>
                <w:b/>
                <w:bCs/>
                <w:sz w:val="16"/>
                <w:szCs w:val="16"/>
              </w:rPr>
              <w:t>Enhancing landscape sustainability through participatory governance and upscaling of best practices</w:t>
            </w:r>
          </w:p>
        </w:tc>
      </w:tr>
      <w:tr w:rsidR="003F684D" w:rsidRPr="00D86135" w14:paraId="0006B41A" w14:textId="77777777" w:rsidTr="00705898">
        <w:trPr>
          <w:trHeight w:val="136"/>
          <w:jc w:val="center"/>
        </w:trPr>
        <w:tc>
          <w:tcPr>
            <w:tcW w:w="13669" w:type="dxa"/>
            <w:gridSpan w:val="18"/>
            <w:shd w:val="clear" w:color="auto" w:fill="DEEAF6" w:themeFill="accent5" w:themeFillTint="33"/>
          </w:tcPr>
          <w:p w14:paraId="387BCA25" w14:textId="77777777" w:rsidR="003F684D" w:rsidRPr="00704DC9" w:rsidRDefault="003F684D" w:rsidP="0028673C">
            <w:pPr>
              <w:spacing w:before="20" w:after="20"/>
              <w:jc w:val="left"/>
              <w:rPr>
                <w:b/>
                <w:bCs/>
                <w:sz w:val="16"/>
                <w:szCs w:val="16"/>
                <w:lang w:val="en-CA"/>
              </w:rPr>
            </w:pPr>
            <w:r w:rsidRPr="00D86135">
              <w:rPr>
                <w:b/>
                <w:bCs/>
                <w:sz w:val="16"/>
                <w:szCs w:val="16"/>
              </w:rPr>
              <w:t xml:space="preserve">Outcome </w:t>
            </w:r>
            <w:r>
              <w:rPr>
                <w:b/>
                <w:bCs/>
                <w:sz w:val="16"/>
                <w:szCs w:val="16"/>
              </w:rPr>
              <w:t>2</w:t>
            </w:r>
            <w:r w:rsidRPr="00D86135">
              <w:rPr>
                <w:b/>
                <w:bCs/>
                <w:sz w:val="16"/>
                <w:szCs w:val="16"/>
              </w:rPr>
              <w:t xml:space="preserve">: </w:t>
            </w:r>
            <w:r w:rsidRPr="00704DC9">
              <w:rPr>
                <w:b/>
                <w:bCs/>
                <w:sz w:val="16"/>
                <w:szCs w:val="16"/>
                <w:lang w:val="en-IN"/>
              </w:rPr>
              <w:t>Participatory policy dialogue strengthened for landscape governance to enhance socio-ecological resilience</w:t>
            </w:r>
          </w:p>
        </w:tc>
      </w:tr>
      <w:tr w:rsidR="003F684D" w:rsidRPr="00D86135" w14:paraId="2C954866" w14:textId="77777777" w:rsidTr="00705898">
        <w:trPr>
          <w:trHeight w:val="136"/>
          <w:jc w:val="center"/>
        </w:trPr>
        <w:tc>
          <w:tcPr>
            <w:tcW w:w="13669" w:type="dxa"/>
            <w:gridSpan w:val="18"/>
            <w:shd w:val="clear" w:color="auto" w:fill="E2EFD9" w:themeFill="accent6" w:themeFillTint="33"/>
          </w:tcPr>
          <w:p w14:paraId="1C3807F0" w14:textId="77777777" w:rsidR="003F684D" w:rsidRPr="00D86135" w:rsidRDefault="003F684D" w:rsidP="0028673C">
            <w:pPr>
              <w:spacing w:before="20" w:after="20"/>
              <w:jc w:val="left"/>
              <w:rPr>
                <w:b/>
                <w:bCs/>
                <w:sz w:val="16"/>
                <w:szCs w:val="16"/>
              </w:rPr>
            </w:pPr>
            <w:r w:rsidRPr="00BF5206">
              <w:rPr>
                <w:b/>
                <w:bCs/>
                <w:sz w:val="16"/>
                <w:szCs w:val="16"/>
              </w:rPr>
              <w:t xml:space="preserve">Output </w:t>
            </w:r>
            <w:r>
              <w:rPr>
                <w:b/>
                <w:bCs/>
                <w:sz w:val="16"/>
                <w:szCs w:val="16"/>
              </w:rPr>
              <w:t>2</w:t>
            </w:r>
            <w:r w:rsidRPr="00BF5206">
              <w:rPr>
                <w:b/>
                <w:bCs/>
                <w:sz w:val="16"/>
                <w:szCs w:val="16"/>
              </w:rPr>
              <w:t xml:space="preserve">.1: </w:t>
            </w:r>
            <w:r w:rsidRPr="00704DC9">
              <w:rPr>
                <w:b/>
                <w:bCs/>
                <w:iCs/>
                <w:sz w:val="16"/>
                <w:szCs w:val="16"/>
              </w:rPr>
              <w:t>Multi-stakeholder policy dialogue platforms strengthened for improved governance of target landscapes</w:t>
            </w:r>
          </w:p>
        </w:tc>
      </w:tr>
      <w:tr w:rsidR="00705898" w:rsidRPr="00D86135" w14:paraId="5A55C2C7" w14:textId="77777777" w:rsidTr="00705898">
        <w:trPr>
          <w:gridAfter w:val="1"/>
          <w:wAfter w:w="20" w:type="dxa"/>
          <w:trHeight w:val="136"/>
          <w:jc w:val="center"/>
        </w:trPr>
        <w:tc>
          <w:tcPr>
            <w:tcW w:w="5050" w:type="dxa"/>
          </w:tcPr>
          <w:p w14:paraId="760739BB" w14:textId="77777777" w:rsidR="003F684D" w:rsidRPr="00D86135" w:rsidRDefault="003F684D" w:rsidP="00704DC9">
            <w:pPr>
              <w:spacing w:before="20" w:after="20"/>
              <w:jc w:val="left"/>
              <w:rPr>
                <w:sz w:val="16"/>
                <w:szCs w:val="16"/>
              </w:rPr>
            </w:pPr>
            <w:r>
              <w:rPr>
                <w:sz w:val="16"/>
                <w:szCs w:val="16"/>
              </w:rPr>
              <w:t xml:space="preserve">2.1.1. </w:t>
            </w:r>
            <w:r w:rsidRPr="00704DC9">
              <w:rPr>
                <w:sz w:val="16"/>
                <w:szCs w:val="16"/>
              </w:rPr>
              <w:t>Updates to the stakeholder mapping carried out in GEF-6 through participatory consultations with local stakeholders in the target landscapes, updates to terms of reference for multi-stakeholder governance platforms, indicating proposed members, roles and responsibilities, promoting equitable representation and participation by women and marginalized groups.</w:t>
            </w:r>
          </w:p>
        </w:tc>
        <w:tc>
          <w:tcPr>
            <w:tcW w:w="524" w:type="dxa"/>
          </w:tcPr>
          <w:p w14:paraId="0E3EC27B" w14:textId="77777777" w:rsidR="003F684D" w:rsidRPr="00D86135" w:rsidRDefault="003F684D" w:rsidP="00704DC9">
            <w:pPr>
              <w:spacing w:before="20" w:after="20"/>
              <w:jc w:val="left"/>
              <w:rPr>
                <w:b/>
                <w:bCs/>
                <w:sz w:val="16"/>
                <w:szCs w:val="16"/>
              </w:rPr>
            </w:pPr>
          </w:p>
        </w:tc>
        <w:tc>
          <w:tcPr>
            <w:tcW w:w="524" w:type="dxa"/>
          </w:tcPr>
          <w:p w14:paraId="18B7B2CA" w14:textId="77777777" w:rsidR="003F684D" w:rsidRPr="00D86135" w:rsidRDefault="003F684D" w:rsidP="00704DC9">
            <w:pPr>
              <w:spacing w:before="20" w:after="20"/>
              <w:jc w:val="left"/>
              <w:rPr>
                <w:b/>
                <w:bCs/>
                <w:sz w:val="16"/>
                <w:szCs w:val="16"/>
              </w:rPr>
            </w:pPr>
          </w:p>
        </w:tc>
        <w:tc>
          <w:tcPr>
            <w:tcW w:w="525" w:type="dxa"/>
            <w:shd w:val="clear" w:color="auto" w:fill="7F7F7F" w:themeFill="text1" w:themeFillTint="80"/>
          </w:tcPr>
          <w:p w14:paraId="5A52BB82" w14:textId="77777777" w:rsidR="003F684D" w:rsidRPr="00D86135" w:rsidRDefault="003F684D" w:rsidP="00704DC9">
            <w:pPr>
              <w:spacing w:before="20" w:after="20"/>
              <w:jc w:val="left"/>
              <w:rPr>
                <w:b/>
                <w:bCs/>
                <w:sz w:val="16"/>
                <w:szCs w:val="16"/>
              </w:rPr>
            </w:pPr>
          </w:p>
        </w:tc>
        <w:tc>
          <w:tcPr>
            <w:tcW w:w="525" w:type="dxa"/>
            <w:shd w:val="clear" w:color="auto" w:fill="7F7F7F" w:themeFill="text1" w:themeFillTint="80"/>
          </w:tcPr>
          <w:p w14:paraId="32F0590C" w14:textId="77777777" w:rsidR="003F684D" w:rsidRPr="00D86135" w:rsidRDefault="003F684D" w:rsidP="00704DC9">
            <w:pPr>
              <w:spacing w:before="20" w:after="20"/>
              <w:jc w:val="left"/>
              <w:rPr>
                <w:b/>
                <w:bCs/>
                <w:sz w:val="16"/>
                <w:szCs w:val="16"/>
              </w:rPr>
            </w:pPr>
          </w:p>
        </w:tc>
        <w:tc>
          <w:tcPr>
            <w:tcW w:w="524" w:type="dxa"/>
          </w:tcPr>
          <w:p w14:paraId="4994EDA3"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tcPr>
          <w:p w14:paraId="716D5C9B" w14:textId="77777777" w:rsidR="003F684D" w:rsidRPr="00D86135" w:rsidRDefault="003F684D" w:rsidP="00704DC9">
            <w:pPr>
              <w:spacing w:before="20" w:after="20"/>
              <w:jc w:val="left"/>
              <w:rPr>
                <w:b/>
                <w:bCs/>
                <w:sz w:val="16"/>
                <w:szCs w:val="16"/>
              </w:rPr>
            </w:pPr>
          </w:p>
        </w:tc>
        <w:tc>
          <w:tcPr>
            <w:tcW w:w="524" w:type="dxa"/>
          </w:tcPr>
          <w:p w14:paraId="0B8690B6" w14:textId="77777777" w:rsidR="003F684D" w:rsidRPr="00D86135" w:rsidRDefault="003F684D" w:rsidP="00704DC9">
            <w:pPr>
              <w:spacing w:before="20" w:after="20"/>
              <w:jc w:val="left"/>
              <w:rPr>
                <w:b/>
                <w:bCs/>
                <w:sz w:val="16"/>
                <w:szCs w:val="16"/>
              </w:rPr>
            </w:pPr>
          </w:p>
        </w:tc>
        <w:tc>
          <w:tcPr>
            <w:tcW w:w="526" w:type="dxa"/>
          </w:tcPr>
          <w:p w14:paraId="446A46E5" w14:textId="77777777" w:rsidR="003F684D" w:rsidRPr="00D86135" w:rsidRDefault="003F684D" w:rsidP="00704DC9">
            <w:pPr>
              <w:spacing w:before="20" w:after="20"/>
              <w:jc w:val="left"/>
              <w:rPr>
                <w:b/>
                <w:bCs/>
                <w:sz w:val="16"/>
                <w:szCs w:val="16"/>
              </w:rPr>
            </w:pPr>
          </w:p>
        </w:tc>
        <w:tc>
          <w:tcPr>
            <w:tcW w:w="495" w:type="dxa"/>
          </w:tcPr>
          <w:p w14:paraId="3C2EA28C" w14:textId="77777777" w:rsidR="003F684D" w:rsidRPr="00D86135" w:rsidRDefault="003F684D" w:rsidP="00704DC9">
            <w:pPr>
              <w:spacing w:before="20" w:after="20"/>
              <w:jc w:val="left"/>
              <w:rPr>
                <w:b/>
                <w:bCs/>
                <w:sz w:val="16"/>
                <w:szCs w:val="16"/>
              </w:rPr>
            </w:pPr>
          </w:p>
        </w:tc>
        <w:tc>
          <w:tcPr>
            <w:tcW w:w="753" w:type="dxa"/>
          </w:tcPr>
          <w:p w14:paraId="641EA927" w14:textId="77777777" w:rsidR="003F684D" w:rsidRPr="00D86135" w:rsidRDefault="003F684D" w:rsidP="00704DC9">
            <w:pPr>
              <w:spacing w:before="20" w:after="20"/>
              <w:jc w:val="left"/>
              <w:rPr>
                <w:b/>
                <w:bCs/>
                <w:sz w:val="16"/>
                <w:szCs w:val="16"/>
              </w:rPr>
            </w:pPr>
          </w:p>
        </w:tc>
        <w:tc>
          <w:tcPr>
            <w:tcW w:w="525" w:type="dxa"/>
          </w:tcPr>
          <w:p w14:paraId="074C2446" w14:textId="77777777" w:rsidR="003F684D" w:rsidRPr="00D86135" w:rsidRDefault="003F684D" w:rsidP="00704DC9">
            <w:pPr>
              <w:spacing w:before="20" w:after="20"/>
              <w:jc w:val="left"/>
              <w:rPr>
                <w:b/>
                <w:bCs/>
                <w:sz w:val="16"/>
                <w:szCs w:val="16"/>
              </w:rPr>
            </w:pPr>
          </w:p>
        </w:tc>
        <w:tc>
          <w:tcPr>
            <w:tcW w:w="528" w:type="dxa"/>
          </w:tcPr>
          <w:p w14:paraId="0F184283" w14:textId="77777777" w:rsidR="003F684D" w:rsidRPr="00D86135" w:rsidRDefault="003F684D" w:rsidP="00704DC9">
            <w:pPr>
              <w:spacing w:before="20" w:after="20"/>
              <w:jc w:val="left"/>
              <w:rPr>
                <w:b/>
                <w:bCs/>
                <w:sz w:val="16"/>
                <w:szCs w:val="16"/>
              </w:rPr>
            </w:pPr>
          </w:p>
        </w:tc>
        <w:tc>
          <w:tcPr>
            <w:tcW w:w="525" w:type="dxa"/>
          </w:tcPr>
          <w:p w14:paraId="30BC4E18" w14:textId="77777777" w:rsidR="003F684D" w:rsidRPr="00D86135" w:rsidRDefault="003F684D" w:rsidP="00704DC9">
            <w:pPr>
              <w:spacing w:before="20" w:after="20"/>
              <w:jc w:val="left"/>
              <w:rPr>
                <w:b/>
                <w:bCs/>
                <w:sz w:val="16"/>
                <w:szCs w:val="16"/>
              </w:rPr>
            </w:pPr>
          </w:p>
        </w:tc>
        <w:tc>
          <w:tcPr>
            <w:tcW w:w="525" w:type="dxa"/>
          </w:tcPr>
          <w:p w14:paraId="430CB287" w14:textId="77777777" w:rsidR="003F684D" w:rsidRPr="00D86135" w:rsidRDefault="003F684D" w:rsidP="00704DC9">
            <w:pPr>
              <w:spacing w:before="20" w:after="20"/>
              <w:jc w:val="left"/>
              <w:rPr>
                <w:b/>
                <w:bCs/>
                <w:sz w:val="16"/>
                <w:szCs w:val="16"/>
              </w:rPr>
            </w:pPr>
          </w:p>
        </w:tc>
        <w:tc>
          <w:tcPr>
            <w:tcW w:w="526" w:type="dxa"/>
          </w:tcPr>
          <w:p w14:paraId="5929CDA4" w14:textId="77777777" w:rsidR="003F684D" w:rsidRPr="00D86135" w:rsidRDefault="003F684D" w:rsidP="00704DC9">
            <w:pPr>
              <w:spacing w:before="20" w:after="20"/>
              <w:jc w:val="left"/>
              <w:rPr>
                <w:b/>
                <w:bCs/>
                <w:sz w:val="16"/>
                <w:szCs w:val="16"/>
              </w:rPr>
            </w:pPr>
          </w:p>
        </w:tc>
        <w:tc>
          <w:tcPr>
            <w:tcW w:w="525" w:type="dxa"/>
          </w:tcPr>
          <w:p w14:paraId="33C2FC4C" w14:textId="77777777" w:rsidR="003F684D" w:rsidRPr="00D86135" w:rsidRDefault="003F684D" w:rsidP="00704DC9">
            <w:pPr>
              <w:spacing w:before="20" w:after="20"/>
              <w:jc w:val="left"/>
              <w:rPr>
                <w:b/>
                <w:bCs/>
                <w:sz w:val="16"/>
                <w:szCs w:val="16"/>
              </w:rPr>
            </w:pPr>
          </w:p>
        </w:tc>
      </w:tr>
      <w:tr w:rsidR="00705898" w:rsidRPr="00D86135" w14:paraId="70224787" w14:textId="77777777" w:rsidTr="00705898">
        <w:trPr>
          <w:gridAfter w:val="1"/>
          <w:wAfter w:w="20" w:type="dxa"/>
          <w:trHeight w:val="136"/>
          <w:jc w:val="center"/>
        </w:trPr>
        <w:tc>
          <w:tcPr>
            <w:tcW w:w="5050" w:type="dxa"/>
          </w:tcPr>
          <w:p w14:paraId="271E3DF6" w14:textId="77777777" w:rsidR="003F684D" w:rsidRPr="00D86135" w:rsidRDefault="003F684D" w:rsidP="00704DC9">
            <w:pPr>
              <w:spacing w:before="20" w:after="20"/>
              <w:jc w:val="left"/>
              <w:rPr>
                <w:sz w:val="16"/>
                <w:szCs w:val="16"/>
              </w:rPr>
            </w:pPr>
            <w:r>
              <w:rPr>
                <w:sz w:val="16"/>
                <w:szCs w:val="16"/>
              </w:rPr>
              <w:t xml:space="preserve">2.1.2. </w:t>
            </w:r>
            <w:r w:rsidRPr="00704DC9">
              <w:rPr>
                <w:sz w:val="16"/>
                <w:szCs w:val="16"/>
              </w:rPr>
              <w:t>Strengthening of multi-stakeholder governance platforms for the intervention landscapes through convening strategic planning workshops and capacity building sessions.</w:t>
            </w:r>
          </w:p>
        </w:tc>
        <w:tc>
          <w:tcPr>
            <w:tcW w:w="524" w:type="dxa"/>
          </w:tcPr>
          <w:p w14:paraId="4E3BCEE6" w14:textId="77777777" w:rsidR="003F684D" w:rsidRPr="00D86135" w:rsidRDefault="003F684D" w:rsidP="00704DC9">
            <w:pPr>
              <w:spacing w:before="20" w:after="20"/>
              <w:jc w:val="left"/>
              <w:rPr>
                <w:b/>
                <w:bCs/>
                <w:sz w:val="16"/>
                <w:szCs w:val="16"/>
              </w:rPr>
            </w:pPr>
          </w:p>
        </w:tc>
        <w:tc>
          <w:tcPr>
            <w:tcW w:w="524" w:type="dxa"/>
          </w:tcPr>
          <w:p w14:paraId="677D20CC" w14:textId="77777777" w:rsidR="003F684D" w:rsidRPr="00D86135" w:rsidRDefault="003F684D" w:rsidP="00704DC9">
            <w:pPr>
              <w:spacing w:before="20" w:after="20"/>
              <w:jc w:val="left"/>
              <w:rPr>
                <w:b/>
                <w:bCs/>
                <w:sz w:val="16"/>
                <w:szCs w:val="16"/>
              </w:rPr>
            </w:pPr>
          </w:p>
        </w:tc>
        <w:tc>
          <w:tcPr>
            <w:tcW w:w="525" w:type="dxa"/>
          </w:tcPr>
          <w:p w14:paraId="46602ABE" w14:textId="77777777" w:rsidR="003F684D" w:rsidRPr="00D86135" w:rsidRDefault="003F684D" w:rsidP="00704DC9">
            <w:pPr>
              <w:spacing w:before="20" w:after="20"/>
              <w:jc w:val="left"/>
              <w:rPr>
                <w:b/>
                <w:bCs/>
                <w:sz w:val="16"/>
                <w:szCs w:val="16"/>
              </w:rPr>
            </w:pPr>
          </w:p>
        </w:tc>
        <w:tc>
          <w:tcPr>
            <w:tcW w:w="525" w:type="dxa"/>
          </w:tcPr>
          <w:p w14:paraId="7254A5CB" w14:textId="77777777" w:rsidR="003F684D" w:rsidRPr="00D86135" w:rsidRDefault="003F684D" w:rsidP="00704DC9">
            <w:pPr>
              <w:spacing w:before="20" w:after="20"/>
              <w:jc w:val="left"/>
              <w:rPr>
                <w:b/>
                <w:bCs/>
                <w:sz w:val="16"/>
                <w:szCs w:val="16"/>
              </w:rPr>
            </w:pPr>
          </w:p>
        </w:tc>
        <w:tc>
          <w:tcPr>
            <w:tcW w:w="524" w:type="dxa"/>
            <w:shd w:val="clear" w:color="auto" w:fill="7F7F7F" w:themeFill="text1" w:themeFillTint="80"/>
          </w:tcPr>
          <w:p w14:paraId="346956BB" w14:textId="77777777" w:rsidR="003F684D" w:rsidRPr="00D86135" w:rsidRDefault="003F684D" w:rsidP="00704DC9">
            <w:pPr>
              <w:spacing w:before="20" w:after="20"/>
              <w:jc w:val="left"/>
              <w:rPr>
                <w:b/>
                <w:bCs/>
                <w:sz w:val="16"/>
                <w:szCs w:val="16"/>
              </w:rPr>
            </w:pPr>
          </w:p>
        </w:tc>
        <w:tc>
          <w:tcPr>
            <w:tcW w:w="525" w:type="dxa"/>
            <w:shd w:val="clear" w:color="auto" w:fill="7F7F7F" w:themeFill="text1" w:themeFillTint="80"/>
          </w:tcPr>
          <w:p w14:paraId="483112AF" w14:textId="77777777" w:rsidR="003F684D" w:rsidRPr="00D86135" w:rsidRDefault="003F684D" w:rsidP="00704DC9">
            <w:pPr>
              <w:spacing w:before="20" w:after="20"/>
              <w:jc w:val="left"/>
              <w:rPr>
                <w:b/>
                <w:bCs/>
                <w:sz w:val="16"/>
                <w:szCs w:val="16"/>
              </w:rPr>
            </w:pPr>
          </w:p>
        </w:tc>
        <w:tc>
          <w:tcPr>
            <w:tcW w:w="524" w:type="dxa"/>
          </w:tcPr>
          <w:p w14:paraId="1DA699BF" w14:textId="77777777" w:rsidR="003F684D" w:rsidRPr="00D86135" w:rsidRDefault="003F684D" w:rsidP="00704DC9">
            <w:pPr>
              <w:spacing w:before="20" w:after="20"/>
              <w:jc w:val="left"/>
              <w:rPr>
                <w:b/>
                <w:bCs/>
                <w:sz w:val="16"/>
                <w:szCs w:val="16"/>
              </w:rPr>
            </w:pPr>
          </w:p>
        </w:tc>
        <w:tc>
          <w:tcPr>
            <w:tcW w:w="526" w:type="dxa"/>
          </w:tcPr>
          <w:p w14:paraId="1B64E385" w14:textId="77777777" w:rsidR="003F684D" w:rsidRPr="00D86135" w:rsidRDefault="003F684D" w:rsidP="00704DC9">
            <w:pPr>
              <w:spacing w:before="20" w:after="20"/>
              <w:jc w:val="left"/>
              <w:rPr>
                <w:b/>
                <w:bCs/>
                <w:sz w:val="16"/>
                <w:szCs w:val="16"/>
              </w:rPr>
            </w:pPr>
          </w:p>
        </w:tc>
        <w:tc>
          <w:tcPr>
            <w:tcW w:w="495" w:type="dxa"/>
          </w:tcPr>
          <w:p w14:paraId="08792276" w14:textId="77777777" w:rsidR="003F684D" w:rsidRPr="00D86135" w:rsidRDefault="003F684D" w:rsidP="00704DC9">
            <w:pPr>
              <w:spacing w:before="20" w:after="20"/>
              <w:jc w:val="left"/>
              <w:rPr>
                <w:b/>
                <w:bCs/>
                <w:sz w:val="16"/>
                <w:szCs w:val="16"/>
              </w:rPr>
            </w:pPr>
          </w:p>
        </w:tc>
        <w:tc>
          <w:tcPr>
            <w:tcW w:w="753" w:type="dxa"/>
          </w:tcPr>
          <w:p w14:paraId="2A2BC4BD" w14:textId="77777777" w:rsidR="003F684D" w:rsidRPr="00D86135" w:rsidRDefault="003F684D" w:rsidP="00704DC9">
            <w:pPr>
              <w:spacing w:before="20" w:after="20"/>
              <w:jc w:val="left"/>
              <w:rPr>
                <w:b/>
                <w:bCs/>
                <w:sz w:val="16"/>
                <w:szCs w:val="16"/>
              </w:rPr>
            </w:pPr>
          </w:p>
        </w:tc>
        <w:tc>
          <w:tcPr>
            <w:tcW w:w="525" w:type="dxa"/>
          </w:tcPr>
          <w:p w14:paraId="6C273F27" w14:textId="77777777" w:rsidR="003F684D" w:rsidRPr="00D86135" w:rsidRDefault="003F684D" w:rsidP="00704DC9">
            <w:pPr>
              <w:spacing w:before="20" w:after="20"/>
              <w:jc w:val="left"/>
              <w:rPr>
                <w:b/>
                <w:bCs/>
                <w:sz w:val="16"/>
                <w:szCs w:val="16"/>
              </w:rPr>
            </w:pPr>
          </w:p>
        </w:tc>
        <w:tc>
          <w:tcPr>
            <w:tcW w:w="528" w:type="dxa"/>
          </w:tcPr>
          <w:p w14:paraId="38AEB9B9" w14:textId="77777777" w:rsidR="003F684D" w:rsidRPr="00D86135" w:rsidRDefault="003F684D" w:rsidP="00704DC9">
            <w:pPr>
              <w:spacing w:before="20" w:after="20"/>
              <w:jc w:val="left"/>
              <w:rPr>
                <w:b/>
                <w:bCs/>
                <w:sz w:val="16"/>
                <w:szCs w:val="16"/>
              </w:rPr>
            </w:pPr>
          </w:p>
        </w:tc>
        <w:tc>
          <w:tcPr>
            <w:tcW w:w="525" w:type="dxa"/>
          </w:tcPr>
          <w:p w14:paraId="2217C01B" w14:textId="77777777" w:rsidR="003F684D" w:rsidRPr="00D86135" w:rsidRDefault="003F684D" w:rsidP="00704DC9">
            <w:pPr>
              <w:spacing w:before="20" w:after="20"/>
              <w:jc w:val="left"/>
              <w:rPr>
                <w:b/>
                <w:bCs/>
                <w:sz w:val="16"/>
                <w:szCs w:val="16"/>
              </w:rPr>
            </w:pPr>
          </w:p>
        </w:tc>
        <w:tc>
          <w:tcPr>
            <w:tcW w:w="525" w:type="dxa"/>
          </w:tcPr>
          <w:p w14:paraId="043193BE" w14:textId="77777777" w:rsidR="003F684D" w:rsidRPr="00D86135" w:rsidRDefault="003F684D" w:rsidP="00704DC9">
            <w:pPr>
              <w:spacing w:before="20" w:after="20"/>
              <w:jc w:val="left"/>
              <w:rPr>
                <w:b/>
                <w:bCs/>
                <w:sz w:val="16"/>
                <w:szCs w:val="16"/>
              </w:rPr>
            </w:pPr>
          </w:p>
        </w:tc>
        <w:tc>
          <w:tcPr>
            <w:tcW w:w="526" w:type="dxa"/>
          </w:tcPr>
          <w:p w14:paraId="7CFDA1E2" w14:textId="77777777" w:rsidR="003F684D" w:rsidRPr="00D86135" w:rsidRDefault="003F684D" w:rsidP="00704DC9">
            <w:pPr>
              <w:spacing w:before="20" w:after="20"/>
              <w:jc w:val="left"/>
              <w:rPr>
                <w:b/>
                <w:bCs/>
                <w:sz w:val="16"/>
                <w:szCs w:val="16"/>
              </w:rPr>
            </w:pPr>
          </w:p>
        </w:tc>
        <w:tc>
          <w:tcPr>
            <w:tcW w:w="525" w:type="dxa"/>
          </w:tcPr>
          <w:p w14:paraId="29384E58" w14:textId="77777777" w:rsidR="003F684D" w:rsidRPr="00D86135" w:rsidRDefault="003F684D" w:rsidP="00704DC9">
            <w:pPr>
              <w:spacing w:before="20" w:after="20"/>
              <w:jc w:val="left"/>
              <w:rPr>
                <w:b/>
                <w:bCs/>
                <w:sz w:val="16"/>
                <w:szCs w:val="16"/>
              </w:rPr>
            </w:pPr>
          </w:p>
        </w:tc>
      </w:tr>
      <w:tr w:rsidR="00705898" w:rsidRPr="00D86135" w14:paraId="40BE0496" w14:textId="77777777" w:rsidTr="00705898">
        <w:trPr>
          <w:gridAfter w:val="1"/>
          <w:wAfter w:w="20" w:type="dxa"/>
          <w:trHeight w:val="136"/>
          <w:jc w:val="center"/>
        </w:trPr>
        <w:tc>
          <w:tcPr>
            <w:tcW w:w="5050" w:type="dxa"/>
          </w:tcPr>
          <w:p w14:paraId="6E1F03C5" w14:textId="77777777" w:rsidR="003F684D" w:rsidRPr="00D86135" w:rsidRDefault="003F684D" w:rsidP="00704DC9">
            <w:pPr>
              <w:spacing w:before="20" w:after="20"/>
              <w:jc w:val="left"/>
              <w:rPr>
                <w:sz w:val="16"/>
                <w:szCs w:val="16"/>
              </w:rPr>
            </w:pPr>
            <w:r>
              <w:rPr>
                <w:sz w:val="16"/>
                <w:szCs w:val="16"/>
              </w:rPr>
              <w:t xml:space="preserve">2.1.3. </w:t>
            </w:r>
            <w:r w:rsidRPr="00704DC9">
              <w:rPr>
                <w:sz w:val="16"/>
                <w:szCs w:val="16"/>
              </w:rPr>
              <w:t xml:space="preserve">Building the capacity of stakeholders on gender mainstreaming </w:t>
            </w:r>
          </w:p>
        </w:tc>
        <w:tc>
          <w:tcPr>
            <w:tcW w:w="524" w:type="dxa"/>
          </w:tcPr>
          <w:p w14:paraId="36E094FA" w14:textId="77777777" w:rsidR="003F684D" w:rsidRPr="00D86135" w:rsidRDefault="003F684D" w:rsidP="00704DC9">
            <w:pPr>
              <w:spacing w:before="20" w:after="20"/>
              <w:jc w:val="left"/>
              <w:rPr>
                <w:b/>
                <w:bCs/>
                <w:sz w:val="16"/>
                <w:szCs w:val="16"/>
              </w:rPr>
            </w:pPr>
          </w:p>
        </w:tc>
        <w:tc>
          <w:tcPr>
            <w:tcW w:w="524" w:type="dxa"/>
          </w:tcPr>
          <w:p w14:paraId="60C010C3" w14:textId="77777777" w:rsidR="003F684D" w:rsidRPr="00D86135" w:rsidRDefault="003F684D" w:rsidP="00704DC9">
            <w:pPr>
              <w:spacing w:before="20" w:after="20"/>
              <w:jc w:val="left"/>
              <w:rPr>
                <w:b/>
                <w:bCs/>
                <w:sz w:val="16"/>
                <w:szCs w:val="16"/>
              </w:rPr>
            </w:pPr>
          </w:p>
        </w:tc>
        <w:tc>
          <w:tcPr>
            <w:tcW w:w="525" w:type="dxa"/>
          </w:tcPr>
          <w:p w14:paraId="434FEFCB" w14:textId="77777777" w:rsidR="003F684D" w:rsidRPr="00D86135" w:rsidRDefault="003F684D" w:rsidP="00704DC9">
            <w:pPr>
              <w:spacing w:before="20" w:after="20"/>
              <w:jc w:val="left"/>
              <w:rPr>
                <w:b/>
                <w:bCs/>
                <w:sz w:val="16"/>
                <w:szCs w:val="16"/>
              </w:rPr>
            </w:pPr>
          </w:p>
        </w:tc>
        <w:tc>
          <w:tcPr>
            <w:tcW w:w="525" w:type="dxa"/>
          </w:tcPr>
          <w:p w14:paraId="6CAF0840" w14:textId="77777777" w:rsidR="003F684D" w:rsidRPr="00D86135" w:rsidRDefault="003F684D" w:rsidP="00704DC9">
            <w:pPr>
              <w:spacing w:before="20" w:after="20"/>
              <w:jc w:val="left"/>
              <w:rPr>
                <w:b/>
                <w:bCs/>
                <w:sz w:val="16"/>
                <w:szCs w:val="16"/>
              </w:rPr>
            </w:pPr>
          </w:p>
        </w:tc>
        <w:tc>
          <w:tcPr>
            <w:tcW w:w="524" w:type="dxa"/>
          </w:tcPr>
          <w:p w14:paraId="11DC605C"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4E696C7B" w14:textId="77777777" w:rsidR="003F684D" w:rsidRPr="00D86135" w:rsidRDefault="003F684D" w:rsidP="00704DC9">
            <w:pPr>
              <w:spacing w:before="20" w:after="20"/>
              <w:jc w:val="left"/>
              <w:rPr>
                <w:b/>
                <w:bCs/>
                <w:sz w:val="16"/>
                <w:szCs w:val="16"/>
              </w:rPr>
            </w:pPr>
          </w:p>
        </w:tc>
        <w:tc>
          <w:tcPr>
            <w:tcW w:w="524" w:type="dxa"/>
            <w:tcBorders>
              <w:bottom w:val="single" w:sz="4" w:space="0" w:color="auto"/>
            </w:tcBorders>
          </w:tcPr>
          <w:p w14:paraId="3D739A54" w14:textId="77777777" w:rsidR="003F684D" w:rsidRPr="00D86135" w:rsidRDefault="003F684D" w:rsidP="00704DC9">
            <w:pPr>
              <w:spacing w:before="20" w:after="20"/>
              <w:jc w:val="left"/>
              <w:rPr>
                <w:b/>
                <w:bCs/>
                <w:sz w:val="16"/>
                <w:szCs w:val="16"/>
              </w:rPr>
            </w:pPr>
          </w:p>
        </w:tc>
        <w:tc>
          <w:tcPr>
            <w:tcW w:w="526" w:type="dxa"/>
          </w:tcPr>
          <w:p w14:paraId="16F454B8" w14:textId="77777777" w:rsidR="003F684D" w:rsidRPr="00D86135" w:rsidRDefault="003F684D" w:rsidP="00704DC9">
            <w:pPr>
              <w:spacing w:before="20" w:after="20"/>
              <w:jc w:val="left"/>
              <w:rPr>
                <w:b/>
                <w:bCs/>
                <w:sz w:val="16"/>
                <w:szCs w:val="16"/>
              </w:rPr>
            </w:pPr>
          </w:p>
        </w:tc>
        <w:tc>
          <w:tcPr>
            <w:tcW w:w="495" w:type="dxa"/>
            <w:tcBorders>
              <w:bottom w:val="single" w:sz="4" w:space="0" w:color="auto"/>
            </w:tcBorders>
          </w:tcPr>
          <w:p w14:paraId="3662E645" w14:textId="77777777" w:rsidR="003F684D" w:rsidRPr="00D86135" w:rsidRDefault="003F684D" w:rsidP="00704DC9">
            <w:pPr>
              <w:spacing w:before="20" w:after="20"/>
              <w:jc w:val="left"/>
              <w:rPr>
                <w:b/>
                <w:bCs/>
                <w:sz w:val="16"/>
                <w:szCs w:val="16"/>
              </w:rPr>
            </w:pPr>
          </w:p>
        </w:tc>
        <w:tc>
          <w:tcPr>
            <w:tcW w:w="753" w:type="dxa"/>
            <w:tcBorders>
              <w:bottom w:val="single" w:sz="4" w:space="0" w:color="auto"/>
            </w:tcBorders>
          </w:tcPr>
          <w:p w14:paraId="0B28AD3A"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tcPr>
          <w:p w14:paraId="328A3A7A" w14:textId="77777777" w:rsidR="003F684D" w:rsidRPr="00D86135" w:rsidRDefault="003F684D" w:rsidP="00704DC9">
            <w:pPr>
              <w:spacing w:before="20" w:after="20"/>
              <w:jc w:val="left"/>
              <w:rPr>
                <w:b/>
                <w:bCs/>
                <w:sz w:val="16"/>
                <w:szCs w:val="16"/>
              </w:rPr>
            </w:pPr>
          </w:p>
        </w:tc>
        <w:tc>
          <w:tcPr>
            <w:tcW w:w="528" w:type="dxa"/>
            <w:tcBorders>
              <w:bottom w:val="single" w:sz="4" w:space="0" w:color="auto"/>
            </w:tcBorders>
          </w:tcPr>
          <w:p w14:paraId="7BF21AD5"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tcPr>
          <w:p w14:paraId="11FC4648"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tcPr>
          <w:p w14:paraId="1620F706" w14:textId="77777777" w:rsidR="003F684D" w:rsidRPr="00D86135" w:rsidRDefault="003F684D" w:rsidP="00704DC9">
            <w:pPr>
              <w:spacing w:before="20" w:after="20"/>
              <w:jc w:val="left"/>
              <w:rPr>
                <w:b/>
                <w:bCs/>
                <w:sz w:val="16"/>
                <w:szCs w:val="16"/>
              </w:rPr>
            </w:pPr>
          </w:p>
        </w:tc>
        <w:tc>
          <w:tcPr>
            <w:tcW w:w="526" w:type="dxa"/>
            <w:tcBorders>
              <w:bottom w:val="single" w:sz="4" w:space="0" w:color="auto"/>
            </w:tcBorders>
          </w:tcPr>
          <w:p w14:paraId="09B163DF"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tcPr>
          <w:p w14:paraId="75510872" w14:textId="77777777" w:rsidR="003F684D" w:rsidRPr="00D86135" w:rsidRDefault="003F684D" w:rsidP="00704DC9">
            <w:pPr>
              <w:spacing w:before="20" w:after="20"/>
              <w:jc w:val="left"/>
              <w:rPr>
                <w:b/>
                <w:bCs/>
                <w:sz w:val="16"/>
                <w:szCs w:val="16"/>
              </w:rPr>
            </w:pPr>
          </w:p>
        </w:tc>
      </w:tr>
      <w:tr w:rsidR="00705898" w:rsidRPr="00D86135" w14:paraId="268EAECD" w14:textId="77777777" w:rsidTr="00705898">
        <w:trPr>
          <w:gridAfter w:val="1"/>
          <w:wAfter w:w="20" w:type="dxa"/>
          <w:trHeight w:val="136"/>
          <w:jc w:val="center"/>
        </w:trPr>
        <w:tc>
          <w:tcPr>
            <w:tcW w:w="5050" w:type="dxa"/>
          </w:tcPr>
          <w:p w14:paraId="54C2BC0B" w14:textId="77777777" w:rsidR="003F684D" w:rsidRPr="00D86135" w:rsidRDefault="003F684D" w:rsidP="00704DC9">
            <w:pPr>
              <w:spacing w:before="20" w:after="20"/>
              <w:jc w:val="left"/>
              <w:rPr>
                <w:sz w:val="16"/>
                <w:szCs w:val="16"/>
              </w:rPr>
            </w:pPr>
            <w:r>
              <w:rPr>
                <w:sz w:val="16"/>
                <w:szCs w:val="16"/>
              </w:rPr>
              <w:t xml:space="preserve">2.1.4. </w:t>
            </w:r>
            <w:r w:rsidRPr="00704DC9">
              <w:rPr>
                <w:sz w:val="16"/>
                <w:szCs w:val="16"/>
              </w:rPr>
              <w:t>Advocacy of and assistance to local akimats in mainstreaming the multi-stakeholder policy dialogue platforms into local consultation and planning structures, such as councils for sustainable economic development.</w:t>
            </w:r>
          </w:p>
        </w:tc>
        <w:tc>
          <w:tcPr>
            <w:tcW w:w="524" w:type="dxa"/>
          </w:tcPr>
          <w:p w14:paraId="4DB4CBC2" w14:textId="77777777" w:rsidR="003F684D" w:rsidRPr="00D86135" w:rsidRDefault="003F684D" w:rsidP="00704DC9">
            <w:pPr>
              <w:spacing w:before="20" w:after="20"/>
              <w:jc w:val="left"/>
              <w:rPr>
                <w:b/>
                <w:bCs/>
                <w:sz w:val="16"/>
                <w:szCs w:val="16"/>
              </w:rPr>
            </w:pPr>
          </w:p>
        </w:tc>
        <w:tc>
          <w:tcPr>
            <w:tcW w:w="524" w:type="dxa"/>
          </w:tcPr>
          <w:p w14:paraId="2BF9C28B" w14:textId="77777777" w:rsidR="003F684D" w:rsidRPr="00D86135" w:rsidRDefault="003F684D" w:rsidP="00704DC9">
            <w:pPr>
              <w:spacing w:before="20" w:after="20"/>
              <w:jc w:val="left"/>
              <w:rPr>
                <w:b/>
                <w:bCs/>
                <w:sz w:val="16"/>
                <w:szCs w:val="16"/>
              </w:rPr>
            </w:pPr>
          </w:p>
        </w:tc>
        <w:tc>
          <w:tcPr>
            <w:tcW w:w="525" w:type="dxa"/>
          </w:tcPr>
          <w:p w14:paraId="27A92C02" w14:textId="77777777" w:rsidR="003F684D" w:rsidRPr="00D86135" w:rsidRDefault="003F684D" w:rsidP="00704DC9">
            <w:pPr>
              <w:spacing w:before="20" w:after="20"/>
              <w:jc w:val="left"/>
              <w:rPr>
                <w:b/>
                <w:bCs/>
                <w:sz w:val="16"/>
                <w:szCs w:val="16"/>
              </w:rPr>
            </w:pPr>
          </w:p>
        </w:tc>
        <w:tc>
          <w:tcPr>
            <w:tcW w:w="525" w:type="dxa"/>
          </w:tcPr>
          <w:p w14:paraId="200A1694" w14:textId="77777777" w:rsidR="003F684D" w:rsidRPr="00D86135" w:rsidRDefault="003F684D" w:rsidP="00704DC9">
            <w:pPr>
              <w:spacing w:before="20" w:after="20"/>
              <w:jc w:val="left"/>
              <w:rPr>
                <w:b/>
                <w:bCs/>
                <w:sz w:val="16"/>
                <w:szCs w:val="16"/>
              </w:rPr>
            </w:pPr>
          </w:p>
        </w:tc>
        <w:tc>
          <w:tcPr>
            <w:tcW w:w="524" w:type="dxa"/>
          </w:tcPr>
          <w:p w14:paraId="3E10FB0A" w14:textId="77777777" w:rsidR="003F684D" w:rsidRPr="00D86135" w:rsidRDefault="003F684D" w:rsidP="00704DC9">
            <w:pPr>
              <w:spacing w:before="20" w:after="20"/>
              <w:jc w:val="left"/>
              <w:rPr>
                <w:b/>
                <w:bCs/>
                <w:sz w:val="16"/>
                <w:szCs w:val="16"/>
              </w:rPr>
            </w:pPr>
          </w:p>
        </w:tc>
        <w:tc>
          <w:tcPr>
            <w:tcW w:w="525" w:type="dxa"/>
            <w:shd w:val="clear" w:color="auto" w:fill="auto"/>
          </w:tcPr>
          <w:p w14:paraId="2C7B8F38" w14:textId="77777777" w:rsidR="003F684D" w:rsidRPr="00D86135" w:rsidRDefault="003F684D" w:rsidP="00704DC9">
            <w:pPr>
              <w:spacing w:before="20" w:after="20"/>
              <w:jc w:val="left"/>
              <w:rPr>
                <w:b/>
                <w:bCs/>
                <w:sz w:val="16"/>
                <w:szCs w:val="16"/>
              </w:rPr>
            </w:pPr>
          </w:p>
        </w:tc>
        <w:tc>
          <w:tcPr>
            <w:tcW w:w="524" w:type="dxa"/>
            <w:shd w:val="clear" w:color="auto" w:fill="auto"/>
          </w:tcPr>
          <w:p w14:paraId="1B320FFE" w14:textId="77777777" w:rsidR="003F684D" w:rsidRPr="00D86135" w:rsidRDefault="003F684D" w:rsidP="00704DC9">
            <w:pPr>
              <w:spacing w:before="20" w:after="20"/>
              <w:jc w:val="left"/>
              <w:rPr>
                <w:b/>
                <w:bCs/>
                <w:sz w:val="16"/>
                <w:szCs w:val="16"/>
              </w:rPr>
            </w:pPr>
          </w:p>
        </w:tc>
        <w:tc>
          <w:tcPr>
            <w:tcW w:w="526" w:type="dxa"/>
          </w:tcPr>
          <w:p w14:paraId="6A9C4309" w14:textId="77777777" w:rsidR="003F684D" w:rsidRPr="00D86135" w:rsidRDefault="003F684D" w:rsidP="00704DC9">
            <w:pPr>
              <w:spacing w:before="20" w:after="20"/>
              <w:jc w:val="left"/>
              <w:rPr>
                <w:b/>
                <w:bCs/>
                <w:sz w:val="16"/>
                <w:szCs w:val="16"/>
              </w:rPr>
            </w:pPr>
          </w:p>
        </w:tc>
        <w:tc>
          <w:tcPr>
            <w:tcW w:w="495" w:type="dxa"/>
            <w:shd w:val="clear" w:color="auto" w:fill="7F7F7F" w:themeFill="text1" w:themeFillTint="80"/>
          </w:tcPr>
          <w:p w14:paraId="07C4A037" w14:textId="77777777" w:rsidR="003F684D" w:rsidRPr="00D86135" w:rsidRDefault="003F684D" w:rsidP="00704DC9">
            <w:pPr>
              <w:spacing w:before="20" w:after="20"/>
              <w:jc w:val="left"/>
              <w:rPr>
                <w:b/>
                <w:bCs/>
                <w:sz w:val="16"/>
                <w:szCs w:val="16"/>
              </w:rPr>
            </w:pPr>
          </w:p>
        </w:tc>
        <w:tc>
          <w:tcPr>
            <w:tcW w:w="753" w:type="dxa"/>
            <w:shd w:val="clear" w:color="auto" w:fill="7F7F7F" w:themeFill="text1" w:themeFillTint="80"/>
          </w:tcPr>
          <w:p w14:paraId="1D431FB2" w14:textId="77777777" w:rsidR="003F684D" w:rsidRPr="00D86135" w:rsidRDefault="003F684D" w:rsidP="00704DC9">
            <w:pPr>
              <w:spacing w:before="20" w:after="20"/>
              <w:jc w:val="left"/>
              <w:rPr>
                <w:b/>
                <w:bCs/>
                <w:sz w:val="16"/>
                <w:szCs w:val="16"/>
              </w:rPr>
            </w:pPr>
          </w:p>
        </w:tc>
        <w:tc>
          <w:tcPr>
            <w:tcW w:w="525" w:type="dxa"/>
            <w:shd w:val="clear" w:color="auto" w:fill="7F7F7F" w:themeFill="text1" w:themeFillTint="80"/>
          </w:tcPr>
          <w:p w14:paraId="3323AE9B" w14:textId="77777777" w:rsidR="003F684D" w:rsidRPr="00D86135" w:rsidRDefault="003F684D" w:rsidP="00704DC9">
            <w:pPr>
              <w:spacing w:before="20" w:after="20"/>
              <w:jc w:val="left"/>
              <w:rPr>
                <w:b/>
                <w:bCs/>
                <w:sz w:val="16"/>
                <w:szCs w:val="16"/>
              </w:rPr>
            </w:pPr>
          </w:p>
        </w:tc>
        <w:tc>
          <w:tcPr>
            <w:tcW w:w="528" w:type="dxa"/>
            <w:shd w:val="clear" w:color="auto" w:fill="7F7F7F" w:themeFill="text1" w:themeFillTint="80"/>
          </w:tcPr>
          <w:p w14:paraId="7AEE39F6" w14:textId="77777777" w:rsidR="003F684D" w:rsidRPr="00D86135" w:rsidRDefault="003F684D" w:rsidP="00704DC9">
            <w:pPr>
              <w:spacing w:before="20" w:after="20"/>
              <w:jc w:val="left"/>
              <w:rPr>
                <w:b/>
                <w:bCs/>
                <w:sz w:val="16"/>
                <w:szCs w:val="16"/>
              </w:rPr>
            </w:pPr>
          </w:p>
        </w:tc>
        <w:tc>
          <w:tcPr>
            <w:tcW w:w="525" w:type="dxa"/>
            <w:shd w:val="clear" w:color="auto" w:fill="7F7F7F" w:themeFill="text1" w:themeFillTint="80"/>
          </w:tcPr>
          <w:p w14:paraId="2032816A" w14:textId="77777777" w:rsidR="003F684D" w:rsidRPr="00D86135" w:rsidRDefault="003F684D" w:rsidP="00704DC9">
            <w:pPr>
              <w:spacing w:before="20" w:after="20"/>
              <w:jc w:val="left"/>
              <w:rPr>
                <w:b/>
                <w:bCs/>
                <w:sz w:val="16"/>
                <w:szCs w:val="16"/>
              </w:rPr>
            </w:pPr>
          </w:p>
        </w:tc>
        <w:tc>
          <w:tcPr>
            <w:tcW w:w="525" w:type="dxa"/>
            <w:shd w:val="clear" w:color="auto" w:fill="7F7F7F" w:themeFill="text1" w:themeFillTint="80"/>
          </w:tcPr>
          <w:p w14:paraId="4C9B7A7A" w14:textId="77777777" w:rsidR="003F684D" w:rsidRPr="00D86135" w:rsidRDefault="003F684D" w:rsidP="00704DC9">
            <w:pPr>
              <w:spacing w:before="20" w:after="20"/>
              <w:jc w:val="left"/>
              <w:rPr>
                <w:b/>
                <w:bCs/>
                <w:sz w:val="16"/>
                <w:szCs w:val="16"/>
              </w:rPr>
            </w:pPr>
          </w:p>
        </w:tc>
        <w:tc>
          <w:tcPr>
            <w:tcW w:w="526" w:type="dxa"/>
            <w:shd w:val="clear" w:color="auto" w:fill="7F7F7F" w:themeFill="text1" w:themeFillTint="80"/>
          </w:tcPr>
          <w:p w14:paraId="03B6724A" w14:textId="77777777" w:rsidR="003F684D" w:rsidRPr="00D86135" w:rsidRDefault="003F684D" w:rsidP="00704DC9">
            <w:pPr>
              <w:spacing w:before="20" w:after="20"/>
              <w:jc w:val="left"/>
              <w:rPr>
                <w:b/>
                <w:bCs/>
                <w:sz w:val="16"/>
                <w:szCs w:val="16"/>
              </w:rPr>
            </w:pPr>
          </w:p>
        </w:tc>
        <w:tc>
          <w:tcPr>
            <w:tcW w:w="525" w:type="dxa"/>
            <w:shd w:val="clear" w:color="auto" w:fill="7F7F7F" w:themeFill="text1" w:themeFillTint="80"/>
          </w:tcPr>
          <w:p w14:paraId="094B3DCE" w14:textId="77777777" w:rsidR="003F684D" w:rsidRPr="00D86135" w:rsidRDefault="003F684D" w:rsidP="00704DC9">
            <w:pPr>
              <w:spacing w:before="20" w:after="20"/>
              <w:jc w:val="left"/>
              <w:rPr>
                <w:b/>
                <w:bCs/>
                <w:sz w:val="16"/>
                <w:szCs w:val="16"/>
              </w:rPr>
            </w:pPr>
          </w:p>
        </w:tc>
      </w:tr>
      <w:tr w:rsidR="003F684D" w:rsidRPr="00D86135" w14:paraId="5CF09AF2" w14:textId="77777777" w:rsidTr="00705898">
        <w:trPr>
          <w:trHeight w:val="136"/>
          <w:jc w:val="center"/>
        </w:trPr>
        <w:tc>
          <w:tcPr>
            <w:tcW w:w="13669" w:type="dxa"/>
            <w:gridSpan w:val="18"/>
            <w:shd w:val="clear" w:color="auto" w:fill="E2EFD9" w:themeFill="accent6" w:themeFillTint="33"/>
          </w:tcPr>
          <w:p w14:paraId="4AD4B355" w14:textId="77777777" w:rsidR="003F684D" w:rsidRPr="00D86135" w:rsidRDefault="003F684D" w:rsidP="0028673C">
            <w:pPr>
              <w:spacing w:before="20" w:after="20"/>
              <w:jc w:val="left"/>
              <w:rPr>
                <w:b/>
                <w:bCs/>
                <w:sz w:val="16"/>
                <w:szCs w:val="16"/>
              </w:rPr>
            </w:pPr>
            <w:r w:rsidRPr="00D86135">
              <w:rPr>
                <w:b/>
                <w:bCs/>
                <w:sz w:val="16"/>
                <w:szCs w:val="16"/>
              </w:rPr>
              <w:t xml:space="preserve">Output </w:t>
            </w:r>
            <w:r>
              <w:rPr>
                <w:b/>
                <w:bCs/>
                <w:sz w:val="16"/>
                <w:szCs w:val="16"/>
              </w:rPr>
              <w:t>2</w:t>
            </w:r>
            <w:r w:rsidRPr="00D86135">
              <w:rPr>
                <w:b/>
                <w:bCs/>
                <w:sz w:val="16"/>
                <w:szCs w:val="16"/>
              </w:rPr>
              <w:t xml:space="preserve">.2: </w:t>
            </w:r>
            <w:r w:rsidRPr="00704DC9">
              <w:rPr>
                <w:b/>
                <w:bCs/>
                <w:iCs/>
                <w:sz w:val="16"/>
                <w:szCs w:val="16"/>
              </w:rPr>
              <w:t>Landscape strategies updated and landscape action plans for effective governance developed based on results of participatory rapid assessments and consultations in the selected landscapes</w:t>
            </w:r>
          </w:p>
        </w:tc>
      </w:tr>
      <w:tr w:rsidR="00705898" w:rsidRPr="00D86135" w14:paraId="2DE6A258" w14:textId="77777777" w:rsidTr="00705898">
        <w:trPr>
          <w:gridAfter w:val="1"/>
          <w:wAfter w:w="20" w:type="dxa"/>
          <w:trHeight w:val="136"/>
          <w:jc w:val="center"/>
        </w:trPr>
        <w:tc>
          <w:tcPr>
            <w:tcW w:w="5050" w:type="dxa"/>
          </w:tcPr>
          <w:p w14:paraId="1575124E" w14:textId="77777777" w:rsidR="003F684D" w:rsidRPr="00D86135" w:rsidRDefault="003F684D" w:rsidP="00704DC9">
            <w:pPr>
              <w:spacing w:before="20" w:after="20"/>
              <w:jc w:val="left"/>
              <w:rPr>
                <w:sz w:val="16"/>
                <w:szCs w:val="16"/>
              </w:rPr>
            </w:pPr>
            <w:r>
              <w:rPr>
                <w:sz w:val="16"/>
                <w:szCs w:val="16"/>
              </w:rPr>
              <w:t xml:space="preserve">2.2.1. </w:t>
            </w:r>
            <w:r w:rsidRPr="00704DC9">
              <w:rPr>
                <w:sz w:val="16"/>
                <w:szCs w:val="16"/>
              </w:rPr>
              <w:t>Update landscape strategies and prepare landscape action plans for the target landscapes using the results of the participatory rapid assessments, follow-up consultations with local stakeholders (NGOs/CBOs, government authorities, women’s groups, business community, educational and academic institutions, etc.) and the outcomes of community-based interventions in GEF-6. Updated landscape strategies and action plans will ensure representation and participation of women and other marginalized groups</w:t>
            </w:r>
          </w:p>
        </w:tc>
        <w:tc>
          <w:tcPr>
            <w:tcW w:w="524" w:type="dxa"/>
          </w:tcPr>
          <w:p w14:paraId="474BEC63" w14:textId="77777777" w:rsidR="003F684D" w:rsidRPr="00D86135" w:rsidRDefault="003F684D" w:rsidP="00704DC9">
            <w:pPr>
              <w:spacing w:before="20" w:after="20"/>
              <w:jc w:val="left"/>
              <w:rPr>
                <w:b/>
                <w:bCs/>
                <w:sz w:val="16"/>
                <w:szCs w:val="16"/>
              </w:rPr>
            </w:pPr>
          </w:p>
        </w:tc>
        <w:tc>
          <w:tcPr>
            <w:tcW w:w="524" w:type="dxa"/>
          </w:tcPr>
          <w:p w14:paraId="46B878B1"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2DFAF944"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10396CD0" w14:textId="77777777" w:rsidR="003F684D" w:rsidRPr="00D86135" w:rsidRDefault="003F684D" w:rsidP="00704DC9">
            <w:pPr>
              <w:spacing w:before="20" w:after="20"/>
              <w:jc w:val="left"/>
              <w:rPr>
                <w:b/>
                <w:bCs/>
                <w:sz w:val="16"/>
                <w:szCs w:val="16"/>
              </w:rPr>
            </w:pPr>
          </w:p>
        </w:tc>
        <w:tc>
          <w:tcPr>
            <w:tcW w:w="524" w:type="dxa"/>
            <w:tcBorders>
              <w:bottom w:val="single" w:sz="4" w:space="0" w:color="auto"/>
            </w:tcBorders>
            <w:shd w:val="clear" w:color="auto" w:fill="7F7F7F" w:themeFill="text1" w:themeFillTint="80"/>
          </w:tcPr>
          <w:p w14:paraId="06102981" w14:textId="77777777" w:rsidR="003F684D" w:rsidRPr="00D86135" w:rsidRDefault="003F684D" w:rsidP="00704DC9">
            <w:pPr>
              <w:spacing w:before="20" w:after="20"/>
              <w:jc w:val="left"/>
              <w:rPr>
                <w:b/>
                <w:bCs/>
                <w:sz w:val="16"/>
                <w:szCs w:val="16"/>
              </w:rPr>
            </w:pPr>
          </w:p>
        </w:tc>
        <w:tc>
          <w:tcPr>
            <w:tcW w:w="525" w:type="dxa"/>
            <w:shd w:val="clear" w:color="auto" w:fill="auto"/>
          </w:tcPr>
          <w:p w14:paraId="3514E759" w14:textId="77777777" w:rsidR="003F684D" w:rsidRPr="00D86135" w:rsidRDefault="003F684D" w:rsidP="00704DC9">
            <w:pPr>
              <w:spacing w:before="20" w:after="20"/>
              <w:jc w:val="left"/>
              <w:rPr>
                <w:b/>
                <w:bCs/>
                <w:sz w:val="16"/>
                <w:szCs w:val="16"/>
              </w:rPr>
            </w:pPr>
          </w:p>
        </w:tc>
        <w:tc>
          <w:tcPr>
            <w:tcW w:w="524" w:type="dxa"/>
            <w:shd w:val="clear" w:color="auto" w:fill="auto"/>
          </w:tcPr>
          <w:p w14:paraId="7DFBFE9F" w14:textId="77777777" w:rsidR="003F684D" w:rsidRPr="00D86135" w:rsidRDefault="003F684D" w:rsidP="00704DC9">
            <w:pPr>
              <w:spacing w:before="20" w:after="20"/>
              <w:jc w:val="left"/>
              <w:rPr>
                <w:b/>
                <w:bCs/>
                <w:sz w:val="16"/>
                <w:szCs w:val="16"/>
              </w:rPr>
            </w:pPr>
          </w:p>
        </w:tc>
        <w:tc>
          <w:tcPr>
            <w:tcW w:w="526" w:type="dxa"/>
            <w:tcBorders>
              <w:bottom w:val="single" w:sz="4" w:space="0" w:color="auto"/>
            </w:tcBorders>
          </w:tcPr>
          <w:p w14:paraId="476409EE" w14:textId="77777777" w:rsidR="003F684D" w:rsidRPr="00D86135" w:rsidRDefault="003F684D" w:rsidP="00704DC9">
            <w:pPr>
              <w:spacing w:before="20" w:after="20"/>
              <w:jc w:val="left"/>
              <w:rPr>
                <w:b/>
                <w:bCs/>
                <w:sz w:val="16"/>
                <w:szCs w:val="16"/>
              </w:rPr>
            </w:pPr>
          </w:p>
        </w:tc>
        <w:tc>
          <w:tcPr>
            <w:tcW w:w="495" w:type="dxa"/>
            <w:tcBorders>
              <w:bottom w:val="single" w:sz="4" w:space="0" w:color="auto"/>
            </w:tcBorders>
          </w:tcPr>
          <w:p w14:paraId="63DDC627" w14:textId="77777777" w:rsidR="003F684D" w:rsidRPr="00D86135" w:rsidRDefault="003F684D" w:rsidP="00704DC9">
            <w:pPr>
              <w:spacing w:before="20" w:after="20"/>
              <w:jc w:val="left"/>
              <w:rPr>
                <w:b/>
                <w:bCs/>
                <w:sz w:val="16"/>
                <w:szCs w:val="16"/>
              </w:rPr>
            </w:pPr>
          </w:p>
        </w:tc>
        <w:tc>
          <w:tcPr>
            <w:tcW w:w="753" w:type="dxa"/>
            <w:tcBorders>
              <w:bottom w:val="single" w:sz="4" w:space="0" w:color="auto"/>
            </w:tcBorders>
          </w:tcPr>
          <w:p w14:paraId="4E07A613"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tcPr>
          <w:p w14:paraId="167B13ED" w14:textId="77777777" w:rsidR="003F684D" w:rsidRPr="00D86135" w:rsidRDefault="003F684D" w:rsidP="00704DC9">
            <w:pPr>
              <w:spacing w:before="20" w:after="20"/>
              <w:jc w:val="left"/>
              <w:rPr>
                <w:b/>
                <w:bCs/>
                <w:sz w:val="16"/>
                <w:szCs w:val="16"/>
              </w:rPr>
            </w:pPr>
          </w:p>
        </w:tc>
        <w:tc>
          <w:tcPr>
            <w:tcW w:w="528" w:type="dxa"/>
            <w:tcBorders>
              <w:bottom w:val="single" w:sz="4" w:space="0" w:color="auto"/>
            </w:tcBorders>
          </w:tcPr>
          <w:p w14:paraId="0AB82997"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tcPr>
          <w:p w14:paraId="56204C10"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tcPr>
          <w:p w14:paraId="3012E338" w14:textId="77777777" w:rsidR="003F684D" w:rsidRPr="00D86135" w:rsidRDefault="003F684D" w:rsidP="00704DC9">
            <w:pPr>
              <w:spacing w:before="20" w:after="20"/>
              <w:jc w:val="left"/>
              <w:rPr>
                <w:b/>
                <w:bCs/>
                <w:sz w:val="16"/>
                <w:szCs w:val="16"/>
              </w:rPr>
            </w:pPr>
          </w:p>
        </w:tc>
        <w:tc>
          <w:tcPr>
            <w:tcW w:w="526" w:type="dxa"/>
            <w:tcBorders>
              <w:bottom w:val="single" w:sz="4" w:space="0" w:color="auto"/>
            </w:tcBorders>
          </w:tcPr>
          <w:p w14:paraId="5FA3BA47"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tcPr>
          <w:p w14:paraId="272E14F4" w14:textId="77777777" w:rsidR="003F684D" w:rsidRPr="00D86135" w:rsidRDefault="003F684D" w:rsidP="00704DC9">
            <w:pPr>
              <w:spacing w:before="20" w:after="20"/>
              <w:jc w:val="left"/>
              <w:rPr>
                <w:b/>
                <w:bCs/>
                <w:sz w:val="16"/>
                <w:szCs w:val="16"/>
              </w:rPr>
            </w:pPr>
          </w:p>
        </w:tc>
      </w:tr>
      <w:tr w:rsidR="00705898" w:rsidRPr="00D86135" w14:paraId="125751F9" w14:textId="77777777" w:rsidTr="00705898">
        <w:trPr>
          <w:gridAfter w:val="1"/>
          <w:wAfter w:w="20" w:type="dxa"/>
          <w:trHeight w:val="136"/>
          <w:jc w:val="center"/>
        </w:trPr>
        <w:tc>
          <w:tcPr>
            <w:tcW w:w="5050" w:type="dxa"/>
          </w:tcPr>
          <w:p w14:paraId="03EECB4F" w14:textId="77777777" w:rsidR="003F684D" w:rsidRPr="00D86135" w:rsidRDefault="003F684D" w:rsidP="00704DC9">
            <w:pPr>
              <w:spacing w:before="20" w:after="20"/>
              <w:jc w:val="left"/>
              <w:rPr>
                <w:sz w:val="16"/>
                <w:szCs w:val="16"/>
              </w:rPr>
            </w:pPr>
            <w:r>
              <w:rPr>
                <w:sz w:val="16"/>
                <w:szCs w:val="16"/>
              </w:rPr>
              <w:t xml:space="preserve">2.2.2. </w:t>
            </w:r>
            <w:r w:rsidRPr="00704DC9">
              <w:rPr>
                <w:sz w:val="16"/>
                <w:szCs w:val="16"/>
              </w:rPr>
              <w:t>Present updated landscape strategies and draft landscape action plans to the multi-stakeholder policy dialogue platforms and the SGP National Steering Committee for endorsement</w:t>
            </w:r>
          </w:p>
        </w:tc>
        <w:tc>
          <w:tcPr>
            <w:tcW w:w="524" w:type="dxa"/>
          </w:tcPr>
          <w:p w14:paraId="7AFA5828" w14:textId="77777777" w:rsidR="003F684D" w:rsidRPr="00D86135" w:rsidRDefault="003F684D" w:rsidP="00704DC9">
            <w:pPr>
              <w:spacing w:before="20" w:after="20"/>
              <w:jc w:val="left"/>
              <w:rPr>
                <w:b/>
                <w:bCs/>
                <w:sz w:val="16"/>
                <w:szCs w:val="16"/>
              </w:rPr>
            </w:pPr>
          </w:p>
        </w:tc>
        <w:tc>
          <w:tcPr>
            <w:tcW w:w="524" w:type="dxa"/>
          </w:tcPr>
          <w:p w14:paraId="7114FB27" w14:textId="77777777" w:rsidR="003F684D" w:rsidRPr="00D86135" w:rsidRDefault="003F684D" w:rsidP="00704DC9">
            <w:pPr>
              <w:spacing w:before="20" w:after="20"/>
              <w:jc w:val="left"/>
              <w:rPr>
                <w:b/>
                <w:bCs/>
                <w:sz w:val="16"/>
                <w:szCs w:val="16"/>
              </w:rPr>
            </w:pPr>
          </w:p>
        </w:tc>
        <w:tc>
          <w:tcPr>
            <w:tcW w:w="525" w:type="dxa"/>
            <w:shd w:val="clear" w:color="auto" w:fill="auto"/>
          </w:tcPr>
          <w:p w14:paraId="4CF3F47D" w14:textId="77777777" w:rsidR="003F684D" w:rsidRPr="00D86135" w:rsidRDefault="003F684D" w:rsidP="00704DC9">
            <w:pPr>
              <w:spacing w:before="20" w:after="20"/>
              <w:jc w:val="left"/>
              <w:rPr>
                <w:b/>
                <w:bCs/>
                <w:sz w:val="16"/>
                <w:szCs w:val="16"/>
              </w:rPr>
            </w:pPr>
          </w:p>
        </w:tc>
        <w:tc>
          <w:tcPr>
            <w:tcW w:w="525" w:type="dxa"/>
            <w:shd w:val="clear" w:color="auto" w:fill="auto"/>
          </w:tcPr>
          <w:p w14:paraId="45F739D9" w14:textId="77777777" w:rsidR="003F684D" w:rsidRPr="00D86135" w:rsidRDefault="003F684D" w:rsidP="00704DC9">
            <w:pPr>
              <w:spacing w:before="20" w:after="20"/>
              <w:jc w:val="left"/>
              <w:rPr>
                <w:b/>
                <w:bCs/>
                <w:sz w:val="16"/>
                <w:szCs w:val="16"/>
              </w:rPr>
            </w:pPr>
          </w:p>
        </w:tc>
        <w:tc>
          <w:tcPr>
            <w:tcW w:w="524" w:type="dxa"/>
            <w:shd w:val="clear" w:color="auto" w:fill="auto"/>
          </w:tcPr>
          <w:p w14:paraId="38731CE3"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33280F40" w14:textId="77777777" w:rsidR="003F684D" w:rsidRPr="00D86135" w:rsidRDefault="003F684D" w:rsidP="00704DC9">
            <w:pPr>
              <w:spacing w:before="20" w:after="20"/>
              <w:jc w:val="left"/>
              <w:rPr>
                <w:b/>
                <w:bCs/>
                <w:sz w:val="16"/>
                <w:szCs w:val="16"/>
              </w:rPr>
            </w:pPr>
          </w:p>
        </w:tc>
        <w:tc>
          <w:tcPr>
            <w:tcW w:w="524" w:type="dxa"/>
            <w:tcBorders>
              <w:bottom w:val="single" w:sz="4" w:space="0" w:color="auto"/>
            </w:tcBorders>
            <w:shd w:val="clear" w:color="auto" w:fill="7F7F7F" w:themeFill="text1" w:themeFillTint="80"/>
          </w:tcPr>
          <w:p w14:paraId="22DDDB79" w14:textId="77777777" w:rsidR="003F684D" w:rsidRPr="00D86135" w:rsidRDefault="003F684D" w:rsidP="00704DC9">
            <w:pPr>
              <w:spacing w:before="20" w:after="20"/>
              <w:jc w:val="left"/>
              <w:rPr>
                <w:b/>
                <w:bCs/>
                <w:sz w:val="16"/>
                <w:szCs w:val="16"/>
              </w:rPr>
            </w:pPr>
          </w:p>
        </w:tc>
        <w:tc>
          <w:tcPr>
            <w:tcW w:w="526" w:type="dxa"/>
            <w:shd w:val="clear" w:color="auto" w:fill="auto"/>
          </w:tcPr>
          <w:p w14:paraId="343986E7" w14:textId="77777777" w:rsidR="003F684D" w:rsidRPr="00D86135" w:rsidRDefault="003F684D" w:rsidP="00704DC9">
            <w:pPr>
              <w:spacing w:before="20" w:after="20"/>
              <w:jc w:val="left"/>
              <w:rPr>
                <w:b/>
                <w:bCs/>
                <w:sz w:val="16"/>
                <w:szCs w:val="16"/>
              </w:rPr>
            </w:pPr>
          </w:p>
        </w:tc>
        <w:tc>
          <w:tcPr>
            <w:tcW w:w="495" w:type="dxa"/>
            <w:shd w:val="clear" w:color="auto" w:fill="auto"/>
          </w:tcPr>
          <w:p w14:paraId="1DF90C82" w14:textId="77777777" w:rsidR="003F684D" w:rsidRPr="00D86135" w:rsidRDefault="003F684D" w:rsidP="00704DC9">
            <w:pPr>
              <w:spacing w:before="20" w:after="20"/>
              <w:jc w:val="left"/>
              <w:rPr>
                <w:b/>
                <w:bCs/>
                <w:sz w:val="16"/>
                <w:szCs w:val="16"/>
              </w:rPr>
            </w:pPr>
          </w:p>
        </w:tc>
        <w:tc>
          <w:tcPr>
            <w:tcW w:w="753" w:type="dxa"/>
            <w:shd w:val="clear" w:color="auto" w:fill="auto"/>
          </w:tcPr>
          <w:p w14:paraId="7661A0BA" w14:textId="77777777" w:rsidR="003F684D" w:rsidRPr="00D86135" w:rsidRDefault="003F684D" w:rsidP="00704DC9">
            <w:pPr>
              <w:spacing w:before="20" w:after="20"/>
              <w:jc w:val="left"/>
              <w:rPr>
                <w:b/>
                <w:bCs/>
                <w:sz w:val="16"/>
                <w:szCs w:val="16"/>
              </w:rPr>
            </w:pPr>
          </w:p>
        </w:tc>
        <w:tc>
          <w:tcPr>
            <w:tcW w:w="525" w:type="dxa"/>
            <w:shd w:val="clear" w:color="auto" w:fill="auto"/>
          </w:tcPr>
          <w:p w14:paraId="1A60070B" w14:textId="77777777" w:rsidR="003F684D" w:rsidRPr="00D86135" w:rsidRDefault="003F684D" w:rsidP="00704DC9">
            <w:pPr>
              <w:spacing w:before="20" w:after="20"/>
              <w:jc w:val="left"/>
              <w:rPr>
                <w:b/>
                <w:bCs/>
                <w:sz w:val="16"/>
                <w:szCs w:val="16"/>
              </w:rPr>
            </w:pPr>
          </w:p>
        </w:tc>
        <w:tc>
          <w:tcPr>
            <w:tcW w:w="528" w:type="dxa"/>
            <w:shd w:val="clear" w:color="auto" w:fill="auto"/>
          </w:tcPr>
          <w:p w14:paraId="70FAF40E" w14:textId="77777777" w:rsidR="003F684D" w:rsidRPr="00D86135" w:rsidRDefault="003F684D" w:rsidP="00704DC9">
            <w:pPr>
              <w:spacing w:before="20" w:after="20"/>
              <w:jc w:val="left"/>
              <w:rPr>
                <w:b/>
                <w:bCs/>
                <w:sz w:val="16"/>
                <w:szCs w:val="16"/>
              </w:rPr>
            </w:pPr>
          </w:p>
        </w:tc>
        <w:tc>
          <w:tcPr>
            <w:tcW w:w="525" w:type="dxa"/>
            <w:shd w:val="clear" w:color="auto" w:fill="auto"/>
          </w:tcPr>
          <w:p w14:paraId="6671ACBA" w14:textId="77777777" w:rsidR="003F684D" w:rsidRPr="00D86135" w:rsidRDefault="003F684D" w:rsidP="00704DC9">
            <w:pPr>
              <w:spacing w:before="20" w:after="20"/>
              <w:jc w:val="left"/>
              <w:rPr>
                <w:b/>
                <w:bCs/>
                <w:sz w:val="16"/>
                <w:szCs w:val="16"/>
              </w:rPr>
            </w:pPr>
          </w:p>
        </w:tc>
        <w:tc>
          <w:tcPr>
            <w:tcW w:w="525" w:type="dxa"/>
            <w:shd w:val="clear" w:color="auto" w:fill="auto"/>
          </w:tcPr>
          <w:p w14:paraId="31FC4E49" w14:textId="77777777" w:rsidR="003F684D" w:rsidRPr="00D86135" w:rsidRDefault="003F684D" w:rsidP="00704DC9">
            <w:pPr>
              <w:spacing w:before="20" w:after="20"/>
              <w:jc w:val="left"/>
              <w:rPr>
                <w:b/>
                <w:bCs/>
                <w:sz w:val="16"/>
                <w:szCs w:val="16"/>
              </w:rPr>
            </w:pPr>
          </w:p>
        </w:tc>
        <w:tc>
          <w:tcPr>
            <w:tcW w:w="526" w:type="dxa"/>
            <w:shd w:val="clear" w:color="auto" w:fill="auto"/>
          </w:tcPr>
          <w:p w14:paraId="375423E2" w14:textId="77777777" w:rsidR="003F684D" w:rsidRPr="00D86135" w:rsidRDefault="003F684D" w:rsidP="00704DC9">
            <w:pPr>
              <w:spacing w:before="20" w:after="20"/>
              <w:jc w:val="left"/>
              <w:rPr>
                <w:b/>
                <w:bCs/>
                <w:sz w:val="16"/>
                <w:szCs w:val="16"/>
              </w:rPr>
            </w:pPr>
          </w:p>
        </w:tc>
        <w:tc>
          <w:tcPr>
            <w:tcW w:w="525" w:type="dxa"/>
            <w:shd w:val="clear" w:color="auto" w:fill="auto"/>
          </w:tcPr>
          <w:p w14:paraId="31F15504" w14:textId="77777777" w:rsidR="003F684D" w:rsidRPr="00D86135" w:rsidRDefault="003F684D" w:rsidP="00704DC9">
            <w:pPr>
              <w:spacing w:before="20" w:after="20"/>
              <w:jc w:val="left"/>
              <w:rPr>
                <w:b/>
                <w:bCs/>
                <w:sz w:val="16"/>
                <w:szCs w:val="16"/>
              </w:rPr>
            </w:pPr>
          </w:p>
        </w:tc>
      </w:tr>
      <w:tr w:rsidR="00705898" w:rsidRPr="00D86135" w14:paraId="233D51A2" w14:textId="77777777" w:rsidTr="00705898">
        <w:trPr>
          <w:gridAfter w:val="1"/>
          <w:wAfter w:w="20" w:type="dxa"/>
          <w:trHeight w:val="136"/>
          <w:jc w:val="center"/>
        </w:trPr>
        <w:tc>
          <w:tcPr>
            <w:tcW w:w="5050" w:type="dxa"/>
            <w:tcBorders>
              <w:bottom w:val="single" w:sz="4" w:space="0" w:color="auto"/>
            </w:tcBorders>
          </w:tcPr>
          <w:p w14:paraId="3AF076ED" w14:textId="77777777" w:rsidR="003F684D" w:rsidRPr="00D86135" w:rsidRDefault="003F684D" w:rsidP="00704DC9">
            <w:pPr>
              <w:spacing w:before="20" w:after="20"/>
              <w:jc w:val="left"/>
              <w:rPr>
                <w:sz w:val="16"/>
                <w:szCs w:val="16"/>
              </w:rPr>
            </w:pPr>
            <w:r>
              <w:rPr>
                <w:sz w:val="16"/>
                <w:szCs w:val="16"/>
              </w:rPr>
              <w:t xml:space="preserve">2.2.3. </w:t>
            </w:r>
            <w:r w:rsidRPr="00704DC9">
              <w:rPr>
                <w:sz w:val="16"/>
                <w:szCs w:val="16"/>
              </w:rPr>
              <w:t>Prepare and disseminate information on the updated landscape strategies and action plans to stakeholders within the intervention landscapes through print media, social media and local media outlets</w:t>
            </w:r>
          </w:p>
        </w:tc>
        <w:tc>
          <w:tcPr>
            <w:tcW w:w="524" w:type="dxa"/>
            <w:tcBorders>
              <w:bottom w:val="single" w:sz="4" w:space="0" w:color="auto"/>
            </w:tcBorders>
          </w:tcPr>
          <w:p w14:paraId="360F4827" w14:textId="77777777" w:rsidR="003F684D" w:rsidRPr="00D86135" w:rsidRDefault="003F684D" w:rsidP="00704DC9">
            <w:pPr>
              <w:spacing w:before="20" w:after="20"/>
              <w:jc w:val="left"/>
              <w:rPr>
                <w:b/>
                <w:bCs/>
                <w:sz w:val="16"/>
                <w:szCs w:val="16"/>
              </w:rPr>
            </w:pPr>
          </w:p>
        </w:tc>
        <w:tc>
          <w:tcPr>
            <w:tcW w:w="524" w:type="dxa"/>
            <w:tcBorders>
              <w:bottom w:val="single" w:sz="4" w:space="0" w:color="auto"/>
            </w:tcBorders>
          </w:tcPr>
          <w:p w14:paraId="034FC2C9"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tcPr>
          <w:p w14:paraId="25F0387E"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tcPr>
          <w:p w14:paraId="0BB3F858" w14:textId="77777777" w:rsidR="003F684D" w:rsidRPr="00D86135" w:rsidRDefault="003F684D" w:rsidP="00704DC9">
            <w:pPr>
              <w:spacing w:before="20" w:after="20"/>
              <w:jc w:val="left"/>
              <w:rPr>
                <w:b/>
                <w:bCs/>
                <w:sz w:val="16"/>
                <w:szCs w:val="16"/>
              </w:rPr>
            </w:pPr>
          </w:p>
        </w:tc>
        <w:tc>
          <w:tcPr>
            <w:tcW w:w="524" w:type="dxa"/>
            <w:tcBorders>
              <w:bottom w:val="single" w:sz="4" w:space="0" w:color="auto"/>
            </w:tcBorders>
          </w:tcPr>
          <w:p w14:paraId="124B05CA"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shd w:val="clear" w:color="auto" w:fill="auto"/>
          </w:tcPr>
          <w:p w14:paraId="6329C43D" w14:textId="77777777" w:rsidR="003F684D" w:rsidRPr="00D86135" w:rsidRDefault="003F684D" w:rsidP="00704DC9">
            <w:pPr>
              <w:spacing w:before="20" w:after="20"/>
              <w:jc w:val="left"/>
              <w:rPr>
                <w:b/>
                <w:bCs/>
                <w:sz w:val="16"/>
                <w:szCs w:val="16"/>
              </w:rPr>
            </w:pPr>
          </w:p>
        </w:tc>
        <w:tc>
          <w:tcPr>
            <w:tcW w:w="524" w:type="dxa"/>
            <w:tcBorders>
              <w:bottom w:val="single" w:sz="4" w:space="0" w:color="auto"/>
            </w:tcBorders>
            <w:shd w:val="clear" w:color="auto" w:fill="auto"/>
          </w:tcPr>
          <w:p w14:paraId="545A384B" w14:textId="77777777" w:rsidR="003F684D" w:rsidRPr="00D86135" w:rsidRDefault="003F684D" w:rsidP="00704DC9">
            <w:pPr>
              <w:spacing w:before="20" w:after="20"/>
              <w:jc w:val="left"/>
              <w:rPr>
                <w:b/>
                <w:bCs/>
                <w:sz w:val="16"/>
                <w:szCs w:val="16"/>
              </w:rPr>
            </w:pPr>
          </w:p>
        </w:tc>
        <w:tc>
          <w:tcPr>
            <w:tcW w:w="526" w:type="dxa"/>
            <w:tcBorders>
              <w:bottom w:val="single" w:sz="4" w:space="0" w:color="auto"/>
            </w:tcBorders>
            <w:shd w:val="clear" w:color="auto" w:fill="7F7F7F" w:themeFill="text1" w:themeFillTint="80"/>
          </w:tcPr>
          <w:p w14:paraId="242E70CF" w14:textId="77777777" w:rsidR="003F684D" w:rsidRPr="00D86135" w:rsidRDefault="003F684D" w:rsidP="00704DC9">
            <w:pPr>
              <w:spacing w:before="20" w:after="20"/>
              <w:jc w:val="left"/>
              <w:rPr>
                <w:b/>
                <w:bCs/>
                <w:sz w:val="16"/>
                <w:szCs w:val="16"/>
              </w:rPr>
            </w:pPr>
          </w:p>
        </w:tc>
        <w:tc>
          <w:tcPr>
            <w:tcW w:w="495" w:type="dxa"/>
            <w:tcBorders>
              <w:bottom w:val="single" w:sz="4" w:space="0" w:color="auto"/>
            </w:tcBorders>
            <w:shd w:val="clear" w:color="auto" w:fill="7F7F7F" w:themeFill="text1" w:themeFillTint="80"/>
          </w:tcPr>
          <w:p w14:paraId="24AA8DB1" w14:textId="77777777" w:rsidR="003F684D" w:rsidRPr="00D86135" w:rsidRDefault="003F684D" w:rsidP="00704DC9">
            <w:pPr>
              <w:spacing w:before="20" w:after="20"/>
              <w:jc w:val="left"/>
              <w:rPr>
                <w:b/>
                <w:bCs/>
                <w:sz w:val="16"/>
                <w:szCs w:val="16"/>
              </w:rPr>
            </w:pPr>
          </w:p>
        </w:tc>
        <w:tc>
          <w:tcPr>
            <w:tcW w:w="753" w:type="dxa"/>
            <w:tcBorders>
              <w:bottom w:val="single" w:sz="4" w:space="0" w:color="auto"/>
            </w:tcBorders>
            <w:shd w:val="clear" w:color="auto" w:fill="7F7F7F" w:themeFill="text1" w:themeFillTint="80"/>
          </w:tcPr>
          <w:p w14:paraId="3E0A86A2"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34DBCBB2" w14:textId="77777777" w:rsidR="003F684D" w:rsidRPr="00D86135" w:rsidRDefault="003F684D" w:rsidP="00704DC9">
            <w:pPr>
              <w:spacing w:before="20" w:after="20"/>
              <w:jc w:val="left"/>
              <w:rPr>
                <w:b/>
                <w:bCs/>
                <w:sz w:val="16"/>
                <w:szCs w:val="16"/>
              </w:rPr>
            </w:pPr>
          </w:p>
        </w:tc>
        <w:tc>
          <w:tcPr>
            <w:tcW w:w="528" w:type="dxa"/>
            <w:tcBorders>
              <w:bottom w:val="single" w:sz="4" w:space="0" w:color="auto"/>
            </w:tcBorders>
            <w:shd w:val="clear" w:color="auto" w:fill="7F7F7F" w:themeFill="text1" w:themeFillTint="80"/>
          </w:tcPr>
          <w:p w14:paraId="6F223325"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0E10F739"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3BE90506" w14:textId="77777777" w:rsidR="003F684D" w:rsidRPr="00D86135" w:rsidRDefault="003F684D" w:rsidP="00704DC9">
            <w:pPr>
              <w:spacing w:before="20" w:after="20"/>
              <w:jc w:val="left"/>
              <w:rPr>
                <w:b/>
                <w:bCs/>
                <w:sz w:val="16"/>
                <w:szCs w:val="16"/>
              </w:rPr>
            </w:pPr>
          </w:p>
        </w:tc>
        <w:tc>
          <w:tcPr>
            <w:tcW w:w="526" w:type="dxa"/>
            <w:tcBorders>
              <w:bottom w:val="single" w:sz="4" w:space="0" w:color="auto"/>
            </w:tcBorders>
            <w:shd w:val="clear" w:color="auto" w:fill="7F7F7F" w:themeFill="text1" w:themeFillTint="80"/>
          </w:tcPr>
          <w:p w14:paraId="75727D4F" w14:textId="77777777" w:rsidR="003F684D" w:rsidRPr="00D86135" w:rsidRDefault="003F684D" w:rsidP="00704DC9">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443E4080" w14:textId="77777777" w:rsidR="003F684D" w:rsidRPr="00D86135" w:rsidRDefault="003F684D" w:rsidP="00704DC9">
            <w:pPr>
              <w:spacing w:before="20" w:after="20"/>
              <w:jc w:val="left"/>
              <w:rPr>
                <w:b/>
                <w:bCs/>
                <w:sz w:val="16"/>
                <w:szCs w:val="16"/>
              </w:rPr>
            </w:pPr>
          </w:p>
        </w:tc>
      </w:tr>
      <w:tr w:rsidR="003F684D" w:rsidRPr="00D86135" w14:paraId="555EDEA0" w14:textId="77777777" w:rsidTr="00705898">
        <w:trPr>
          <w:trHeight w:val="136"/>
          <w:jc w:val="center"/>
        </w:trPr>
        <w:tc>
          <w:tcPr>
            <w:tcW w:w="13669" w:type="dxa"/>
            <w:gridSpan w:val="18"/>
            <w:shd w:val="clear" w:color="auto" w:fill="E2EFD9" w:themeFill="accent6" w:themeFillTint="33"/>
          </w:tcPr>
          <w:p w14:paraId="0271733F" w14:textId="77777777" w:rsidR="003F684D" w:rsidRPr="00D86135" w:rsidRDefault="003F684D" w:rsidP="0028673C">
            <w:pPr>
              <w:spacing w:before="20" w:after="20"/>
              <w:jc w:val="left"/>
              <w:rPr>
                <w:b/>
                <w:bCs/>
                <w:sz w:val="16"/>
                <w:szCs w:val="16"/>
              </w:rPr>
            </w:pPr>
            <w:r w:rsidRPr="001F3942">
              <w:rPr>
                <w:b/>
                <w:bCs/>
                <w:sz w:val="16"/>
                <w:szCs w:val="16"/>
              </w:rPr>
              <w:t>Output 2.3. Networking and partnerships between CBOs, government, civil society, private sector and other stakeholders across the target landscapes strengthened for experience-sharing and replication of good models/practices</w:t>
            </w:r>
          </w:p>
        </w:tc>
      </w:tr>
      <w:tr w:rsidR="00705898" w:rsidRPr="00D86135" w14:paraId="26BF0D98" w14:textId="77777777" w:rsidTr="00705898">
        <w:trPr>
          <w:gridAfter w:val="1"/>
          <w:wAfter w:w="20" w:type="dxa"/>
          <w:trHeight w:val="136"/>
          <w:jc w:val="center"/>
        </w:trPr>
        <w:tc>
          <w:tcPr>
            <w:tcW w:w="5050" w:type="dxa"/>
            <w:tcBorders>
              <w:bottom w:val="single" w:sz="4" w:space="0" w:color="auto"/>
            </w:tcBorders>
          </w:tcPr>
          <w:p w14:paraId="338F7672" w14:textId="77777777" w:rsidR="003F684D" w:rsidRDefault="003F684D" w:rsidP="00964791">
            <w:pPr>
              <w:spacing w:before="20" w:after="20"/>
              <w:jc w:val="left"/>
              <w:rPr>
                <w:sz w:val="16"/>
                <w:szCs w:val="16"/>
              </w:rPr>
            </w:pPr>
            <w:r>
              <w:rPr>
                <w:sz w:val="16"/>
                <w:szCs w:val="16"/>
              </w:rPr>
              <w:t xml:space="preserve">2.3.1. </w:t>
            </w:r>
            <w:r w:rsidRPr="00964791">
              <w:rPr>
                <w:sz w:val="16"/>
                <w:szCs w:val="16"/>
              </w:rPr>
              <w:t>Conduct a series of discussions for multi-stakeholder advisory groups from the target landscapes to prioritize and agree on key areas of networking, experience exchange and knowledge management</w:t>
            </w:r>
          </w:p>
        </w:tc>
        <w:tc>
          <w:tcPr>
            <w:tcW w:w="524" w:type="dxa"/>
            <w:tcBorders>
              <w:bottom w:val="single" w:sz="4" w:space="0" w:color="auto"/>
            </w:tcBorders>
          </w:tcPr>
          <w:p w14:paraId="21BFC77C" w14:textId="77777777" w:rsidR="003F684D" w:rsidRPr="00D86135" w:rsidRDefault="003F684D" w:rsidP="00964791">
            <w:pPr>
              <w:spacing w:before="20" w:after="20"/>
              <w:jc w:val="left"/>
              <w:rPr>
                <w:b/>
                <w:bCs/>
                <w:sz w:val="16"/>
                <w:szCs w:val="16"/>
              </w:rPr>
            </w:pPr>
          </w:p>
        </w:tc>
        <w:tc>
          <w:tcPr>
            <w:tcW w:w="524" w:type="dxa"/>
            <w:tcBorders>
              <w:bottom w:val="single" w:sz="4" w:space="0" w:color="auto"/>
            </w:tcBorders>
          </w:tcPr>
          <w:p w14:paraId="5554B23E"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tcPr>
          <w:p w14:paraId="2D46D854"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tcPr>
          <w:p w14:paraId="11E5E643" w14:textId="77777777" w:rsidR="003F684D" w:rsidRPr="00D86135" w:rsidRDefault="003F684D" w:rsidP="00964791">
            <w:pPr>
              <w:spacing w:before="20" w:after="20"/>
              <w:jc w:val="left"/>
              <w:rPr>
                <w:b/>
                <w:bCs/>
                <w:sz w:val="16"/>
                <w:szCs w:val="16"/>
              </w:rPr>
            </w:pPr>
          </w:p>
        </w:tc>
        <w:tc>
          <w:tcPr>
            <w:tcW w:w="524" w:type="dxa"/>
            <w:tcBorders>
              <w:bottom w:val="single" w:sz="4" w:space="0" w:color="auto"/>
            </w:tcBorders>
          </w:tcPr>
          <w:p w14:paraId="3BBF405A"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shd w:val="clear" w:color="auto" w:fill="auto"/>
          </w:tcPr>
          <w:p w14:paraId="33149663" w14:textId="77777777" w:rsidR="003F684D" w:rsidRPr="00D86135" w:rsidRDefault="003F684D" w:rsidP="00964791">
            <w:pPr>
              <w:spacing w:before="20" w:after="20"/>
              <w:jc w:val="left"/>
              <w:rPr>
                <w:b/>
                <w:bCs/>
                <w:sz w:val="16"/>
                <w:szCs w:val="16"/>
              </w:rPr>
            </w:pPr>
          </w:p>
        </w:tc>
        <w:tc>
          <w:tcPr>
            <w:tcW w:w="524" w:type="dxa"/>
            <w:tcBorders>
              <w:bottom w:val="single" w:sz="4" w:space="0" w:color="auto"/>
            </w:tcBorders>
            <w:shd w:val="clear" w:color="auto" w:fill="auto"/>
          </w:tcPr>
          <w:p w14:paraId="37DA17B3" w14:textId="77777777" w:rsidR="003F684D" w:rsidRPr="00D86135" w:rsidRDefault="003F684D" w:rsidP="00964791">
            <w:pPr>
              <w:spacing w:before="20" w:after="20"/>
              <w:jc w:val="left"/>
              <w:rPr>
                <w:b/>
                <w:bCs/>
                <w:sz w:val="16"/>
                <w:szCs w:val="16"/>
              </w:rPr>
            </w:pPr>
          </w:p>
        </w:tc>
        <w:tc>
          <w:tcPr>
            <w:tcW w:w="526" w:type="dxa"/>
            <w:tcBorders>
              <w:bottom w:val="single" w:sz="4" w:space="0" w:color="auto"/>
            </w:tcBorders>
            <w:shd w:val="clear" w:color="auto" w:fill="7F7F7F" w:themeFill="text1" w:themeFillTint="80"/>
          </w:tcPr>
          <w:p w14:paraId="44CC0FA9" w14:textId="77777777" w:rsidR="003F684D" w:rsidRPr="00D86135" w:rsidRDefault="003F684D" w:rsidP="00964791">
            <w:pPr>
              <w:spacing w:before="20" w:after="20"/>
              <w:jc w:val="left"/>
              <w:rPr>
                <w:b/>
                <w:bCs/>
                <w:sz w:val="16"/>
                <w:szCs w:val="16"/>
              </w:rPr>
            </w:pPr>
          </w:p>
        </w:tc>
        <w:tc>
          <w:tcPr>
            <w:tcW w:w="495" w:type="dxa"/>
            <w:tcBorders>
              <w:bottom w:val="single" w:sz="4" w:space="0" w:color="auto"/>
            </w:tcBorders>
            <w:shd w:val="clear" w:color="auto" w:fill="7F7F7F" w:themeFill="text1" w:themeFillTint="80"/>
          </w:tcPr>
          <w:p w14:paraId="638193DE" w14:textId="77777777" w:rsidR="003F684D" w:rsidRPr="00D86135" w:rsidRDefault="003F684D" w:rsidP="00964791">
            <w:pPr>
              <w:spacing w:before="20" w:after="20"/>
              <w:jc w:val="left"/>
              <w:rPr>
                <w:b/>
                <w:bCs/>
                <w:sz w:val="16"/>
                <w:szCs w:val="16"/>
              </w:rPr>
            </w:pPr>
          </w:p>
        </w:tc>
        <w:tc>
          <w:tcPr>
            <w:tcW w:w="753" w:type="dxa"/>
            <w:tcBorders>
              <w:bottom w:val="single" w:sz="4" w:space="0" w:color="auto"/>
            </w:tcBorders>
            <w:shd w:val="clear" w:color="auto" w:fill="auto"/>
          </w:tcPr>
          <w:p w14:paraId="7D12A4CE"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shd w:val="clear" w:color="auto" w:fill="auto"/>
          </w:tcPr>
          <w:p w14:paraId="4F496806" w14:textId="77777777" w:rsidR="003F684D" w:rsidRPr="00D86135" w:rsidRDefault="003F684D" w:rsidP="00964791">
            <w:pPr>
              <w:spacing w:before="20" w:after="20"/>
              <w:jc w:val="left"/>
              <w:rPr>
                <w:b/>
                <w:bCs/>
                <w:sz w:val="16"/>
                <w:szCs w:val="16"/>
              </w:rPr>
            </w:pPr>
          </w:p>
        </w:tc>
        <w:tc>
          <w:tcPr>
            <w:tcW w:w="528" w:type="dxa"/>
            <w:tcBorders>
              <w:bottom w:val="single" w:sz="4" w:space="0" w:color="auto"/>
            </w:tcBorders>
            <w:shd w:val="clear" w:color="auto" w:fill="auto"/>
          </w:tcPr>
          <w:p w14:paraId="4E288B51"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shd w:val="clear" w:color="auto" w:fill="auto"/>
          </w:tcPr>
          <w:p w14:paraId="047573CD"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shd w:val="clear" w:color="auto" w:fill="auto"/>
          </w:tcPr>
          <w:p w14:paraId="28E83CFE" w14:textId="77777777" w:rsidR="003F684D" w:rsidRPr="00D86135" w:rsidRDefault="003F684D" w:rsidP="00964791">
            <w:pPr>
              <w:spacing w:before="20" w:after="20"/>
              <w:jc w:val="left"/>
              <w:rPr>
                <w:b/>
                <w:bCs/>
                <w:sz w:val="16"/>
                <w:szCs w:val="16"/>
              </w:rPr>
            </w:pPr>
          </w:p>
        </w:tc>
        <w:tc>
          <w:tcPr>
            <w:tcW w:w="526" w:type="dxa"/>
            <w:tcBorders>
              <w:bottom w:val="single" w:sz="4" w:space="0" w:color="auto"/>
            </w:tcBorders>
            <w:shd w:val="clear" w:color="auto" w:fill="auto"/>
          </w:tcPr>
          <w:p w14:paraId="7078949E"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shd w:val="clear" w:color="auto" w:fill="auto"/>
          </w:tcPr>
          <w:p w14:paraId="5CEA6204" w14:textId="77777777" w:rsidR="003F684D" w:rsidRPr="00D86135" w:rsidRDefault="003F684D" w:rsidP="00964791">
            <w:pPr>
              <w:spacing w:before="20" w:after="20"/>
              <w:jc w:val="left"/>
              <w:rPr>
                <w:b/>
                <w:bCs/>
                <w:sz w:val="16"/>
                <w:szCs w:val="16"/>
              </w:rPr>
            </w:pPr>
          </w:p>
        </w:tc>
      </w:tr>
      <w:tr w:rsidR="00705898" w:rsidRPr="00D86135" w14:paraId="4F5B1FBC" w14:textId="77777777" w:rsidTr="00705898">
        <w:trPr>
          <w:gridAfter w:val="1"/>
          <w:wAfter w:w="20" w:type="dxa"/>
          <w:trHeight w:val="962"/>
          <w:jc w:val="center"/>
        </w:trPr>
        <w:tc>
          <w:tcPr>
            <w:tcW w:w="5050" w:type="dxa"/>
            <w:tcBorders>
              <w:bottom w:val="single" w:sz="4" w:space="0" w:color="auto"/>
            </w:tcBorders>
          </w:tcPr>
          <w:p w14:paraId="0A794767" w14:textId="77777777" w:rsidR="003F684D" w:rsidRDefault="003F684D" w:rsidP="00964791">
            <w:pPr>
              <w:spacing w:before="20" w:after="20"/>
              <w:jc w:val="left"/>
              <w:rPr>
                <w:sz w:val="16"/>
                <w:szCs w:val="16"/>
              </w:rPr>
            </w:pPr>
            <w:r>
              <w:rPr>
                <w:sz w:val="16"/>
                <w:szCs w:val="16"/>
              </w:rPr>
              <w:t xml:space="preserve">2.3.2. </w:t>
            </w:r>
            <w:r w:rsidRPr="00964791">
              <w:rPr>
                <w:sz w:val="16"/>
                <w:szCs w:val="16"/>
              </w:rPr>
              <w:t>Multi-stakeholder advisory groups prepare joint workplans to reinforce partnerships, collaboration and exchange of experiences across landscapes, and to promote the replication and upscaling of successfully tested approaches and technologies in GEF-6 and 7.</w:t>
            </w:r>
          </w:p>
        </w:tc>
        <w:tc>
          <w:tcPr>
            <w:tcW w:w="524" w:type="dxa"/>
            <w:tcBorders>
              <w:bottom w:val="single" w:sz="4" w:space="0" w:color="auto"/>
            </w:tcBorders>
          </w:tcPr>
          <w:p w14:paraId="69B50352" w14:textId="77777777" w:rsidR="003F684D" w:rsidRPr="00D86135" w:rsidRDefault="003F684D" w:rsidP="00964791">
            <w:pPr>
              <w:spacing w:before="20" w:after="20"/>
              <w:jc w:val="left"/>
              <w:rPr>
                <w:b/>
                <w:bCs/>
                <w:sz w:val="16"/>
                <w:szCs w:val="16"/>
              </w:rPr>
            </w:pPr>
          </w:p>
        </w:tc>
        <w:tc>
          <w:tcPr>
            <w:tcW w:w="524" w:type="dxa"/>
            <w:tcBorders>
              <w:bottom w:val="single" w:sz="4" w:space="0" w:color="auto"/>
            </w:tcBorders>
          </w:tcPr>
          <w:p w14:paraId="604D56E0"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tcPr>
          <w:p w14:paraId="120AB368"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tcPr>
          <w:p w14:paraId="3F916310" w14:textId="77777777" w:rsidR="003F684D" w:rsidRPr="00D86135" w:rsidRDefault="003F684D" w:rsidP="00964791">
            <w:pPr>
              <w:spacing w:before="20" w:after="20"/>
              <w:jc w:val="left"/>
              <w:rPr>
                <w:b/>
                <w:bCs/>
                <w:sz w:val="16"/>
                <w:szCs w:val="16"/>
              </w:rPr>
            </w:pPr>
          </w:p>
        </w:tc>
        <w:tc>
          <w:tcPr>
            <w:tcW w:w="524" w:type="dxa"/>
            <w:tcBorders>
              <w:bottom w:val="single" w:sz="4" w:space="0" w:color="auto"/>
            </w:tcBorders>
          </w:tcPr>
          <w:p w14:paraId="47924530"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shd w:val="clear" w:color="auto" w:fill="auto"/>
          </w:tcPr>
          <w:p w14:paraId="51751D40" w14:textId="77777777" w:rsidR="003F684D" w:rsidRPr="00D86135" w:rsidRDefault="003F684D" w:rsidP="00964791">
            <w:pPr>
              <w:spacing w:before="20" w:after="20"/>
              <w:jc w:val="left"/>
              <w:rPr>
                <w:b/>
                <w:bCs/>
                <w:sz w:val="16"/>
                <w:szCs w:val="16"/>
              </w:rPr>
            </w:pPr>
          </w:p>
        </w:tc>
        <w:tc>
          <w:tcPr>
            <w:tcW w:w="524" w:type="dxa"/>
            <w:tcBorders>
              <w:bottom w:val="single" w:sz="4" w:space="0" w:color="auto"/>
            </w:tcBorders>
            <w:shd w:val="clear" w:color="auto" w:fill="auto"/>
          </w:tcPr>
          <w:p w14:paraId="14EFFFC9" w14:textId="77777777" w:rsidR="003F684D" w:rsidRPr="00D86135" w:rsidRDefault="003F684D" w:rsidP="00964791">
            <w:pPr>
              <w:spacing w:before="20" w:after="20"/>
              <w:jc w:val="left"/>
              <w:rPr>
                <w:b/>
                <w:bCs/>
                <w:sz w:val="16"/>
                <w:szCs w:val="16"/>
              </w:rPr>
            </w:pPr>
          </w:p>
        </w:tc>
        <w:tc>
          <w:tcPr>
            <w:tcW w:w="526" w:type="dxa"/>
            <w:tcBorders>
              <w:bottom w:val="single" w:sz="4" w:space="0" w:color="auto"/>
            </w:tcBorders>
            <w:shd w:val="clear" w:color="auto" w:fill="auto"/>
          </w:tcPr>
          <w:p w14:paraId="56348C33" w14:textId="77777777" w:rsidR="003F684D" w:rsidRPr="00D86135" w:rsidRDefault="003F684D" w:rsidP="00964791">
            <w:pPr>
              <w:spacing w:before="20" w:after="20"/>
              <w:jc w:val="left"/>
              <w:rPr>
                <w:b/>
                <w:bCs/>
                <w:sz w:val="16"/>
                <w:szCs w:val="16"/>
              </w:rPr>
            </w:pPr>
          </w:p>
        </w:tc>
        <w:tc>
          <w:tcPr>
            <w:tcW w:w="495" w:type="dxa"/>
            <w:tcBorders>
              <w:bottom w:val="single" w:sz="4" w:space="0" w:color="auto"/>
            </w:tcBorders>
            <w:shd w:val="clear" w:color="auto" w:fill="auto"/>
          </w:tcPr>
          <w:p w14:paraId="38F353A0" w14:textId="77777777" w:rsidR="003F684D" w:rsidRPr="00D86135" w:rsidRDefault="003F684D" w:rsidP="00964791">
            <w:pPr>
              <w:spacing w:before="20" w:after="20"/>
              <w:jc w:val="left"/>
              <w:rPr>
                <w:b/>
                <w:bCs/>
                <w:sz w:val="16"/>
                <w:szCs w:val="16"/>
              </w:rPr>
            </w:pPr>
          </w:p>
        </w:tc>
        <w:tc>
          <w:tcPr>
            <w:tcW w:w="753" w:type="dxa"/>
            <w:tcBorders>
              <w:bottom w:val="single" w:sz="4" w:space="0" w:color="auto"/>
            </w:tcBorders>
            <w:shd w:val="clear" w:color="auto" w:fill="7F7F7F" w:themeFill="text1" w:themeFillTint="80"/>
          </w:tcPr>
          <w:p w14:paraId="69DBE575"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shd w:val="clear" w:color="auto" w:fill="auto"/>
          </w:tcPr>
          <w:p w14:paraId="33FEAC85" w14:textId="77777777" w:rsidR="003F684D" w:rsidRPr="00D86135" w:rsidRDefault="003F684D" w:rsidP="00964791">
            <w:pPr>
              <w:spacing w:before="20" w:after="20"/>
              <w:jc w:val="left"/>
              <w:rPr>
                <w:b/>
                <w:bCs/>
                <w:sz w:val="16"/>
                <w:szCs w:val="16"/>
              </w:rPr>
            </w:pPr>
          </w:p>
        </w:tc>
        <w:tc>
          <w:tcPr>
            <w:tcW w:w="528" w:type="dxa"/>
            <w:tcBorders>
              <w:bottom w:val="single" w:sz="4" w:space="0" w:color="auto"/>
            </w:tcBorders>
            <w:shd w:val="clear" w:color="auto" w:fill="auto"/>
          </w:tcPr>
          <w:p w14:paraId="4C2D3D30"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shd w:val="clear" w:color="auto" w:fill="auto"/>
          </w:tcPr>
          <w:p w14:paraId="7E91303A"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shd w:val="clear" w:color="auto" w:fill="auto"/>
          </w:tcPr>
          <w:p w14:paraId="22F42073" w14:textId="77777777" w:rsidR="003F684D" w:rsidRPr="00D86135" w:rsidRDefault="003F684D" w:rsidP="00964791">
            <w:pPr>
              <w:spacing w:before="20" w:after="20"/>
              <w:jc w:val="left"/>
              <w:rPr>
                <w:b/>
                <w:bCs/>
                <w:sz w:val="16"/>
                <w:szCs w:val="16"/>
              </w:rPr>
            </w:pPr>
          </w:p>
        </w:tc>
        <w:tc>
          <w:tcPr>
            <w:tcW w:w="526" w:type="dxa"/>
            <w:tcBorders>
              <w:bottom w:val="single" w:sz="4" w:space="0" w:color="auto"/>
            </w:tcBorders>
            <w:shd w:val="clear" w:color="auto" w:fill="auto"/>
          </w:tcPr>
          <w:p w14:paraId="0A8DAD87"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shd w:val="clear" w:color="auto" w:fill="auto"/>
          </w:tcPr>
          <w:p w14:paraId="7846CE09" w14:textId="77777777" w:rsidR="003F684D" w:rsidRPr="00D86135" w:rsidRDefault="003F684D" w:rsidP="00964791">
            <w:pPr>
              <w:spacing w:before="20" w:after="20"/>
              <w:jc w:val="left"/>
              <w:rPr>
                <w:b/>
                <w:bCs/>
                <w:sz w:val="16"/>
                <w:szCs w:val="16"/>
              </w:rPr>
            </w:pPr>
          </w:p>
        </w:tc>
      </w:tr>
      <w:tr w:rsidR="00705898" w:rsidRPr="00D86135" w14:paraId="65DFB5AE" w14:textId="77777777" w:rsidTr="00705898">
        <w:trPr>
          <w:gridAfter w:val="1"/>
          <w:wAfter w:w="20" w:type="dxa"/>
          <w:trHeight w:val="595"/>
          <w:jc w:val="center"/>
        </w:trPr>
        <w:tc>
          <w:tcPr>
            <w:tcW w:w="5050" w:type="dxa"/>
            <w:tcBorders>
              <w:bottom w:val="single" w:sz="4" w:space="0" w:color="auto"/>
            </w:tcBorders>
          </w:tcPr>
          <w:p w14:paraId="75DD61DC" w14:textId="77777777" w:rsidR="003F684D" w:rsidRDefault="003F684D" w:rsidP="00964791">
            <w:pPr>
              <w:spacing w:before="20" w:after="20"/>
              <w:jc w:val="left"/>
              <w:rPr>
                <w:sz w:val="16"/>
                <w:szCs w:val="16"/>
              </w:rPr>
            </w:pPr>
            <w:r>
              <w:rPr>
                <w:sz w:val="16"/>
                <w:szCs w:val="16"/>
              </w:rPr>
              <w:t xml:space="preserve">2.3.3. </w:t>
            </w:r>
            <w:r w:rsidRPr="00964791">
              <w:rPr>
                <w:sz w:val="16"/>
                <w:szCs w:val="16"/>
              </w:rPr>
              <w:t>Multi-stakeholder advisory groups prepare, agree and sign a plan for networking and exchange visits with defined activities, timeframes, responsible parties, etc.</w:t>
            </w:r>
          </w:p>
        </w:tc>
        <w:tc>
          <w:tcPr>
            <w:tcW w:w="524" w:type="dxa"/>
            <w:tcBorders>
              <w:bottom w:val="single" w:sz="4" w:space="0" w:color="auto"/>
            </w:tcBorders>
          </w:tcPr>
          <w:p w14:paraId="49002AB5" w14:textId="77777777" w:rsidR="003F684D" w:rsidRPr="00D86135" w:rsidRDefault="003F684D" w:rsidP="00964791">
            <w:pPr>
              <w:spacing w:before="20" w:after="20"/>
              <w:jc w:val="left"/>
              <w:rPr>
                <w:b/>
                <w:bCs/>
                <w:sz w:val="16"/>
                <w:szCs w:val="16"/>
              </w:rPr>
            </w:pPr>
          </w:p>
        </w:tc>
        <w:tc>
          <w:tcPr>
            <w:tcW w:w="524" w:type="dxa"/>
            <w:tcBorders>
              <w:bottom w:val="single" w:sz="4" w:space="0" w:color="auto"/>
            </w:tcBorders>
          </w:tcPr>
          <w:p w14:paraId="26735046"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tcPr>
          <w:p w14:paraId="30DB6433"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tcPr>
          <w:p w14:paraId="6B9FB90A" w14:textId="77777777" w:rsidR="003F684D" w:rsidRPr="00D86135" w:rsidRDefault="003F684D" w:rsidP="00964791">
            <w:pPr>
              <w:spacing w:before="20" w:after="20"/>
              <w:jc w:val="left"/>
              <w:rPr>
                <w:b/>
                <w:bCs/>
                <w:sz w:val="16"/>
                <w:szCs w:val="16"/>
              </w:rPr>
            </w:pPr>
          </w:p>
        </w:tc>
        <w:tc>
          <w:tcPr>
            <w:tcW w:w="524" w:type="dxa"/>
            <w:tcBorders>
              <w:bottom w:val="single" w:sz="4" w:space="0" w:color="auto"/>
            </w:tcBorders>
          </w:tcPr>
          <w:p w14:paraId="698A9D88"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shd w:val="clear" w:color="auto" w:fill="auto"/>
          </w:tcPr>
          <w:p w14:paraId="05CA4FA3" w14:textId="77777777" w:rsidR="003F684D" w:rsidRPr="00D86135" w:rsidRDefault="003F684D" w:rsidP="00964791">
            <w:pPr>
              <w:spacing w:before="20" w:after="20"/>
              <w:jc w:val="left"/>
              <w:rPr>
                <w:b/>
                <w:bCs/>
                <w:sz w:val="16"/>
                <w:szCs w:val="16"/>
              </w:rPr>
            </w:pPr>
          </w:p>
        </w:tc>
        <w:tc>
          <w:tcPr>
            <w:tcW w:w="524" w:type="dxa"/>
            <w:tcBorders>
              <w:bottom w:val="single" w:sz="4" w:space="0" w:color="auto"/>
            </w:tcBorders>
            <w:shd w:val="clear" w:color="auto" w:fill="auto"/>
          </w:tcPr>
          <w:p w14:paraId="3D5DE2E7" w14:textId="77777777" w:rsidR="003F684D" w:rsidRPr="00D86135" w:rsidRDefault="003F684D" w:rsidP="00964791">
            <w:pPr>
              <w:spacing w:before="20" w:after="20"/>
              <w:jc w:val="left"/>
              <w:rPr>
                <w:b/>
                <w:bCs/>
                <w:sz w:val="16"/>
                <w:szCs w:val="16"/>
              </w:rPr>
            </w:pPr>
          </w:p>
        </w:tc>
        <w:tc>
          <w:tcPr>
            <w:tcW w:w="526" w:type="dxa"/>
            <w:tcBorders>
              <w:bottom w:val="single" w:sz="4" w:space="0" w:color="auto"/>
            </w:tcBorders>
            <w:shd w:val="clear" w:color="auto" w:fill="auto"/>
          </w:tcPr>
          <w:p w14:paraId="55D684B8" w14:textId="77777777" w:rsidR="003F684D" w:rsidRPr="00D86135" w:rsidRDefault="003F684D" w:rsidP="00964791">
            <w:pPr>
              <w:spacing w:before="20" w:after="20"/>
              <w:jc w:val="left"/>
              <w:rPr>
                <w:b/>
                <w:bCs/>
                <w:sz w:val="16"/>
                <w:szCs w:val="16"/>
              </w:rPr>
            </w:pPr>
          </w:p>
        </w:tc>
        <w:tc>
          <w:tcPr>
            <w:tcW w:w="495" w:type="dxa"/>
            <w:tcBorders>
              <w:bottom w:val="single" w:sz="4" w:space="0" w:color="auto"/>
            </w:tcBorders>
            <w:shd w:val="clear" w:color="auto" w:fill="auto"/>
          </w:tcPr>
          <w:p w14:paraId="21AE67A7" w14:textId="77777777" w:rsidR="003F684D" w:rsidRPr="00D86135" w:rsidRDefault="003F684D" w:rsidP="00964791">
            <w:pPr>
              <w:spacing w:before="20" w:after="20"/>
              <w:jc w:val="left"/>
              <w:rPr>
                <w:b/>
                <w:bCs/>
                <w:sz w:val="16"/>
                <w:szCs w:val="16"/>
              </w:rPr>
            </w:pPr>
          </w:p>
        </w:tc>
        <w:tc>
          <w:tcPr>
            <w:tcW w:w="753" w:type="dxa"/>
            <w:tcBorders>
              <w:bottom w:val="single" w:sz="4" w:space="0" w:color="auto"/>
            </w:tcBorders>
            <w:shd w:val="clear" w:color="auto" w:fill="7F7F7F" w:themeFill="text1" w:themeFillTint="80"/>
          </w:tcPr>
          <w:p w14:paraId="3ACB3F38"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shd w:val="clear" w:color="auto" w:fill="auto"/>
          </w:tcPr>
          <w:p w14:paraId="2245211C" w14:textId="77777777" w:rsidR="003F684D" w:rsidRPr="00D86135" w:rsidRDefault="003F684D" w:rsidP="00964791">
            <w:pPr>
              <w:spacing w:before="20" w:after="20"/>
              <w:jc w:val="left"/>
              <w:rPr>
                <w:b/>
                <w:bCs/>
                <w:sz w:val="16"/>
                <w:szCs w:val="16"/>
              </w:rPr>
            </w:pPr>
          </w:p>
        </w:tc>
        <w:tc>
          <w:tcPr>
            <w:tcW w:w="528" w:type="dxa"/>
            <w:tcBorders>
              <w:bottom w:val="single" w:sz="4" w:space="0" w:color="auto"/>
            </w:tcBorders>
            <w:shd w:val="clear" w:color="auto" w:fill="auto"/>
          </w:tcPr>
          <w:p w14:paraId="5113F9E0"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shd w:val="clear" w:color="auto" w:fill="auto"/>
          </w:tcPr>
          <w:p w14:paraId="0665E3E4"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shd w:val="clear" w:color="auto" w:fill="auto"/>
          </w:tcPr>
          <w:p w14:paraId="0DE44952" w14:textId="77777777" w:rsidR="003F684D" w:rsidRPr="00D86135" w:rsidRDefault="003F684D" w:rsidP="00964791">
            <w:pPr>
              <w:spacing w:before="20" w:after="20"/>
              <w:jc w:val="left"/>
              <w:rPr>
                <w:b/>
                <w:bCs/>
                <w:sz w:val="16"/>
                <w:szCs w:val="16"/>
              </w:rPr>
            </w:pPr>
          </w:p>
        </w:tc>
        <w:tc>
          <w:tcPr>
            <w:tcW w:w="526" w:type="dxa"/>
            <w:tcBorders>
              <w:bottom w:val="single" w:sz="4" w:space="0" w:color="auto"/>
            </w:tcBorders>
            <w:shd w:val="clear" w:color="auto" w:fill="auto"/>
          </w:tcPr>
          <w:p w14:paraId="09DD77B4"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shd w:val="clear" w:color="auto" w:fill="auto"/>
          </w:tcPr>
          <w:p w14:paraId="1045EE9D" w14:textId="77777777" w:rsidR="003F684D" w:rsidRPr="00D86135" w:rsidRDefault="003F684D" w:rsidP="00964791">
            <w:pPr>
              <w:spacing w:before="20" w:after="20"/>
              <w:jc w:val="left"/>
              <w:rPr>
                <w:b/>
                <w:bCs/>
                <w:sz w:val="16"/>
                <w:szCs w:val="16"/>
              </w:rPr>
            </w:pPr>
          </w:p>
        </w:tc>
      </w:tr>
      <w:tr w:rsidR="00705898" w:rsidRPr="00D86135" w14:paraId="75B6D39F" w14:textId="77777777" w:rsidTr="00705898">
        <w:trPr>
          <w:gridAfter w:val="1"/>
          <w:wAfter w:w="20" w:type="dxa"/>
          <w:trHeight w:val="595"/>
          <w:jc w:val="center"/>
        </w:trPr>
        <w:tc>
          <w:tcPr>
            <w:tcW w:w="5050" w:type="dxa"/>
            <w:tcBorders>
              <w:bottom w:val="single" w:sz="4" w:space="0" w:color="auto"/>
            </w:tcBorders>
          </w:tcPr>
          <w:p w14:paraId="5249BA56" w14:textId="77777777" w:rsidR="003F684D" w:rsidRDefault="003F684D" w:rsidP="00964791">
            <w:pPr>
              <w:spacing w:before="20" w:after="20"/>
              <w:jc w:val="left"/>
              <w:rPr>
                <w:sz w:val="16"/>
                <w:szCs w:val="16"/>
              </w:rPr>
            </w:pPr>
            <w:r>
              <w:rPr>
                <w:sz w:val="16"/>
                <w:szCs w:val="16"/>
              </w:rPr>
              <w:t xml:space="preserve">2.3.4. </w:t>
            </w:r>
            <w:r w:rsidRPr="00964791">
              <w:rPr>
                <w:sz w:val="16"/>
                <w:szCs w:val="16"/>
              </w:rPr>
              <w:t>Members of multi-stakeholder advisory groups participate in exchange visits, round tables, discussions among community-based projects.</w:t>
            </w:r>
          </w:p>
        </w:tc>
        <w:tc>
          <w:tcPr>
            <w:tcW w:w="524" w:type="dxa"/>
            <w:tcBorders>
              <w:bottom w:val="single" w:sz="4" w:space="0" w:color="auto"/>
            </w:tcBorders>
          </w:tcPr>
          <w:p w14:paraId="717E652F" w14:textId="77777777" w:rsidR="003F684D" w:rsidRPr="00D86135" w:rsidRDefault="003F684D" w:rsidP="00964791">
            <w:pPr>
              <w:spacing w:before="20" w:after="20"/>
              <w:jc w:val="left"/>
              <w:rPr>
                <w:b/>
                <w:bCs/>
                <w:sz w:val="16"/>
                <w:szCs w:val="16"/>
              </w:rPr>
            </w:pPr>
          </w:p>
        </w:tc>
        <w:tc>
          <w:tcPr>
            <w:tcW w:w="524" w:type="dxa"/>
            <w:tcBorders>
              <w:bottom w:val="single" w:sz="4" w:space="0" w:color="auto"/>
            </w:tcBorders>
          </w:tcPr>
          <w:p w14:paraId="18FCA427"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tcPr>
          <w:p w14:paraId="2F322B2F"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tcPr>
          <w:p w14:paraId="32AF7AB3" w14:textId="77777777" w:rsidR="003F684D" w:rsidRPr="00D86135" w:rsidRDefault="003F684D" w:rsidP="00964791">
            <w:pPr>
              <w:spacing w:before="20" w:after="20"/>
              <w:jc w:val="left"/>
              <w:rPr>
                <w:b/>
                <w:bCs/>
                <w:sz w:val="16"/>
                <w:szCs w:val="16"/>
              </w:rPr>
            </w:pPr>
          </w:p>
        </w:tc>
        <w:tc>
          <w:tcPr>
            <w:tcW w:w="524" w:type="dxa"/>
            <w:tcBorders>
              <w:bottom w:val="single" w:sz="4" w:space="0" w:color="auto"/>
            </w:tcBorders>
          </w:tcPr>
          <w:p w14:paraId="1102E997"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shd w:val="clear" w:color="auto" w:fill="auto"/>
          </w:tcPr>
          <w:p w14:paraId="37C8010D" w14:textId="77777777" w:rsidR="003F684D" w:rsidRPr="00D86135" w:rsidRDefault="003F684D" w:rsidP="00964791">
            <w:pPr>
              <w:spacing w:before="20" w:after="20"/>
              <w:jc w:val="left"/>
              <w:rPr>
                <w:b/>
                <w:bCs/>
                <w:sz w:val="16"/>
                <w:szCs w:val="16"/>
              </w:rPr>
            </w:pPr>
          </w:p>
        </w:tc>
        <w:tc>
          <w:tcPr>
            <w:tcW w:w="524" w:type="dxa"/>
            <w:tcBorders>
              <w:bottom w:val="single" w:sz="4" w:space="0" w:color="auto"/>
            </w:tcBorders>
            <w:shd w:val="clear" w:color="auto" w:fill="auto"/>
          </w:tcPr>
          <w:p w14:paraId="0EDD163C" w14:textId="77777777" w:rsidR="003F684D" w:rsidRPr="00D86135" w:rsidRDefault="003F684D" w:rsidP="00964791">
            <w:pPr>
              <w:spacing w:before="20" w:after="20"/>
              <w:jc w:val="left"/>
              <w:rPr>
                <w:b/>
                <w:bCs/>
                <w:sz w:val="16"/>
                <w:szCs w:val="16"/>
              </w:rPr>
            </w:pPr>
          </w:p>
        </w:tc>
        <w:tc>
          <w:tcPr>
            <w:tcW w:w="526" w:type="dxa"/>
            <w:tcBorders>
              <w:bottom w:val="single" w:sz="4" w:space="0" w:color="auto"/>
            </w:tcBorders>
            <w:shd w:val="clear" w:color="auto" w:fill="auto"/>
          </w:tcPr>
          <w:p w14:paraId="52AAAC59" w14:textId="77777777" w:rsidR="003F684D" w:rsidRPr="00D86135" w:rsidRDefault="003F684D" w:rsidP="00964791">
            <w:pPr>
              <w:spacing w:before="20" w:after="20"/>
              <w:jc w:val="left"/>
              <w:rPr>
                <w:b/>
                <w:bCs/>
                <w:sz w:val="16"/>
                <w:szCs w:val="16"/>
              </w:rPr>
            </w:pPr>
          </w:p>
        </w:tc>
        <w:tc>
          <w:tcPr>
            <w:tcW w:w="495" w:type="dxa"/>
            <w:tcBorders>
              <w:bottom w:val="single" w:sz="4" w:space="0" w:color="auto"/>
            </w:tcBorders>
            <w:shd w:val="clear" w:color="auto" w:fill="auto"/>
          </w:tcPr>
          <w:p w14:paraId="78A2C724" w14:textId="77777777" w:rsidR="003F684D" w:rsidRPr="00D86135" w:rsidRDefault="003F684D" w:rsidP="00964791">
            <w:pPr>
              <w:spacing w:before="20" w:after="20"/>
              <w:jc w:val="left"/>
              <w:rPr>
                <w:b/>
                <w:bCs/>
                <w:sz w:val="16"/>
                <w:szCs w:val="16"/>
              </w:rPr>
            </w:pPr>
          </w:p>
        </w:tc>
        <w:tc>
          <w:tcPr>
            <w:tcW w:w="753" w:type="dxa"/>
            <w:tcBorders>
              <w:bottom w:val="single" w:sz="4" w:space="0" w:color="auto"/>
            </w:tcBorders>
            <w:shd w:val="clear" w:color="auto" w:fill="7F7F7F" w:themeFill="text1" w:themeFillTint="80"/>
          </w:tcPr>
          <w:p w14:paraId="17BEB71A"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0A832036" w14:textId="77777777" w:rsidR="003F684D" w:rsidRPr="00D86135" w:rsidRDefault="003F684D" w:rsidP="00964791">
            <w:pPr>
              <w:spacing w:before="20" w:after="20"/>
              <w:jc w:val="left"/>
              <w:rPr>
                <w:b/>
                <w:bCs/>
                <w:sz w:val="16"/>
                <w:szCs w:val="16"/>
              </w:rPr>
            </w:pPr>
          </w:p>
        </w:tc>
        <w:tc>
          <w:tcPr>
            <w:tcW w:w="528" w:type="dxa"/>
            <w:tcBorders>
              <w:bottom w:val="single" w:sz="4" w:space="0" w:color="auto"/>
            </w:tcBorders>
            <w:shd w:val="clear" w:color="auto" w:fill="7F7F7F" w:themeFill="text1" w:themeFillTint="80"/>
          </w:tcPr>
          <w:p w14:paraId="63778132"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7AA4433C"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0AB46077" w14:textId="77777777" w:rsidR="003F684D" w:rsidRPr="00D86135" w:rsidRDefault="003F684D" w:rsidP="00964791">
            <w:pPr>
              <w:spacing w:before="20" w:after="20"/>
              <w:jc w:val="left"/>
              <w:rPr>
                <w:b/>
                <w:bCs/>
                <w:sz w:val="16"/>
                <w:szCs w:val="16"/>
              </w:rPr>
            </w:pPr>
          </w:p>
        </w:tc>
        <w:tc>
          <w:tcPr>
            <w:tcW w:w="526" w:type="dxa"/>
            <w:tcBorders>
              <w:bottom w:val="single" w:sz="4" w:space="0" w:color="auto"/>
            </w:tcBorders>
            <w:shd w:val="clear" w:color="auto" w:fill="7F7F7F" w:themeFill="text1" w:themeFillTint="80"/>
          </w:tcPr>
          <w:p w14:paraId="44E57EE3" w14:textId="77777777" w:rsidR="003F684D" w:rsidRPr="00D86135" w:rsidRDefault="003F684D" w:rsidP="00964791">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33419325" w14:textId="77777777" w:rsidR="003F684D" w:rsidRPr="00D86135" w:rsidRDefault="003F684D" w:rsidP="00964791">
            <w:pPr>
              <w:spacing w:before="20" w:after="20"/>
              <w:jc w:val="left"/>
              <w:rPr>
                <w:b/>
                <w:bCs/>
                <w:sz w:val="16"/>
                <w:szCs w:val="16"/>
              </w:rPr>
            </w:pPr>
          </w:p>
        </w:tc>
      </w:tr>
      <w:tr w:rsidR="003F684D" w:rsidRPr="00D86135" w14:paraId="3FD8A2B1" w14:textId="77777777" w:rsidTr="00705898">
        <w:trPr>
          <w:trHeight w:val="212"/>
          <w:jc w:val="center"/>
        </w:trPr>
        <w:tc>
          <w:tcPr>
            <w:tcW w:w="13669" w:type="dxa"/>
            <w:gridSpan w:val="18"/>
            <w:shd w:val="clear" w:color="auto" w:fill="DEEAF6" w:themeFill="accent5" w:themeFillTint="33"/>
          </w:tcPr>
          <w:p w14:paraId="01E16B29" w14:textId="77777777" w:rsidR="003F684D" w:rsidRPr="00D86135" w:rsidRDefault="003F684D" w:rsidP="0028673C">
            <w:pPr>
              <w:spacing w:before="20" w:after="20"/>
              <w:jc w:val="left"/>
              <w:rPr>
                <w:b/>
                <w:bCs/>
                <w:sz w:val="16"/>
                <w:szCs w:val="16"/>
              </w:rPr>
            </w:pPr>
            <w:r w:rsidRPr="00D86135">
              <w:rPr>
                <w:b/>
                <w:bCs/>
                <w:sz w:val="16"/>
                <w:szCs w:val="16"/>
              </w:rPr>
              <w:t xml:space="preserve">Outcome </w:t>
            </w:r>
            <w:r>
              <w:rPr>
                <w:b/>
                <w:bCs/>
                <w:sz w:val="16"/>
                <w:szCs w:val="16"/>
              </w:rPr>
              <w:t>3</w:t>
            </w:r>
            <w:r w:rsidRPr="00D86135">
              <w:rPr>
                <w:b/>
                <w:bCs/>
                <w:sz w:val="16"/>
                <w:szCs w:val="16"/>
              </w:rPr>
              <w:t xml:space="preserve">: </w:t>
            </w:r>
            <w:r w:rsidRPr="005A5805">
              <w:rPr>
                <w:b/>
                <w:bCs/>
                <w:sz w:val="16"/>
                <w:szCs w:val="16"/>
              </w:rPr>
              <w:t>Strengthened capacities and systems for upscaling of successful community initiatives</w:t>
            </w:r>
          </w:p>
        </w:tc>
      </w:tr>
      <w:tr w:rsidR="003F684D" w:rsidRPr="00D86135" w14:paraId="3D5496A5" w14:textId="77777777" w:rsidTr="00705898">
        <w:trPr>
          <w:trHeight w:val="411"/>
          <w:jc w:val="center"/>
        </w:trPr>
        <w:tc>
          <w:tcPr>
            <w:tcW w:w="13669" w:type="dxa"/>
            <w:gridSpan w:val="18"/>
            <w:shd w:val="clear" w:color="auto" w:fill="E2EFD9" w:themeFill="accent6" w:themeFillTint="33"/>
          </w:tcPr>
          <w:p w14:paraId="74E62CE0" w14:textId="77777777" w:rsidR="003F684D" w:rsidRPr="00D86135" w:rsidRDefault="003F684D" w:rsidP="0028673C">
            <w:pPr>
              <w:spacing w:before="20" w:after="20"/>
              <w:jc w:val="left"/>
              <w:rPr>
                <w:b/>
                <w:bCs/>
                <w:sz w:val="16"/>
                <w:szCs w:val="16"/>
              </w:rPr>
            </w:pPr>
            <w:r w:rsidRPr="00D86135">
              <w:rPr>
                <w:b/>
                <w:bCs/>
                <w:sz w:val="16"/>
                <w:szCs w:val="16"/>
              </w:rPr>
              <w:t xml:space="preserve">Output </w:t>
            </w:r>
            <w:r>
              <w:rPr>
                <w:b/>
                <w:bCs/>
                <w:sz w:val="16"/>
                <w:szCs w:val="16"/>
              </w:rPr>
              <w:t>3</w:t>
            </w:r>
            <w:r w:rsidRPr="00D86135">
              <w:rPr>
                <w:b/>
                <w:bCs/>
                <w:sz w:val="16"/>
                <w:szCs w:val="16"/>
              </w:rPr>
              <w:t xml:space="preserve">.1: </w:t>
            </w:r>
            <w:r w:rsidRPr="005A5805">
              <w:rPr>
                <w:b/>
                <w:bCs/>
                <w:sz w:val="16"/>
                <w:szCs w:val="16"/>
              </w:rPr>
              <w:t>Strategic projects implemented to enable promotion, up-scaling and replication of SGP best practices and experience both within and outside target landscapes</w:t>
            </w:r>
          </w:p>
        </w:tc>
      </w:tr>
      <w:tr w:rsidR="00705898" w:rsidRPr="00D86135" w14:paraId="704C6D6F" w14:textId="77777777" w:rsidTr="00705898">
        <w:trPr>
          <w:gridAfter w:val="1"/>
          <w:wAfter w:w="20" w:type="dxa"/>
          <w:trHeight w:val="411"/>
          <w:jc w:val="center"/>
        </w:trPr>
        <w:tc>
          <w:tcPr>
            <w:tcW w:w="5050" w:type="dxa"/>
          </w:tcPr>
          <w:p w14:paraId="712408C9" w14:textId="77777777" w:rsidR="003F684D" w:rsidRPr="00D86135" w:rsidRDefault="003F684D" w:rsidP="005A5805">
            <w:pPr>
              <w:spacing w:before="20" w:after="20"/>
              <w:jc w:val="left"/>
              <w:rPr>
                <w:sz w:val="16"/>
                <w:szCs w:val="16"/>
              </w:rPr>
            </w:pPr>
            <w:r>
              <w:rPr>
                <w:sz w:val="16"/>
                <w:szCs w:val="16"/>
              </w:rPr>
              <w:t xml:space="preserve">3.1.1. </w:t>
            </w:r>
            <w:r w:rsidRPr="005A5805">
              <w:rPr>
                <w:sz w:val="16"/>
                <w:szCs w:val="16"/>
              </w:rPr>
              <w:t>Prepare terms of reference for a strategic project and present to the NSC for endorsement</w:t>
            </w:r>
          </w:p>
        </w:tc>
        <w:tc>
          <w:tcPr>
            <w:tcW w:w="524" w:type="dxa"/>
            <w:shd w:val="clear" w:color="auto" w:fill="7F7F7F" w:themeFill="text1" w:themeFillTint="80"/>
          </w:tcPr>
          <w:p w14:paraId="0E7206DA" w14:textId="77777777" w:rsidR="003F684D" w:rsidRPr="00D86135" w:rsidRDefault="003F684D" w:rsidP="005A5805">
            <w:pPr>
              <w:spacing w:before="20" w:after="20"/>
              <w:jc w:val="left"/>
              <w:rPr>
                <w:b/>
                <w:bCs/>
                <w:sz w:val="16"/>
                <w:szCs w:val="16"/>
              </w:rPr>
            </w:pPr>
          </w:p>
        </w:tc>
        <w:tc>
          <w:tcPr>
            <w:tcW w:w="524" w:type="dxa"/>
            <w:tcBorders>
              <w:bottom w:val="single" w:sz="4" w:space="0" w:color="auto"/>
            </w:tcBorders>
            <w:shd w:val="clear" w:color="auto" w:fill="7F7F7F" w:themeFill="text1" w:themeFillTint="80"/>
          </w:tcPr>
          <w:p w14:paraId="477D882D" w14:textId="77777777" w:rsidR="003F684D" w:rsidRPr="00D86135" w:rsidRDefault="003F684D" w:rsidP="005A5805">
            <w:pPr>
              <w:spacing w:before="20" w:after="20"/>
              <w:jc w:val="left"/>
              <w:rPr>
                <w:b/>
                <w:bCs/>
                <w:sz w:val="16"/>
                <w:szCs w:val="16"/>
              </w:rPr>
            </w:pPr>
          </w:p>
        </w:tc>
        <w:tc>
          <w:tcPr>
            <w:tcW w:w="525" w:type="dxa"/>
            <w:tcBorders>
              <w:bottom w:val="single" w:sz="4" w:space="0" w:color="auto"/>
            </w:tcBorders>
            <w:shd w:val="clear" w:color="auto" w:fill="auto"/>
          </w:tcPr>
          <w:p w14:paraId="35DDFBEB" w14:textId="77777777" w:rsidR="003F684D" w:rsidRPr="00D86135" w:rsidRDefault="003F684D" w:rsidP="005A5805">
            <w:pPr>
              <w:spacing w:before="20" w:after="20"/>
              <w:jc w:val="left"/>
              <w:rPr>
                <w:b/>
                <w:bCs/>
                <w:sz w:val="16"/>
                <w:szCs w:val="16"/>
              </w:rPr>
            </w:pPr>
          </w:p>
        </w:tc>
        <w:tc>
          <w:tcPr>
            <w:tcW w:w="525" w:type="dxa"/>
            <w:tcBorders>
              <w:bottom w:val="single" w:sz="4" w:space="0" w:color="auto"/>
            </w:tcBorders>
          </w:tcPr>
          <w:p w14:paraId="20162A7C" w14:textId="77777777" w:rsidR="003F684D" w:rsidRPr="00D86135" w:rsidRDefault="003F684D" w:rsidP="005A5805">
            <w:pPr>
              <w:spacing w:before="20" w:after="20"/>
              <w:jc w:val="left"/>
              <w:rPr>
                <w:b/>
                <w:bCs/>
                <w:sz w:val="16"/>
                <w:szCs w:val="16"/>
              </w:rPr>
            </w:pPr>
          </w:p>
        </w:tc>
        <w:tc>
          <w:tcPr>
            <w:tcW w:w="524" w:type="dxa"/>
            <w:shd w:val="clear" w:color="auto" w:fill="7F7F7F" w:themeFill="text1" w:themeFillTint="80"/>
          </w:tcPr>
          <w:p w14:paraId="0D688ECC" w14:textId="77777777" w:rsidR="003F684D" w:rsidRPr="00D86135" w:rsidRDefault="003F684D" w:rsidP="005A5805">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7F3AE0FA" w14:textId="77777777" w:rsidR="003F684D" w:rsidRPr="00D86135" w:rsidRDefault="003F684D" w:rsidP="005A5805">
            <w:pPr>
              <w:spacing w:before="20" w:after="20"/>
              <w:jc w:val="left"/>
              <w:rPr>
                <w:b/>
                <w:bCs/>
                <w:sz w:val="16"/>
                <w:szCs w:val="16"/>
              </w:rPr>
            </w:pPr>
          </w:p>
        </w:tc>
        <w:tc>
          <w:tcPr>
            <w:tcW w:w="524" w:type="dxa"/>
            <w:tcBorders>
              <w:bottom w:val="single" w:sz="4" w:space="0" w:color="auto"/>
            </w:tcBorders>
          </w:tcPr>
          <w:p w14:paraId="10D5D1DB" w14:textId="77777777" w:rsidR="003F684D" w:rsidRPr="00D86135" w:rsidRDefault="003F684D" w:rsidP="005A5805">
            <w:pPr>
              <w:spacing w:before="20" w:after="20"/>
              <w:jc w:val="left"/>
              <w:rPr>
                <w:b/>
                <w:bCs/>
                <w:sz w:val="16"/>
                <w:szCs w:val="16"/>
              </w:rPr>
            </w:pPr>
          </w:p>
        </w:tc>
        <w:tc>
          <w:tcPr>
            <w:tcW w:w="526" w:type="dxa"/>
            <w:tcBorders>
              <w:bottom w:val="single" w:sz="4" w:space="0" w:color="auto"/>
            </w:tcBorders>
          </w:tcPr>
          <w:p w14:paraId="75E07BEC" w14:textId="77777777" w:rsidR="003F684D" w:rsidRPr="00D86135" w:rsidRDefault="003F684D" w:rsidP="005A5805">
            <w:pPr>
              <w:spacing w:before="20" w:after="20"/>
              <w:jc w:val="left"/>
              <w:rPr>
                <w:b/>
                <w:bCs/>
                <w:sz w:val="16"/>
                <w:szCs w:val="16"/>
              </w:rPr>
            </w:pPr>
          </w:p>
        </w:tc>
        <w:tc>
          <w:tcPr>
            <w:tcW w:w="495" w:type="dxa"/>
          </w:tcPr>
          <w:p w14:paraId="3FFF03DF" w14:textId="77777777" w:rsidR="003F684D" w:rsidRPr="00D86135" w:rsidRDefault="003F684D" w:rsidP="005A5805">
            <w:pPr>
              <w:spacing w:before="20" w:after="20"/>
              <w:jc w:val="left"/>
              <w:rPr>
                <w:b/>
                <w:bCs/>
                <w:sz w:val="16"/>
                <w:szCs w:val="16"/>
              </w:rPr>
            </w:pPr>
          </w:p>
        </w:tc>
        <w:tc>
          <w:tcPr>
            <w:tcW w:w="753" w:type="dxa"/>
          </w:tcPr>
          <w:p w14:paraId="354454A9" w14:textId="77777777" w:rsidR="003F684D" w:rsidRPr="00D86135" w:rsidRDefault="003F684D" w:rsidP="005A5805">
            <w:pPr>
              <w:spacing w:before="20" w:after="20"/>
              <w:jc w:val="left"/>
              <w:rPr>
                <w:b/>
                <w:bCs/>
                <w:sz w:val="16"/>
                <w:szCs w:val="16"/>
              </w:rPr>
            </w:pPr>
          </w:p>
        </w:tc>
        <w:tc>
          <w:tcPr>
            <w:tcW w:w="525" w:type="dxa"/>
          </w:tcPr>
          <w:p w14:paraId="19709849" w14:textId="77777777" w:rsidR="003F684D" w:rsidRPr="00D86135" w:rsidRDefault="003F684D" w:rsidP="005A5805">
            <w:pPr>
              <w:spacing w:before="20" w:after="20"/>
              <w:jc w:val="left"/>
              <w:rPr>
                <w:b/>
                <w:bCs/>
                <w:sz w:val="16"/>
                <w:szCs w:val="16"/>
              </w:rPr>
            </w:pPr>
          </w:p>
        </w:tc>
        <w:tc>
          <w:tcPr>
            <w:tcW w:w="528" w:type="dxa"/>
          </w:tcPr>
          <w:p w14:paraId="0F8EE78A" w14:textId="77777777" w:rsidR="003F684D" w:rsidRPr="00D86135" w:rsidRDefault="003F684D" w:rsidP="005A5805">
            <w:pPr>
              <w:spacing w:before="20" w:after="20"/>
              <w:jc w:val="left"/>
              <w:rPr>
                <w:b/>
                <w:bCs/>
                <w:sz w:val="16"/>
                <w:szCs w:val="16"/>
              </w:rPr>
            </w:pPr>
          </w:p>
        </w:tc>
        <w:tc>
          <w:tcPr>
            <w:tcW w:w="525" w:type="dxa"/>
          </w:tcPr>
          <w:p w14:paraId="78554364" w14:textId="77777777" w:rsidR="003F684D" w:rsidRPr="00D86135" w:rsidRDefault="003F684D" w:rsidP="005A5805">
            <w:pPr>
              <w:spacing w:before="20" w:after="20"/>
              <w:jc w:val="left"/>
              <w:rPr>
                <w:b/>
                <w:bCs/>
                <w:sz w:val="16"/>
                <w:szCs w:val="16"/>
              </w:rPr>
            </w:pPr>
          </w:p>
        </w:tc>
        <w:tc>
          <w:tcPr>
            <w:tcW w:w="525" w:type="dxa"/>
          </w:tcPr>
          <w:p w14:paraId="7A073E3F" w14:textId="77777777" w:rsidR="003F684D" w:rsidRPr="00D86135" w:rsidRDefault="003F684D" w:rsidP="005A5805">
            <w:pPr>
              <w:spacing w:before="20" w:after="20"/>
              <w:jc w:val="left"/>
              <w:rPr>
                <w:b/>
                <w:bCs/>
                <w:sz w:val="16"/>
                <w:szCs w:val="16"/>
              </w:rPr>
            </w:pPr>
          </w:p>
        </w:tc>
        <w:tc>
          <w:tcPr>
            <w:tcW w:w="526" w:type="dxa"/>
          </w:tcPr>
          <w:p w14:paraId="02EBFEE3" w14:textId="77777777" w:rsidR="003F684D" w:rsidRPr="00D86135" w:rsidRDefault="003F684D" w:rsidP="005A5805">
            <w:pPr>
              <w:spacing w:before="20" w:after="20"/>
              <w:jc w:val="left"/>
              <w:rPr>
                <w:b/>
                <w:bCs/>
                <w:sz w:val="16"/>
                <w:szCs w:val="16"/>
              </w:rPr>
            </w:pPr>
          </w:p>
        </w:tc>
        <w:tc>
          <w:tcPr>
            <w:tcW w:w="525" w:type="dxa"/>
          </w:tcPr>
          <w:p w14:paraId="329DF1A7" w14:textId="77777777" w:rsidR="003F684D" w:rsidRPr="00D86135" w:rsidRDefault="003F684D" w:rsidP="005A5805">
            <w:pPr>
              <w:spacing w:before="20" w:after="20"/>
              <w:jc w:val="left"/>
              <w:rPr>
                <w:b/>
                <w:bCs/>
                <w:sz w:val="16"/>
                <w:szCs w:val="16"/>
              </w:rPr>
            </w:pPr>
          </w:p>
        </w:tc>
      </w:tr>
      <w:tr w:rsidR="00705898" w:rsidRPr="00D86135" w14:paraId="2FADB2EF" w14:textId="77777777" w:rsidTr="00705898">
        <w:trPr>
          <w:gridAfter w:val="1"/>
          <w:wAfter w:w="20" w:type="dxa"/>
          <w:trHeight w:val="779"/>
          <w:jc w:val="center"/>
        </w:trPr>
        <w:tc>
          <w:tcPr>
            <w:tcW w:w="5050" w:type="dxa"/>
          </w:tcPr>
          <w:p w14:paraId="3F0F1D08" w14:textId="77777777" w:rsidR="003F684D" w:rsidRPr="00D86135" w:rsidRDefault="003F684D" w:rsidP="005A5805">
            <w:pPr>
              <w:spacing w:before="20" w:after="20"/>
              <w:jc w:val="left"/>
              <w:rPr>
                <w:sz w:val="16"/>
                <w:szCs w:val="16"/>
              </w:rPr>
            </w:pPr>
            <w:r>
              <w:rPr>
                <w:sz w:val="16"/>
                <w:szCs w:val="16"/>
              </w:rPr>
              <w:t xml:space="preserve">3.1.2. </w:t>
            </w:r>
            <w:r w:rsidRPr="005A5805">
              <w:rPr>
                <w:sz w:val="16"/>
                <w:szCs w:val="16"/>
              </w:rPr>
              <w:t>Award strategic upscaling and replication grant(s) to NGOs/CBOs in partnerships with relevant government programs and/or initiatives sponsored by private sector and other stakeholders.</w:t>
            </w:r>
          </w:p>
        </w:tc>
        <w:tc>
          <w:tcPr>
            <w:tcW w:w="524" w:type="dxa"/>
          </w:tcPr>
          <w:p w14:paraId="41D9905A" w14:textId="77777777" w:rsidR="003F684D" w:rsidRPr="00D86135" w:rsidRDefault="003F684D" w:rsidP="005A5805">
            <w:pPr>
              <w:spacing w:before="20" w:after="20"/>
              <w:jc w:val="left"/>
              <w:rPr>
                <w:b/>
                <w:bCs/>
                <w:sz w:val="16"/>
                <w:szCs w:val="16"/>
              </w:rPr>
            </w:pPr>
          </w:p>
        </w:tc>
        <w:tc>
          <w:tcPr>
            <w:tcW w:w="524" w:type="dxa"/>
            <w:tcBorders>
              <w:bottom w:val="single" w:sz="4" w:space="0" w:color="auto"/>
            </w:tcBorders>
            <w:shd w:val="clear" w:color="auto" w:fill="auto"/>
          </w:tcPr>
          <w:p w14:paraId="52839B5F" w14:textId="77777777" w:rsidR="003F684D" w:rsidRPr="00D86135" w:rsidRDefault="003F684D" w:rsidP="005A5805">
            <w:pPr>
              <w:spacing w:before="20" w:after="20"/>
              <w:jc w:val="left"/>
              <w:rPr>
                <w:b/>
                <w:bCs/>
                <w:sz w:val="16"/>
                <w:szCs w:val="16"/>
              </w:rPr>
            </w:pPr>
          </w:p>
        </w:tc>
        <w:tc>
          <w:tcPr>
            <w:tcW w:w="525" w:type="dxa"/>
            <w:tcBorders>
              <w:bottom w:val="single" w:sz="4" w:space="0" w:color="auto"/>
            </w:tcBorders>
            <w:shd w:val="clear" w:color="auto" w:fill="auto"/>
          </w:tcPr>
          <w:p w14:paraId="1DEC5AB7" w14:textId="77777777" w:rsidR="003F684D" w:rsidRPr="00D86135" w:rsidRDefault="003F684D" w:rsidP="005A5805">
            <w:pPr>
              <w:spacing w:before="20" w:after="20"/>
              <w:jc w:val="left"/>
              <w:rPr>
                <w:b/>
                <w:bCs/>
                <w:sz w:val="16"/>
                <w:szCs w:val="16"/>
              </w:rPr>
            </w:pPr>
          </w:p>
        </w:tc>
        <w:tc>
          <w:tcPr>
            <w:tcW w:w="525" w:type="dxa"/>
            <w:tcBorders>
              <w:bottom w:val="single" w:sz="4" w:space="0" w:color="auto"/>
            </w:tcBorders>
            <w:shd w:val="clear" w:color="auto" w:fill="auto"/>
          </w:tcPr>
          <w:p w14:paraId="0F60D1BC" w14:textId="77777777" w:rsidR="003F684D" w:rsidRPr="00D86135" w:rsidRDefault="003F684D" w:rsidP="005A5805">
            <w:pPr>
              <w:spacing w:before="20" w:after="20"/>
              <w:jc w:val="left"/>
              <w:rPr>
                <w:b/>
                <w:bCs/>
                <w:sz w:val="16"/>
                <w:szCs w:val="16"/>
              </w:rPr>
            </w:pPr>
          </w:p>
        </w:tc>
        <w:tc>
          <w:tcPr>
            <w:tcW w:w="524" w:type="dxa"/>
            <w:tcBorders>
              <w:bottom w:val="single" w:sz="4" w:space="0" w:color="auto"/>
            </w:tcBorders>
          </w:tcPr>
          <w:p w14:paraId="105AD611" w14:textId="77777777" w:rsidR="003F684D" w:rsidRPr="00D86135" w:rsidRDefault="003F684D" w:rsidP="005A5805">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07D30992" w14:textId="77777777" w:rsidR="003F684D" w:rsidRPr="00D86135" w:rsidRDefault="003F684D" w:rsidP="005A5805">
            <w:pPr>
              <w:spacing w:before="20" w:after="20"/>
              <w:jc w:val="left"/>
              <w:rPr>
                <w:b/>
                <w:bCs/>
                <w:sz w:val="16"/>
                <w:szCs w:val="16"/>
              </w:rPr>
            </w:pPr>
          </w:p>
        </w:tc>
        <w:tc>
          <w:tcPr>
            <w:tcW w:w="524" w:type="dxa"/>
            <w:tcBorders>
              <w:bottom w:val="single" w:sz="4" w:space="0" w:color="auto"/>
            </w:tcBorders>
            <w:shd w:val="clear" w:color="auto" w:fill="7F7F7F" w:themeFill="text1" w:themeFillTint="80"/>
          </w:tcPr>
          <w:p w14:paraId="4622CCC7" w14:textId="77777777" w:rsidR="003F684D" w:rsidRPr="00D86135" w:rsidRDefault="003F684D" w:rsidP="005A5805">
            <w:pPr>
              <w:spacing w:before="20" w:after="20"/>
              <w:jc w:val="left"/>
              <w:rPr>
                <w:b/>
                <w:bCs/>
                <w:sz w:val="16"/>
                <w:szCs w:val="16"/>
              </w:rPr>
            </w:pPr>
          </w:p>
        </w:tc>
        <w:tc>
          <w:tcPr>
            <w:tcW w:w="526" w:type="dxa"/>
            <w:shd w:val="clear" w:color="auto" w:fill="7F7F7F" w:themeFill="text1" w:themeFillTint="80"/>
          </w:tcPr>
          <w:p w14:paraId="4016C49C" w14:textId="77777777" w:rsidR="003F684D" w:rsidRPr="00D86135" w:rsidRDefault="003F684D" w:rsidP="005A5805">
            <w:pPr>
              <w:spacing w:before="20" w:after="20"/>
              <w:jc w:val="left"/>
              <w:rPr>
                <w:b/>
                <w:bCs/>
                <w:sz w:val="16"/>
                <w:szCs w:val="16"/>
              </w:rPr>
            </w:pPr>
          </w:p>
        </w:tc>
        <w:tc>
          <w:tcPr>
            <w:tcW w:w="495" w:type="dxa"/>
            <w:tcBorders>
              <w:bottom w:val="single" w:sz="4" w:space="0" w:color="auto"/>
            </w:tcBorders>
          </w:tcPr>
          <w:p w14:paraId="4481781A" w14:textId="77777777" w:rsidR="003F684D" w:rsidRPr="00D86135" w:rsidRDefault="003F684D" w:rsidP="005A5805">
            <w:pPr>
              <w:spacing w:before="20" w:after="20"/>
              <w:jc w:val="left"/>
              <w:rPr>
                <w:b/>
                <w:bCs/>
                <w:sz w:val="16"/>
                <w:szCs w:val="16"/>
              </w:rPr>
            </w:pPr>
          </w:p>
        </w:tc>
        <w:tc>
          <w:tcPr>
            <w:tcW w:w="753" w:type="dxa"/>
            <w:tcBorders>
              <w:bottom w:val="single" w:sz="4" w:space="0" w:color="auto"/>
            </w:tcBorders>
          </w:tcPr>
          <w:p w14:paraId="35E958B5" w14:textId="77777777" w:rsidR="003F684D" w:rsidRPr="00D86135" w:rsidRDefault="003F684D" w:rsidP="005A5805">
            <w:pPr>
              <w:spacing w:before="20" w:after="20"/>
              <w:jc w:val="left"/>
              <w:rPr>
                <w:b/>
                <w:bCs/>
                <w:sz w:val="16"/>
                <w:szCs w:val="16"/>
              </w:rPr>
            </w:pPr>
          </w:p>
        </w:tc>
        <w:tc>
          <w:tcPr>
            <w:tcW w:w="525" w:type="dxa"/>
            <w:tcBorders>
              <w:bottom w:val="single" w:sz="4" w:space="0" w:color="auto"/>
            </w:tcBorders>
          </w:tcPr>
          <w:p w14:paraId="53FCFABC" w14:textId="77777777" w:rsidR="003F684D" w:rsidRPr="00D86135" w:rsidRDefault="003F684D" w:rsidP="005A5805">
            <w:pPr>
              <w:spacing w:before="20" w:after="20"/>
              <w:jc w:val="left"/>
              <w:rPr>
                <w:b/>
                <w:bCs/>
                <w:sz w:val="16"/>
                <w:szCs w:val="16"/>
              </w:rPr>
            </w:pPr>
          </w:p>
        </w:tc>
        <w:tc>
          <w:tcPr>
            <w:tcW w:w="528" w:type="dxa"/>
            <w:tcBorders>
              <w:bottom w:val="single" w:sz="4" w:space="0" w:color="auto"/>
            </w:tcBorders>
          </w:tcPr>
          <w:p w14:paraId="2B2BD61D" w14:textId="77777777" w:rsidR="003F684D" w:rsidRPr="00D86135" w:rsidRDefault="003F684D" w:rsidP="005A5805">
            <w:pPr>
              <w:spacing w:before="20" w:after="20"/>
              <w:jc w:val="left"/>
              <w:rPr>
                <w:b/>
                <w:bCs/>
                <w:sz w:val="16"/>
                <w:szCs w:val="16"/>
              </w:rPr>
            </w:pPr>
          </w:p>
        </w:tc>
        <w:tc>
          <w:tcPr>
            <w:tcW w:w="525" w:type="dxa"/>
            <w:tcBorders>
              <w:bottom w:val="single" w:sz="4" w:space="0" w:color="auto"/>
            </w:tcBorders>
          </w:tcPr>
          <w:p w14:paraId="4BC1EBE1" w14:textId="77777777" w:rsidR="003F684D" w:rsidRPr="00D86135" w:rsidRDefault="003F684D" w:rsidP="005A5805">
            <w:pPr>
              <w:spacing w:before="20" w:after="20"/>
              <w:jc w:val="left"/>
              <w:rPr>
                <w:b/>
                <w:bCs/>
                <w:sz w:val="16"/>
                <w:szCs w:val="16"/>
              </w:rPr>
            </w:pPr>
          </w:p>
        </w:tc>
        <w:tc>
          <w:tcPr>
            <w:tcW w:w="525" w:type="dxa"/>
            <w:tcBorders>
              <w:bottom w:val="single" w:sz="4" w:space="0" w:color="auto"/>
            </w:tcBorders>
          </w:tcPr>
          <w:p w14:paraId="6982EC4E" w14:textId="77777777" w:rsidR="003F684D" w:rsidRPr="00D86135" w:rsidRDefault="003F684D" w:rsidP="005A5805">
            <w:pPr>
              <w:spacing w:before="20" w:after="20"/>
              <w:jc w:val="left"/>
              <w:rPr>
                <w:b/>
                <w:bCs/>
                <w:sz w:val="16"/>
                <w:szCs w:val="16"/>
              </w:rPr>
            </w:pPr>
          </w:p>
        </w:tc>
        <w:tc>
          <w:tcPr>
            <w:tcW w:w="526" w:type="dxa"/>
          </w:tcPr>
          <w:p w14:paraId="5EB056CF" w14:textId="77777777" w:rsidR="003F684D" w:rsidRPr="00D86135" w:rsidRDefault="003F684D" w:rsidP="005A5805">
            <w:pPr>
              <w:spacing w:before="20" w:after="20"/>
              <w:jc w:val="left"/>
              <w:rPr>
                <w:b/>
                <w:bCs/>
                <w:sz w:val="16"/>
                <w:szCs w:val="16"/>
              </w:rPr>
            </w:pPr>
          </w:p>
        </w:tc>
        <w:tc>
          <w:tcPr>
            <w:tcW w:w="525" w:type="dxa"/>
          </w:tcPr>
          <w:p w14:paraId="2DFF2150" w14:textId="77777777" w:rsidR="003F684D" w:rsidRPr="00D86135" w:rsidRDefault="003F684D" w:rsidP="005A5805">
            <w:pPr>
              <w:spacing w:before="20" w:after="20"/>
              <w:jc w:val="left"/>
              <w:rPr>
                <w:b/>
                <w:bCs/>
                <w:sz w:val="16"/>
                <w:szCs w:val="16"/>
              </w:rPr>
            </w:pPr>
          </w:p>
        </w:tc>
      </w:tr>
      <w:tr w:rsidR="00705898" w:rsidRPr="00D86135" w14:paraId="5018E36A" w14:textId="77777777" w:rsidTr="00705898">
        <w:trPr>
          <w:gridAfter w:val="1"/>
          <w:wAfter w:w="20" w:type="dxa"/>
          <w:trHeight w:val="212"/>
          <w:jc w:val="center"/>
        </w:trPr>
        <w:tc>
          <w:tcPr>
            <w:tcW w:w="5050" w:type="dxa"/>
          </w:tcPr>
          <w:p w14:paraId="35B64F7F" w14:textId="77777777" w:rsidR="003F684D" w:rsidRPr="00D86135" w:rsidRDefault="003F684D" w:rsidP="005A5805">
            <w:pPr>
              <w:spacing w:before="20" w:after="20"/>
              <w:jc w:val="left"/>
              <w:rPr>
                <w:sz w:val="16"/>
                <w:szCs w:val="16"/>
              </w:rPr>
            </w:pPr>
            <w:r>
              <w:rPr>
                <w:sz w:val="16"/>
                <w:szCs w:val="16"/>
              </w:rPr>
              <w:t xml:space="preserve">3.1.3. </w:t>
            </w:r>
            <w:r w:rsidRPr="005A5805">
              <w:rPr>
                <w:sz w:val="16"/>
                <w:szCs w:val="16"/>
              </w:rPr>
              <w:t>Implement strategic upscaling and replication grant(s)</w:t>
            </w:r>
          </w:p>
        </w:tc>
        <w:tc>
          <w:tcPr>
            <w:tcW w:w="524" w:type="dxa"/>
          </w:tcPr>
          <w:p w14:paraId="2E14785B" w14:textId="77777777" w:rsidR="003F684D" w:rsidRPr="00D86135" w:rsidRDefault="003F684D" w:rsidP="005A5805">
            <w:pPr>
              <w:spacing w:before="20" w:after="20"/>
              <w:jc w:val="left"/>
              <w:rPr>
                <w:b/>
                <w:bCs/>
                <w:sz w:val="16"/>
                <w:szCs w:val="16"/>
              </w:rPr>
            </w:pPr>
          </w:p>
        </w:tc>
        <w:tc>
          <w:tcPr>
            <w:tcW w:w="524" w:type="dxa"/>
            <w:shd w:val="clear" w:color="auto" w:fill="auto"/>
          </w:tcPr>
          <w:p w14:paraId="6259FDE5" w14:textId="77777777" w:rsidR="003F684D" w:rsidRPr="00D86135" w:rsidRDefault="003F684D" w:rsidP="005A5805">
            <w:pPr>
              <w:spacing w:before="20" w:after="20"/>
              <w:jc w:val="left"/>
              <w:rPr>
                <w:b/>
                <w:bCs/>
                <w:sz w:val="16"/>
                <w:szCs w:val="16"/>
              </w:rPr>
            </w:pPr>
          </w:p>
        </w:tc>
        <w:tc>
          <w:tcPr>
            <w:tcW w:w="525" w:type="dxa"/>
            <w:shd w:val="clear" w:color="auto" w:fill="auto"/>
          </w:tcPr>
          <w:p w14:paraId="316E14EE" w14:textId="77777777" w:rsidR="003F684D" w:rsidRPr="00D86135" w:rsidRDefault="003F684D" w:rsidP="005A5805">
            <w:pPr>
              <w:spacing w:before="20" w:after="20"/>
              <w:jc w:val="left"/>
              <w:rPr>
                <w:b/>
                <w:bCs/>
                <w:sz w:val="16"/>
                <w:szCs w:val="16"/>
              </w:rPr>
            </w:pPr>
          </w:p>
        </w:tc>
        <w:tc>
          <w:tcPr>
            <w:tcW w:w="525" w:type="dxa"/>
            <w:shd w:val="clear" w:color="auto" w:fill="auto"/>
          </w:tcPr>
          <w:p w14:paraId="6725C706" w14:textId="77777777" w:rsidR="003F684D" w:rsidRPr="00D86135" w:rsidRDefault="003F684D" w:rsidP="005A5805">
            <w:pPr>
              <w:spacing w:before="20" w:after="20"/>
              <w:jc w:val="left"/>
              <w:rPr>
                <w:b/>
                <w:bCs/>
                <w:sz w:val="16"/>
                <w:szCs w:val="16"/>
              </w:rPr>
            </w:pPr>
          </w:p>
        </w:tc>
        <w:tc>
          <w:tcPr>
            <w:tcW w:w="524" w:type="dxa"/>
            <w:shd w:val="clear" w:color="auto" w:fill="auto"/>
          </w:tcPr>
          <w:p w14:paraId="2F5125D8" w14:textId="77777777" w:rsidR="003F684D" w:rsidRPr="00D86135" w:rsidRDefault="003F684D" w:rsidP="005A5805">
            <w:pPr>
              <w:spacing w:before="20" w:after="20"/>
              <w:jc w:val="left"/>
              <w:rPr>
                <w:b/>
                <w:bCs/>
                <w:sz w:val="16"/>
                <w:szCs w:val="16"/>
              </w:rPr>
            </w:pPr>
          </w:p>
        </w:tc>
        <w:tc>
          <w:tcPr>
            <w:tcW w:w="525" w:type="dxa"/>
            <w:shd w:val="clear" w:color="auto" w:fill="auto"/>
          </w:tcPr>
          <w:p w14:paraId="5725A230" w14:textId="77777777" w:rsidR="003F684D" w:rsidRPr="00D86135" w:rsidRDefault="003F684D" w:rsidP="005A5805">
            <w:pPr>
              <w:spacing w:before="20" w:after="20"/>
              <w:jc w:val="left"/>
              <w:rPr>
                <w:b/>
                <w:bCs/>
                <w:sz w:val="16"/>
                <w:szCs w:val="16"/>
              </w:rPr>
            </w:pPr>
          </w:p>
        </w:tc>
        <w:tc>
          <w:tcPr>
            <w:tcW w:w="524" w:type="dxa"/>
            <w:shd w:val="clear" w:color="auto" w:fill="auto"/>
          </w:tcPr>
          <w:p w14:paraId="59CBF9A8" w14:textId="77777777" w:rsidR="003F684D" w:rsidRPr="00D86135" w:rsidRDefault="003F684D" w:rsidP="005A5805">
            <w:pPr>
              <w:spacing w:before="20" w:after="20"/>
              <w:jc w:val="left"/>
              <w:rPr>
                <w:b/>
                <w:bCs/>
                <w:sz w:val="16"/>
                <w:szCs w:val="16"/>
              </w:rPr>
            </w:pPr>
          </w:p>
        </w:tc>
        <w:tc>
          <w:tcPr>
            <w:tcW w:w="526" w:type="dxa"/>
            <w:shd w:val="clear" w:color="auto" w:fill="7F7F7F" w:themeFill="text1" w:themeFillTint="80"/>
          </w:tcPr>
          <w:p w14:paraId="0135834B" w14:textId="77777777" w:rsidR="003F684D" w:rsidRPr="00D86135" w:rsidRDefault="003F684D" w:rsidP="005A5805">
            <w:pPr>
              <w:spacing w:before="20" w:after="20"/>
              <w:jc w:val="left"/>
              <w:rPr>
                <w:b/>
                <w:bCs/>
                <w:sz w:val="16"/>
                <w:szCs w:val="16"/>
              </w:rPr>
            </w:pPr>
          </w:p>
        </w:tc>
        <w:tc>
          <w:tcPr>
            <w:tcW w:w="495" w:type="dxa"/>
            <w:shd w:val="clear" w:color="auto" w:fill="7F7F7F" w:themeFill="text1" w:themeFillTint="80"/>
          </w:tcPr>
          <w:p w14:paraId="7CFA7EE0" w14:textId="77777777" w:rsidR="003F684D" w:rsidRPr="00D86135" w:rsidRDefault="003F684D" w:rsidP="005A5805">
            <w:pPr>
              <w:spacing w:before="20" w:after="20"/>
              <w:jc w:val="left"/>
              <w:rPr>
                <w:b/>
                <w:bCs/>
                <w:sz w:val="16"/>
                <w:szCs w:val="16"/>
              </w:rPr>
            </w:pPr>
          </w:p>
        </w:tc>
        <w:tc>
          <w:tcPr>
            <w:tcW w:w="753" w:type="dxa"/>
            <w:shd w:val="clear" w:color="auto" w:fill="7F7F7F" w:themeFill="text1" w:themeFillTint="80"/>
          </w:tcPr>
          <w:p w14:paraId="30E26524" w14:textId="77777777" w:rsidR="003F684D" w:rsidRPr="00D86135" w:rsidRDefault="003F684D" w:rsidP="005A5805">
            <w:pPr>
              <w:spacing w:before="20" w:after="20"/>
              <w:jc w:val="left"/>
              <w:rPr>
                <w:b/>
                <w:bCs/>
                <w:sz w:val="16"/>
                <w:szCs w:val="16"/>
              </w:rPr>
            </w:pPr>
          </w:p>
        </w:tc>
        <w:tc>
          <w:tcPr>
            <w:tcW w:w="525" w:type="dxa"/>
            <w:shd w:val="clear" w:color="auto" w:fill="7F7F7F" w:themeFill="text1" w:themeFillTint="80"/>
          </w:tcPr>
          <w:p w14:paraId="784EEE91" w14:textId="77777777" w:rsidR="003F684D" w:rsidRPr="00D86135" w:rsidRDefault="003F684D" w:rsidP="005A5805">
            <w:pPr>
              <w:spacing w:before="20" w:after="20"/>
              <w:jc w:val="left"/>
              <w:rPr>
                <w:b/>
                <w:bCs/>
                <w:sz w:val="16"/>
                <w:szCs w:val="16"/>
              </w:rPr>
            </w:pPr>
          </w:p>
        </w:tc>
        <w:tc>
          <w:tcPr>
            <w:tcW w:w="528" w:type="dxa"/>
            <w:shd w:val="clear" w:color="auto" w:fill="7F7F7F" w:themeFill="text1" w:themeFillTint="80"/>
          </w:tcPr>
          <w:p w14:paraId="07231E60" w14:textId="77777777" w:rsidR="003F684D" w:rsidRPr="00D86135" w:rsidRDefault="003F684D" w:rsidP="005A5805">
            <w:pPr>
              <w:spacing w:before="20" w:after="20"/>
              <w:jc w:val="left"/>
              <w:rPr>
                <w:b/>
                <w:bCs/>
                <w:sz w:val="16"/>
                <w:szCs w:val="16"/>
              </w:rPr>
            </w:pPr>
          </w:p>
        </w:tc>
        <w:tc>
          <w:tcPr>
            <w:tcW w:w="525" w:type="dxa"/>
            <w:shd w:val="clear" w:color="auto" w:fill="7F7F7F" w:themeFill="text1" w:themeFillTint="80"/>
          </w:tcPr>
          <w:p w14:paraId="6950F95A" w14:textId="77777777" w:rsidR="003F684D" w:rsidRPr="00D86135" w:rsidRDefault="003F684D" w:rsidP="005A5805">
            <w:pPr>
              <w:spacing w:before="20" w:after="20"/>
              <w:jc w:val="left"/>
              <w:rPr>
                <w:b/>
                <w:bCs/>
                <w:sz w:val="16"/>
                <w:szCs w:val="16"/>
              </w:rPr>
            </w:pPr>
          </w:p>
        </w:tc>
        <w:tc>
          <w:tcPr>
            <w:tcW w:w="525" w:type="dxa"/>
            <w:shd w:val="clear" w:color="auto" w:fill="7F7F7F" w:themeFill="text1" w:themeFillTint="80"/>
          </w:tcPr>
          <w:p w14:paraId="627ADF8A" w14:textId="77777777" w:rsidR="003F684D" w:rsidRPr="00D86135" w:rsidRDefault="003F684D" w:rsidP="005A5805">
            <w:pPr>
              <w:spacing w:before="20" w:after="20"/>
              <w:jc w:val="left"/>
              <w:rPr>
                <w:b/>
                <w:bCs/>
                <w:sz w:val="16"/>
                <w:szCs w:val="16"/>
              </w:rPr>
            </w:pPr>
          </w:p>
        </w:tc>
        <w:tc>
          <w:tcPr>
            <w:tcW w:w="526" w:type="dxa"/>
          </w:tcPr>
          <w:p w14:paraId="1EDE95EA" w14:textId="77777777" w:rsidR="003F684D" w:rsidRPr="00D86135" w:rsidRDefault="003F684D" w:rsidP="005A5805">
            <w:pPr>
              <w:spacing w:before="20" w:after="20"/>
              <w:jc w:val="left"/>
              <w:rPr>
                <w:b/>
                <w:bCs/>
                <w:sz w:val="16"/>
                <w:szCs w:val="16"/>
              </w:rPr>
            </w:pPr>
          </w:p>
        </w:tc>
        <w:tc>
          <w:tcPr>
            <w:tcW w:w="525" w:type="dxa"/>
          </w:tcPr>
          <w:p w14:paraId="5C29F13F" w14:textId="77777777" w:rsidR="003F684D" w:rsidRPr="00D86135" w:rsidRDefault="003F684D" w:rsidP="005A5805">
            <w:pPr>
              <w:spacing w:before="20" w:after="20"/>
              <w:jc w:val="left"/>
              <w:rPr>
                <w:b/>
                <w:bCs/>
                <w:sz w:val="16"/>
                <w:szCs w:val="16"/>
              </w:rPr>
            </w:pPr>
          </w:p>
        </w:tc>
      </w:tr>
      <w:tr w:rsidR="003F684D" w:rsidRPr="00D86135" w14:paraId="5948C6DB" w14:textId="77777777" w:rsidTr="00705898">
        <w:trPr>
          <w:trHeight w:val="227"/>
          <w:jc w:val="center"/>
        </w:trPr>
        <w:tc>
          <w:tcPr>
            <w:tcW w:w="13669" w:type="dxa"/>
            <w:gridSpan w:val="18"/>
            <w:shd w:val="clear" w:color="auto" w:fill="E2EFD9" w:themeFill="accent6" w:themeFillTint="33"/>
          </w:tcPr>
          <w:p w14:paraId="65D93811" w14:textId="77777777" w:rsidR="003F684D" w:rsidRPr="00D86135" w:rsidRDefault="003F684D" w:rsidP="0028673C">
            <w:pPr>
              <w:spacing w:before="20" w:after="20"/>
              <w:jc w:val="left"/>
              <w:rPr>
                <w:b/>
                <w:bCs/>
                <w:sz w:val="16"/>
                <w:szCs w:val="16"/>
              </w:rPr>
            </w:pPr>
            <w:r w:rsidRPr="00D86135">
              <w:rPr>
                <w:b/>
                <w:bCs/>
                <w:sz w:val="16"/>
                <w:szCs w:val="16"/>
              </w:rPr>
              <w:t xml:space="preserve">Output </w:t>
            </w:r>
            <w:r>
              <w:rPr>
                <w:b/>
                <w:bCs/>
                <w:sz w:val="16"/>
                <w:szCs w:val="16"/>
              </w:rPr>
              <w:t>3.2</w:t>
            </w:r>
            <w:r w:rsidRPr="00D86135">
              <w:rPr>
                <w:b/>
                <w:bCs/>
                <w:sz w:val="16"/>
                <w:szCs w:val="16"/>
              </w:rPr>
              <w:t xml:space="preserve">: </w:t>
            </w:r>
            <w:r w:rsidRPr="005A5805">
              <w:rPr>
                <w:b/>
                <w:bCs/>
                <w:iCs/>
                <w:sz w:val="16"/>
                <w:szCs w:val="16"/>
              </w:rPr>
              <w:t>Best practices on adaptive management for landscape resilience identified, systematized and disseminated</w:t>
            </w:r>
            <w:r w:rsidRPr="005A5805">
              <w:rPr>
                <w:b/>
                <w:bCs/>
                <w:sz w:val="16"/>
                <w:szCs w:val="16"/>
              </w:rPr>
              <w:t xml:space="preserve"> within and beyond the target landscapes</w:t>
            </w:r>
          </w:p>
        </w:tc>
      </w:tr>
      <w:tr w:rsidR="00705898" w:rsidRPr="00D86135" w14:paraId="212319CB" w14:textId="77777777" w:rsidTr="00705898">
        <w:trPr>
          <w:gridAfter w:val="1"/>
          <w:wAfter w:w="20" w:type="dxa"/>
          <w:trHeight w:val="595"/>
          <w:jc w:val="center"/>
        </w:trPr>
        <w:tc>
          <w:tcPr>
            <w:tcW w:w="5050" w:type="dxa"/>
          </w:tcPr>
          <w:p w14:paraId="5801A1DD" w14:textId="77777777" w:rsidR="003F684D" w:rsidRPr="00D86135" w:rsidRDefault="003F684D" w:rsidP="005A5805">
            <w:pPr>
              <w:spacing w:before="20" w:after="20"/>
              <w:jc w:val="left"/>
              <w:rPr>
                <w:sz w:val="16"/>
                <w:szCs w:val="16"/>
              </w:rPr>
            </w:pPr>
            <w:r>
              <w:rPr>
                <w:sz w:val="16"/>
                <w:szCs w:val="16"/>
              </w:rPr>
              <w:t xml:space="preserve">3.2.1. </w:t>
            </w:r>
            <w:r w:rsidRPr="005A5805">
              <w:rPr>
                <w:sz w:val="16"/>
                <w:szCs w:val="16"/>
              </w:rPr>
              <w:t>Train CBOs (including women and other marginalised groups) on collecting and documenting information gained through implementation of community projects.</w:t>
            </w:r>
          </w:p>
        </w:tc>
        <w:tc>
          <w:tcPr>
            <w:tcW w:w="524" w:type="dxa"/>
          </w:tcPr>
          <w:p w14:paraId="51AB811D" w14:textId="77777777" w:rsidR="003F684D" w:rsidRPr="00D86135" w:rsidRDefault="003F684D" w:rsidP="005A5805">
            <w:pPr>
              <w:spacing w:before="20" w:after="20"/>
              <w:jc w:val="left"/>
              <w:rPr>
                <w:b/>
                <w:bCs/>
                <w:sz w:val="16"/>
                <w:szCs w:val="16"/>
              </w:rPr>
            </w:pPr>
          </w:p>
        </w:tc>
        <w:tc>
          <w:tcPr>
            <w:tcW w:w="524" w:type="dxa"/>
          </w:tcPr>
          <w:p w14:paraId="3B85099B" w14:textId="77777777" w:rsidR="003F684D" w:rsidRPr="00D86135" w:rsidRDefault="003F684D" w:rsidP="005A5805">
            <w:pPr>
              <w:spacing w:before="20" w:after="20"/>
              <w:jc w:val="left"/>
              <w:rPr>
                <w:b/>
                <w:bCs/>
                <w:sz w:val="16"/>
                <w:szCs w:val="16"/>
              </w:rPr>
            </w:pPr>
          </w:p>
        </w:tc>
        <w:tc>
          <w:tcPr>
            <w:tcW w:w="525" w:type="dxa"/>
            <w:shd w:val="clear" w:color="auto" w:fill="auto"/>
          </w:tcPr>
          <w:p w14:paraId="79CE5180" w14:textId="77777777" w:rsidR="003F684D" w:rsidRPr="00D86135" w:rsidRDefault="003F684D" w:rsidP="005A5805">
            <w:pPr>
              <w:spacing w:before="20" w:after="20"/>
              <w:jc w:val="left"/>
              <w:rPr>
                <w:b/>
                <w:bCs/>
                <w:sz w:val="16"/>
                <w:szCs w:val="16"/>
              </w:rPr>
            </w:pPr>
          </w:p>
        </w:tc>
        <w:tc>
          <w:tcPr>
            <w:tcW w:w="525" w:type="dxa"/>
            <w:shd w:val="clear" w:color="auto" w:fill="auto"/>
          </w:tcPr>
          <w:p w14:paraId="7B19A5AA" w14:textId="77777777" w:rsidR="003F684D" w:rsidRPr="00D86135" w:rsidRDefault="003F684D" w:rsidP="005A5805">
            <w:pPr>
              <w:spacing w:before="20" w:after="20"/>
              <w:jc w:val="left"/>
              <w:rPr>
                <w:b/>
                <w:bCs/>
                <w:sz w:val="16"/>
                <w:szCs w:val="16"/>
              </w:rPr>
            </w:pPr>
          </w:p>
        </w:tc>
        <w:tc>
          <w:tcPr>
            <w:tcW w:w="524" w:type="dxa"/>
            <w:shd w:val="clear" w:color="auto" w:fill="auto"/>
          </w:tcPr>
          <w:p w14:paraId="21F568DD" w14:textId="77777777" w:rsidR="003F684D" w:rsidRPr="00D86135" w:rsidRDefault="003F684D" w:rsidP="005A5805">
            <w:pPr>
              <w:spacing w:before="20" w:after="20"/>
              <w:jc w:val="left"/>
              <w:rPr>
                <w:b/>
                <w:bCs/>
                <w:sz w:val="16"/>
                <w:szCs w:val="16"/>
              </w:rPr>
            </w:pPr>
          </w:p>
        </w:tc>
        <w:tc>
          <w:tcPr>
            <w:tcW w:w="525" w:type="dxa"/>
            <w:shd w:val="clear" w:color="auto" w:fill="7F7F7F" w:themeFill="text1" w:themeFillTint="80"/>
          </w:tcPr>
          <w:p w14:paraId="5EC4B4BC" w14:textId="77777777" w:rsidR="003F684D" w:rsidRPr="00D86135" w:rsidRDefault="003F684D" w:rsidP="005A5805">
            <w:pPr>
              <w:spacing w:before="20" w:after="20"/>
              <w:jc w:val="left"/>
              <w:rPr>
                <w:b/>
                <w:bCs/>
                <w:sz w:val="16"/>
                <w:szCs w:val="16"/>
              </w:rPr>
            </w:pPr>
          </w:p>
        </w:tc>
        <w:tc>
          <w:tcPr>
            <w:tcW w:w="524" w:type="dxa"/>
            <w:shd w:val="clear" w:color="auto" w:fill="7F7F7F" w:themeFill="text1" w:themeFillTint="80"/>
          </w:tcPr>
          <w:p w14:paraId="3B5670F4" w14:textId="77777777" w:rsidR="003F684D" w:rsidRPr="00D86135" w:rsidRDefault="003F684D" w:rsidP="005A5805">
            <w:pPr>
              <w:spacing w:before="20" w:after="20"/>
              <w:jc w:val="left"/>
              <w:rPr>
                <w:b/>
                <w:bCs/>
                <w:sz w:val="16"/>
                <w:szCs w:val="16"/>
              </w:rPr>
            </w:pPr>
          </w:p>
        </w:tc>
        <w:tc>
          <w:tcPr>
            <w:tcW w:w="526" w:type="dxa"/>
          </w:tcPr>
          <w:p w14:paraId="7E38269D" w14:textId="77777777" w:rsidR="003F684D" w:rsidRPr="00D86135" w:rsidRDefault="003F684D" w:rsidP="005A5805">
            <w:pPr>
              <w:spacing w:before="20" w:after="20"/>
              <w:jc w:val="left"/>
              <w:rPr>
                <w:b/>
                <w:bCs/>
                <w:sz w:val="16"/>
                <w:szCs w:val="16"/>
              </w:rPr>
            </w:pPr>
          </w:p>
        </w:tc>
        <w:tc>
          <w:tcPr>
            <w:tcW w:w="495" w:type="dxa"/>
          </w:tcPr>
          <w:p w14:paraId="4B2E5D67" w14:textId="77777777" w:rsidR="003F684D" w:rsidRPr="00D86135" w:rsidRDefault="003F684D" w:rsidP="005A5805">
            <w:pPr>
              <w:spacing w:before="20" w:after="20"/>
              <w:jc w:val="left"/>
              <w:rPr>
                <w:b/>
                <w:bCs/>
                <w:sz w:val="16"/>
                <w:szCs w:val="16"/>
              </w:rPr>
            </w:pPr>
          </w:p>
        </w:tc>
        <w:tc>
          <w:tcPr>
            <w:tcW w:w="753" w:type="dxa"/>
          </w:tcPr>
          <w:p w14:paraId="4CC228BC" w14:textId="77777777" w:rsidR="003F684D" w:rsidRPr="00D86135" w:rsidRDefault="003F684D" w:rsidP="005A5805">
            <w:pPr>
              <w:spacing w:before="20" w:after="20"/>
              <w:jc w:val="left"/>
              <w:rPr>
                <w:b/>
                <w:bCs/>
                <w:sz w:val="16"/>
                <w:szCs w:val="16"/>
              </w:rPr>
            </w:pPr>
          </w:p>
        </w:tc>
        <w:tc>
          <w:tcPr>
            <w:tcW w:w="525" w:type="dxa"/>
          </w:tcPr>
          <w:p w14:paraId="4FA198DA" w14:textId="77777777" w:rsidR="003F684D" w:rsidRPr="00D86135" w:rsidRDefault="003F684D" w:rsidP="005A5805">
            <w:pPr>
              <w:spacing w:before="20" w:after="20"/>
              <w:jc w:val="left"/>
              <w:rPr>
                <w:b/>
                <w:bCs/>
                <w:sz w:val="16"/>
                <w:szCs w:val="16"/>
              </w:rPr>
            </w:pPr>
          </w:p>
        </w:tc>
        <w:tc>
          <w:tcPr>
            <w:tcW w:w="528" w:type="dxa"/>
          </w:tcPr>
          <w:p w14:paraId="0571B3E6" w14:textId="77777777" w:rsidR="003F684D" w:rsidRPr="00D86135" w:rsidRDefault="003F684D" w:rsidP="005A5805">
            <w:pPr>
              <w:spacing w:before="20" w:after="20"/>
              <w:jc w:val="left"/>
              <w:rPr>
                <w:b/>
                <w:bCs/>
                <w:sz w:val="16"/>
                <w:szCs w:val="16"/>
              </w:rPr>
            </w:pPr>
          </w:p>
        </w:tc>
        <w:tc>
          <w:tcPr>
            <w:tcW w:w="525" w:type="dxa"/>
          </w:tcPr>
          <w:p w14:paraId="760F23B7" w14:textId="77777777" w:rsidR="003F684D" w:rsidRPr="00D86135" w:rsidRDefault="003F684D" w:rsidP="005A5805">
            <w:pPr>
              <w:spacing w:before="20" w:after="20"/>
              <w:jc w:val="left"/>
              <w:rPr>
                <w:b/>
                <w:bCs/>
                <w:sz w:val="16"/>
                <w:szCs w:val="16"/>
              </w:rPr>
            </w:pPr>
          </w:p>
        </w:tc>
        <w:tc>
          <w:tcPr>
            <w:tcW w:w="525" w:type="dxa"/>
          </w:tcPr>
          <w:p w14:paraId="3DDA2748" w14:textId="77777777" w:rsidR="003F684D" w:rsidRPr="00D86135" w:rsidRDefault="003F684D" w:rsidP="005A5805">
            <w:pPr>
              <w:spacing w:before="20" w:after="20"/>
              <w:jc w:val="left"/>
              <w:rPr>
                <w:b/>
                <w:bCs/>
                <w:sz w:val="16"/>
                <w:szCs w:val="16"/>
              </w:rPr>
            </w:pPr>
          </w:p>
        </w:tc>
        <w:tc>
          <w:tcPr>
            <w:tcW w:w="526" w:type="dxa"/>
            <w:tcBorders>
              <w:bottom w:val="single" w:sz="4" w:space="0" w:color="auto"/>
            </w:tcBorders>
          </w:tcPr>
          <w:p w14:paraId="7521BC1C" w14:textId="77777777" w:rsidR="003F684D" w:rsidRPr="00D86135" w:rsidRDefault="003F684D" w:rsidP="005A5805">
            <w:pPr>
              <w:spacing w:before="20" w:after="20"/>
              <w:jc w:val="left"/>
              <w:rPr>
                <w:b/>
                <w:bCs/>
                <w:sz w:val="16"/>
                <w:szCs w:val="16"/>
              </w:rPr>
            </w:pPr>
          </w:p>
        </w:tc>
        <w:tc>
          <w:tcPr>
            <w:tcW w:w="525" w:type="dxa"/>
            <w:tcBorders>
              <w:bottom w:val="single" w:sz="4" w:space="0" w:color="auto"/>
            </w:tcBorders>
          </w:tcPr>
          <w:p w14:paraId="2A3A7EE6" w14:textId="77777777" w:rsidR="003F684D" w:rsidRPr="00D86135" w:rsidRDefault="003F684D" w:rsidP="005A5805">
            <w:pPr>
              <w:spacing w:before="20" w:after="20"/>
              <w:jc w:val="left"/>
              <w:rPr>
                <w:b/>
                <w:bCs/>
                <w:sz w:val="16"/>
                <w:szCs w:val="16"/>
              </w:rPr>
            </w:pPr>
          </w:p>
        </w:tc>
      </w:tr>
      <w:tr w:rsidR="00705898" w:rsidRPr="00D86135" w14:paraId="52879F66" w14:textId="77777777" w:rsidTr="00705898">
        <w:trPr>
          <w:gridAfter w:val="1"/>
          <w:wAfter w:w="20" w:type="dxa"/>
          <w:trHeight w:val="779"/>
          <w:jc w:val="center"/>
        </w:trPr>
        <w:tc>
          <w:tcPr>
            <w:tcW w:w="5050" w:type="dxa"/>
          </w:tcPr>
          <w:p w14:paraId="5AA14B39" w14:textId="77777777" w:rsidR="003F684D" w:rsidRPr="00D86135" w:rsidRDefault="003F684D" w:rsidP="005A5805">
            <w:pPr>
              <w:spacing w:before="20" w:after="20"/>
              <w:jc w:val="left"/>
              <w:rPr>
                <w:sz w:val="16"/>
                <w:szCs w:val="16"/>
              </w:rPr>
            </w:pPr>
            <w:r>
              <w:rPr>
                <w:sz w:val="16"/>
                <w:szCs w:val="16"/>
              </w:rPr>
              <w:t xml:space="preserve">3.2.2. </w:t>
            </w:r>
            <w:r w:rsidRPr="005A5805">
              <w:rPr>
                <w:sz w:val="16"/>
                <w:szCs w:val="16"/>
              </w:rPr>
              <w:t>Develop case studies and other knowledge products highlighting best practices on adaptive management for landscape resilience, including at least one case study highlighting the role of women.</w:t>
            </w:r>
          </w:p>
        </w:tc>
        <w:tc>
          <w:tcPr>
            <w:tcW w:w="524" w:type="dxa"/>
          </w:tcPr>
          <w:p w14:paraId="78CFB8AC" w14:textId="77777777" w:rsidR="003F684D" w:rsidRPr="00D86135" w:rsidRDefault="003F684D" w:rsidP="005A5805">
            <w:pPr>
              <w:spacing w:before="20" w:after="20"/>
              <w:jc w:val="left"/>
              <w:rPr>
                <w:b/>
                <w:bCs/>
                <w:sz w:val="16"/>
                <w:szCs w:val="16"/>
              </w:rPr>
            </w:pPr>
          </w:p>
        </w:tc>
        <w:tc>
          <w:tcPr>
            <w:tcW w:w="524" w:type="dxa"/>
          </w:tcPr>
          <w:p w14:paraId="53EC9F0F" w14:textId="77777777" w:rsidR="003F684D" w:rsidRPr="00D86135" w:rsidRDefault="003F684D" w:rsidP="005A5805">
            <w:pPr>
              <w:spacing w:before="20" w:after="20"/>
              <w:jc w:val="left"/>
              <w:rPr>
                <w:b/>
                <w:bCs/>
                <w:sz w:val="16"/>
                <w:szCs w:val="16"/>
              </w:rPr>
            </w:pPr>
          </w:p>
        </w:tc>
        <w:tc>
          <w:tcPr>
            <w:tcW w:w="525" w:type="dxa"/>
            <w:shd w:val="clear" w:color="auto" w:fill="7F7F7F" w:themeFill="text1" w:themeFillTint="80"/>
          </w:tcPr>
          <w:p w14:paraId="379EF6F7" w14:textId="77777777" w:rsidR="003F684D" w:rsidRPr="00D86135" w:rsidRDefault="003F684D" w:rsidP="005A5805">
            <w:pPr>
              <w:spacing w:before="20" w:after="20"/>
              <w:jc w:val="left"/>
              <w:rPr>
                <w:b/>
                <w:bCs/>
                <w:sz w:val="16"/>
                <w:szCs w:val="16"/>
              </w:rPr>
            </w:pPr>
          </w:p>
        </w:tc>
        <w:tc>
          <w:tcPr>
            <w:tcW w:w="525" w:type="dxa"/>
            <w:tcBorders>
              <w:bottom w:val="single" w:sz="4" w:space="0" w:color="auto"/>
            </w:tcBorders>
          </w:tcPr>
          <w:p w14:paraId="68752683" w14:textId="77777777" w:rsidR="003F684D" w:rsidRPr="00D86135" w:rsidRDefault="003F684D" w:rsidP="005A5805">
            <w:pPr>
              <w:spacing w:before="20" w:after="20"/>
              <w:jc w:val="left"/>
              <w:rPr>
                <w:b/>
                <w:bCs/>
                <w:sz w:val="16"/>
                <w:szCs w:val="16"/>
              </w:rPr>
            </w:pPr>
          </w:p>
        </w:tc>
        <w:tc>
          <w:tcPr>
            <w:tcW w:w="524" w:type="dxa"/>
            <w:tcBorders>
              <w:bottom w:val="single" w:sz="4" w:space="0" w:color="auto"/>
            </w:tcBorders>
            <w:shd w:val="clear" w:color="auto" w:fill="auto"/>
          </w:tcPr>
          <w:p w14:paraId="7153660C" w14:textId="77777777" w:rsidR="003F684D" w:rsidRPr="00D86135" w:rsidRDefault="003F684D" w:rsidP="005A5805">
            <w:pPr>
              <w:spacing w:before="20" w:after="20"/>
              <w:jc w:val="left"/>
              <w:rPr>
                <w:b/>
                <w:bCs/>
                <w:sz w:val="16"/>
                <w:szCs w:val="16"/>
              </w:rPr>
            </w:pPr>
          </w:p>
        </w:tc>
        <w:tc>
          <w:tcPr>
            <w:tcW w:w="525" w:type="dxa"/>
            <w:shd w:val="clear" w:color="auto" w:fill="auto"/>
          </w:tcPr>
          <w:p w14:paraId="277EE13B" w14:textId="77777777" w:rsidR="003F684D" w:rsidRPr="00D86135" w:rsidRDefault="003F684D" w:rsidP="005A5805">
            <w:pPr>
              <w:spacing w:before="20" w:after="20"/>
              <w:jc w:val="left"/>
              <w:rPr>
                <w:b/>
                <w:bCs/>
                <w:sz w:val="16"/>
                <w:szCs w:val="16"/>
              </w:rPr>
            </w:pPr>
          </w:p>
        </w:tc>
        <w:tc>
          <w:tcPr>
            <w:tcW w:w="524" w:type="dxa"/>
          </w:tcPr>
          <w:p w14:paraId="49936C79" w14:textId="77777777" w:rsidR="003F684D" w:rsidRPr="00D86135" w:rsidRDefault="003F684D" w:rsidP="005A5805">
            <w:pPr>
              <w:spacing w:before="20" w:after="20"/>
              <w:jc w:val="left"/>
              <w:rPr>
                <w:b/>
                <w:bCs/>
                <w:sz w:val="16"/>
                <w:szCs w:val="16"/>
              </w:rPr>
            </w:pPr>
          </w:p>
        </w:tc>
        <w:tc>
          <w:tcPr>
            <w:tcW w:w="526" w:type="dxa"/>
          </w:tcPr>
          <w:p w14:paraId="37B54835" w14:textId="77777777" w:rsidR="003F684D" w:rsidRPr="00D86135" w:rsidRDefault="003F684D" w:rsidP="005A5805">
            <w:pPr>
              <w:spacing w:before="20" w:after="20"/>
              <w:jc w:val="left"/>
              <w:rPr>
                <w:b/>
                <w:bCs/>
                <w:sz w:val="16"/>
                <w:szCs w:val="16"/>
              </w:rPr>
            </w:pPr>
          </w:p>
        </w:tc>
        <w:tc>
          <w:tcPr>
            <w:tcW w:w="495" w:type="dxa"/>
            <w:tcBorders>
              <w:bottom w:val="single" w:sz="4" w:space="0" w:color="auto"/>
            </w:tcBorders>
          </w:tcPr>
          <w:p w14:paraId="409FE276" w14:textId="77777777" w:rsidR="003F684D" w:rsidRPr="00D86135" w:rsidRDefault="003F684D" w:rsidP="005A5805">
            <w:pPr>
              <w:spacing w:before="20" w:after="20"/>
              <w:jc w:val="left"/>
              <w:rPr>
                <w:b/>
                <w:bCs/>
                <w:sz w:val="16"/>
                <w:szCs w:val="16"/>
              </w:rPr>
            </w:pPr>
          </w:p>
        </w:tc>
        <w:tc>
          <w:tcPr>
            <w:tcW w:w="753" w:type="dxa"/>
            <w:tcBorders>
              <w:bottom w:val="single" w:sz="4" w:space="0" w:color="auto"/>
            </w:tcBorders>
          </w:tcPr>
          <w:p w14:paraId="50BF8E1A" w14:textId="77777777" w:rsidR="003F684D" w:rsidRPr="00D86135" w:rsidRDefault="003F684D" w:rsidP="005A5805">
            <w:pPr>
              <w:spacing w:before="20" w:after="20"/>
              <w:jc w:val="left"/>
              <w:rPr>
                <w:b/>
                <w:bCs/>
                <w:sz w:val="16"/>
                <w:szCs w:val="16"/>
              </w:rPr>
            </w:pPr>
          </w:p>
        </w:tc>
        <w:tc>
          <w:tcPr>
            <w:tcW w:w="525" w:type="dxa"/>
          </w:tcPr>
          <w:p w14:paraId="5FBB4EFD" w14:textId="77777777" w:rsidR="003F684D" w:rsidRPr="00D86135" w:rsidRDefault="003F684D" w:rsidP="005A5805">
            <w:pPr>
              <w:spacing w:before="20" w:after="20"/>
              <w:jc w:val="left"/>
              <w:rPr>
                <w:b/>
                <w:bCs/>
                <w:sz w:val="16"/>
                <w:szCs w:val="16"/>
              </w:rPr>
            </w:pPr>
          </w:p>
        </w:tc>
        <w:tc>
          <w:tcPr>
            <w:tcW w:w="528" w:type="dxa"/>
          </w:tcPr>
          <w:p w14:paraId="2FD22E0E" w14:textId="77777777" w:rsidR="003F684D" w:rsidRPr="00D86135" w:rsidRDefault="003F684D" w:rsidP="005A5805">
            <w:pPr>
              <w:spacing w:before="20" w:after="20"/>
              <w:jc w:val="left"/>
              <w:rPr>
                <w:b/>
                <w:bCs/>
                <w:sz w:val="16"/>
                <w:szCs w:val="16"/>
              </w:rPr>
            </w:pPr>
          </w:p>
        </w:tc>
        <w:tc>
          <w:tcPr>
            <w:tcW w:w="525" w:type="dxa"/>
            <w:tcBorders>
              <w:bottom w:val="single" w:sz="4" w:space="0" w:color="auto"/>
            </w:tcBorders>
          </w:tcPr>
          <w:p w14:paraId="2D3DA960" w14:textId="77777777" w:rsidR="003F684D" w:rsidRPr="00D86135" w:rsidRDefault="003F684D" w:rsidP="005A5805">
            <w:pPr>
              <w:spacing w:before="20" w:after="20"/>
              <w:jc w:val="left"/>
              <w:rPr>
                <w:b/>
                <w:bCs/>
                <w:sz w:val="16"/>
                <w:szCs w:val="16"/>
              </w:rPr>
            </w:pPr>
          </w:p>
        </w:tc>
        <w:tc>
          <w:tcPr>
            <w:tcW w:w="525" w:type="dxa"/>
            <w:tcBorders>
              <w:bottom w:val="single" w:sz="4" w:space="0" w:color="auto"/>
            </w:tcBorders>
          </w:tcPr>
          <w:p w14:paraId="31979CFF" w14:textId="77777777" w:rsidR="003F684D" w:rsidRPr="00D86135" w:rsidRDefault="003F684D" w:rsidP="005A5805">
            <w:pPr>
              <w:spacing w:before="20" w:after="20"/>
              <w:jc w:val="left"/>
              <w:rPr>
                <w:b/>
                <w:bCs/>
                <w:sz w:val="16"/>
                <w:szCs w:val="16"/>
              </w:rPr>
            </w:pPr>
          </w:p>
        </w:tc>
        <w:tc>
          <w:tcPr>
            <w:tcW w:w="526" w:type="dxa"/>
            <w:tcBorders>
              <w:bottom w:val="single" w:sz="4" w:space="0" w:color="auto"/>
            </w:tcBorders>
            <w:shd w:val="clear" w:color="auto" w:fill="7F7F7F" w:themeFill="text1" w:themeFillTint="80"/>
          </w:tcPr>
          <w:p w14:paraId="206EA34D" w14:textId="77777777" w:rsidR="003F684D" w:rsidRPr="00D86135" w:rsidRDefault="003F684D" w:rsidP="005A5805">
            <w:pPr>
              <w:spacing w:before="20" w:after="20"/>
              <w:jc w:val="left"/>
              <w:rPr>
                <w:b/>
                <w:bCs/>
                <w:sz w:val="16"/>
                <w:szCs w:val="16"/>
              </w:rPr>
            </w:pPr>
          </w:p>
        </w:tc>
        <w:tc>
          <w:tcPr>
            <w:tcW w:w="525" w:type="dxa"/>
            <w:shd w:val="clear" w:color="auto" w:fill="7F7F7F" w:themeFill="text1" w:themeFillTint="80"/>
          </w:tcPr>
          <w:p w14:paraId="4F7B9172" w14:textId="77777777" w:rsidR="003F684D" w:rsidRPr="00D86135" w:rsidRDefault="003F684D" w:rsidP="005A5805">
            <w:pPr>
              <w:spacing w:before="20" w:after="20"/>
              <w:jc w:val="left"/>
              <w:rPr>
                <w:b/>
                <w:bCs/>
                <w:sz w:val="16"/>
                <w:szCs w:val="16"/>
              </w:rPr>
            </w:pPr>
          </w:p>
        </w:tc>
      </w:tr>
      <w:tr w:rsidR="00705898" w:rsidRPr="00D86135" w14:paraId="0257A71B" w14:textId="77777777" w:rsidTr="00705898">
        <w:trPr>
          <w:gridAfter w:val="1"/>
          <w:wAfter w:w="20" w:type="dxa"/>
          <w:trHeight w:val="397"/>
          <w:jc w:val="center"/>
        </w:trPr>
        <w:tc>
          <w:tcPr>
            <w:tcW w:w="5050" w:type="dxa"/>
          </w:tcPr>
          <w:p w14:paraId="37FAF5DB" w14:textId="77777777" w:rsidR="003F684D" w:rsidRPr="00D86135" w:rsidRDefault="003F684D" w:rsidP="005A5805">
            <w:pPr>
              <w:spacing w:before="20" w:after="20"/>
              <w:jc w:val="left"/>
              <w:rPr>
                <w:sz w:val="16"/>
                <w:szCs w:val="16"/>
              </w:rPr>
            </w:pPr>
            <w:r>
              <w:rPr>
                <w:sz w:val="16"/>
                <w:szCs w:val="16"/>
              </w:rPr>
              <w:t xml:space="preserve">3.2.3. </w:t>
            </w:r>
            <w:r w:rsidRPr="005A5805">
              <w:rPr>
                <w:sz w:val="16"/>
                <w:szCs w:val="16"/>
              </w:rPr>
              <w:t xml:space="preserve">Present and share generated lessons learned and best practices in each of the selected landscapes and beyond. </w:t>
            </w:r>
          </w:p>
        </w:tc>
        <w:tc>
          <w:tcPr>
            <w:tcW w:w="524" w:type="dxa"/>
          </w:tcPr>
          <w:p w14:paraId="31B69851" w14:textId="77777777" w:rsidR="003F684D" w:rsidRPr="00D86135" w:rsidRDefault="003F684D" w:rsidP="005A5805">
            <w:pPr>
              <w:spacing w:before="20" w:after="20"/>
              <w:jc w:val="left"/>
              <w:rPr>
                <w:b/>
                <w:bCs/>
                <w:sz w:val="16"/>
                <w:szCs w:val="16"/>
              </w:rPr>
            </w:pPr>
          </w:p>
        </w:tc>
        <w:tc>
          <w:tcPr>
            <w:tcW w:w="524" w:type="dxa"/>
          </w:tcPr>
          <w:p w14:paraId="44FE3963" w14:textId="77777777" w:rsidR="003F684D" w:rsidRPr="00D86135" w:rsidRDefault="003F684D" w:rsidP="005A5805">
            <w:pPr>
              <w:spacing w:before="20" w:after="20"/>
              <w:jc w:val="left"/>
              <w:rPr>
                <w:b/>
                <w:bCs/>
                <w:sz w:val="16"/>
                <w:szCs w:val="16"/>
              </w:rPr>
            </w:pPr>
          </w:p>
        </w:tc>
        <w:tc>
          <w:tcPr>
            <w:tcW w:w="525" w:type="dxa"/>
          </w:tcPr>
          <w:p w14:paraId="67EC5C43" w14:textId="77777777" w:rsidR="003F684D" w:rsidRPr="00D86135" w:rsidRDefault="003F684D" w:rsidP="005A5805">
            <w:pPr>
              <w:spacing w:before="20" w:after="20"/>
              <w:jc w:val="left"/>
              <w:rPr>
                <w:b/>
                <w:bCs/>
                <w:sz w:val="16"/>
                <w:szCs w:val="16"/>
              </w:rPr>
            </w:pPr>
          </w:p>
        </w:tc>
        <w:tc>
          <w:tcPr>
            <w:tcW w:w="525" w:type="dxa"/>
            <w:shd w:val="clear" w:color="auto" w:fill="auto"/>
          </w:tcPr>
          <w:p w14:paraId="719C5340" w14:textId="77777777" w:rsidR="003F684D" w:rsidRPr="00D86135" w:rsidRDefault="003F684D" w:rsidP="005A5805">
            <w:pPr>
              <w:spacing w:before="20" w:after="20"/>
              <w:jc w:val="left"/>
              <w:rPr>
                <w:b/>
                <w:bCs/>
                <w:sz w:val="16"/>
                <w:szCs w:val="16"/>
              </w:rPr>
            </w:pPr>
          </w:p>
        </w:tc>
        <w:tc>
          <w:tcPr>
            <w:tcW w:w="524" w:type="dxa"/>
            <w:tcBorders>
              <w:bottom w:val="single" w:sz="4" w:space="0" w:color="auto"/>
            </w:tcBorders>
            <w:shd w:val="clear" w:color="auto" w:fill="auto"/>
          </w:tcPr>
          <w:p w14:paraId="1532A115" w14:textId="77777777" w:rsidR="003F684D" w:rsidRPr="00D86135" w:rsidRDefault="003F684D" w:rsidP="005A5805">
            <w:pPr>
              <w:spacing w:before="20" w:after="20"/>
              <w:jc w:val="left"/>
              <w:rPr>
                <w:b/>
                <w:bCs/>
                <w:sz w:val="16"/>
                <w:szCs w:val="16"/>
              </w:rPr>
            </w:pPr>
          </w:p>
        </w:tc>
        <w:tc>
          <w:tcPr>
            <w:tcW w:w="525" w:type="dxa"/>
            <w:tcBorders>
              <w:bottom w:val="single" w:sz="4" w:space="0" w:color="auto"/>
            </w:tcBorders>
            <w:shd w:val="clear" w:color="auto" w:fill="auto"/>
          </w:tcPr>
          <w:p w14:paraId="525A6C95" w14:textId="77777777" w:rsidR="003F684D" w:rsidRPr="00D86135" w:rsidRDefault="003F684D" w:rsidP="005A5805">
            <w:pPr>
              <w:spacing w:before="20" w:after="20"/>
              <w:jc w:val="left"/>
              <w:rPr>
                <w:b/>
                <w:bCs/>
                <w:sz w:val="16"/>
                <w:szCs w:val="16"/>
              </w:rPr>
            </w:pPr>
          </w:p>
        </w:tc>
        <w:tc>
          <w:tcPr>
            <w:tcW w:w="524" w:type="dxa"/>
            <w:tcBorders>
              <w:bottom w:val="single" w:sz="4" w:space="0" w:color="auto"/>
            </w:tcBorders>
          </w:tcPr>
          <w:p w14:paraId="720474AE" w14:textId="77777777" w:rsidR="003F684D" w:rsidRPr="00D86135" w:rsidRDefault="003F684D" w:rsidP="005A5805">
            <w:pPr>
              <w:spacing w:before="20" w:after="20"/>
              <w:jc w:val="left"/>
              <w:rPr>
                <w:b/>
                <w:bCs/>
                <w:sz w:val="16"/>
                <w:szCs w:val="16"/>
              </w:rPr>
            </w:pPr>
          </w:p>
        </w:tc>
        <w:tc>
          <w:tcPr>
            <w:tcW w:w="526" w:type="dxa"/>
            <w:tcBorders>
              <w:bottom w:val="single" w:sz="4" w:space="0" w:color="auto"/>
            </w:tcBorders>
          </w:tcPr>
          <w:p w14:paraId="2FFD2E46" w14:textId="77777777" w:rsidR="003F684D" w:rsidRPr="00D86135" w:rsidRDefault="003F684D" w:rsidP="005A5805">
            <w:pPr>
              <w:spacing w:before="20" w:after="20"/>
              <w:jc w:val="left"/>
              <w:rPr>
                <w:b/>
                <w:bCs/>
                <w:sz w:val="16"/>
                <w:szCs w:val="16"/>
              </w:rPr>
            </w:pPr>
          </w:p>
        </w:tc>
        <w:tc>
          <w:tcPr>
            <w:tcW w:w="495" w:type="dxa"/>
            <w:tcBorders>
              <w:bottom w:val="single" w:sz="4" w:space="0" w:color="auto"/>
            </w:tcBorders>
            <w:shd w:val="clear" w:color="auto" w:fill="7F7F7F" w:themeFill="text1" w:themeFillTint="80"/>
          </w:tcPr>
          <w:p w14:paraId="1EE4FF09" w14:textId="77777777" w:rsidR="003F684D" w:rsidRPr="00D86135" w:rsidRDefault="003F684D" w:rsidP="005A5805">
            <w:pPr>
              <w:spacing w:before="20" w:after="20"/>
              <w:jc w:val="left"/>
              <w:rPr>
                <w:b/>
                <w:bCs/>
                <w:sz w:val="16"/>
                <w:szCs w:val="16"/>
              </w:rPr>
            </w:pPr>
          </w:p>
        </w:tc>
        <w:tc>
          <w:tcPr>
            <w:tcW w:w="753" w:type="dxa"/>
            <w:tcBorders>
              <w:bottom w:val="single" w:sz="4" w:space="0" w:color="auto"/>
            </w:tcBorders>
            <w:shd w:val="clear" w:color="auto" w:fill="7F7F7F" w:themeFill="text1" w:themeFillTint="80"/>
          </w:tcPr>
          <w:p w14:paraId="5218BA4F" w14:textId="77777777" w:rsidR="003F684D" w:rsidRPr="00D86135" w:rsidRDefault="003F684D" w:rsidP="005A5805">
            <w:pPr>
              <w:spacing w:before="20" w:after="20"/>
              <w:jc w:val="left"/>
              <w:rPr>
                <w:b/>
                <w:bCs/>
                <w:sz w:val="16"/>
                <w:szCs w:val="16"/>
              </w:rPr>
            </w:pPr>
          </w:p>
        </w:tc>
        <w:tc>
          <w:tcPr>
            <w:tcW w:w="525" w:type="dxa"/>
            <w:tcBorders>
              <w:bottom w:val="single" w:sz="4" w:space="0" w:color="auto"/>
            </w:tcBorders>
          </w:tcPr>
          <w:p w14:paraId="19B051D4" w14:textId="77777777" w:rsidR="003F684D" w:rsidRPr="00D86135" w:rsidRDefault="003F684D" w:rsidP="005A5805">
            <w:pPr>
              <w:spacing w:before="20" w:after="20"/>
              <w:jc w:val="left"/>
              <w:rPr>
                <w:b/>
                <w:bCs/>
                <w:sz w:val="16"/>
                <w:szCs w:val="16"/>
              </w:rPr>
            </w:pPr>
          </w:p>
        </w:tc>
        <w:tc>
          <w:tcPr>
            <w:tcW w:w="528" w:type="dxa"/>
            <w:tcBorders>
              <w:bottom w:val="single" w:sz="4" w:space="0" w:color="auto"/>
            </w:tcBorders>
          </w:tcPr>
          <w:p w14:paraId="1C3FDF6D" w14:textId="77777777" w:rsidR="003F684D" w:rsidRPr="00D86135" w:rsidRDefault="003F684D" w:rsidP="005A5805">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596B0EEB" w14:textId="77777777" w:rsidR="003F684D" w:rsidRPr="00D86135" w:rsidRDefault="003F684D" w:rsidP="005A5805">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7B2841A8" w14:textId="77777777" w:rsidR="003F684D" w:rsidRPr="00D86135" w:rsidRDefault="003F684D" w:rsidP="005A5805">
            <w:pPr>
              <w:spacing w:before="20" w:after="20"/>
              <w:jc w:val="left"/>
              <w:rPr>
                <w:b/>
                <w:bCs/>
                <w:sz w:val="16"/>
                <w:szCs w:val="16"/>
              </w:rPr>
            </w:pPr>
          </w:p>
        </w:tc>
        <w:tc>
          <w:tcPr>
            <w:tcW w:w="526" w:type="dxa"/>
            <w:tcBorders>
              <w:bottom w:val="single" w:sz="4" w:space="0" w:color="auto"/>
            </w:tcBorders>
            <w:shd w:val="clear" w:color="auto" w:fill="auto"/>
          </w:tcPr>
          <w:p w14:paraId="526BC6A3" w14:textId="77777777" w:rsidR="003F684D" w:rsidRPr="00D86135" w:rsidRDefault="003F684D" w:rsidP="005A5805">
            <w:pPr>
              <w:spacing w:before="20" w:after="20"/>
              <w:jc w:val="left"/>
              <w:rPr>
                <w:b/>
                <w:bCs/>
                <w:sz w:val="16"/>
                <w:szCs w:val="16"/>
              </w:rPr>
            </w:pPr>
          </w:p>
        </w:tc>
        <w:tc>
          <w:tcPr>
            <w:tcW w:w="525" w:type="dxa"/>
            <w:tcBorders>
              <w:bottom w:val="single" w:sz="4" w:space="0" w:color="auto"/>
            </w:tcBorders>
          </w:tcPr>
          <w:p w14:paraId="0BB037C1" w14:textId="77777777" w:rsidR="003F684D" w:rsidRPr="00D86135" w:rsidRDefault="003F684D" w:rsidP="005A5805">
            <w:pPr>
              <w:spacing w:before="20" w:after="20"/>
              <w:jc w:val="left"/>
              <w:rPr>
                <w:b/>
                <w:bCs/>
                <w:sz w:val="16"/>
                <w:szCs w:val="16"/>
              </w:rPr>
            </w:pPr>
          </w:p>
        </w:tc>
      </w:tr>
      <w:tr w:rsidR="00705898" w:rsidRPr="00D86135" w14:paraId="72929F0A" w14:textId="77777777" w:rsidTr="00705898">
        <w:trPr>
          <w:gridAfter w:val="1"/>
          <w:wAfter w:w="20" w:type="dxa"/>
          <w:trHeight w:val="1162"/>
          <w:jc w:val="center"/>
        </w:trPr>
        <w:tc>
          <w:tcPr>
            <w:tcW w:w="5050" w:type="dxa"/>
          </w:tcPr>
          <w:p w14:paraId="77B26EED" w14:textId="77777777" w:rsidR="003F684D" w:rsidRPr="00D86135" w:rsidRDefault="003F684D" w:rsidP="005A5805">
            <w:pPr>
              <w:spacing w:before="20" w:after="20"/>
              <w:jc w:val="left"/>
              <w:rPr>
                <w:sz w:val="16"/>
                <w:szCs w:val="16"/>
              </w:rPr>
            </w:pPr>
            <w:r>
              <w:rPr>
                <w:sz w:val="16"/>
                <w:szCs w:val="16"/>
              </w:rPr>
              <w:t xml:space="preserve">3.2.4. </w:t>
            </w:r>
            <w:r w:rsidRPr="005A5805">
              <w:rPr>
                <w:sz w:val="16"/>
                <w:szCs w:val="16"/>
              </w:rPr>
              <w:t>Disseminate the lessons learned and best practices (including specific knowledge products targeted for women and other marginalized groups) among relevant stakeholder groups through appropriate communication techniques, including SGP website, print media, social media and other local media outlets</w:t>
            </w:r>
          </w:p>
        </w:tc>
        <w:tc>
          <w:tcPr>
            <w:tcW w:w="524" w:type="dxa"/>
          </w:tcPr>
          <w:p w14:paraId="13567C2E" w14:textId="77777777" w:rsidR="003F684D" w:rsidRPr="00D86135" w:rsidRDefault="003F684D" w:rsidP="005A5805">
            <w:pPr>
              <w:spacing w:before="20" w:after="20"/>
              <w:jc w:val="left"/>
              <w:rPr>
                <w:b/>
                <w:bCs/>
                <w:sz w:val="16"/>
                <w:szCs w:val="16"/>
              </w:rPr>
            </w:pPr>
          </w:p>
        </w:tc>
        <w:tc>
          <w:tcPr>
            <w:tcW w:w="524" w:type="dxa"/>
          </w:tcPr>
          <w:p w14:paraId="77E6A17C" w14:textId="77777777" w:rsidR="003F684D" w:rsidRPr="00D86135" w:rsidRDefault="003F684D" w:rsidP="005A5805">
            <w:pPr>
              <w:spacing w:before="20" w:after="20"/>
              <w:jc w:val="left"/>
              <w:rPr>
                <w:b/>
                <w:bCs/>
                <w:sz w:val="16"/>
                <w:szCs w:val="16"/>
              </w:rPr>
            </w:pPr>
          </w:p>
        </w:tc>
        <w:tc>
          <w:tcPr>
            <w:tcW w:w="525" w:type="dxa"/>
          </w:tcPr>
          <w:p w14:paraId="65CE1BC3" w14:textId="77777777" w:rsidR="003F684D" w:rsidRPr="00D86135" w:rsidRDefault="003F684D" w:rsidP="005A5805">
            <w:pPr>
              <w:spacing w:before="20" w:after="20"/>
              <w:jc w:val="left"/>
              <w:rPr>
                <w:b/>
                <w:bCs/>
                <w:sz w:val="16"/>
                <w:szCs w:val="16"/>
              </w:rPr>
            </w:pPr>
          </w:p>
        </w:tc>
        <w:tc>
          <w:tcPr>
            <w:tcW w:w="525" w:type="dxa"/>
          </w:tcPr>
          <w:p w14:paraId="2F0C02A6" w14:textId="77777777" w:rsidR="003F684D" w:rsidRPr="00D86135" w:rsidRDefault="003F684D" w:rsidP="005A5805">
            <w:pPr>
              <w:spacing w:before="20" w:after="20"/>
              <w:jc w:val="left"/>
              <w:rPr>
                <w:b/>
                <w:bCs/>
                <w:sz w:val="16"/>
                <w:szCs w:val="16"/>
              </w:rPr>
            </w:pPr>
          </w:p>
        </w:tc>
        <w:tc>
          <w:tcPr>
            <w:tcW w:w="524" w:type="dxa"/>
            <w:shd w:val="clear" w:color="auto" w:fill="7F7F7F" w:themeFill="text1" w:themeFillTint="80"/>
          </w:tcPr>
          <w:p w14:paraId="7ACE68FA" w14:textId="77777777" w:rsidR="003F684D" w:rsidRPr="00D86135" w:rsidRDefault="003F684D" w:rsidP="005A5805">
            <w:pPr>
              <w:spacing w:before="20" w:after="20"/>
              <w:jc w:val="left"/>
              <w:rPr>
                <w:b/>
                <w:bCs/>
                <w:sz w:val="16"/>
                <w:szCs w:val="16"/>
              </w:rPr>
            </w:pPr>
          </w:p>
        </w:tc>
        <w:tc>
          <w:tcPr>
            <w:tcW w:w="525" w:type="dxa"/>
            <w:shd w:val="clear" w:color="auto" w:fill="7F7F7F" w:themeFill="text1" w:themeFillTint="80"/>
          </w:tcPr>
          <w:p w14:paraId="5B9E3462" w14:textId="77777777" w:rsidR="003F684D" w:rsidRPr="00D86135" w:rsidRDefault="003F684D" w:rsidP="005A5805">
            <w:pPr>
              <w:spacing w:before="20" w:after="20"/>
              <w:jc w:val="left"/>
              <w:rPr>
                <w:b/>
                <w:bCs/>
                <w:sz w:val="16"/>
                <w:szCs w:val="16"/>
              </w:rPr>
            </w:pPr>
          </w:p>
        </w:tc>
        <w:tc>
          <w:tcPr>
            <w:tcW w:w="524" w:type="dxa"/>
            <w:shd w:val="clear" w:color="auto" w:fill="7F7F7F" w:themeFill="text1" w:themeFillTint="80"/>
          </w:tcPr>
          <w:p w14:paraId="5F4C6D4A" w14:textId="77777777" w:rsidR="003F684D" w:rsidRPr="00D86135" w:rsidRDefault="003F684D" w:rsidP="005A5805">
            <w:pPr>
              <w:spacing w:before="20" w:after="20"/>
              <w:jc w:val="left"/>
              <w:rPr>
                <w:b/>
                <w:bCs/>
                <w:sz w:val="16"/>
                <w:szCs w:val="16"/>
              </w:rPr>
            </w:pPr>
          </w:p>
        </w:tc>
        <w:tc>
          <w:tcPr>
            <w:tcW w:w="526" w:type="dxa"/>
            <w:shd w:val="clear" w:color="auto" w:fill="7F7F7F" w:themeFill="text1" w:themeFillTint="80"/>
          </w:tcPr>
          <w:p w14:paraId="120999FC" w14:textId="77777777" w:rsidR="003F684D" w:rsidRPr="00D86135" w:rsidRDefault="003F684D" w:rsidP="005A5805">
            <w:pPr>
              <w:spacing w:before="20" w:after="20"/>
              <w:jc w:val="left"/>
              <w:rPr>
                <w:b/>
                <w:bCs/>
                <w:sz w:val="16"/>
                <w:szCs w:val="16"/>
              </w:rPr>
            </w:pPr>
          </w:p>
        </w:tc>
        <w:tc>
          <w:tcPr>
            <w:tcW w:w="495" w:type="dxa"/>
            <w:shd w:val="clear" w:color="auto" w:fill="7F7F7F" w:themeFill="text1" w:themeFillTint="80"/>
          </w:tcPr>
          <w:p w14:paraId="156513D1" w14:textId="77777777" w:rsidR="003F684D" w:rsidRPr="00D86135" w:rsidRDefault="003F684D" w:rsidP="005A5805">
            <w:pPr>
              <w:spacing w:before="20" w:after="20"/>
              <w:jc w:val="left"/>
              <w:rPr>
                <w:b/>
                <w:bCs/>
                <w:sz w:val="16"/>
                <w:szCs w:val="16"/>
              </w:rPr>
            </w:pPr>
          </w:p>
        </w:tc>
        <w:tc>
          <w:tcPr>
            <w:tcW w:w="753" w:type="dxa"/>
            <w:shd w:val="clear" w:color="auto" w:fill="7F7F7F" w:themeFill="text1" w:themeFillTint="80"/>
          </w:tcPr>
          <w:p w14:paraId="61B60666" w14:textId="77777777" w:rsidR="003F684D" w:rsidRPr="00D86135" w:rsidRDefault="003F684D" w:rsidP="005A5805">
            <w:pPr>
              <w:spacing w:before="20" w:after="20"/>
              <w:jc w:val="left"/>
              <w:rPr>
                <w:b/>
                <w:bCs/>
                <w:sz w:val="16"/>
                <w:szCs w:val="16"/>
              </w:rPr>
            </w:pPr>
          </w:p>
        </w:tc>
        <w:tc>
          <w:tcPr>
            <w:tcW w:w="525" w:type="dxa"/>
            <w:shd w:val="clear" w:color="auto" w:fill="7F7F7F" w:themeFill="text1" w:themeFillTint="80"/>
          </w:tcPr>
          <w:p w14:paraId="1F207037" w14:textId="77777777" w:rsidR="003F684D" w:rsidRPr="00D86135" w:rsidRDefault="003F684D" w:rsidP="005A5805">
            <w:pPr>
              <w:spacing w:before="20" w:after="20"/>
              <w:jc w:val="left"/>
              <w:rPr>
                <w:b/>
                <w:bCs/>
                <w:sz w:val="16"/>
                <w:szCs w:val="16"/>
              </w:rPr>
            </w:pPr>
          </w:p>
        </w:tc>
        <w:tc>
          <w:tcPr>
            <w:tcW w:w="528" w:type="dxa"/>
            <w:shd w:val="clear" w:color="auto" w:fill="7F7F7F" w:themeFill="text1" w:themeFillTint="80"/>
          </w:tcPr>
          <w:p w14:paraId="3A7DBCCE" w14:textId="77777777" w:rsidR="003F684D" w:rsidRPr="00D86135" w:rsidRDefault="003F684D" w:rsidP="005A5805">
            <w:pPr>
              <w:spacing w:before="20" w:after="20"/>
              <w:jc w:val="left"/>
              <w:rPr>
                <w:b/>
                <w:bCs/>
                <w:sz w:val="16"/>
                <w:szCs w:val="16"/>
              </w:rPr>
            </w:pPr>
          </w:p>
        </w:tc>
        <w:tc>
          <w:tcPr>
            <w:tcW w:w="525" w:type="dxa"/>
            <w:shd w:val="clear" w:color="auto" w:fill="7F7F7F" w:themeFill="text1" w:themeFillTint="80"/>
          </w:tcPr>
          <w:p w14:paraId="04C107FA" w14:textId="77777777" w:rsidR="003F684D" w:rsidRPr="00D86135" w:rsidRDefault="003F684D" w:rsidP="005A5805">
            <w:pPr>
              <w:spacing w:before="20" w:after="20"/>
              <w:jc w:val="left"/>
              <w:rPr>
                <w:b/>
                <w:bCs/>
                <w:sz w:val="16"/>
                <w:szCs w:val="16"/>
              </w:rPr>
            </w:pPr>
          </w:p>
        </w:tc>
        <w:tc>
          <w:tcPr>
            <w:tcW w:w="525" w:type="dxa"/>
            <w:shd w:val="clear" w:color="auto" w:fill="7F7F7F" w:themeFill="text1" w:themeFillTint="80"/>
          </w:tcPr>
          <w:p w14:paraId="7C5BACD3" w14:textId="77777777" w:rsidR="003F684D" w:rsidRPr="00D86135" w:rsidRDefault="003F684D" w:rsidP="005A5805">
            <w:pPr>
              <w:spacing w:before="20" w:after="20"/>
              <w:jc w:val="left"/>
              <w:rPr>
                <w:b/>
                <w:bCs/>
                <w:sz w:val="16"/>
                <w:szCs w:val="16"/>
              </w:rPr>
            </w:pPr>
          </w:p>
        </w:tc>
        <w:tc>
          <w:tcPr>
            <w:tcW w:w="526" w:type="dxa"/>
            <w:shd w:val="clear" w:color="auto" w:fill="7F7F7F" w:themeFill="text1" w:themeFillTint="80"/>
          </w:tcPr>
          <w:p w14:paraId="640224E5" w14:textId="77777777" w:rsidR="003F684D" w:rsidRPr="00D86135" w:rsidRDefault="003F684D" w:rsidP="005A5805">
            <w:pPr>
              <w:spacing w:before="20" w:after="20"/>
              <w:jc w:val="left"/>
              <w:rPr>
                <w:b/>
                <w:bCs/>
                <w:sz w:val="16"/>
                <w:szCs w:val="16"/>
              </w:rPr>
            </w:pPr>
          </w:p>
        </w:tc>
        <w:tc>
          <w:tcPr>
            <w:tcW w:w="525" w:type="dxa"/>
            <w:shd w:val="clear" w:color="auto" w:fill="7F7F7F" w:themeFill="text1" w:themeFillTint="80"/>
          </w:tcPr>
          <w:p w14:paraId="414E43FA" w14:textId="77777777" w:rsidR="003F684D" w:rsidRPr="00D86135" w:rsidRDefault="003F684D" w:rsidP="005A5805">
            <w:pPr>
              <w:spacing w:before="20" w:after="20"/>
              <w:jc w:val="left"/>
              <w:rPr>
                <w:b/>
                <w:bCs/>
                <w:sz w:val="16"/>
                <w:szCs w:val="16"/>
              </w:rPr>
            </w:pPr>
          </w:p>
        </w:tc>
      </w:tr>
      <w:tr w:rsidR="003F684D" w:rsidRPr="00D86135" w14:paraId="6B376436" w14:textId="77777777" w:rsidTr="00705898">
        <w:trPr>
          <w:trHeight w:val="212"/>
          <w:jc w:val="center"/>
        </w:trPr>
        <w:tc>
          <w:tcPr>
            <w:tcW w:w="13669" w:type="dxa"/>
            <w:gridSpan w:val="18"/>
            <w:shd w:val="clear" w:color="auto" w:fill="FFF2CC" w:themeFill="accent4" w:themeFillTint="33"/>
          </w:tcPr>
          <w:p w14:paraId="7DEC3EEF" w14:textId="77777777" w:rsidR="003F684D" w:rsidRPr="00D86135" w:rsidRDefault="003F684D" w:rsidP="0028673C">
            <w:pPr>
              <w:spacing w:before="20" w:after="20"/>
              <w:jc w:val="left"/>
              <w:rPr>
                <w:b/>
                <w:bCs/>
                <w:sz w:val="16"/>
                <w:szCs w:val="16"/>
              </w:rPr>
            </w:pPr>
            <w:r w:rsidRPr="00D86135">
              <w:rPr>
                <w:b/>
                <w:bCs/>
                <w:sz w:val="16"/>
                <w:szCs w:val="16"/>
              </w:rPr>
              <w:t>COMPONENT 3: Monitoring and evaluation</w:t>
            </w:r>
          </w:p>
        </w:tc>
      </w:tr>
      <w:tr w:rsidR="003F684D" w:rsidRPr="00D86135" w14:paraId="412CB913" w14:textId="77777777" w:rsidTr="00705898">
        <w:trPr>
          <w:trHeight w:val="227"/>
          <w:jc w:val="center"/>
        </w:trPr>
        <w:tc>
          <w:tcPr>
            <w:tcW w:w="13669" w:type="dxa"/>
            <w:gridSpan w:val="18"/>
            <w:shd w:val="clear" w:color="auto" w:fill="DEEAF6" w:themeFill="accent5" w:themeFillTint="33"/>
          </w:tcPr>
          <w:p w14:paraId="470C6287" w14:textId="77777777" w:rsidR="003F684D" w:rsidRPr="00D86135" w:rsidRDefault="003F684D" w:rsidP="0028673C">
            <w:pPr>
              <w:spacing w:before="20" w:after="20"/>
              <w:jc w:val="left"/>
              <w:rPr>
                <w:b/>
                <w:bCs/>
                <w:sz w:val="16"/>
                <w:szCs w:val="16"/>
              </w:rPr>
            </w:pPr>
            <w:r w:rsidRPr="00D86135">
              <w:rPr>
                <w:b/>
                <w:bCs/>
                <w:sz w:val="16"/>
                <w:szCs w:val="16"/>
              </w:rPr>
              <w:t xml:space="preserve">Outcome </w:t>
            </w:r>
            <w:r>
              <w:rPr>
                <w:b/>
                <w:bCs/>
                <w:sz w:val="16"/>
                <w:szCs w:val="16"/>
              </w:rPr>
              <w:t>4</w:t>
            </w:r>
            <w:r w:rsidRPr="00D86135">
              <w:rPr>
                <w:b/>
                <w:bCs/>
                <w:sz w:val="16"/>
                <w:szCs w:val="16"/>
              </w:rPr>
              <w:t>: Sustainability of project results enhanced through participatory monitoring and evaluation</w:t>
            </w:r>
          </w:p>
        </w:tc>
      </w:tr>
      <w:tr w:rsidR="003F684D" w:rsidRPr="00D86135" w14:paraId="790CF772" w14:textId="77777777" w:rsidTr="00705898">
        <w:trPr>
          <w:trHeight w:val="212"/>
          <w:jc w:val="center"/>
        </w:trPr>
        <w:tc>
          <w:tcPr>
            <w:tcW w:w="13669" w:type="dxa"/>
            <w:gridSpan w:val="18"/>
            <w:shd w:val="clear" w:color="auto" w:fill="E2EFD9" w:themeFill="accent6" w:themeFillTint="33"/>
          </w:tcPr>
          <w:p w14:paraId="6BC4D42F" w14:textId="77777777" w:rsidR="003F684D" w:rsidRPr="00D86135" w:rsidRDefault="003F684D" w:rsidP="0028673C">
            <w:pPr>
              <w:spacing w:before="20" w:after="20"/>
              <w:jc w:val="left"/>
              <w:rPr>
                <w:b/>
                <w:bCs/>
                <w:sz w:val="16"/>
                <w:szCs w:val="16"/>
              </w:rPr>
            </w:pPr>
            <w:r w:rsidRPr="00D86135">
              <w:rPr>
                <w:b/>
                <w:bCs/>
                <w:sz w:val="16"/>
                <w:szCs w:val="16"/>
              </w:rPr>
              <w:t xml:space="preserve">Output </w:t>
            </w:r>
            <w:r>
              <w:rPr>
                <w:b/>
                <w:bCs/>
                <w:sz w:val="16"/>
                <w:szCs w:val="16"/>
              </w:rPr>
              <w:t>4</w:t>
            </w:r>
            <w:r w:rsidRPr="00D86135">
              <w:rPr>
                <w:b/>
                <w:bCs/>
                <w:sz w:val="16"/>
                <w:szCs w:val="16"/>
              </w:rPr>
              <w:t>.1: Project implementation and results effectively monitored and evaluated</w:t>
            </w:r>
          </w:p>
        </w:tc>
      </w:tr>
      <w:tr w:rsidR="00705898" w:rsidRPr="00D86135" w14:paraId="278C7BBD" w14:textId="77777777" w:rsidTr="00705898">
        <w:trPr>
          <w:gridAfter w:val="1"/>
          <w:wAfter w:w="20" w:type="dxa"/>
          <w:trHeight w:val="227"/>
          <w:jc w:val="center"/>
        </w:trPr>
        <w:tc>
          <w:tcPr>
            <w:tcW w:w="5050" w:type="dxa"/>
          </w:tcPr>
          <w:p w14:paraId="017DD1AB" w14:textId="77777777" w:rsidR="003F684D" w:rsidRPr="00D86135" w:rsidRDefault="003F684D" w:rsidP="0028673C">
            <w:pPr>
              <w:spacing w:before="20" w:after="20"/>
              <w:jc w:val="left"/>
              <w:rPr>
                <w:sz w:val="16"/>
                <w:szCs w:val="16"/>
              </w:rPr>
            </w:pPr>
            <w:r>
              <w:rPr>
                <w:sz w:val="16"/>
                <w:szCs w:val="16"/>
              </w:rPr>
              <w:t>4.1</w:t>
            </w:r>
            <w:r w:rsidRPr="00D86135">
              <w:rPr>
                <w:sz w:val="16"/>
                <w:szCs w:val="16"/>
              </w:rPr>
              <w:t>.1. Organize project inception, complete inception report</w:t>
            </w:r>
          </w:p>
        </w:tc>
        <w:tc>
          <w:tcPr>
            <w:tcW w:w="524" w:type="dxa"/>
            <w:shd w:val="clear" w:color="auto" w:fill="7F7F7F" w:themeFill="text1" w:themeFillTint="80"/>
          </w:tcPr>
          <w:p w14:paraId="52E14D55" w14:textId="77777777" w:rsidR="003F684D" w:rsidRPr="00D86135" w:rsidRDefault="003F684D" w:rsidP="0028673C">
            <w:pPr>
              <w:spacing w:before="20" w:after="20"/>
              <w:jc w:val="left"/>
              <w:rPr>
                <w:b/>
                <w:bCs/>
                <w:sz w:val="16"/>
                <w:szCs w:val="16"/>
              </w:rPr>
            </w:pPr>
          </w:p>
        </w:tc>
        <w:tc>
          <w:tcPr>
            <w:tcW w:w="524" w:type="dxa"/>
          </w:tcPr>
          <w:p w14:paraId="2860A945" w14:textId="77777777" w:rsidR="003F684D" w:rsidRPr="00D86135" w:rsidRDefault="003F684D" w:rsidP="0028673C">
            <w:pPr>
              <w:spacing w:before="20" w:after="20"/>
              <w:jc w:val="left"/>
              <w:rPr>
                <w:b/>
                <w:bCs/>
                <w:sz w:val="16"/>
                <w:szCs w:val="16"/>
              </w:rPr>
            </w:pPr>
          </w:p>
        </w:tc>
        <w:tc>
          <w:tcPr>
            <w:tcW w:w="525" w:type="dxa"/>
          </w:tcPr>
          <w:p w14:paraId="1F4A96E2" w14:textId="77777777" w:rsidR="003F684D" w:rsidRPr="00D86135" w:rsidRDefault="003F684D" w:rsidP="0028673C">
            <w:pPr>
              <w:spacing w:before="20" w:after="20"/>
              <w:jc w:val="left"/>
              <w:rPr>
                <w:b/>
                <w:bCs/>
                <w:sz w:val="16"/>
                <w:szCs w:val="16"/>
              </w:rPr>
            </w:pPr>
          </w:p>
        </w:tc>
        <w:tc>
          <w:tcPr>
            <w:tcW w:w="525" w:type="dxa"/>
          </w:tcPr>
          <w:p w14:paraId="0B8B1546" w14:textId="77777777" w:rsidR="003F684D" w:rsidRPr="00D86135" w:rsidRDefault="003F684D" w:rsidP="0028673C">
            <w:pPr>
              <w:spacing w:before="20" w:after="20"/>
              <w:jc w:val="left"/>
              <w:rPr>
                <w:b/>
                <w:bCs/>
                <w:sz w:val="16"/>
                <w:szCs w:val="16"/>
              </w:rPr>
            </w:pPr>
          </w:p>
        </w:tc>
        <w:tc>
          <w:tcPr>
            <w:tcW w:w="524" w:type="dxa"/>
          </w:tcPr>
          <w:p w14:paraId="71BBE89B" w14:textId="77777777" w:rsidR="003F684D" w:rsidRPr="00D86135" w:rsidRDefault="003F684D" w:rsidP="0028673C">
            <w:pPr>
              <w:spacing w:before="20" w:after="20"/>
              <w:jc w:val="left"/>
              <w:rPr>
                <w:b/>
                <w:bCs/>
                <w:sz w:val="16"/>
                <w:szCs w:val="16"/>
              </w:rPr>
            </w:pPr>
          </w:p>
        </w:tc>
        <w:tc>
          <w:tcPr>
            <w:tcW w:w="525" w:type="dxa"/>
          </w:tcPr>
          <w:p w14:paraId="50D77BC4" w14:textId="77777777" w:rsidR="003F684D" w:rsidRPr="00D86135" w:rsidRDefault="003F684D" w:rsidP="0028673C">
            <w:pPr>
              <w:spacing w:before="20" w:after="20"/>
              <w:jc w:val="left"/>
              <w:rPr>
                <w:b/>
                <w:bCs/>
                <w:sz w:val="16"/>
                <w:szCs w:val="16"/>
              </w:rPr>
            </w:pPr>
          </w:p>
        </w:tc>
        <w:tc>
          <w:tcPr>
            <w:tcW w:w="524" w:type="dxa"/>
          </w:tcPr>
          <w:p w14:paraId="75B3F8F9" w14:textId="77777777" w:rsidR="003F684D" w:rsidRPr="00D86135" w:rsidRDefault="003F684D" w:rsidP="0028673C">
            <w:pPr>
              <w:spacing w:before="20" w:after="20"/>
              <w:jc w:val="left"/>
              <w:rPr>
                <w:b/>
                <w:bCs/>
                <w:sz w:val="16"/>
                <w:szCs w:val="16"/>
              </w:rPr>
            </w:pPr>
          </w:p>
        </w:tc>
        <w:tc>
          <w:tcPr>
            <w:tcW w:w="526" w:type="dxa"/>
          </w:tcPr>
          <w:p w14:paraId="14636271" w14:textId="77777777" w:rsidR="003F684D" w:rsidRPr="00D86135" w:rsidRDefault="003F684D" w:rsidP="0028673C">
            <w:pPr>
              <w:spacing w:before="20" w:after="20"/>
              <w:jc w:val="left"/>
              <w:rPr>
                <w:b/>
                <w:bCs/>
                <w:sz w:val="16"/>
                <w:szCs w:val="16"/>
              </w:rPr>
            </w:pPr>
          </w:p>
        </w:tc>
        <w:tc>
          <w:tcPr>
            <w:tcW w:w="495" w:type="dxa"/>
          </w:tcPr>
          <w:p w14:paraId="43C457CD" w14:textId="77777777" w:rsidR="003F684D" w:rsidRPr="00D86135" w:rsidRDefault="003F684D" w:rsidP="0028673C">
            <w:pPr>
              <w:spacing w:before="20" w:after="20"/>
              <w:jc w:val="left"/>
              <w:rPr>
                <w:b/>
                <w:bCs/>
                <w:sz w:val="16"/>
                <w:szCs w:val="16"/>
              </w:rPr>
            </w:pPr>
          </w:p>
        </w:tc>
        <w:tc>
          <w:tcPr>
            <w:tcW w:w="753" w:type="dxa"/>
          </w:tcPr>
          <w:p w14:paraId="5E6929A3" w14:textId="77777777" w:rsidR="003F684D" w:rsidRPr="00D86135" w:rsidRDefault="003F684D" w:rsidP="0028673C">
            <w:pPr>
              <w:spacing w:before="20" w:after="20"/>
              <w:jc w:val="left"/>
              <w:rPr>
                <w:b/>
                <w:bCs/>
                <w:sz w:val="16"/>
                <w:szCs w:val="16"/>
              </w:rPr>
            </w:pPr>
          </w:p>
        </w:tc>
        <w:tc>
          <w:tcPr>
            <w:tcW w:w="525" w:type="dxa"/>
          </w:tcPr>
          <w:p w14:paraId="036F4E13" w14:textId="77777777" w:rsidR="003F684D" w:rsidRPr="00D86135" w:rsidRDefault="003F684D" w:rsidP="0028673C">
            <w:pPr>
              <w:spacing w:before="20" w:after="20"/>
              <w:jc w:val="left"/>
              <w:rPr>
                <w:b/>
                <w:bCs/>
                <w:sz w:val="16"/>
                <w:szCs w:val="16"/>
              </w:rPr>
            </w:pPr>
          </w:p>
        </w:tc>
        <w:tc>
          <w:tcPr>
            <w:tcW w:w="528" w:type="dxa"/>
          </w:tcPr>
          <w:p w14:paraId="6012EC0B" w14:textId="77777777" w:rsidR="003F684D" w:rsidRPr="00D86135" w:rsidRDefault="003F684D" w:rsidP="0028673C">
            <w:pPr>
              <w:spacing w:before="20" w:after="20"/>
              <w:jc w:val="left"/>
              <w:rPr>
                <w:b/>
                <w:bCs/>
                <w:sz w:val="16"/>
                <w:szCs w:val="16"/>
              </w:rPr>
            </w:pPr>
          </w:p>
        </w:tc>
        <w:tc>
          <w:tcPr>
            <w:tcW w:w="525" w:type="dxa"/>
          </w:tcPr>
          <w:p w14:paraId="50F6443A" w14:textId="77777777" w:rsidR="003F684D" w:rsidRPr="00D86135" w:rsidRDefault="003F684D" w:rsidP="0028673C">
            <w:pPr>
              <w:spacing w:before="20" w:after="20"/>
              <w:jc w:val="left"/>
              <w:rPr>
                <w:b/>
                <w:bCs/>
                <w:sz w:val="16"/>
                <w:szCs w:val="16"/>
              </w:rPr>
            </w:pPr>
          </w:p>
        </w:tc>
        <w:tc>
          <w:tcPr>
            <w:tcW w:w="525" w:type="dxa"/>
          </w:tcPr>
          <w:p w14:paraId="12A443EF" w14:textId="77777777" w:rsidR="003F684D" w:rsidRPr="00D86135" w:rsidRDefault="003F684D" w:rsidP="0028673C">
            <w:pPr>
              <w:spacing w:before="20" w:after="20"/>
              <w:jc w:val="left"/>
              <w:rPr>
                <w:b/>
                <w:bCs/>
                <w:sz w:val="16"/>
                <w:szCs w:val="16"/>
              </w:rPr>
            </w:pPr>
          </w:p>
        </w:tc>
        <w:tc>
          <w:tcPr>
            <w:tcW w:w="526" w:type="dxa"/>
          </w:tcPr>
          <w:p w14:paraId="42CED9A7" w14:textId="77777777" w:rsidR="003F684D" w:rsidRPr="00D86135" w:rsidRDefault="003F684D" w:rsidP="0028673C">
            <w:pPr>
              <w:spacing w:before="20" w:after="20"/>
              <w:jc w:val="left"/>
              <w:rPr>
                <w:b/>
                <w:bCs/>
                <w:sz w:val="16"/>
                <w:szCs w:val="16"/>
              </w:rPr>
            </w:pPr>
          </w:p>
        </w:tc>
        <w:tc>
          <w:tcPr>
            <w:tcW w:w="525" w:type="dxa"/>
          </w:tcPr>
          <w:p w14:paraId="1480AD7E" w14:textId="77777777" w:rsidR="003F684D" w:rsidRPr="00D86135" w:rsidRDefault="003F684D" w:rsidP="0028673C">
            <w:pPr>
              <w:spacing w:before="20" w:after="20"/>
              <w:jc w:val="left"/>
              <w:rPr>
                <w:b/>
                <w:bCs/>
                <w:sz w:val="16"/>
                <w:szCs w:val="16"/>
              </w:rPr>
            </w:pPr>
          </w:p>
        </w:tc>
      </w:tr>
      <w:tr w:rsidR="00705898" w:rsidRPr="00D86135" w14:paraId="72DC77D9" w14:textId="77777777" w:rsidTr="00705898">
        <w:trPr>
          <w:gridAfter w:val="1"/>
          <w:wAfter w:w="20" w:type="dxa"/>
          <w:trHeight w:val="212"/>
          <w:jc w:val="center"/>
        </w:trPr>
        <w:tc>
          <w:tcPr>
            <w:tcW w:w="5050" w:type="dxa"/>
          </w:tcPr>
          <w:p w14:paraId="5373C7A4" w14:textId="77777777" w:rsidR="003F684D" w:rsidRPr="00D86135" w:rsidRDefault="003F684D" w:rsidP="0028673C">
            <w:pPr>
              <w:spacing w:before="20" w:after="20"/>
              <w:jc w:val="left"/>
              <w:rPr>
                <w:sz w:val="16"/>
                <w:szCs w:val="16"/>
              </w:rPr>
            </w:pPr>
            <w:r>
              <w:rPr>
                <w:sz w:val="16"/>
                <w:szCs w:val="16"/>
              </w:rPr>
              <w:t>4.1</w:t>
            </w:r>
            <w:r w:rsidRPr="00D86135">
              <w:rPr>
                <w:sz w:val="16"/>
                <w:szCs w:val="16"/>
              </w:rPr>
              <w:t>.2. Organize twice per year NSC meetings</w:t>
            </w:r>
          </w:p>
        </w:tc>
        <w:tc>
          <w:tcPr>
            <w:tcW w:w="524" w:type="dxa"/>
            <w:shd w:val="clear" w:color="auto" w:fill="7F7F7F" w:themeFill="text1" w:themeFillTint="80"/>
          </w:tcPr>
          <w:p w14:paraId="1BBED172" w14:textId="77777777" w:rsidR="003F684D" w:rsidRPr="00D86135" w:rsidRDefault="003F684D" w:rsidP="0028673C">
            <w:pPr>
              <w:spacing w:before="20" w:after="20"/>
              <w:jc w:val="left"/>
              <w:rPr>
                <w:b/>
                <w:bCs/>
                <w:sz w:val="16"/>
                <w:szCs w:val="16"/>
              </w:rPr>
            </w:pPr>
          </w:p>
        </w:tc>
        <w:tc>
          <w:tcPr>
            <w:tcW w:w="524" w:type="dxa"/>
          </w:tcPr>
          <w:p w14:paraId="0275C75A" w14:textId="77777777" w:rsidR="003F684D" w:rsidRPr="00D86135" w:rsidRDefault="003F684D" w:rsidP="0028673C">
            <w:pPr>
              <w:spacing w:before="20" w:after="20"/>
              <w:jc w:val="left"/>
              <w:rPr>
                <w:b/>
                <w:bCs/>
                <w:sz w:val="16"/>
                <w:szCs w:val="16"/>
              </w:rPr>
            </w:pPr>
          </w:p>
        </w:tc>
        <w:tc>
          <w:tcPr>
            <w:tcW w:w="525" w:type="dxa"/>
            <w:shd w:val="clear" w:color="auto" w:fill="7F7F7F" w:themeFill="text1" w:themeFillTint="80"/>
          </w:tcPr>
          <w:p w14:paraId="7B6D7F5D" w14:textId="77777777" w:rsidR="003F684D" w:rsidRPr="00D86135" w:rsidRDefault="003F684D" w:rsidP="0028673C">
            <w:pPr>
              <w:spacing w:before="20" w:after="20"/>
              <w:jc w:val="left"/>
              <w:rPr>
                <w:b/>
                <w:bCs/>
                <w:sz w:val="16"/>
                <w:szCs w:val="16"/>
              </w:rPr>
            </w:pPr>
          </w:p>
        </w:tc>
        <w:tc>
          <w:tcPr>
            <w:tcW w:w="525" w:type="dxa"/>
          </w:tcPr>
          <w:p w14:paraId="32BC116B" w14:textId="77777777" w:rsidR="003F684D" w:rsidRPr="00D86135" w:rsidRDefault="003F684D" w:rsidP="0028673C">
            <w:pPr>
              <w:spacing w:before="20" w:after="20"/>
              <w:jc w:val="left"/>
              <w:rPr>
                <w:b/>
                <w:bCs/>
                <w:sz w:val="16"/>
                <w:szCs w:val="16"/>
              </w:rPr>
            </w:pPr>
          </w:p>
        </w:tc>
        <w:tc>
          <w:tcPr>
            <w:tcW w:w="524" w:type="dxa"/>
            <w:shd w:val="clear" w:color="auto" w:fill="7F7F7F" w:themeFill="text1" w:themeFillTint="80"/>
          </w:tcPr>
          <w:p w14:paraId="73F4FF5F" w14:textId="77777777" w:rsidR="003F684D" w:rsidRPr="00D86135" w:rsidRDefault="003F684D" w:rsidP="0028673C">
            <w:pPr>
              <w:spacing w:before="20" w:after="20"/>
              <w:jc w:val="left"/>
              <w:rPr>
                <w:b/>
                <w:bCs/>
                <w:sz w:val="16"/>
                <w:szCs w:val="16"/>
              </w:rPr>
            </w:pPr>
          </w:p>
        </w:tc>
        <w:tc>
          <w:tcPr>
            <w:tcW w:w="525" w:type="dxa"/>
          </w:tcPr>
          <w:p w14:paraId="18F5E6FC" w14:textId="77777777" w:rsidR="003F684D" w:rsidRPr="00D86135" w:rsidRDefault="003F684D" w:rsidP="0028673C">
            <w:pPr>
              <w:spacing w:before="20" w:after="20"/>
              <w:jc w:val="left"/>
              <w:rPr>
                <w:b/>
                <w:bCs/>
                <w:sz w:val="16"/>
                <w:szCs w:val="16"/>
              </w:rPr>
            </w:pPr>
          </w:p>
        </w:tc>
        <w:tc>
          <w:tcPr>
            <w:tcW w:w="524" w:type="dxa"/>
            <w:shd w:val="clear" w:color="auto" w:fill="7F7F7F" w:themeFill="text1" w:themeFillTint="80"/>
          </w:tcPr>
          <w:p w14:paraId="2CAB149C" w14:textId="77777777" w:rsidR="003F684D" w:rsidRPr="00D86135" w:rsidRDefault="003F684D" w:rsidP="0028673C">
            <w:pPr>
              <w:spacing w:before="20" w:after="20"/>
              <w:jc w:val="left"/>
              <w:rPr>
                <w:b/>
                <w:bCs/>
                <w:sz w:val="16"/>
                <w:szCs w:val="16"/>
              </w:rPr>
            </w:pPr>
          </w:p>
        </w:tc>
        <w:tc>
          <w:tcPr>
            <w:tcW w:w="526" w:type="dxa"/>
          </w:tcPr>
          <w:p w14:paraId="3A426DF4" w14:textId="77777777" w:rsidR="003F684D" w:rsidRPr="00D86135" w:rsidRDefault="003F684D" w:rsidP="0028673C">
            <w:pPr>
              <w:spacing w:before="20" w:after="20"/>
              <w:jc w:val="left"/>
              <w:rPr>
                <w:b/>
                <w:bCs/>
                <w:sz w:val="16"/>
                <w:szCs w:val="16"/>
              </w:rPr>
            </w:pPr>
          </w:p>
        </w:tc>
        <w:tc>
          <w:tcPr>
            <w:tcW w:w="495" w:type="dxa"/>
            <w:shd w:val="clear" w:color="auto" w:fill="7F7F7F" w:themeFill="text1" w:themeFillTint="80"/>
          </w:tcPr>
          <w:p w14:paraId="2180F5D8" w14:textId="77777777" w:rsidR="003F684D" w:rsidRPr="00D86135" w:rsidRDefault="003F684D" w:rsidP="0028673C">
            <w:pPr>
              <w:spacing w:before="20" w:after="20"/>
              <w:jc w:val="left"/>
              <w:rPr>
                <w:b/>
                <w:bCs/>
                <w:sz w:val="16"/>
                <w:szCs w:val="16"/>
              </w:rPr>
            </w:pPr>
          </w:p>
        </w:tc>
        <w:tc>
          <w:tcPr>
            <w:tcW w:w="753" w:type="dxa"/>
          </w:tcPr>
          <w:p w14:paraId="6B642EE4" w14:textId="77777777" w:rsidR="003F684D" w:rsidRPr="00D86135" w:rsidRDefault="003F684D" w:rsidP="0028673C">
            <w:pPr>
              <w:spacing w:before="20" w:after="20"/>
              <w:jc w:val="left"/>
              <w:rPr>
                <w:b/>
                <w:bCs/>
                <w:sz w:val="16"/>
                <w:szCs w:val="16"/>
              </w:rPr>
            </w:pPr>
          </w:p>
        </w:tc>
        <w:tc>
          <w:tcPr>
            <w:tcW w:w="525" w:type="dxa"/>
            <w:shd w:val="clear" w:color="auto" w:fill="7F7F7F" w:themeFill="text1" w:themeFillTint="80"/>
          </w:tcPr>
          <w:p w14:paraId="7D67CF58" w14:textId="77777777" w:rsidR="003F684D" w:rsidRPr="00D86135" w:rsidRDefault="003F684D" w:rsidP="0028673C">
            <w:pPr>
              <w:spacing w:before="20" w:after="20"/>
              <w:jc w:val="left"/>
              <w:rPr>
                <w:b/>
                <w:bCs/>
                <w:sz w:val="16"/>
                <w:szCs w:val="16"/>
              </w:rPr>
            </w:pPr>
          </w:p>
        </w:tc>
        <w:tc>
          <w:tcPr>
            <w:tcW w:w="528" w:type="dxa"/>
          </w:tcPr>
          <w:p w14:paraId="128A602D" w14:textId="77777777" w:rsidR="003F684D" w:rsidRPr="00D86135" w:rsidRDefault="003F684D" w:rsidP="0028673C">
            <w:pPr>
              <w:spacing w:before="20" w:after="20"/>
              <w:jc w:val="left"/>
              <w:rPr>
                <w:b/>
                <w:bCs/>
                <w:sz w:val="16"/>
                <w:szCs w:val="16"/>
              </w:rPr>
            </w:pPr>
          </w:p>
        </w:tc>
        <w:tc>
          <w:tcPr>
            <w:tcW w:w="525" w:type="dxa"/>
            <w:shd w:val="clear" w:color="auto" w:fill="7F7F7F" w:themeFill="text1" w:themeFillTint="80"/>
          </w:tcPr>
          <w:p w14:paraId="619865E7" w14:textId="77777777" w:rsidR="003F684D" w:rsidRPr="00D86135" w:rsidRDefault="003F684D" w:rsidP="0028673C">
            <w:pPr>
              <w:spacing w:before="20" w:after="20"/>
              <w:jc w:val="left"/>
              <w:rPr>
                <w:b/>
                <w:bCs/>
                <w:sz w:val="16"/>
                <w:szCs w:val="16"/>
              </w:rPr>
            </w:pPr>
          </w:p>
        </w:tc>
        <w:tc>
          <w:tcPr>
            <w:tcW w:w="525" w:type="dxa"/>
          </w:tcPr>
          <w:p w14:paraId="2E8A3AAB" w14:textId="77777777" w:rsidR="003F684D" w:rsidRPr="00D86135" w:rsidRDefault="003F684D" w:rsidP="0028673C">
            <w:pPr>
              <w:spacing w:before="20" w:after="20"/>
              <w:jc w:val="left"/>
              <w:rPr>
                <w:b/>
                <w:bCs/>
                <w:sz w:val="16"/>
                <w:szCs w:val="16"/>
              </w:rPr>
            </w:pPr>
          </w:p>
        </w:tc>
        <w:tc>
          <w:tcPr>
            <w:tcW w:w="526" w:type="dxa"/>
            <w:shd w:val="clear" w:color="auto" w:fill="7F7F7F" w:themeFill="text1" w:themeFillTint="80"/>
          </w:tcPr>
          <w:p w14:paraId="07F96D3E" w14:textId="77777777" w:rsidR="003F684D" w:rsidRPr="00D86135" w:rsidRDefault="003F684D" w:rsidP="0028673C">
            <w:pPr>
              <w:spacing w:before="20" w:after="20"/>
              <w:jc w:val="left"/>
              <w:rPr>
                <w:b/>
                <w:bCs/>
                <w:sz w:val="16"/>
                <w:szCs w:val="16"/>
              </w:rPr>
            </w:pPr>
          </w:p>
        </w:tc>
        <w:tc>
          <w:tcPr>
            <w:tcW w:w="525" w:type="dxa"/>
          </w:tcPr>
          <w:p w14:paraId="06E0A311" w14:textId="77777777" w:rsidR="003F684D" w:rsidRPr="00D86135" w:rsidRDefault="003F684D" w:rsidP="0028673C">
            <w:pPr>
              <w:spacing w:before="20" w:after="20"/>
              <w:jc w:val="left"/>
              <w:rPr>
                <w:b/>
                <w:bCs/>
                <w:sz w:val="16"/>
                <w:szCs w:val="16"/>
              </w:rPr>
            </w:pPr>
          </w:p>
        </w:tc>
      </w:tr>
      <w:tr w:rsidR="00705898" w:rsidRPr="00D86135" w14:paraId="1C6492EC" w14:textId="77777777" w:rsidTr="00705898">
        <w:trPr>
          <w:gridAfter w:val="1"/>
          <w:wAfter w:w="20" w:type="dxa"/>
          <w:trHeight w:val="411"/>
          <w:jc w:val="center"/>
        </w:trPr>
        <w:tc>
          <w:tcPr>
            <w:tcW w:w="5050" w:type="dxa"/>
          </w:tcPr>
          <w:p w14:paraId="0EEEB446" w14:textId="77777777" w:rsidR="003F684D" w:rsidRPr="00D86135" w:rsidRDefault="003F684D" w:rsidP="0028673C">
            <w:pPr>
              <w:spacing w:before="20" w:after="20"/>
              <w:jc w:val="left"/>
              <w:rPr>
                <w:sz w:val="16"/>
                <w:szCs w:val="16"/>
              </w:rPr>
            </w:pPr>
            <w:r>
              <w:rPr>
                <w:sz w:val="16"/>
                <w:szCs w:val="16"/>
              </w:rPr>
              <w:t>4.1</w:t>
            </w:r>
            <w:r w:rsidRPr="00D86135">
              <w:rPr>
                <w:sz w:val="16"/>
                <w:szCs w:val="16"/>
              </w:rPr>
              <w:t>.3. Monitor and evaluate project progress and risks and prepare progress reports</w:t>
            </w:r>
          </w:p>
        </w:tc>
        <w:tc>
          <w:tcPr>
            <w:tcW w:w="524" w:type="dxa"/>
          </w:tcPr>
          <w:p w14:paraId="76869F64" w14:textId="77777777" w:rsidR="003F684D" w:rsidRPr="00D86135" w:rsidRDefault="003F684D" w:rsidP="0028673C">
            <w:pPr>
              <w:spacing w:before="20" w:after="20"/>
              <w:jc w:val="left"/>
              <w:rPr>
                <w:b/>
                <w:bCs/>
                <w:sz w:val="16"/>
                <w:szCs w:val="16"/>
              </w:rPr>
            </w:pPr>
          </w:p>
        </w:tc>
        <w:tc>
          <w:tcPr>
            <w:tcW w:w="524" w:type="dxa"/>
          </w:tcPr>
          <w:p w14:paraId="259DC7D9" w14:textId="77777777" w:rsidR="003F684D" w:rsidRPr="00D86135" w:rsidRDefault="003F684D" w:rsidP="0028673C">
            <w:pPr>
              <w:spacing w:before="20" w:after="20"/>
              <w:jc w:val="left"/>
              <w:rPr>
                <w:b/>
                <w:bCs/>
                <w:sz w:val="16"/>
                <w:szCs w:val="16"/>
              </w:rPr>
            </w:pPr>
          </w:p>
        </w:tc>
        <w:tc>
          <w:tcPr>
            <w:tcW w:w="525" w:type="dxa"/>
            <w:shd w:val="clear" w:color="auto" w:fill="7F7F7F" w:themeFill="text1" w:themeFillTint="80"/>
          </w:tcPr>
          <w:p w14:paraId="3108A7E0" w14:textId="77777777" w:rsidR="003F684D" w:rsidRPr="00D86135" w:rsidRDefault="003F684D" w:rsidP="0028673C">
            <w:pPr>
              <w:spacing w:before="20" w:after="20"/>
              <w:jc w:val="left"/>
              <w:rPr>
                <w:b/>
                <w:bCs/>
                <w:sz w:val="16"/>
                <w:szCs w:val="16"/>
              </w:rPr>
            </w:pPr>
          </w:p>
        </w:tc>
        <w:tc>
          <w:tcPr>
            <w:tcW w:w="525" w:type="dxa"/>
          </w:tcPr>
          <w:p w14:paraId="341D0043" w14:textId="77777777" w:rsidR="003F684D" w:rsidRPr="00D86135" w:rsidRDefault="003F684D" w:rsidP="0028673C">
            <w:pPr>
              <w:spacing w:before="20" w:after="20"/>
              <w:jc w:val="left"/>
              <w:rPr>
                <w:b/>
                <w:bCs/>
                <w:sz w:val="16"/>
                <w:szCs w:val="16"/>
              </w:rPr>
            </w:pPr>
          </w:p>
        </w:tc>
        <w:tc>
          <w:tcPr>
            <w:tcW w:w="524" w:type="dxa"/>
            <w:shd w:val="clear" w:color="auto" w:fill="7F7F7F" w:themeFill="text1" w:themeFillTint="80"/>
          </w:tcPr>
          <w:p w14:paraId="579FD38B" w14:textId="77777777" w:rsidR="003F684D" w:rsidRPr="00D86135" w:rsidRDefault="003F684D" w:rsidP="0028673C">
            <w:pPr>
              <w:spacing w:before="20" w:after="20"/>
              <w:jc w:val="left"/>
              <w:rPr>
                <w:b/>
                <w:bCs/>
                <w:sz w:val="16"/>
                <w:szCs w:val="16"/>
              </w:rPr>
            </w:pPr>
          </w:p>
        </w:tc>
        <w:tc>
          <w:tcPr>
            <w:tcW w:w="525" w:type="dxa"/>
          </w:tcPr>
          <w:p w14:paraId="29836718" w14:textId="77777777" w:rsidR="003F684D" w:rsidRPr="00D86135" w:rsidRDefault="003F684D" w:rsidP="0028673C">
            <w:pPr>
              <w:spacing w:before="20" w:after="20"/>
              <w:jc w:val="left"/>
              <w:rPr>
                <w:b/>
                <w:bCs/>
                <w:sz w:val="16"/>
                <w:szCs w:val="16"/>
              </w:rPr>
            </w:pPr>
          </w:p>
        </w:tc>
        <w:tc>
          <w:tcPr>
            <w:tcW w:w="524" w:type="dxa"/>
            <w:shd w:val="clear" w:color="auto" w:fill="7F7F7F" w:themeFill="text1" w:themeFillTint="80"/>
          </w:tcPr>
          <w:p w14:paraId="3116D744" w14:textId="77777777" w:rsidR="003F684D" w:rsidRPr="00D86135" w:rsidRDefault="003F684D" w:rsidP="0028673C">
            <w:pPr>
              <w:spacing w:before="20" w:after="20"/>
              <w:jc w:val="left"/>
              <w:rPr>
                <w:b/>
                <w:bCs/>
                <w:sz w:val="16"/>
                <w:szCs w:val="16"/>
              </w:rPr>
            </w:pPr>
          </w:p>
        </w:tc>
        <w:tc>
          <w:tcPr>
            <w:tcW w:w="526" w:type="dxa"/>
          </w:tcPr>
          <w:p w14:paraId="544D137C" w14:textId="77777777" w:rsidR="003F684D" w:rsidRPr="00D86135" w:rsidRDefault="003F684D" w:rsidP="0028673C">
            <w:pPr>
              <w:spacing w:before="20" w:after="20"/>
              <w:jc w:val="left"/>
              <w:rPr>
                <w:b/>
                <w:bCs/>
                <w:sz w:val="16"/>
                <w:szCs w:val="16"/>
              </w:rPr>
            </w:pPr>
          </w:p>
        </w:tc>
        <w:tc>
          <w:tcPr>
            <w:tcW w:w="495" w:type="dxa"/>
            <w:shd w:val="clear" w:color="auto" w:fill="7F7F7F" w:themeFill="text1" w:themeFillTint="80"/>
          </w:tcPr>
          <w:p w14:paraId="2BF15656" w14:textId="77777777" w:rsidR="003F684D" w:rsidRPr="00D86135" w:rsidRDefault="003F684D" w:rsidP="0028673C">
            <w:pPr>
              <w:spacing w:before="20" w:after="20"/>
              <w:jc w:val="left"/>
              <w:rPr>
                <w:b/>
                <w:bCs/>
                <w:sz w:val="16"/>
                <w:szCs w:val="16"/>
              </w:rPr>
            </w:pPr>
          </w:p>
        </w:tc>
        <w:tc>
          <w:tcPr>
            <w:tcW w:w="753" w:type="dxa"/>
          </w:tcPr>
          <w:p w14:paraId="6489F65C" w14:textId="77777777" w:rsidR="003F684D" w:rsidRPr="00D86135" w:rsidRDefault="003F684D" w:rsidP="0028673C">
            <w:pPr>
              <w:spacing w:before="20" w:after="20"/>
              <w:jc w:val="left"/>
              <w:rPr>
                <w:b/>
                <w:bCs/>
                <w:sz w:val="16"/>
                <w:szCs w:val="16"/>
              </w:rPr>
            </w:pPr>
          </w:p>
        </w:tc>
        <w:tc>
          <w:tcPr>
            <w:tcW w:w="525" w:type="dxa"/>
            <w:shd w:val="clear" w:color="auto" w:fill="7F7F7F" w:themeFill="text1" w:themeFillTint="80"/>
          </w:tcPr>
          <w:p w14:paraId="1BBD0E73" w14:textId="77777777" w:rsidR="003F684D" w:rsidRPr="00D86135" w:rsidRDefault="003F684D" w:rsidP="0028673C">
            <w:pPr>
              <w:spacing w:before="20" w:after="20"/>
              <w:jc w:val="left"/>
              <w:rPr>
                <w:b/>
                <w:bCs/>
                <w:sz w:val="16"/>
                <w:szCs w:val="16"/>
              </w:rPr>
            </w:pPr>
          </w:p>
        </w:tc>
        <w:tc>
          <w:tcPr>
            <w:tcW w:w="528" w:type="dxa"/>
          </w:tcPr>
          <w:p w14:paraId="3EE02240" w14:textId="77777777" w:rsidR="003F684D" w:rsidRPr="00D86135" w:rsidRDefault="003F684D" w:rsidP="0028673C">
            <w:pPr>
              <w:spacing w:before="20" w:after="20"/>
              <w:jc w:val="left"/>
              <w:rPr>
                <w:b/>
                <w:bCs/>
                <w:sz w:val="16"/>
                <w:szCs w:val="16"/>
              </w:rPr>
            </w:pPr>
          </w:p>
        </w:tc>
        <w:tc>
          <w:tcPr>
            <w:tcW w:w="525" w:type="dxa"/>
            <w:shd w:val="clear" w:color="auto" w:fill="7F7F7F" w:themeFill="text1" w:themeFillTint="80"/>
          </w:tcPr>
          <w:p w14:paraId="378ECE3D" w14:textId="77777777" w:rsidR="003F684D" w:rsidRPr="00D86135" w:rsidRDefault="003F684D" w:rsidP="0028673C">
            <w:pPr>
              <w:spacing w:before="20" w:after="20"/>
              <w:jc w:val="left"/>
              <w:rPr>
                <w:b/>
                <w:bCs/>
                <w:sz w:val="16"/>
                <w:szCs w:val="16"/>
              </w:rPr>
            </w:pPr>
          </w:p>
        </w:tc>
        <w:tc>
          <w:tcPr>
            <w:tcW w:w="525" w:type="dxa"/>
          </w:tcPr>
          <w:p w14:paraId="7C8ABD98" w14:textId="77777777" w:rsidR="003F684D" w:rsidRPr="00D86135" w:rsidRDefault="003F684D" w:rsidP="0028673C">
            <w:pPr>
              <w:spacing w:before="20" w:after="20"/>
              <w:jc w:val="left"/>
              <w:rPr>
                <w:b/>
                <w:bCs/>
                <w:sz w:val="16"/>
                <w:szCs w:val="16"/>
              </w:rPr>
            </w:pPr>
          </w:p>
        </w:tc>
        <w:tc>
          <w:tcPr>
            <w:tcW w:w="526" w:type="dxa"/>
            <w:shd w:val="clear" w:color="auto" w:fill="7F7F7F" w:themeFill="text1" w:themeFillTint="80"/>
          </w:tcPr>
          <w:p w14:paraId="71985C56" w14:textId="77777777" w:rsidR="003F684D" w:rsidRPr="00D86135" w:rsidRDefault="003F684D" w:rsidP="0028673C">
            <w:pPr>
              <w:spacing w:before="20" w:after="20"/>
              <w:jc w:val="left"/>
              <w:rPr>
                <w:b/>
                <w:bCs/>
                <w:sz w:val="16"/>
                <w:szCs w:val="16"/>
              </w:rPr>
            </w:pPr>
          </w:p>
        </w:tc>
        <w:tc>
          <w:tcPr>
            <w:tcW w:w="525" w:type="dxa"/>
          </w:tcPr>
          <w:p w14:paraId="7D1B53A3" w14:textId="77777777" w:rsidR="003F684D" w:rsidRPr="00D86135" w:rsidRDefault="003F684D" w:rsidP="0028673C">
            <w:pPr>
              <w:spacing w:before="20" w:after="20"/>
              <w:jc w:val="left"/>
              <w:rPr>
                <w:b/>
                <w:bCs/>
                <w:sz w:val="16"/>
                <w:szCs w:val="16"/>
              </w:rPr>
            </w:pPr>
          </w:p>
        </w:tc>
      </w:tr>
      <w:tr w:rsidR="00705898" w:rsidRPr="00D86135" w14:paraId="281C897B" w14:textId="77777777" w:rsidTr="00705898">
        <w:trPr>
          <w:gridAfter w:val="1"/>
          <w:wAfter w:w="20" w:type="dxa"/>
          <w:trHeight w:val="397"/>
          <w:jc w:val="center"/>
        </w:trPr>
        <w:tc>
          <w:tcPr>
            <w:tcW w:w="5050" w:type="dxa"/>
          </w:tcPr>
          <w:p w14:paraId="59652134" w14:textId="77777777" w:rsidR="003F684D" w:rsidRPr="00D86135" w:rsidRDefault="003F684D" w:rsidP="0028673C">
            <w:pPr>
              <w:spacing w:before="20" w:after="20"/>
              <w:jc w:val="left"/>
              <w:rPr>
                <w:sz w:val="16"/>
                <w:szCs w:val="16"/>
              </w:rPr>
            </w:pPr>
            <w:r>
              <w:rPr>
                <w:sz w:val="16"/>
                <w:szCs w:val="16"/>
              </w:rPr>
              <w:t>4.1</w:t>
            </w:r>
            <w:r w:rsidRPr="00D86135">
              <w:rPr>
                <w:sz w:val="16"/>
                <w:szCs w:val="16"/>
              </w:rPr>
              <w:t>.4. Monitor the implementation of the stakeholder engagement plan</w:t>
            </w:r>
          </w:p>
        </w:tc>
        <w:tc>
          <w:tcPr>
            <w:tcW w:w="524" w:type="dxa"/>
            <w:shd w:val="clear" w:color="auto" w:fill="7F7F7F" w:themeFill="text1" w:themeFillTint="80"/>
          </w:tcPr>
          <w:p w14:paraId="17B7ADF2" w14:textId="77777777" w:rsidR="003F684D" w:rsidRPr="00D86135" w:rsidRDefault="003F684D" w:rsidP="0028673C">
            <w:pPr>
              <w:spacing w:before="20" w:after="20"/>
              <w:jc w:val="left"/>
              <w:rPr>
                <w:b/>
                <w:bCs/>
                <w:sz w:val="16"/>
                <w:szCs w:val="16"/>
              </w:rPr>
            </w:pPr>
          </w:p>
        </w:tc>
        <w:tc>
          <w:tcPr>
            <w:tcW w:w="524" w:type="dxa"/>
            <w:shd w:val="clear" w:color="auto" w:fill="7F7F7F" w:themeFill="text1" w:themeFillTint="80"/>
          </w:tcPr>
          <w:p w14:paraId="7C98DF86" w14:textId="77777777" w:rsidR="003F684D" w:rsidRPr="00D86135" w:rsidRDefault="003F684D" w:rsidP="0028673C">
            <w:pPr>
              <w:spacing w:before="20" w:after="20"/>
              <w:jc w:val="left"/>
              <w:rPr>
                <w:b/>
                <w:bCs/>
                <w:sz w:val="16"/>
                <w:szCs w:val="16"/>
              </w:rPr>
            </w:pPr>
          </w:p>
        </w:tc>
        <w:tc>
          <w:tcPr>
            <w:tcW w:w="525" w:type="dxa"/>
            <w:shd w:val="clear" w:color="auto" w:fill="7F7F7F" w:themeFill="text1" w:themeFillTint="80"/>
          </w:tcPr>
          <w:p w14:paraId="0FC403E1" w14:textId="77777777" w:rsidR="003F684D" w:rsidRPr="00D86135" w:rsidRDefault="003F684D" w:rsidP="0028673C">
            <w:pPr>
              <w:spacing w:before="20" w:after="20"/>
              <w:jc w:val="left"/>
              <w:rPr>
                <w:b/>
                <w:bCs/>
                <w:sz w:val="16"/>
                <w:szCs w:val="16"/>
              </w:rPr>
            </w:pPr>
          </w:p>
        </w:tc>
        <w:tc>
          <w:tcPr>
            <w:tcW w:w="525" w:type="dxa"/>
            <w:shd w:val="clear" w:color="auto" w:fill="7F7F7F" w:themeFill="text1" w:themeFillTint="80"/>
          </w:tcPr>
          <w:p w14:paraId="6DD58D4D" w14:textId="77777777" w:rsidR="003F684D" w:rsidRPr="00D86135" w:rsidRDefault="003F684D" w:rsidP="0028673C">
            <w:pPr>
              <w:spacing w:before="20" w:after="20"/>
              <w:jc w:val="left"/>
              <w:rPr>
                <w:b/>
                <w:bCs/>
                <w:sz w:val="16"/>
                <w:szCs w:val="16"/>
              </w:rPr>
            </w:pPr>
          </w:p>
        </w:tc>
        <w:tc>
          <w:tcPr>
            <w:tcW w:w="524" w:type="dxa"/>
            <w:shd w:val="clear" w:color="auto" w:fill="7F7F7F" w:themeFill="text1" w:themeFillTint="80"/>
          </w:tcPr>
          <w:p w14:paraId="349AB683" w14:textId="77777777" w:rsidR="003F684D" w:rsidRPr="00D86135" w:rsidRDefault="003F684D" w:rsidP="0028673C">
            <w:pPr>
              <w:spacing w:before="20" w:after="20"/>
              <w:jc w:val="left"/>
              <w:rPr>
                <w:b/>
                <w:bCs/>
                <w:sz w:val="16"/>
                <w:szCs w:val="16"/>
              </w:rPr>
            </w:pPr>
          </w:p>
        </w:tc>
        <w:tc>
          <w:tcPr>
            <w:tcW w:w="525" w:type="dxa"/>
            <w:shd w:val="clear" w:color="auto" w:fill="7F7F7F" w:themeFill="text1" w:themeFillTint="80"/>
          </w:tcPr>
          <w:p w14:paraId="2E589D07" w14:textId="77777777" w:rsidR="003F684D" w:rsidRPr="00D86135" w:rsidRDefault="003F684D" w:rsidP="0028673C">
            <w:pPr>
              <w:spacing w:before="20" w:after="20"/>
              <w:jc w:val="left"/>
              <w:rPr>
                <w:b/>
                <w:bCs/>
                <w:sz w:val="16"/>
                <w:szCs w:val="16"/>
              </w:rPr>
            </w:pPr>
          </w:p>
        </w:tc>
        <w:tc>
          <w:tcPr>
            <w:tcW w:w="524" w:type="dxa"/>
            <w:shd w:val="clear" w:color="auto" w:fill="7F7F7F" w:themeFill="text1" w:themeFillTint="80"/>
          </w:tcPr>
          <w:p w14:paraId="188CDC6E" w14:textId="77777777" w:rsidR="003F684D" w:rsidRPr="00D86135" w:rsidRDefault="003F684D" w:rsidP="0028673C">
            <w:pPr>
              <w:spacing w:before="20" w:after="20"/>
              <w:jc w:val="left"/>
              <w:rPr>
                <w:b/>
                <w:bCs/>
                <w:sz w:val="16"/>
                <w:szCs w:val="16"/>
              </w:rPr>
            </w:pPr>
          </w:p>
        </w:tc>
        <w:tc>
          <w:tcPr>
            <w:tcW w:w="526" w:type="dxa"/>
            <w:shd w:val="clear" w:color="auto" w:fill="7F7F7F" w:themeFill="text1" w:themeFillTint="80"/>
          </w:tcPr>
          <w:p w14:paraId="6EF114FE" w14:textId="77777777" w:rsidR="003F684D" w:rsidRPr="00D86135" w:rsidRDefault="003F684D" w:rsidP="0028673C">
            <w:pPr>
              <w:spacing w:before="20" w:after="20"/>
              <w:jc w:val="left"/>
              <w:rPr>
                <w:b/>
                <w:bCs/>
                <w:sz w:val="16"/>
                <w:szCs w:val="16"/>
              </w:rPr>
            </w:pPr>
          </w:p>
        </w:tc>
        <w:tc>
          <w:tcPr>
            <w:tcW w:w="495" w:type="dxa"/>
            <w:shd w:val="clear" w:color="auto" w:fill="7F7F7F" w:themeFill="text1" w:themeFillTint="80"/>
          </w:tcPr>
          <w:p w14:paraId="31BF347C" w14:textId="77777777" w:rsidR="003F684D" w:rsidRPr="00D86135" w:rsidRDefault="003F684D" w:rsidP="0028673C">
            <w:pPr>
              <w:spacing w:before="20" w:after="20"/>
              <w:jc w:val="left"/>
              <w:rPr>
                <w:b/>
                <w:bCs/>
                <w:sz w:val="16"/>
                <w:szCs w:val="16"/>
              </w:rPr>
            </w:pPr>
          </w:p>
        </w:tc>
        <w:tc>
          <w:tcPr>
            <w:tcW w:w="753" w:type="dxa"/>
            <w:shd w:val="clear" w:color="auto" w:fill="7F7F7F" w:themeFill="text1" w:themeFillTint="80"/>
          </w:tcPr>
          <w:p w14:paraId="0F4D3538" w14:textId="77777777" w:rsidR="003F684D" w:rsidRPr="00D86135" w:rsidRDefault="003F684D" w:rsidP="0028673C">
            <w:pPr>
              <w:spacing w:before="20" w:after="20"/>
              <w:jc w:val="left"/>
              <w:rPr>
                <w:b/>
                <w:bCs/>
                <w:sz w:val="16"/>
                <w:szCs w:val="16"/>
              </w:rPr>
            </w:pPr>
          </w:p>
        </w:tc>
        <w:tc>
          <w:tcPr>
            <w:tcW w:w="525" w:type="dxa"/>
            <w:shd w:val="clear" w:color="auto" w:fill="7F7F7F" w:themeFill="text1" w:themeFillTint="80"/>
          </w:tcPr>
          <w:p w14:paraId="1FFF535A" w14:textId="77777777" w:rsidR="003F684D" w:rsidRPr="00D86135" w:rsidRDefault="003F684D" w:rsidP="0028673C">
            <w:pPr>
              <w:spacing w:before="20" w:after="20"/>
              <w:jc w:val="left"/>
              <w:rPr>
                <w:b/>
                <w:bCs/>
                <w:sz w:val="16"/>
                <w:szCs w:val="16"/>
              </w:rPr>
            </w:pPr>
          </w:p>
        </w:tc>
        <w:tc>
          <w:tcPr>
            <w:tcW w:w="528" w:type="dxa"/>
            <w:shd w:val="clear" w:color="auto" w:fill="7F7F7F" w:themeFill="text1" w:themeFillTint="80"/>
          </w:tcPr>
          <w:p w14:paraId="212D6B67" w14:textId="77777777" w:rsidR="003F684D" w:rsidRPr="00D86135" w:rsidRDefault="003F684D" w:rsidP="0028673C">
            <w:pPr>
              <w:spacing w:before="20" w:after="20"/>
              <w:jc w:val="left"/>
              <w:rPr>
                <w:b/>
                <w:bCs/>
                <w:sz w:val="16"/>
                <w:szCs w:val="16"/>
              </w:rPr>
            </w:pPr>
          </w:p>
        </w:tc>
        <w:tc>
          <w:tcPr>
            <w:tcW w:w="525" w:type="dxa"/>
            <w:shd w:val="clear" w:color="auto" w:fill="7F7F7F" w:themeFill="text1" w:themeFillTint="80"/>
          </w:tcPr>
          <w:p w14:paraId="667E21BC" w14:textId="77777777" w:rsidR="003F684D" w:rsidRPr="00D86135" w:rsidRDefault="003F684D" w:rsidP="0028673C">
            <w:pPr>
              <w:spacing w:before="20" w:after="20"/>
              <w:jc w:val="left"/>
              <w:rPr>
                <w:b/>
                <w:bCs/>
                <w:sz w:val="16"/>
                <w:szCs w:val="16"/>
              </w:rPr>
            </w:pPr>
          </w:p>
        </w:tc>
        <w:tc>
          <w:tcPr>
            <w:tcW w:w="525" w:type="dxa"/>
            <w:shd w:val="clear" w:color="auto" w:fill="7F7F7F" w:themeFill="text1" w:themeFillTint="80"/>
          </w:tcPr>
          <w:p w14:paraId="0FE128E7" w14:textId="77777777" w:rsidR="003F684D" w:rsidRPr="00D86135" w:rsidRDefault="003F684D" w:rsidP="0028673C">
            <w:pPr>
              <w:spacing w:before="20" w:after="20"/>
              <w:jc w:val="left"/>
              <w:rPr>
                <w:b/>
                <w:bCs/>
                <w:sz w:val="16"/>
                <w:szCs w:val="16"/>
              </w:rPr>
            </w:pPr>
          </w:p>
        </w:tc>
        <w:tc>
          <w:tcPr>
            <w:tcW w:w="526" w:type="dxa"/>
            <w:shd w:val="clear" w:color="auto" w:fill="7F7F7F" w:themeFill="text1" w:themeFillTint="80"/>
          </w:tcPr>
          <w:p w14:paraId="4BEAE635" w14:textId="77777777" w:rsidR="003F684D" w:rsidRPr="00D86135" w:rsidRDefault="003F684D" w:rsidP="0028673C">
            <w:pPr>
              <w:spacing w:before="20" w:after="20"/>
              <w:jc w:val="left"/>
              <w:rPr>
                <w:b/>
                <w:bCs/>
                <w:sz w:val="16"/>
                <w:szCs w:val="16"/>
              </w:rPr>
            </w:pPr>
          </w:p>
        </w:tc>
        <w:tc>
          <w:tcPr>
            <w:tcW w:w="525" w:type="dxa"/>
            <w:shd w:val="clear" w:color="auto" w:fill="7F7F7F" w:themeFill="text1" w:themeFillTint="80"/>
          </w:tcPr>
          <w:p w14:paraId="0D8E5340" w14:textId="77777777" w:rsidR="003F684D" w:rsidRPr="00D86135" w:rsidRDefault="003F684D" w:rsidP="0028673C">
            <w:pPr>
              <w:spacing w:before="20" w:after="20"/>
              <w:jc w:val="left"/>
              <w:rPr>
                <w:b/>
                <w:bCs/>
                <w:sz w:val="16"/>
                <w:szCs w:val="16"/>
              </w:rPr>
            </w:pPr>
          </w:p>
        </w:tc>
      </w:tr>
      <w:tr w:rsidR="00705898" w:rsidRPr="00D86135" w14:paraId="6CBBA55E" w14:textId="77777777" w:rsidTr="00705898">
        <w:trPr>
          <w:gridAfter w:val="1"/>
          <w:wAfter w:w="20" w:type="dxa"/>
          <w:trHeight w:val="411"/>
          <w:jc w:val="center"/>
        </w:trPr>
        <w:tc>
          <w:tcPr>
            <w:tcW w:w="5050" w:type="dxa"/>
          </w:tcPr>
          <w:p w14:paraId="69D2F53E" w14:textId="77777777" w:rsidR="003F684D" w:rsidRPr="00D86135" w:rsidRDefault="003F684D" w:rsidP="0028673C">
            <w:pPr>
              <w:spacing w:before="20" w:after="20"/>
              <w:jc w:val="left"/>
              <w:rPr>
                <w:sz w:val="16"/>
                <w:szCs w:val="16"/>
              </w:rPr>
            </w:pPr>
            <w:r>
              <w:rPr>
                <w:sz w:val="16"/>
                <w:szCs w:val="16"/>
              </w:rPr>
              <w:t>4.1</w:t>
            </w:r>
            <w:r w:rsidRPr="00D86135">
              <w:rPr>
                <w:sz w:val="16"/>
                <w:szCs w:val="16"/>
              </w:rPr>
              <w:t>.5. Monitor the implementation of the gender action plan</w:t>
            </w:r>
          </w:p>
        </w:tc>
        <w:tc>
          <w:tcPr>
            <w:tcW w:w="524" w:type="dxa"/>
            <w:shd w:val="clear" w:color="auto" w:fill="7F7F7F" w:themeFill="text1" w:themeFillTint="80"/>
          </w:tcPr>
          <w:p w14:paraId="5D174940" w14:textId="77777777" w:rsidR="003F684D" w:rsidRPr="00D86135" w:rsidRDefault="003F684D" w:rsidP="0028673C">
            <w:pPr>
              <w:spacing w:before="20" w:after="20"/>
              <w:jc w:val="left"/>
              <w:rPr>
                <w:b/>
                <w:bCs/>
                <w:sz w:val="16"/>
                <w:szCs w:val="16"/>
              </w:rPr>
            </w:pPr>
          </w:p>
        </w:tc>
        <w:tc>
          <w:tcPr>
            <w:tcW w:w="524" w:type="dxa"/>
            <w:shd w:val="clear" w:color="auto" w:fill="7F7F7F" w:themeFill="text1" w:themeFillTint="80"/>
          </w:tcPr>
          <w:p w14:paraId="61621482" w14:textId="77777777" w:rsidR="003F684D" w:rsidRPr="00D86135" w:rsidRDefault="003F684D" w:rsidP="0028673C">
            <w:pPr>
              <w:spacing w:before="20" w:after="20"/>
              <w:jc w:val="left"/>
              <w:rPr>
                <w:b/>
                <w:bCs/>
                <w:sz w:val="16"/>
                <w:szCs w:val="16"/>
              </w:rPr>
            </w:pPr>
          </w:p>
        </w:tc>
        <w:tc>
          <w:tcPr>
            <w:tcW w:w="525" w:type="dxa"/>
            <w:shd w:val="clear" w:color="auto" w:fill="7F7F7F" w:themeFill="text1" w:themeFillTint="80"/>
          </w:tcPr>
          <w:p w14:paraId="0AB9AD86" w14:textId="77777777" w:rsidR="003F684D" w:rsidRPr="00D86135" w:rsidRDefault="003F684D" w:rsidP="0028673C">
            <w:pPr>
              <w:spacing w:before="20" w:after="20"/>
              <w:jc w:val="left"/>
              <w:rPr>
                <w:b/>
                <w:bCs/>
                <w:sz w:val="16"/>
                <w:szCs w:val="16"/>
              </w:rPr>
            </w:pPr>
          </w:p>
        </w:tc>
        <w:tc>
          <w:tcPr>
            <w:tcW w:w="525" w:type="dxa"/>
            <w:shd w:val="clear" w:color="auto" w:fill="7F7F7F" w:themeFill="text1" w:themeFillTint="80"/>
          </w:tcPr>
          <w:p w14:paraId="1042AF8B" w14:textId="77777777" w:rsidR="003F684D" w:rsidRPr="00D86135" w:rsidRDefault="003F684D" w:rsidP="0028673C">
            <w:pPr>
              <w:spacing w:before="20" w:after="20"/>
              <w:jc w:val="left"/>
              <w:rPr>
                <w:b/>
                <w:bCs/>
                <w:sz w:val="16"/>
                <w:szCs w:val="16"/>
              </w:rPr>
            </w:pPr>
          </w:p>
        </w:tc>
        <w:tc>
          <w:tcPr>
            <w:tcW w:w="524" w:type="dxa"/>
            <w:shd w:val="clear" w:color="auto" w:fill="7F7F7F" w:themeFill="text1" w:themeFillTint="80"/>
          </w:tcPr>
          <w:p w14:paraId="6955345F" w14:textId="77777777" w:rsidR="003F684D" w:rsidRPr="00D86135" w:rsidRDefault="003F684D" w:rsidP="0028673C">
            <w:pPr>
              <w:spacing w:before="20" w:after="20"/>
              <w:jc w:val="left"/>
              <w:rPr>
                <w:b/>
                <w:bCs/>
                <w:sz w:val="16"/>
                <w:szCs w:val="16"/>
              </w:rPr>
            </w:pPr>
          </w:p>
        </w:tc>
        <w:tc>
          <w:tcPr>
            <w:tcW w:w="525" w:type="dxa"/>
            <w:shd w:val="clear" w:color="auto" w:fill="7F7F7F" w:themeFill="text1" w:themeFillTint="80"/>
          </w:tcPr>
          <w:p w14:paraId="04C7084B" w14:textId="77777777" w:rsidR="003F684D" w:rsidRPr="00D86135" w:rsidRDefault="003F684D" w:rsidP="0028673C">
            <w:pPr>
              <w:spacing w:before="20" w:after="20"/>
              <w:jc w:val="left"/>
              <w:rPr>
                <w:b/>
                <w:bCs/>
                <w:sz w:val="16"/>
                <w:szCs w:val="16"/>
              </w:rPr>
            </w:pPr>
          </w:p>
        </w:tc>
        <w:tc>
          <w:tcPr>
            <w:tcW w:w="524" w:type="dxa"/>
            <w:shd w:val="clear" w:color="auto" w:fill="7F7F7F" w:themeFill="text1" w:themeFillTint="80"/>
          </w:tcPr>
          <w:p w14:paraId="6295C850" w14:textId="77777777" w:rsidR="003F684D" w:rsidRPr="00D86135" w:rsidRDefault="003F684D" w:rsidP="0028673C">
            <w:pPr>
              <w:spacing w:before="20" w:after="20"/>
              <w:jc w:val="left"/>
              <w:rPr>
                <w:b/>
                <w:bCs/>
                <w:sz w:val="16"/>
                <w:szCs w:val="16"/>
              </w:rPr>
            </w:pPr>
          </w:p>
        </w:tc>
        <w:tc>
          <w:tcPr>
            <w:tcW w:w="526" w:type="dxa"/>
            <w:shd w:val="clear" w:color="auto" w:fill="7F7F7F" w:themeFill="text1" w:themeFillTint="80"/>
          </w:tcPr>
          <w:p w14:paraId="27327F34" w14:textId="77777777" w:rsidR="003F684D" w:rsidRPr="00D86135" w:rsidRDefault="003F684D" w:rsidP="0028673C">
            <w:pPr>
              <w:spacing w:before="20" w:after="20"/>
              <w:jc w:val="left"/>
              <w:rPr>
                <w:b/>
                <w:bCs/>
                <w:sz w:val="16"/>
                <w:szCs w:val="16"/>
              </w:rPr>
            </w:pPr>
          </w:p>
        </w:tc>
        <w:tc>
          <w:tcPr>
            <w:tcW w:w="495" w:type="dxa"/>
            <w:shd w:val="clear" w:color="auto" w:fill="7F7F7F" w:themeFill="text1" w:themeFillTint="80"/>
          </w:tcPr>
          <w:p w14:paraId="5746B512" w14:textId="77777777" w:rsidR="003F684D" w:rsidRPr="00D86135" w:rsidRDefault="003F684D" w:rsidP="0028673C">
            <w:pPr>
              <w:spacing w:before="20" w:after="20"/>
              <w:jc w:val="left"/>
              <w:rPr>
                <w:b/>
                <w:bCs/>
                <w:sz w:val="16"/>
                <w:szCs w:val="16"/>
              </w:rPr>
            </w:pPr>
          </w:p>
        </w:tc>
        <w:tc>
          <w:tcPr>
            <w:tcW w:w="753" w:type="dxa"/>
            <w:shd w:val="clear" w:color="auto" w:fill="7F7F7F" w:themeFill="text1" w:themeFillTint="80"/>
          </w:tcPr>
          <w:p w14:paraId="4E9D62CF" w14:textId="77777777" w:rsidR="003F684D" w:rsidRPr="00D86135" w:rsidRDefault="003F684D" w:rsidP="0028673C">
            <w:pPr>
              <w:spacing w:before="20" w:after="20"/>
              <w:jc w:val="left"/>
              <w:rPr>
                <w:b/>
                <w:bCs/>
                <w:sz w:val="16"/>
                <w:szCs w:val="16"/>
              </w:rPr>
            </w:pPr>
          </w:p>
        </w:tc>
        <w:tc>
          <w:tcPr>
            <w:tcW w:w="525" w:type="dxa"/>
            <w:shd w:val="clear" w:color="auto" w:fill="7F7F7F" w:themeFill="text1" w:themeFillTint="80"/>
          </w:tcPr>
          <w:p w14:paraId="06E46EED" w14:textId="77777777" w:rsidR="003F684D" w:rsidRPr="00D86135" w:rsidRDefault="003F684D" w:rsidP="0028673C">
            <w:pPr>
              <w:spacing w:before="20" w:after="20"/>
              <w:jc w:val="left"/>
              <w:rPr>
                <w:b/>
                <w:bCs/>
                <w:sz w:val="16"/>
                <w:szCs w:val="16"/>
              </w:rPr>
            </w:pPr>
          </w:p>
        </w:tc>
        <w:tc>
          <w:tcPr>
            <w:tcW w:w="528" w:type="dxa"/>
            <w:shd w:val="clear" w:color="auto" w:fill="7F7F7F" w:themeFill="text1" w:themeFillTint="80"/>
          </w:tcPr>
          <w:p w14:paraId="048037C5" w14:textId="77777777" w:rsidR="003F684D" w:rsidRPr="00D86135" w:rsidRDefault="003F684D" w:rsidP="0028673C">
            <w:pPr>
              <w:spacing w:before="20" w:after="20"/>
              <w:jc w:val="left"/>
              <w:rPr>
                <w:b/>
                <w:bCs/>
                <w:sz w:val="16"/>
                <w:szCs w:val="16"/>
              </w:rPr>
            </w:pPr>
          </w:p>
        </w:tc>
        <w:tc>
          <w:tcPr>
            <w:tcW w:w="525" w:type="dxa"/>
            <w:shd w:val="clear" w:color="auto" w:fill="7F7F7F" w:themeFill="text1" w:themeFillTint="80"/>
          </w:tcPr>
          <w:p w14:paraId="45E8207C" w14:textId="77777777" w:rsidR="003F684D" w:rsidRPr="00D86135" w:rsidRDefault="003F684D" w:rsidP="0028673C">
            <w:pPr>
              <w:spacing w:before="20" w:after="20"/>
              <w:jc w:val="left"/>
              <w:rPr>
                <w:b/>
                <w:bCs/>
                <w:sz w:val="16"/>
                <w:szCs w:val="16"/>
              </w:rPr>
            </w:pPr>
          </w:p>
        </w:tc>
        <w:tc>
          <w:tcPr>
            <w:tcW w:w="525" w:type="dxa"/>
            <w:shd w:val="clear" w:color="auto" w:fill="7F7F7F" w:themeFill="text1" w:themeFillTint="80"/>
          </w:tcPr>
          <w:p w14:paraId="75331D6B" w14:textId="77777777" w:rsidR="003F684D" w:rsidRPr="00D86135" w:rsidRDefault="003F684D" w:rsidP="0028673C">
            <w:pPr>
              <w:spacing w:before="20" w:after="20"/>
              <w:jc w:val="left"/>
              <w:rPr>
                <w:b/>
                <w:bCs/>
                <w:sz w:val="16"/>
                <w:szCs w:val="16"/>
              </w:rPr>
            </w:pPr>
          </w:p>
        </w:tc>
        <w:tc>
          <w:tcPr>
            <w:tcW w:w="526" w:type="dxa"/>
            <w:shd w:val="clear" w:color="auto" w:fill="7F7F7F" w:themeFill="text1" w:themeFillTint="80"/>
          </w:tcPr>
          <w:p w14:paraId="44FC930C" w14:textId="77777777" w:rsidR="003F684D" w:rsidRPr="00D86135" w:rsidRDefault="003F684D" w:rsidP="0028673C">
            <w:pPr>
              <w:spacing w:before="20" w:after="20"/>
              <w:jc w:val="left"/>
              <w:rPr>
                <w:b/>
                <w:bCs/>
                <w:sz w:val="16"/>
                <w:szCs w:val="16"/>
              </w:rPr>
            </w:pPr>
          </w:p>
        </w:tc>
        <w:tc>
          <w:tcPr>
            <w:tcW w:w="525" w:type="dxa"/>
            <w:tcBorders>
              <w:bottom w:val="single" w:sz="4" w:space="0" w:color="auto"/>
            </w:tcBorders>
            <w:shd w:val="clear" w:color="auto" w:fill="7F7F7F" w:themeFill="text1" w:themeFillTint="80"/>
          </w:tcPr>
          <w:p w14:paraId="28A212E5" w14:textId="77777777" w:rsidR="003F684D" w:rsidRPr="00D86135" w:rsidRDefault="003F684D" w:rsidP="0028673C">
            <w:pPr>
              <w:spacing w:before="20" w:after="20"/>
              <w:jc w:val="left"/>
              <w:rPr>
                <w:b/>
                <w:bCs/>
                <w:sz w:val="16"/>
                <w:szCs w:val="16"/>
              </w:rPr>
            </w:pPr>
          </w:p>
        </w:tc>
      </w:tr>
      <w:tr w:rsidR="00705898" w:rsidRPr="00D86135" w14:paraId="7A0D95D3" w14:textId="77777777" w:rsidTr="00705898">
        <w:trPr>
          <w:gridAfter w:val="1"/>
          <w:wAfter w:w="20" w:type="dxa"/>
          <w:trHeight w:val="411"/>
          <w:jc w:val="center"/>
        </w:trPr>
        <w:tc>
          <w:tcPr>
            <w:tcW w:w="5050" w:type="dxa"/>
          </w:tcPr>
          <w:p w14:paraId="75C4009B" w14:textId="77777777" w:rsidR="003F684D" w:rsidRPr="00D86135" w:rsidRDefault="003F684D" w:rsidP="0028673C">
            <w:pPr>
              <w:spacing w:before="20" w:after="20"/>
              <w:jc w:val="left"/>
              <w:rPr>
                <w:sz w:val="16"/>
                <w:szCs w:val="16"/>
              </w:rPr>
            </w:pPr>
            <w:r>
              <w:rPr>
                <w:sz w:val="16"/>
                <w:szCs w:val="16"/>
              </w:rPr>
              <w:t>5.1</w:t>
            </w:r>
            <w:r w:rsidRPr="00D86135">
              <w:rPr>
                <w:sz w:val="16"/>
                <w:szCs w:val="16"/>
              </w:rPr>
              <w:t>.</w:t>
            </w:r>
            <w:r>
              <w:rPr>
                <w:sz w:val="16"/>
                <w:szCs w:val="16"/>
              </w:rPr>
              <w:t>6</w:t>
            </w:r>
            <w:r w:rsidRPr="00D86135">
              <w:rPr>
                <w:sz w:val="16"/>
                <w:szCs w:val="16"/>
              </w:rPr>
              <w:t>. Assess end-of-project achievement of GEF core indicator targets</w:t>
            </w:r>
            <w:r>
              <w:rPr>
                <w:sz w:val="16"/>
                <w:szCs w:val="16"/>
              </w:rPr>
              <w:t>, GIS mapping</w:t>
            </w:r>
          </w:p>
        </w:tc>
        <w:tc>
          <w:tcPr>
            <w:tcW w:w="524" w:type="dxa"/>
          </w:tcPr>
          <w:p w14:paraId="7B582514" w14:textId="77777777" w:rsidR="003F684D" w:rsidRPr="00D86135" w:rsidRDefault="003F684D" w:rsidP="0028673C">
            <w:pPr>
              <w:spacing w:before="20" w:after="20"/>
              <w:jc w:val="left"/>
              <w:rPr>
                <w:b/>
                <w:bCs/>
                <w:sz w:val="16"/>
                <w:szCs w:val="16"/>
              </w:rPr>
            </w:pPr>
          </w:p>
        </w:tc>
        <w:tc>
          <w:tcPr>
            <w:tcW w:w="524" w:type="dxa"/>
          </w:tcPr>
          <w:p w14:paraId="7F936A52" w14:textId="77777777" w:rsidR="003F684D" w:rsidRPr="00D86135" w:rsidRDefault="003F684D" w:rsidP="0028673C">
            <w:pPr>
              <w:spacing w:before="20" w:after="20"/>
              <w:jc w:val="left"/>
              <w:rPr>
                <w:b/>
                <w:bCs/>
                <w:sz w:val="16"/>
                <w:szCs w:val="16"/>
              </w:rPr>
            </w:pPr>
          </w:p>
        </w:tc>
        <w:tc>
          <w:tcPr>
            <w:tcW w:w="525" w:type="dxa"/>
          </w:tcPr>
          <w:p w14:paraId="5562C7F2" w14:textId="77777777" w:rsidR="003F684D" w:rsidRPr="00D86135" w:rsidRDefault="003F684D" w:rsidP="0028673C">
            <w:pPr>
              <w:spacing w:before="20" w:after="20"/>
              <w:jc w:val="left"/>
              <w:rPr>
                <w:b/>
                <w:bCs/>
                <w:sz w:val="16"/>
                <w:szCs w:val="16"/>
              </w:rPr>
            </w:pPr>
          </w:p>
        </w:tc>
        <w:tc>
          <w:tcPr>
            <w:tcW w:w="525" w:type="dxa"/>
          </w:tcPr>
          <w:p w14:paraId="499D6801" w14:textId="77777777" w:rsidR="003F684D" w:rsidRPr="00D86135" w:rsidRDefault="003F684D" w:rsidP="0028673C">
            <w:pPr>
              <w:spacing w:before="20" w:after="20"/>
              <w:jc w:val="left"/>
              <w:rPr>
                <w:b/>
                <w:bCs/>
                <w:sz w:val="16"/>
                <w:szCs w:val="16"/>
              </w:rPr>
            </w:pPr>
          </w:p>
        </w:tc>
        <w:tc>
          <w:tcPr>
            <w:tcW w:w="524" w:type="dxa"/>
          </w:tcPr>
          <w:p w14:paraId="36ABC714" w14:textId="77777777" w:rsidR="003F684D" w:rsidRPr="00D86135" w:rsidRDefault="003F684D" w:rsidP="0028673C">
            <w:pPr>
              <w:spacing w:before="20" w:after="20"/>
              <w:jc w:val="left"/>
              <w:rPr>
                <w:b/>
                <w:bCs/>
                <w:sz w:val="16"/>
                <w:szCs w:val="16"/>
              </w:rPr>
            </w:pPr>
          </w:p>
        </w:tc>
        <w:tc>
          <w:tcPr>
            <w:tcW w:w="525" w:type="dxa"/>
          </w:tcPr>
          <w:p w14:paraId="77012680" w14:textId="77777777" w:rsidR="003F684D" w:rsidRPr="00D86135" w:rsidRDefault="003F684D" w:rsidP="0028673C">
            <w:pPr>
              <w:spacing w:before="20" w:after="20"/>
              <w:jc w:val="left"/>
              <w:rPr>
                <w:b/>
                <w:bCs/>
                <w:sz w:val="16"/>
                <w:szCs w:val="16"/>
              </w:rPr>
            </w:pPr>
          </w:p>
        </w:tc>
        <w:tc>
          <w:tcPr>
            <w:tcW w:w="524" w:type="dxa"/>
          </w:tcPr>
          <w:p w14:paraId="022EED59" w14:textId="77777777" w:rsidR="003F684D" w:rsidRPr="00D86135" w:rsidRDefault="003F684D" w:rsidP="0028673C">
            <w:pPr>
              <w:spacing w:before="20" w:after="20"/>
              <w:jc w:val="left"/>
              <w:rPr>
                <w:b/>
                <w:bCs/>
                <w:sz w:val="16"/>
                <w:szCs w:val="16"/>
              </w:rPr>
            </w:pPr>
          </w:p>
        </w:tc>
        <w:tc>
          <w:tcPr>
            <w:tcW w:w="526" w:type="dxa"/>
          </w:tcPr>
          <w:p w14:paraId="5D5411B9" w14:textId="77777777" w:rsidR="003F684D" w:rsidRPr="00D86135" w:rsidRDefault="003F684D" w:rsidP="0028673C">
            <w:pPr>
              <w:spacing w:before="20" w:after="20"/>
              <w:jc w:val="left"/>
              <w:rPr>
                <w:b/>
                <w:bCs/>
                <w:sz w:val="16"/>
                <w:szCs w:val="16"/>
              </w:rPr>
            </w:pPr>
          </w:p>
        </w:tc>
        <w:tc>
          <w:tcPr>
            <w:tcW w:w="495" w:type="dxa"/>
          </w:tcPr>
          <w:p w14:paraId="7D38CE5B" w14:textId="77777777" w:rsidR="003F684D" w:rsidRPr="00D86135" w:rsidRDefault="003F684D" w:rsidP="0028673C">
            <w:pPr>
              <w:spacing w:before="20" w:after="20"/>
              <w:jc w:val="left"/>
              <w:rPr>
                <w:b/>
                <w:bCs/>
                <w:sz w:val="16"/>
                <w:szCs w:val="16"/>
              </w:rPr>
            </w:pPr>
          </w:p>
        </w:tc>
        <w:tc>
          <w:tcPr>
            <w:tcW w:w="753" w:type="dxa"/>
          </w:tcPr>
          <w:p w14:paraId="07517C56" w14:textId="77777777" w:rsidR="003F684D" w:rsidRPr="00D86135" w:rsidRDefault="003F684D" w:rsidP="0028673C">
            <w:pPr>
              <w:spacing w:before="20" w:after="20"/>
              <w:jc w:val="left"/>
              <w:rPr>
                <w:b/>
                <w:bCs/>
                <w:sz w:val="16"/>
                <w:szCs w:val="16"/>
              </w:rPr>
            </w:pPr>
          </w:p>
        </w:tc>
        <w:tc>
          <w:tcPr>
            <w:tcW w:w="525" w:type="dxa"/>
          </w:tcPr>
          <w:p w14:paraId="5C1BABB5" w14:textId="77777777" w:rsidR="003F684D" w:rsidRPr="00D86135" w:rsidRDefault="003F684D" w:rsidP="0028673C">
            <w:pPr>
              <w:spacing w:before="20" w:after="20"/>
              <w:jc w:val="left"/>
              <w:rPr>
                <w:b/>
                <w:bCs/>
                <w:sz w:val="16"/>
                <w:szCs w:val="16"/>
              </w:rPr>
            </w:pPr>
          </w:p>
        </w:tc>
        <w:tc>
          <w:tcPr>
            <w:tcW w:w="528" w:type="dxa"/>
          </w:tcPr>
          <w:p w14:paraId="2C972EFF" w14:textId="77777777" w:rsidR="003F684D" w:rsidRPr="00D86135" w:rsidRDefault="003F684D" w:rsidP="0028673C">
            <w:pPr>
              <w:spacing w:before="20" w:after="20"/>
              <w:jc w:val="left"/>
              <w:rPr>
                <w:b/>
                <w:bCs/>
                <w:sz w:val="16"/>
                <w:szCs w:val="16"/>
              </w:rPr>
            </w:pPr>
          </w:p>
        </w:tc>
        <w:tc>
          <w:tcPr>
            <w:tcW w:w="525" w:type="dxa"/>
          </w:tcPr>
          <w:p w14:paraId="3EF2CA39" w14:textId="77777777" w:rsidR="003F684D" w:rsidRPr="00D86135" w:rsidRDefault="003F684D" w:rsidP="0028673C">
            <w:pPr>
              <w:spacing w:before="20" w:after="20"/>
              <w:jc w:val="left"/>
              <w:rPr>
                <w:b/>
                <w:bCs/>
                <w:sz w:val="16"/>
                <w:szCs w:val="16"/>
              </w:rPr>
            </w:pPr>
          </w:p>
        </w:tc>
        <w:tc>
          <w:tcPr>
            <w:tcW w:w="525" w:type="dxa"/>
          </w:tcPr>
          <w:p w14:paraId="0344C188" w14:textId="77777777" w:rsidR="003F684D" w:rsidRPr="00D86135" w:rsidRDefault="003F684D" w:rsidP="0028673C">
            <w:pPr>
              <w:spacing w:before="20" w:after="20"/>
              <w:jc w:val="left"/>
              <w:rPr>
                <w:b/>
                <w:bCs/>
                <w:sz w:val="16"/>
                <w:szCs w:val="16"/>
              </w:rPr>
            </w:pPr>
          </w:p>
        </w:tc>
        <w:tc>
          <w:tcPr>
            <w:tcW w:w="526" w:type="dxa"/>
          </w:tcPr>
          <w:p w14:paraId="7FC12331" w14:textId="77777777" w:rsidR="003F684D" w:rsidRPr="00D86135" w:rsidRDefault="003F684D" w:rsidP="0028673C">
            <w:pPr>
              <w:spacing w:before="20" w:after="20"/>
              <w:jc w:val="left"/>
              <w:rPr>
                <w:b/>
                <w:bCs/>
                <w:sz w:val="16"/>
                <w:szCs w:val="16"/>
              </w:rPr>
            </w:pPr>
          </w:p>
        </w:tc>
        <w:tc>
          <w:tcPr>
            <w:tcW w:w="525" w:type="dxa"/>
            <w:shd w:val="clear" w:color="auto" w:fill="767171" w:themeFill="background2" w:themeFillShade="80"/>
          </w:tcPr>
          <w:p w14:paraId="2F701620" w14:textId="77777777" w:rsidR="003F684D" w:rsidRPr="00D86135" w:rsidRDefault="003F684D" w:rsidP="0028673C">
            <w:pPr>
              <w:spacing w:before="20" w:after="20"/>
              <w:jc w:val="left"/>
              <w:rPr>
                <w:b/>
                <w:bCs/>
                <w:sz w:val="16"/>
                <w:szCs w:val="16"/>
              </w:rPr>
            </w:pPr>
          </w:p>
        </w:tc>
      </w:tr>
      <w:tr w:rsidR="00705898" w:rsidRPr="00D86135" w14:paraId="35AE69C1" w14:textId="77777777" w:rsidTr="00705898">
        <w:trPr>
          <w:gridAfter w:val="1"/>
          <w:wAfter w:w="20" w:type="dxa"/>
          <w:trHeight w:val="212"/>
          <w:jc w:val="center"/>
        </w:trPr>
        <w:tc>
          <w:tcPr>
            <w:tcW w:w="5050" w:type="dxa"/>
          </w:tcPr>
          <w:p w14:paraId="7639B570" w14:textId="77777777" w:rsidR="003F684D" w:rsidRPr="00D86135" w:rsidRDefault="003F684D" w:rsidP="0028673C">
            <w:pPr>
              <w:spacing w:before="20" w:after="20"/>
              <w:jc w:val="left"/>
              <w:rPr>
                <w:sz w:val="16"/>
                <w:szCs w:val="16"/>
              </w:rPr>
            </w:pPr>
            <w:r>
              <w:rPr>
                <w:sz w:val="16"/>
                <w:szCs w:val="16"/>
              </w:rPr>
              <w:t>5.1</w:t>
            </w:r>
            <w:r w:rsidRPr="00D86135">
              <w:rPr>
                <w:sz w:val="16"/>
                <w:szCs w:val="16"/>
              </w:rPr>
              <w:t>.</w:t>
            </w:r>
            <w:r>
              <w:rPr>
                <w:sz w:val="16"/>
                <w:szCs w:val="16"/>
              </w:rPr>
              <w:t>7</w:t>
            </w:r>
            <w:r w:rsidRPr="00D86135">
              <w:rPr>
                <w:sz w:val="16"/>
                <w:szCs w:val="16"/>
              </w:rPr>
              <w:t>. Carry out the independent terminal evaluation</w:t>
            </w:r>
          </w:p>
        </w:tc>
        <w:tc>
          <w:tcPr>
            <w:tcW w:w="524" w:type="dxa"/>
          </w:tcPr>
          <w:p w14:paraId="1EF27836" w14:textId="77777777" w:rsidR="003F684D" w:rsidRPr="00D86135" w:rsidRDefault="003F684D" w:rsidP="0028673C">
            <w:pPr>
              <w:spacing w:before="20" w:after="20"/>
              <w:jc w:val="left"/>
              <w:rPr>
                <w:b/>
                <w:bCs/>
                <w:sz w:val="16"/>
                <w:szCs w:val="16"/>
              </w:rPr>
            </w:pPr>
          </w:p>
        </w:tc>
        <w:tc>
          <w:tcPr>
            <w:tcW w:w="524" w:type="dxa"/>
          </w:tcPr>
          <w:p w14:paraId="56FA6018" w14:textId="77777777" w:rsidR="003F684D" w:rsidRPr="00D86135" w:rsidRDefault="003F684D" w:rsidP="0028673C">
            <w:pPr>
              <w:spacing w:before="20" w:after="20"/>
              <w:jc w:val="left"/>
              <w:rPr>
                <w:b/>
                <w:bCs/>
                <w:sz w:val="16"/>
                <w:szCs w:val="16"/>
              </w:rPr>
            </w:pPr>
          </w:p>
        </w:tc>
        <w:tc>
          <w:tcPr>
            <w:tcW w:w="525" w:type="dxa"/>
          </w:tcPr>
          <w:p w14:paraId="5E456690" w14:textId="77777777" w:rsidR="003F684D" w:rsidRPr="00D86135" w:rsidRDefault="003F684D" w:rsidP="0028673C">
            <w:pPr>
              <w:spacing w:before="20" w:after="20"/>
              <w:jc w:val="left"/>
              <w:rPr>
                <w:b/>
                <w:bCs/>
                <w:sz w:val="16"/>
                <w:szCs w:val="16"/>
              </w:rPr>
            </w:pPr>
          </w:p>
        </w:tc>
        <w:tc>
          <w:tcPr>
            <w:tcW w:w="525" w:type="dxa"/>
          </w:tcPr>
          <w:p w14:paraId="277C8718" w14:textId="77777777" w:rsidR="003F684D" w:rsidRPr="00D86135" w:rsidRDefault="003F684D" w:rsidP="0028673C">
            <w:pPr>
              <w:spacing w:before="20" w:after="20"/>
              <w:jc w:val="left"/>
              <w:rPr>
                <w:b/>
                <w:bCs/>
                <w:sz w:val="16"/>
                <w:szCs w:val="16"/>
              </w:rPr>
            </w:pPr>
          </w:p>
        </w:tc>
        <w:tc>
          <w:tcPr>
            <w:tcW w:w="524" w:type="dxa"/>
          </w:tcPr>
          <w:p w14:paraId="6F5762F5" w14:textId="77777777" w:rsidR="003F684D" w:rsidRPr="00D86135" w:rsidRDefault="003F684D" w:rsidP="0028673C">
            <w:pPr>
              <w:spacing w:before="20" w:after="20"/>
              <w:jc w:val="left"/>
              <w:rPr>
                <w:b/>
                <w:bCs/>
                <w:sz w:val="16"/>
                <w:szCs w:val="16"/>
              </w:rPr>
            </w:pPr>
          </w:p>
        </w:tc>
        <w:tc>
          <w:tcPr>
            <w:tcW w:w="525" w:type="dxa"/>
          </w:tcPr>
          <w:p w14:paraId="067C3689" w14:textId="77777777" w:rsidR="003F684D" w:rsidRPr="00D86135" w:rsidRDefault="003F684D" w:rsidP="0028673C">
            <w:pPr>
              <w:spacing w:before="20" w:after="20"/>
              <w:jc w:val="left"/>
              <w:rPr>
                <w:b/>
                <w:bCs/>
                <w:sz w:val="16"/>
                <w:szCs w:val="16"/>
              </w:rPr>
            </w:pPr>
          </w:p>
        </w:tc>
        <w:tc>
          <w:tcPr>
            <w:tcW w:w="524" w:type="dxa"/>
          </w:tcPr>
          <w:p w14:paraId="6644DE0A" w14:textId="77777777" w:rsidR="003F684D" w:rsidRPr="00D86135" w:rsidRDefault="003F684D" w:rsidP="0028673C">
            <w:pPr>
              <w:spacing w:before="20" w:after="20"/>
              <w:jc w:val="left"/>
              <w:rPr>
                <w:b/>
                <w:bCs/>
                <w:sz w:val="16"/>
                <w:szCs w:val="16"/>
              </w:rPr>
            </w:pPr>
          </w:p>
        </w:tc>
        <w:tc>
          <w:tcPr>
            <w:tcW w:w="526" w:type="dxa"/>
          </w:tcPr>
          <w:p w14:paraId="7B070F47" w14:textId="77777777" w:rsidR="003F684D" w:rsidRPr="00D86135" w:rsidRDefault="003F684D" w:rsidP="0028673C">
            <w:pPr>
              <w:spacing w:before="20" w:after="20"/>
              <w:jc w:val="left"/>
              <w:rPr>
                <w:b/>
                <w:bCs/>
                <w:sz w:val="16"/>
                <w:szCs w:val="16"/>
              </w:rPr>
            </w:pPr>
          </w:p>
        </w:tc>
        <w:tc>
          <w:tcPr>
            <w:tcW w:w="495" w:type="dxa"/>
          </w:tcPr>
          <w:p w14:paraId="58E21B57" w14:textId="77777777" w:rsidR="003F684D" w:rsidRPr="00D86135" w:rsidRDefault="003F684D" w:rsidP="0028673C">
            <w:pPr>
              <w:spacing w:before="20" w:after="20"/>
              <w:jc w:val="left"/>
              <w:rPr>
                <w:b/>
                <w:bCs/>
                <w:sz w:val="16"/>
                <w:szCs w:val="16"/>
              </w:rPr>
            </w:pPr>
          </w:p>
        </w:tc>
        <w:tc>
          <w:tcPr>
            <w:tcW w:w="753" w:type="dxa"/>
          </w:tcPr>
          <w:p w14:paraId="753FBEE1" w14:textId="77777777" w:rsidR="003F684D" w:rsidRPr="00D86135" w:rsidRDefault="003F684D" w:rsidP="0028673C">
            <w:pPr>
              <w:spacing w:before="20" w:after="20"/>
              <w:jc w:val="left"/>
              <w:rPr>
                <w:b/>
                <w:bCs/>
                <w:sz w:val="16"/>
                <w:szCs w:val="16"/>
              </w:rPr>
            </w:pPr>
          </w:p>
        </w:tc>
        <w:tc>
          <w:tcPr>
            <w:tcW w:w="525" w:type="dxa"/>
          </w:tcPr>
          <w:p w14:paraId="298ABB9F" w14:textId="77777777" w:rsidR="003F684D" w:rsidRPr="00D86135" w:rsidRDefault="003F684D" w:rsidP="0028673C">
            <w:pPr>
              <w:spacing w:before="20" w:after="20"/>
              <w:jc w:val="left"/>
              <w:rPr>
                <w:b/>
                <w:bCs/>
                <w:sz w:val="16"/>
                <w:szCs w:val="16"/>
              </w:rPr>
            </w:pPr>
          </w:p>
        </w:tc>
        <w:tc>
          <w:tcPr>
            <w:tcW w:w="528" w:type="dxa"/>
          </w:tcPr>
          <w:p w14:paraId="4A4C7C3B" w14:textId="77777777" w:rsidR="003F684D" w:rsidRPr="00D86135" w:rsidRDefault="003F684D" w:rsidP="0028673C">
            <w:pPr>
              <w:spacing w:before="20" w:after="20"/>
              <w:jc w:val="left"/>
              <w:rPr>
                <w:b/>
                <w:bCs/>
                <w:sz w:val="16"/>
                <w:szCs w:val="16"/>
              </w:rPr>
            </w:pPr>
          </w:p>
        </w:tc>
        <w:tc>
          <w:tcPr>
            <w:tcW w:w="525" w:type="dxa"/>
          </w:tcPr>
          <w:p w14:paraId="7346C97C" w14:textId="77777777" w:rsidR="003F684D" w:rsidRPr="00D86135" w:rsidRDefault="003F684D" w:rsidP="0028673C">
            <w:pPr>
              <w:spacing w:before="20" w:after="20"/>
              <w:jc w:val="left"/>
              <w:rPr>
                <w:b/>
                <w:bCs/>
                <w:sz w:val="16"/>
                <w:szCs w:val="16"/>
              </w:rPr>
            </w:pPr>
          </w:p>
        </w:tc>
        <w:tc>
          <w:tcPr>
            <w:tcW w:w="525" w:type="dxa"/>
          </w:tcPr>
          <w:p w14:paraId="7DAC8305" w14:textId="77777777" w:rsidR="003F684D" w:rsidRPr="00D86135" w:rsidRDefault="003F684D" w:rsidP="0028673C">
            <w:pPr>
              <w:spacing w:before="20" w:after="20"/>
              <w:jc w:val="left"/>
              <w:rPr>
                <w:b/>
                <w:bCs/>
                <w:sz w:val="16"/>
                <w:szCs w:val="16"/>
              </w:rPr>
            </w:pPr>
          </w:p>
        </w:tc>
        <w:tc>
          <w:tcPr>
            <w:tcW w:w="526" w:type="dxa"/>
          </w:tcPr>
          <w:p w14:paraId="5E2B4316" w14:textId="77777777" w:rsidR="003F684D" w:rsidRPr="00D86135" w:rsidRDefault="003F684D" w:rsidP="0028673C">
            <w:pPr>
              <w:spacing w:before="20" w:after="20"/>
              <w:jc w:val="left"/>
              <w:rPr>
                <w:b/>
                <w:bCs/>
                <w:sz w:val="16"/>
                <w:szCs w:val="16"/>
              </w:rPr>
            </w:pPr>
          </w:p>
        </w:tc>
        <w:tc>
          <w:tcPr>
            <w:tcW w:w="525" w:type="dxa"/>
            <w:shd w:val="clear" w:color="auto" w:fill="767171" w:themeFill="background2" w:themeFillShade="80"/>
          </w:tcPr>
          <w:p w14:paraId="3CB98EF7" w14:textId="77777777" w:rsidR="003F684D" w:rsidRPr="00D86135" w:rsidRDefault="003F684D" w:rsidP="0028673C">
            <w:pPr>
              <w:spacing w:before="20" w:after="20"/>
              <w:jc w:val="left"/>
              <w:rPr>
                <w:b/>
                <w:bCs/>
                <w:sz w:val="16"/>
                <w:szCs w:val="16"/>
              </w:rPr>
            </w:pPr>
          </w:p>
        </w:tc>
      </w:tr>
    </w:tbl>
    <w:p w14:paraId="7F1BEAA6" w14:textId="77777777" w:rsidR="00372F33" w:rsidRDefault="00372F33" w:rsidP="00E30B25">
      <w:pPr>
        <w:pStyle w:val="Heading2"/>
        <w:ind w:left="0"/>
        <w:rPr>
          <w:b w:val="0"/>
          <w:szCs w:val="22"/>
        </w:rPr>
      </w:pPr>
    </w:p>
    <w:p w14:paraId="6D05E4D4" w14:textId="77777777" w:rsidR="001A7B9D" w:rsidRDefault="0036237E" w:rsidP="008F5EBF">
      <w:pPr>
        <w:pStyle w:val="Heading2"/>
        <w:ind w:left="0"/>
        <w:rPr>
          <w:rFonts w:asciiTheme="minorHAnsi" w:hAnsiTheme="minorHAnsi" w:cstheme="minorHAnsi"/>
          <w:szCs w:val="22"/>
        </w:rPr>
      </w:pPr>
      <w:bookmarkStart w:id="50" w:name="_Annex_5:_Monitoring"/>
      <w:bookmarkEnd w:id="50"/>
      <w:r>
        <w:br w:type="page"/>
      </w:r>
      <w:bookmarkStart w:id="51" w:name="_Toc88073197"/>
      <w:bookmarkEnd w:id="34"/>
      <w:bookmarkEnd w:id="35"/>
      <w:r w:rsidR="00BB0459" w:rsidRPr="008F5EBF">
        <w:rPr>
          <w:rFonts w:asciiTheme="minorHAnsi" w:hAnsiTheme="minorHAnsi" w:cstheme="minorHAnsi"/>
          <w:sz w:val="22"/>
          <w:szCs w:val="22"/>
        </w:rPr>
        <w:t xml:space="preserve">Annex </w:t>
      </w:r>
      <w:r w:rsidR="00826EA3" w:rsidRPr="008F5EBF">
        <w:rPr>
          <w:rFonts w:asciiTheme="minorHAnsi" w:hAnsiTheme="minorHAnsi" w:cstheme="minorHAnsi"/>
          <w:sz w:val="22"/>
          <w:szCs w:val="22"/>
        </w:rPr>
        <w:t>4</w:t>
      </w:r>
      <w:r w:rsidR="00BB0459" w:rsidRPr="008F5EBF">
        <w:rPr>
          <w:rFonts w:asciiTheme="minorHAnsi" w:hAnsiTheme="minorHAnsi" w:cstheme="minorHAnsi"/>
          <w:sz w:val="22"/>
          <w:szCs w:val="22"/>
        </w:rPr>
        <w:t xml:space="preserve">: </w:t>
      </w:r>
      <w:r w:rsidR="00BD0D6F" w:rsidRPr="008F5EBF">
        <w:rPr>
          <w:rFonts w:asciiTheme="minorHAnsi" w:hAnsiTheme="minorHAnsi" w:cstheme="minorHAnsi"/>
          <w:sz w:val="22"/>
          <w:szCs w:val="22"/>
        </w:rPr>
        <w:t>Monitoring Plan</w:t>
      </w:r>
      <w:bookmarkEnd w:id="51"/>
      <w:r w:rsidR="00BD0D6F" w:rsidRPr="001A7B9D">
        <w:rPr>
          <w:rFonts w:asciiTheme="minorHAnsi" w:hAnsiTheme="minorHAnsi" w:cstheme="minorHAnsi"/>
          <w:szCs w:val="22"/>
        </w:rPr>
        <w:t xml:space="preserve"> </w:t>
      </w:r>
    </w:p>
    <w:p w14:paraId="1628830B" w14:textId="77777777" w:rsidR="00BD0D6F" w:rsidRPr="00CA1E57" w:rsidRDefault="00445DBA" w:rsidP="00E30B25">
      <w:bookmarkStart w:id="52" w:name="_Toc10449648"/>
      <w:r>
        <w:t>This Monitoring Plan and the M&amp;E Plan and Budget in Section VI of this project document will both guide monitoring and evaluation at the project level for the duration of project implementation.</w:t>
      </w:r>
      <w:bookmarkEnd w:id="52"/>
      <w:r w:rsidR="00BD0D6F" w:rsidRPr="001A7B9D">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476"/>
        <w:gridCol w:w="1539"/>
        <w:gridCol w:w="1515"/>
        <w:gridCol w:w="1766"/>
        <w:gridCol w:w="1389"/>
        <w:gridCol w:w="965"/>
        <w:gridCol w:w="1199"/>
        <w:gridCol w:w="1325"/>
        <w:gridCol w:w="1781"/>
      </w:tblGrid>
      <w:tr w:rsidR="00152FF9" w:rsidRPr="00384570" w14:paraId="5F4BA070" w14:textId="77777777" w:rsidTr="00152FF9">
        <w:trPr>
          <w:trHeight w:val="980"/>
          <w:tblHeader/>
        </w:trPr>
        <w:tc>
          <w:tcPr>
            <w:tcW w:w="1476" w:type="dxa"/>
            <w:shd w:val="clear" w:color="auto" w:fill="D9D9D9"/>
            <w:vAlign w:val="center"/>
          </w:tcPr>
          <w:p w14:paraId="2B37F15F" w14:textId="0217502B" w:rsidR="00372CE6" w:rsidRPr="00384570" w:rsidRDefault="00E97E3D" w:rsidP="00E30B25">
            <w:pPr>
              <w:jc w:val="center"/>
              <w:rPr>
                <w:rFonts w:cs="Calibri"/>
                <w:b/>
                <w:sz w:val="16"/>
                <w:szCs w:val="16"/>
              </w:rPr>
            </w:pPr>
            <w:r>
              <w:rPr>
                <w:rFonts w:cs="Calibri"/>
                <w:b/>
                <w:sz w:val="16"/>
                <w:szCs w:val="16"/>
              </w:rPr>
              <w:t xml:space="preserve">Results </w:t>
            </w:r>
            <w:r w:rsidR="00372CE6" w:rsidRPr="00384570">
              <w:rPr>
                <w:rFonts w:cs="Calibri"/>
                <w:b/>
                <w:sz w:val="16"/>
                <w:szCs w:val="16"/>
              </w:rPr>
              <w:t>Monitoring</w:t>
            </w:r>
          </w:p>
        </w:tc>
        <w:tc>
          <w:tcPr>
            <w:tcW w:w="1539" w:type="dxa"/>
            <w:shd w:val="clear" w:color="auto" w:fill="D9D9D9"/>
            <w:vAlign w:val="center"/>
          </w:tcPr>
          <w:p w14:paraId="1C33A214" w14:textId="77777777" w:rsidR="00372CE6" w:rsidRPr="00384570" w:rsidRDefault="00372CE6" w:rsidP="00E30B25">
            <w:pPr>
              <w:jc w:val="center"/>
              <w:rPr>
                <w:rFonts w:cs="Calibri"/>
                <w:b/>
                <w:sz w:val="16"/>
                <w:szCs w:val="16"/>
              </w:rPr>
            </w:pPr>
            <w:r w:rsidRPr="00384570">
              <w:rPr>
                <w:rFonts w:cs="Calibri"/>
                <w:b/>
                <w:sz w:val="16"/>
                <w:szCs w:val="16"/>
              </w:rPr>
              <w:t>Indicators</w:t>
            </w:r>
          </w:p>
        </w:tc>
        <w:tc>
          <w:tcPr>
            <w:tcW w:w="1515" w:type="dxa"/>
            <w:shd w:val="clear" w:color="auto" w:fill="D9D9D9"/>
            <w:vAlign w:val="center"/>
          </w:tcPr>
          <w:p w14:paraId="03DDA792" w14:textId="77777777" w:rsidR="00372CE6" w:rsidRPr="00384570" w:rsidRDefault="00372CE6" w:rsidP="00E30B25">
            <w:pPr>
              <w:jc w:val="center"/>
              <w:rPr>
                <w:rFonts w:cs="Calibri"/>
                <w:b/>
                <w:sz w:val="16"/>
                <w:szCs w:val="16"/>
              </w:rPr>
            </w:pPr>
          </w:p>
          <w:p w14:paraId="69723865" w14:textId="77777777" w:rsidR="00372CE6" w:rsidRPr="00384570" w:rsidRDefault="00372CE6" w:rsidP="00E30B25">
            <w:pPr>
              <w:jc w:val="center"/>
              <w:rPr>
                <w:rFonts w:cs="Calibri"/>
                <w:b/>
                <w:sz w:val="16"/>
                <w:szCs w:val="16"/>
              </w:rPr>
            </w:pPr>
            <w:r w:rsidRPr="00384570">
              <w:rPr>
                <w:rFonts w:cs="Calibri"/>
                <w:b/>
                <w:sz w:val="16"/>
                <w:szCs w:val="16"/>
              </w:rPr>
              <w:t>Targets</w:t>
            </w:r>
          </w:p>
        </w:tc>
        <w:tc>
          <w:tcPr>
            <w:tcW w:w="1766" w:type="dxa"/>
            <w:shd w:val="clear" w:color="auto" w:fill="D9D9D9"/>
            <w:vAlign w:val="center"/>
          </w:tcPr>
          <w:p w14:paraId="5DEA68E9" w14:textId="77777777" w:rsidR="00372CE6" w:rsidRPr="00384570" w:rsidRDefault="00372CE6" w:rsidP="00E30B25">
            <w:pPr>
              <w:jc w:val="center"/>
              <w:rPr>
                <w:rFonts w:cs="Calibri"/>
                <w:b/>
                <w:sz w:val="16"/>
                <w:szCs w:val="16"/>
              </w:rPr>
            </w:pPr>
          </w:p>
          <w:p w14:paraId="04C793E8" w14:textId="77777777" w:rsidR="00372CE6" w:rsidRPr="00384570" w:rsidRDefault="00372CE6" w:rsidP="00E30B25">
            <w:pPr>
              <w:jc w:val="center"/>
              <w:rPr>
                <w:rFonts w:cs="Calibri"/>
                <w:b/>
                <w:sz w:val="16"/>
                <w:szCs w:val="16"/>
              </w:rPr>
            </w:pPr>
            <w:r w:rsidRPr="00384570">
              <w:rPr>
                <w:rFonts w:cs="Calibri"/>
                <w:b/>
                <w:sz w:val="16"/>
                <w:szCs w:val="16"/>
              </w:rPr>
              <w:t>Description of indicators and targets</w:t>
            </w:r>
          </w:p>
          <w:p w14:paraId="7781D5EA" w14:textId="77777777" w:rsidR="00372CE6" w:rsidRPr="00384570" w:rsidRDefault="00372CE6" w:rsidP="00E30B25">
            <w:pPr>
              <w:jc w:val="center"/>
              <w:rPr>
                <w:rFonts w:cs="Calibri"/>
                <w:b/>
                <w:sz w:val="16"/>
                <w:szCs w:val="16"/>
              </w:rPr>
            </w:pPr>
          </w:p>
        </w:tc>
        <w:tc>
          <w:tcPr>
            <w:tcW w:w="1389" w:type="dxa"/>
            <w:shd w:val="clear" w:color="auto" w:fill="D9D9D9"/>
            <w:vAlign w:val="center"/>
          </w:tcPr>
          <w:p w14:paraId="4AF85969" w14:textId="77777777" w:rsidR="00372CE6" w:rsidRPr="00384570" w:rsidRDefault="00372CE6" w:rsidP="00E30B25">
            <w:pPr>
              <w:jc w:val="center"/>
              <w:rPr>
                <w:rFonts w:cs="Calibri"/>
                <w:b/>
                <w:bCs/>
                <w:sz w:val="16"/>
                <w:szCs w:val="16"/>
              </w:rPr>
            </w:pPr>
            <w:r w:rsidRPr="00384570">
              <w:rPr>
                <w:rFonts w:cs="Calibri"/>
                <w:b/>
                <w:sz w:val="16"/>
                <w:szCs w:val="16"/>
              </w:rPr>
              <w:t>Data source/Collection Methods</w:t>
            </w:r>
            <w:r w:rsidRPr="00384570">
              <w:rPr>
                <w:rStyle w:val="FootnoteReference"/>
                <w:rFonts w:ascii="Calibri" w:hAnsi="Calibri" w:cs="Calibri"/>
                <w:b/>
                <w:bCs/>
                <w:sz w:val="16"/>
                <w:szCs w:val="16"/>
              </w:rPr>
              <w:footnoteReference w:id="28"/>
            </w:r>
          </w:p>
          <w:p w14:paraId="348ADE19" w14:textId="77777777" w:rsidR="00372CE6" w:rsidRPr="00384570" w:rsidRDefault="00372CE6" w:rsidP="00E30B25">
            <w:pPr>
              <w:jc w:val="center"/>
              <w:rPr>
                <w:rFonts w:cs="Calibri"/>
                <w:b/>
                <w:sz w:val="16"/>
                <w:szCs w:val="16"/>
              </w:rPr>
            </w:pPr>
          </w:p>
        </w:tc>
        <w:tc>
          <w:tcPr>
            <w:tcW w:w="965" w:type="dxa"/>
            <w:shd w:val="clear" w:color="auto" w:fill="D9D9D9"/>
            <w:vAlign w:val="center"/>
          </w:tcPr>
          <w:p w14:paraId="4E772D76" w14:textId="77777777" w:rsidR="00372CE6" w:rsidRPr="00384570" w:rsidRDefault="00372CE6" w:rsidP="00E30B25">
            <w:pPr>
              <w:jc w:val="center"/>
              <w:rPr>
                <w:rFonts w:cs="Calibri"/>
                <w:b/>
                <w:sz w:val="16"/>
                <w:szCs w:val="16"/>
              </w:rPr>
            </w:pPr>
            <w:r w:rsidRPr="00384570">
              <w:rPr>
                <w:rFonts w:cs="Calibri"/>
                <w:b/>
                <w:sz w:val="16"/>
                <w:szCs w:val="16"/>
              </w:rPr>
              <w:t>Frequency</w:t>
            </w:r>
          </w:p>
          <w:p w14:paraId="4D17F38A" w14:textId="77777777" w:rsidR="00372CE6" w:rsidRPr="00384570" w:rsidRDefault="00372CE6" w:rsidP="00E30B25">
            <w:pPr>
              <w:jc w:val="center"/>
              <w:rPr>
                <w:rFonts w:cs="Calibri"/>
                <w:b/>
                <w:sz w:val="16"/>
                <w:szCs w:val="16"/>
              </w:rPr>
            </w:pPr>
          </w:p>
        </w:tc>
        <w:tc>
          <w:tcPr>
            <w:tcW w:w="1199" w:type="dxa"/>
            <w:shd w:val="clear" w:color="auto" w:fill="D9D9D9"/>
            <w:vAlign w:val="center"/>
          </w:tcPr>
          <w:p w14:paraId="2AE6CFA6" w14:textId="77777777" w:rsidR="00372CE6" w:rsidRPr="00384570" w:rsidRDefault="00372CE6" w:rsidP="00E30B25">
            <w:pPr>
              <w:jc w:val="center"/>
              <w:rPr>
                <w:rFonts w:cs="Calibri"/>
                <w:b/>
                <w:sz w:val="16"/>
                <w:szCs w:val="16"/>
              </w:rPr>
            </w:pPr>
            <w:r w:rsidRPr="00384570">
              <w:rPr>
                <w:rFonts w:cs="Calibri"/>
                <w:b/>
                <w:sz w:val="16"/>
                <w:szCs w:val="16"/>
              </w:rPr>
              <w:t>Responsible for data collection</w:t>
            </w:r>
          </w:p>
        </w:tc>
        <w:tc>
          <w:tcPr>
            <w:tcW w:w="1325" w:type="dxa"/>
            <w:shd w:val="clear" w:color="auto" w:fill="D9D9D9"/>
            <w:vAlign w:val="center"/>
          </w:tcPr>
          <w:p w14:paraId="73B8D6F6" w14:textId="77777777" w:rsidR="00372CE6" w:rsidRPr="00384570" w:rsidRDefault="00372CE6" w:rsidP="00E30B25">
            <w:pPr>
              <w:jc w:val="center"/>
              <w:rPr>
                <w:rFonts w:cs="Calibri"/>
                <w:b/>
                <w:sz w:val="16"/>
                <w:szCs w:val="16"/>
              </w:rPr>
            </w:pPr>
            <w:r w:rsidRPr="00384570">
              <w:rPr>
                <w:rFonts w:cs="Calibri"/>
                <w:b/>
                <w:sz w:val="16"/>
                <w:szCs w:val="16"/>
              </w:rPr>
              <w:t>Means of verification</w:t>
            </w:r>
          </w:p>
        </w:tc>
        <w:tc>
          <w:tcPr>
            <w:tcW w:w="1781" w:type="dxa"/>
            <w:shd w:val="clear" w:color="auto" w:fill="D9D9D9"/>
            <w:vAlign w:val="center"/>
          </w:tcPr>
          <w:p w14:paraId="151B9C66" w14:textId="77777777" w:rsidR="00372CE6" w:rsidRPr="00384570" w:rsidRDefault="00372CE6" w:rsidP="00E30B25">
            <w:pPr>
              <w:jc w:val="center"/>
              <w:rPr>
                <w:rFonts w:cs="Calibri"/>
                <w:b/>
                <w:bCs/>
                <w:sz w:val="16"/>
                <w:szCs w:val="16"/>
              </w:rPr>
            </w:pPr>
            <w:r w:rsidRPr="00384570">
              <w:rPr>
                <w:rFonts w:cs="Calibri"/>
                <w:b/>
                <w:bCs/>
                <w:sz w:val="16"/>
                <w:szCs w:val="16"/>
              </w:rPr>
              <w:t>Risks/Assumptions</w:t>
            </w:r>
          </w:p>
        </w:tc>
      </w:tr>
      <w:tr w:rsidR="0036627B" w:rsidRPr="00384570" w14:paraId="4394BFE9" w14:textId="77777777" w:rsidTr="00152FF9">
        <w:trPr>
          <w:trHeight w:val="1358"/>
        </w:trPr>
        <w:tc>
          <w:tcPr>
            <w:tcW w:w="1476" w:type="dxa"/>
            <w:vMerge w:val="restart"/>
            <w:shd w:val="clear" w:color="auto" w:fill="auto"/>
          </w:tcPr>
          <w:p w14:paraId="7356C90B" w14:textId="77777777" w:rsidR="00384570" w:rsidRPr="00384570" w:rsidRDefault="00372CE6" w:rsidP="00B6747D">
            <w:pPr>
              <w:jc w:val="left"/>
              <w:rPr>
                <w:rFonts w:cs="Calibri"/>
                <w:bCs/>
                <w:sz w:val="16"/>
                <w:szCs w:val="16"/>
              </w:rPr>
            </w:pPr>
            <w:r w:rsidRPr="00384570">
              <w:rPr>
                <w:rFonts w:cs="Calibri"/>
                <w:b/>
                <w:sz w:val="16"/>
                <w:szCs w:val="16"/>
              </w:rPr>
              <w:t>Project objective</w:t>
            </w:r>
            <w:r w:rsidR="00384570" w:rsidRPr="00384570">
              <w:rPr>
                <w:rFonts w:cs="Calibri"/>
                <w:b/>
                <w:sz w:val="16"/>
                <w:szCs w:val="16"/>
              </w:rPr>
              <w:t>:</w:t>
            </w:r>
            <w:r w:rsidRPr="00384570">
              <w:rPr>
                <w:rFonts w:cs="Calibri"/>
                <w:b/>
                <w:sz w:val="16"/>
                <w:szCs w:val="16"/>
              </w:rPr>
              <w:t xml:space="preserve"> </w:t>
            </w:r>
            <w:r w:rsidR="00384570" w:rsidRPr="00384570">
              <w:rPr>
                <w:rFonts w:cs="Calibri"/>
                <w:bCs/>
                <w:sz w:val="16"/>
                <w:szCs w:val="16"/>
              </w:rPr>
              <w:t xml:space="preserve">To capacitate local communities and organizations </w:t>
            </w:r>
            <w:r w:rsidR="00384570" w:rsidRPr="00384570">
              <w:rPr>
                <w:rFonts w:cs="Calibri"/>
                <w:bCs/>
                <w:sz w:val="16"/>
                <w:szCs w:val="16"/>
                <w:lang w:val="en-IN"/>
              </w:rPr>
              <w:t>to take integrated and adaptive actions for socio-ecological resilience and sustainable livelihoods in the seven target landscapes for local and global environmental benefits</w:t>
            </w:r>
          </w:p>
          <w:p w14:paraId="636B9B76" w14:textId="77777777" w:rsidR="00372CE6" w:rsidRPr="00384570" w:rsidRDefault="00372CE6" w:rsidP="00DA1600">
            <w:pPr>
              <w:jc w:val="left"/>
              <w:rPr>
                <w:rFonts w:cs="Calibri"/>
                <w:b/>
                <w:sz w:val="16"/>
                <w:szCs w:val="16"/>
              </w:rPr>
            </w:pPr>
          </w:p>
        </w:tc>
        <w:tc>
          <w:tcPr>
            <w:tcW w:w="1539" w:type="dxa"/>
            <w:shd w:val="clear" w:color="auto" w:fill="auto"/>
          </w:tcPr>
          <w:p w14:paraId="3237F06F" w14:textId="77777777" w:rsidR="00384570" w:rsidRPr="00384570" w:rsidRDefault="00372CE6" w:rsidP="00DA1600">
            <w:pPr>
              <w:jc w:val="left"/>
              <w:rPr>
                <w:rFonts w:cs="Calibri"/>
                <w:b/>
                <w:i/>
                <w:sz w:val="16"/>
                <w:szCs w:val="16"/>
              </w:rPr>
            </w:pPr>
            <w:r w:rsidRPr="00384570">
              <w:rPr>
                <w:rFonts w:cs="Calibri"/>
                <w:b/>
                <w:i/>
                <w:sz w:val="16"/>
                <w:szCs w:val="16"/>
              </w:rPr>
              <w:t xml:space="preserve"> </w:t>
            </w:r>
            <w:r w:rsidR="00384570" w:rsidRPr="00384570">
              <w:rPr>
                <w:rFonts w:cs="Calibri"/>
                <w:b/>
                <w:bCs/>
                <w:sz w:val="16"/>
                <w:szCs w:val="16"/>
                <w:u w:val="single"/>
              </w:rPr>
              <w:t>Mandatory Indicator #1, GEF-7 Core Indicator 3</w:t>
            </w:r>
            <w:r w:rsidR="00384570" w:rsidRPr="00384570">
              <w:rPr>
                <w:rFonts w:cs="Calibri"/>
                <w:b/>
                <w:sz w:val="16"/>
                <w:szCs w:val="16"/>
              </w:rPr>
              <w:t>:</w:t>
            </w:r>
            <w:r w:rsidR="00384570" w:rsidRPr="00384570">
              <w:rPr>
                <w:rFonts w:cs="Calibri"/>
                <w:bCs/>
                <w:sz w:val="16"/>
                <w:szCs w:val="16"/>
              </w:rPr>
              <w:t xml:space="preserve"> Increased area of land restored, hectares</w:t>
            </w:r>
          </w:p>
          <w:p w14:paraId="270FA1C0" w14:textId="77777777" w:rsidR="00372CE6" w:rsidRPr="00384570" w:rsidRDefault="00372CE6" w:rsidP="00DA1600">
            <w:pPr>
              <w:jc w:val="left"/>
              <w:rPr>
                <w:rFonts w:cs="Calibri"/>
                <w:i/>
                <w:sz w:val="16"/>
                <w:szCs w:val="16"/>
              </w:rPr>
            </w:pPr>
          </w:p>
        </w:tc>
        <w:tc>
          <w:tcPr>
            <w:tcW w:w="1515" w:type="dxa"/>
          </w:tcPr>
          <w:p w14:paraId="1DBD0AE9" w14:textId="77777777" w:rsidR="00372CE6" w:rsidRDefault="00384570" w:rsidP="00B6747D">
            <w:pPr>
              <w:jc w:val="left"/>
              <w:rPr>
                <w:rFonts w:cs="Calibri"/>
                <w:iCs/>
                <w:sz w:val="16"/>
                <w:szCs w:val="16"/>
              </w:rPr>
            </w:pPr>
            <w:r w:rsidRPr="00384570">
              <w:rPr>
                <w:rFonts w:cs="Calibri"/>
                <w:iCs/>
                <w:sz w:val="16"/>
                <w:szCs w:val="16"/>
                <w:u w:val="single"/>
              </w:rPr>
              <w:t>Midterm target</w:t>
            </w:r>
            <w:r w:rsidRPr="00384570">
              <w:rPr>
                <w:rFonts w:cs="Calibri"/>
                <w:iCs/>
                <w:sz w:val="16"/>
                <w:szCs w:val="16"/>
              </w:rPr>
              <w:t xml:space="preserve">: </w:t>
            </w:r>
            <w:r w:rsidRPr="00384570">
              <w:rPr>
                <w:rFonts w:cs="Calibri"/>
                <w:bCs/>
                <w:sz w:val="16"/>
                <w:szCs w:val="16"/>
              </w:rPr>
              <w:t>5,000 ha</w:t>
            </w:r>
            <w:r w:rsidRPr="00384570">
              <w:rPr>
                <w:rFonts w:cs="Calibri"/>
                <w:iCs/>
                <w:sz w:val="16"/>
                <w:szCs w:val="16"/>
              </w:rPr>
              <w:t xml:space="preserve"> included among the approved projects by midterm</w:t>
            </w:r>
          </w:p>
          <w:p w14:paraId="78583D0C" w14:textId="77777777" w:rsidR="00384570" w:rsidRPr="00384570" w:rsidRDefault="00384570" w:rsidP="00B6747D">
            <w:pPr>
              <w:jc w:val="left"/>
              <w:rPr>
                <w:rFonts w:cs="Calibri"/>
                <w:iCs/>
                <w:sz w:val="16"/>
                <w:szCs w:val="16"/>
              </w:rPr>
            </w:pPr>
            <w:r w:rsidRPr="00384570">
              <w:rPr>
                <w:rFonts w:cs="Calibri"/>
                <w:iCs/>
                <w:sz w:val="16"/>
                <w:szCs w:val="16"/>
                <w:u w:val="single"/>
              </w:rPr>
              <w:t>End of project target</w:t>
            </w:r>
            <w:r>
              <w:rPr>
                <w:rFonts w:cs="Calibri"/>
                <w:iCs/>
                <w:sz w:val="16"/>
                <w:szCs w:val="16"/>
              </w:rPr>
              <w:t>: 15,000 ha</w:t>
            </w:r>
          </w:p>
        </w:tc>
        <w:tc>
          <w:tcPr>
            <w:tcW w:w="1766" w:type="dxa"/>
          </w:tcPr>
          <w:p w14:paraId="6C2ADC3C" w14:textId="77777777" w:rsidR="00372CE6" w:rsidRPr="00AD0405" w:rsidRDefault="00AD0405" w:rsidP="00B6747D">
            <w:pPr>
              <w:jc w:val="left"/>
              <w:rPr>
                <w:rFonts w:cs="Calibri"/>
                <w:iCs/>
                <w:sz w:val="16"/>
                <w:szCs w:val="16"/>
              </w:rPr>
            </w:pPr>
            <w:r>
              <w:rPr>
                <w:rFonts w:cs="Calibri"/>
                <w:iCs/>
                <w:sz w:val="16"/>
                <w:szCs w:val="16"/>
              </w:rPr>
              <w:t>In GEF-6</w:t>
            </w:r>
            <w:r w:rsidR="004D7515">
              <w:rPr>
                <w:rFonts w:cs="Calibri"/>
                <w:iCs/>
                <w:sz w:val="16"/>
                <w:szCs w:val="16"/>
              </w:rPr>
              <w:t xml:space="preserve">, the project had 10,000 ha as EoP target for </w:t>
            </w:r>
            <w:r w:rsidR="004D7515" w:rsidRPr="00AD0405">
              <w:rPr>
                <w:rFonts w:cs="Calibri"/>
                <w:bCs/>
                <w:iCs/>
                <w:sz w:val="16"/>
                <w:szCs w:val="16"/>
              </w:rPr>
              <w:t>Increased area of agricultural land under sustainable agr</w:t>
            </w:r>
            <w:r w:rsidR="00615A77">
              <w:rPr>
                <w:rFonts w:cs="Calibri"/>
                <w:bCs/>
                <w:iCs/>
                <w:sz w:val="16"/>
                <w:szCs w:val="16"/>
              </w:rPr>
              <w:t>o-</w:t>
            </w:r>
            <w:r w:rsidR="004D7515" w:rsidRPr="00AD0405">
              <w:rPr>
                <w:rFonts w:cs="Calibri"/>
                <w:bCs/>
                <w:iCs/>
                <w:sz w:val="16"/>
                <w:szCs w:val="16"/>
              </w:rPr>
              <w:t>ecological practices and systems that increase productivity and decrease land degradation</w:t>
            </w:r>
            <w:r w:rsidR="00542A00">
              <w:rPr>
                <w:rFonts w:cs="Calibri"/>
                <w:bCs/>
                <w:iCs/>
                <w:sz w:val="16"/>
                <w:szCs w:val="16"/>
              </w:rPr>
              <w:t>. In GEF-7, 15,000 ha of restored agricultural land is envisaged under this Indicator</w:t>
            </w:r>
          </w:p>
        </w:tc>
        <w:tc>
          <w:tcPr>
            <w:tcW w:w="1389" w:type="dxa"/>
            <w:shd w:val="clear" w:color="auto" w:fill="auto"/>
          </w:tcPr>
          <w:p w14:paraId="434FD2C6" w14:textId="77777777" w:rsidR="00372CE6" w:rsidRPr="00384570" w:rsidRDefault="00542A00" w:rsidP="00C27D33">
            <w:pPr>
              <w:jc w:val="left"/>
              <w:rPr>
                <w:rFonts w:cs="Calibri"/>
                <w:iCs/>
                <w:sz w:val="16"/>
                <w:szCs w:val="16"/>
              </w:rPr>
            </w:pPr>
            <w:r>
              <w:rPr>
                <w:rFonts w:cs="Calibri"/>
                <w:iCs/>
                <w:sz w:val="16"/>
                <w:szCs w:val="16"/>
              </w:rPr>
              <w:t xml:space="preserve">Records of grant projects, regular thematic reports, monitoring visits, </w:t>
            </w:r>
            <w:r w:rsidRPr="00542A00">
              <w:rPr>
                <w:rFonts w:cs="Calibri"/>
                <w:iCs/>
                <w:sz w:val="16"/>
                <w:szCs w:val="16"/>
                <w:lang w:val="en-IN"/>
              </w:rPr>
              <w:t>independent assessments, etc.</w:t>
            </w:r>
          </w:p>
        </w:tc>
        <w:tc>
          <w:tcPr>
            <w:tcW w:w="965" w:type="dxa"/>
            <w:shd w:val="clear" w:color="auto" w:fill="auto"/>
          </w:tcPr>
          <w:p w14:paraId="6855BBD6" w14:textId="77777777" w:rsidR="00372CE6" w:rsidRPr="00384570" w:rsidRDefault="00372CE6">
            <w:pPr>
              <w:jc w:val="left"/>
              <w:rPr>
                <w:rFonts w:cs="Calibri"/>
                <w:iCs/>
                <w:sz w:val="16"/>
                <w:szCs w:val="16"/>
              </w:rPr>
            </w:pPr>
            <w:r w:rsidRPr="00384570">
              <w:rPr>
                <w:rFonts w:cs="Calibri"/>
                <w:iCs/>
                <w:sz w:val="16"/>
                <w:szCs w:val="16"/>
              </w:rPr>
              <w:t xml:space="preserve">Annually </w:t>
            </w:r>
          </w:p>
          <w:p w14:paraId="3C13ECA4" w14:textId="77777777" w:rsidR="00372CE6" w:rsidRPr="00384570" w:rsidRDefault="00372CE6">
            <w:pPr>
              <w:jc w:val="left"/>
              <w:rPr>
                <w:rFonts w:cs="Calibri"/>
                <w:iCs/>
                <w:sz w:val="16"/>
                <w:szCs w:val="16"/>
              </w:rPr>
            </w:pPr>
          </w:p>
          <w:p w14:paraId="636A18A2" w14:textId="77777777" w:rsidR="00372CE6" w:rsidRPr="00384570" w:rsidRDefault="00372CE6">
            <w:pPr>
              <w:jc w:val="left"/>
              <w:rPr>
                <w:rFonts w:cs="Calibri"/>
                <w:iCs/>
                <w:sz w:val="16"/>
                <w:szCs w:val="16"/>
              </w:rPr>
            </w:pPr>
            <w:r w:rsidRPr="00384570">
              <w:rPr>
                <w:rFonts w:cs="Calibri"/>
                <w:iCs/>
                <w:sz w:val="16"/>
                <w:szCs w:val="16"/>
              </w:rPr>
              <w:t>Reported in DO tab of the GEF PIR</w:t>
            </w:r>
          </w:p>
        </w:tc>
        <w:tc>
          <w:tcPr>
            <w:tcW w:w="1199" w:type="dxa"/>
            <w:shd w:val="clear" w:color="auto" w:fill="auto"/>
          </w:tcPr>
          <w:p w14:paraId="783FDC82" w14:textId="77777777" w:rsidR="00372CE6" w:rsidRPr="00384570" w:rsidRDefault="00542A00">
            <w:pPr>
              <w:jc w:val="left"/>
              <w:rPr>
                <w:rFonts w:cs="Calibri"/>
                <w:iCs/>
                <w:sz w:val="16"/>
                <w:szCs w:val="16"/>
              </w:rPr>
            </w:pPr>
            <w:r w:rsidRPr="00ED0C82">
              <w:rPr>
                <w:rFonts w:cs="Calibri"/>
                <w:iCs/>
                <w:sz w:val="16"/>
                <w:szCs w:val="16"/>
              </w:rPr>
              <w:t>SGP National Coordinator, M&amp;E Consultant</w:t>
            </w:r>
            <w:r w:rsidRPr="00384570">
              <w:rPr>
                <w:rFonts w:cs="Calibri"/>
                <w:iCs/>
                <w:sz w:val="16"/>
                <w:szCs w:val="16"/>
              </w:rPr>
              <w:t xml:space="preserve"> </w:t>
            </w:r>
          </w:p>
        </w:tc>
        <w:tc>
          <w:tcPr>
            <w:tcW w:w="1325" w:type="dxa"/>
            <w:shd w:val="clear" w:color="auto" w:fill="auto"/>
          </w:tcPr>
          <w:p w14:paraId="44FB6961" w14:textId="77777777" w:rsidR="00372CE6" w:rsidRPr="00384570" w:rsidRDefault="00542A00">
            <w:pPr>
              <w:jc w:val="left"/>
              <w:rPr>
                <w:rFonts w:cs="Calibri"/>
                <w:iCs/>
                <w:sz w:val="16"/>
                <w:szCs w:val="16"/>
              </w:rPr>
            </w:pPr>
            <w:r w:rsidRPr="00ED0C82">
              <w:rPr>
                <w:rFonts w:cs="Calibri"/>
                <w:iCs/>
                <w:sz w:val="16"/>
                <w:szCs w:val="16"/>
              </w:rPr>
              <w:t>Project proposals, completed project reports, M&amp;E reports, independent assessments.</w:t>
            </w:r>
          </w:p>
        </w:tc>
        <w:tc>
          <w:tcPr>
            <w:tcW w:w="1781" w:type="dxa"/>
            <w:shd w:val="clear" w:color="auto" w:fill="auto"/>
          </w:tcPr>
          <w:p w14:paraId="7C067558" w14:textId="77777777" w:rsidR="00542A00" w:rsidRPr="00542A00" w:rsidRDefault="00542A00">
            <w:pPr>
              <w:jc w:val="left"/>
              <w:rPr>
                <w:rFonts w:cs="Calibri"/>
                <w:bCs/>
                <w:iCs/>
                <w:sz w:val="16"/>
                <w:szCs w:val="16"/>
              </w:rPr>
            </w:pPr>
            <w:r w:rsidRPr="00542A00">
              <w:rPr>
                <w:rFonts w:cs="Calibri"/>
                <w:bCs/>
                <w:iCs/>
                <w:sz w:val="16"/>
                <w:szCs w:val="16"/>
              </w:rPr>
              <w:t>- Project risk management strategy is instrumental in management of moderate/high risks that derail implementation</w:t>
            </w:r>
          </w:p>
          <w:p w14:paraId="1ED09945" w14:textId="77777777" w:rsidR="00372CE6" w:rsidRPr="00384570" w:rsidRDefault="00542A00">
            <w:pPr>
              <w:jc w:val="left"/>
              <w:rPr>
                <w:rFonts w:cs="Calibri"/>
                <w:bCs/>
                <w:iCs/>
                <w:sz w:val="16"/>
                <w:szCs w:val="16"/>
              </w:rPr>
            </w:pPr>
            <w:r w:rsidRPr="00542A00">
              <w:rPr>
                <w:rFonts w:cs="Calibri"/>
                <w:bCs/>
                <w:iCs/>
                <w:sz w:val="16"/>
                <w:szCs w:val="16"/>
              </w:rPr>
              <w:t>- Project initiatives supported by sectoral stakeholders project initiatives</w:t>
            </w:r>
            <w:r>
              <w:rPr>
                <w:rFonts w:cs="Calibri"/>
                <w:bCs/>
                <w:iCs/>
                <w:sz w:val="16"/>
                <w:szCs w:val="16"/>
              </w:rPr>
              <w:t xml:space="preserve"> (government or other donor funding)</w:t>
            </w:r>
          </w:p>
        </w:tc>
      </w:tr>
      <w:tr w:rsidR="0036627B" w:rsidRPr="00384570" w14:paraId="72868F53" w14:textId="77777777" w:rsidTr="00152FF9">
        <w:trPr>
          <w:trHeight w:val="278"/>
        </w:trPr>
        <w:tc>
          <w:tcPr>
            <w:tcW w:w="1476" w:type="dxa"/>
            <w:vMerge/>
            <w:shd w:val="clear" w:color="auto" w:fill="auto"/>
          </w:tcPr>
          <w:p w14:paraId="3C93314D" w14:textId="77777777" w:rsidR="00372CE6" w:rsidRPr="00384570" w:rsidRDefault="00372CE6" w:rsidP="00DA1600">
            <w:pPr>
              <w:jc w:val="left"/>
              <w:rPr>
                <w:rFonts w:cs="Calibri"/>
                <w:b/>
                <w:sz w:val="16"/>
                <w:szCs w:val="16"/>
              </w:rPr>
            </w:pPr>
          </w:p>
        </w:tc>
        <w:tc>
          <w:tcPr>
            <w:tcW w:w="1539" w:type="dxa"/>
            <w:shd w:val="clear" w:color="auto" w:fill="auto"/>
          </w:tcPr>
          <w:p w14:paraId="75D720C6" w14:textId="77777777" w:rsidR="00372CE6" w:rsidRPr="00384570" w:rsidRDefault="00384570" w:rsidP="00DA1600">
            <w:pPr>
              <w:jc w:val="left"/>
              <w:rPr>
                <w:rFonts w:cs="Calibri"/>
                <w:sz w:val="16"/>
                <w:szCs w:val="16"/>
              </w:rPr>
            </w:pPr>
            <w:r w:rsidRPr="00384570">
              <w:rPr>
                <w:rFonts w:cs="Calibri"/>
                <w:b/>
                <w:bCs/>
                <w:iCs/>
                <w:sz w:val="16"/>
                <w:szCs w:val="16"/>
                <w:u w:val="single"/>
              </w:rPr>
              <w:t>Mandatory Indicator #2, GEF-7 Core Indicator 4</w:t>
            </w:r>
            <w:r w:rsidRPr="00384570">
              <w:rPr>
                <w:rFonts w:cs="Calibri"/>
                <w:b/>
                <w:bCs/>
                <w:iCs/>
                <w:sz w:val="16"/>
                <w:szCs w:val="16"/>
              </w:rPr>
              <w:t xml:space="preserve">: </w:t>
            </w:r>
            <w:r w:rsidRPr="00384570">
              <w:rPr>
                <w:rFonts w:cs="Calibri"/>
                <w:sz w:val="16"/>
                <w:szCs w:val="16"/>
              </w:rPr>
              <w:t>Area of landscapes under improved practices (excluding protected areas), hectares</w:t>
            </w:r>
          </w:p>
        </w:tc>
        <w:tc>
          <w:tcPr>
            <w:tcW w:w="1515" w:type="dxa"/>
          </w:tcPr>
          <w:p w14:paraId="591148E9" w14:textId="77777777" w:rsidR="00372CE6" w:rsidRDefault="00384570" w:rsidP="00B6747D">
            <w:pPr>
              <w:jc w:val="left"/>
              <w:rPr>
                <w:rFonts w:cs="Calibri"/>
                <w:bCs/>
                <w:sz w:val="16"/>
                <w:szCs w:val="16"/>
              </w:rPr>
            </w:pPr>
            <w:r w:rsidRPr="00384570">
              <w:rPr>
                <w:rFonts w:cs="Calibri"/>
                <w:iCs/>
                <w:sz w:val="16"/>
                <w:szCs w:val="16"/>
                <w:u w:val="single"/>
              </w:rPr>
              <w:t>Midterm target</w:t>
            </w:r>
            <w:r w:rsidRPr="00384570">
              <w:rPr>
                <w:rFonts w:cs="Calibri"/>
                <w:iCs/>
                <w:sz w:val="16"/>
                <w:szCs w:val="16"/>
              </w:rPr>
              <w:t xml:space="preserve">: </w:t>
            </w:r>
            <w:r w:rsidRPr="00384570">
              <w:rPr>
                <w:rFonts w:cs="Calibri"/>
                <w:bCs/>
                <w:sz w:val="16"/>
                <w:szCs w:val="16"/>
              </w:rPr>
              <w:t>5,000 ha</w:t>
            </w:r>
          </w:p>
          <w:p w14:paraId="0726EB97" w14:textId="77777777" w:rsidR="00384570" w:rsidRDefault="00384570" w:rsidP="00B6747D">
            <w:pPr>
              <w:jc w:val="left"/>
              <w:rPr>
                <w:rFonts w:cs="Calibri"/>
                <w:bCs/>
                <w:sz w:val="16"/>
                <w:szCs w:val="16"/>
              </w:rPr>
            </w:pPr>
            <w:r w:rsidRPr="00384570">
              <w:rPr>
                <w:rFonts w:cs="Calibri"/>
                <w:iCs/>
                <w:sz w:val="16"/>
                <w:szCs w:val="16"/>
                <w:u w:val="single"/>
              </w:rPr>
              <w:t>End of project target</w:t>
            </w:r>
            <w:r>
              <w:rPr>
                <w:rFonts w:cs="Calibri"/>
                <w:iCs/>
                <w:sz w:val="16"/>
                <w:szCs w:val="16"/>
              </w:rPr>
              <w:t>: 10,000 ha</w:t>
            </w:r>
          </w:p>
          <w:p w14:paraId="7B28A444" w14:textId="77777777" w:rsidR="00384570" w:rsidRPr="00384570" w:rsidRDefault="00384570" w:rsidP="00B6747D">
            <w:pPr>
              <w:jc w:val="left"/>
              <w:rPr>
                <w:rFonts w:cs="Calibri"/>
                <w:iCs/>
                <w:sz w:val="16"/>
                <w:szCs w:val="16"/>
              </w:rPr>
            </w:pPr>
          </w:p>
        </w:tc>
        <w:tc>
          <w:tcPr>
            <w:tcW w:w="1766" w:type="dxa"/>
          </w:tcPr>
          <w:p w14:paraId="6132CF8B" w14:textId="77777777" w:rsidR="00AD0405" w:rsidRPr="00AD0405" w:rsidRDefault="00AD0405" w:rsidP="00C27D33">
            <w:pPr>
              <w:jc w:val="left"/>
              <w:rPr>
                <w:rFonts w:cs="Calibri"/>
                <w:bCs/>
                <w:iCs/>
                <w:sz w:val="16"/>
                <w:szCs w:val="16"/>
              </w:rPr>
            </w:pPr>
            <w:r>
              <w:rPr>
                <w:rFonts w:cs="Calibri"/>
                <w:iCs/>
                <w:sz w:val="16"/>
                <w:szCs w:val="16"/>
              </w:rPr>
              <w:t xml:space="preserve">In GEF-6, the project had 10,000 ha as EoP target for </w:t>
            </w:r>
            <w:r w:rsidR="00542A00">
              <w:rPr>
                <w:rFonts w:cs="Calibri"/>
                <w:iCs/>
                <w:sz w:val="16"/>
                <w:szCs w:val="16"/>
              </w:rPr>
              <w:t>landscapes under sustainable agricultural practices. Same EoP target is envisaged for OP7</w:t>
            </w:r>
          </w:p>
          <w:p w14:paraId="7550F7A9" w14:textId="77777777" w:rsidR="00372CE6" w:rsidRPr="00384570" w:rsidRDefault="00372CE6">
            <w:pPr>
              <w:jc w:val="left"/>
              <w:rPr>
                <w:rFonts w:cs="Calibri"/>
                <w:iCs/>
                <w:sz w:val="16"/>
                <w:szCs w:val="16"/>
              </w:rPr>
            </w:pPr>
          </w:p>
        </w:tc>
        <w:tc>
          <w:tcPr>
            <w:tcW w:w="1389" w:type="dxa"/>
            <w:shd w:val="clear" w:color="auto" w:fill="auto"/>
          </w:tcPr>
          <w:p w14:paraId="3E3A0B60" w14:textId="77777777" w:rsidR="00372CE6" w:rsidRDefault="00542A00">
            <w:pPr>
              <w:jc w:val="left"/>
              <w:rPr>
                <w:rFonts w:cs="Calibri"/>
                <w:iCs/>
                <w:sz w:val="16"/>
                <w:szCs w:val="16"/>
              </w:rPr>
            </w:pPr>
            <w:r>
              <w:rPr>
                <w:rFonts w:cs="Calibri"/>
                <w:iCs/>
                <w:sz w:val="16"/>
                <w:szCs w:val="16"/>
              </w:rPr>
              <w:t xml:space="preserve">Records of grant projects, regular thematic reports, monitoring visits, </w:t>
            </w:r>
            <w:r w:rsidRPr="00542A00">
              <w:rPr>
                <w:rFonts w:cs="Calibri"/>
                <w:iCs/>
                <w:sz w:val="16"/>
                <w:szCs w:val="16"/>
                <w:lang w:val="en-IN"/>
              </w:rPr>
              <w:t>independent assessments, etc.</w:t>
            </w:r>
          </w:p>
          <w:p w14:paraId="53D33AD0" w14:textId="77777777" w:rsidR="00542A00" w:rsidRDefault="00542A00">
            <w:pPr>
              <w:jc w:val="left"/>
              <w:rPr>
                <w:rFonts w:cs="Calibri"/>
                <w:iCs/>
                <w:sz w:val="16"/>
                <w:szCs w:val="16"/>
              </w:rPr>
            </w:pPr>
          </w:p>
          <w:p w14:paraId="69842EB4" w14:textId="77777777" w:rsidR="00542A00" w:rsidRPr="00384570" w:rsidRDefault="00542A00">
            <w:pPr>
              <w:jc w:val="left"/>
              <w:rPr>
                <w:rFonts w:cs="Calibri"/>
                <w:iCs/>
                <w:sz w:val="16"/>
                <w:szCs w:val="16"/>
              </w:rPr>
            </w:pPr>
          </w:p>
        </w:tc>
        <w:tc>
          <w:tcPr>
            <w:tcW w:w="965" w:type="dxa"/>
            <w:shd w:val="clear" w:color="auto" w:fill="auto"/>
          </w:tcPr>
          <w:p w14:paraId="0F0093DF" w14:textId="77777777" w:rsidR="00542A00" w:rsidRPr="00384570" w:rsidRDefault="00542A00">
            <w:pPr>
              <w:jc w:val="left"/>
              <w:rPr>
                <w:rFonts w:cs="Calibri"/>
                <w:iCs/>
                <w:sz w:val="16"/>
                <w:szCs w:val="16"/>
              </w:rPr>
            </w:pPr>
            <w:r w:rsidRPr="00384570">
              <w:rPr>
                <w:rFonts w:cs="Calibri"/>
                <w:iCs/>
                <w:sz w:val="16"/>
                <w:szCs w:val="16"/>
              </w:rPr>
              <w:t xml:space="preserve">Annually </w:t>
            </w:r>
          </w:p>
          <w:p w14:paraId="24359BBE" w14:textId="77777777" w:rsidR="00542A00" w:rsidRPr="00384570" w:rsidRDefault="00542A00">
            <w:pPr>
              <w:jc w:val="left"/>
              <w:rPr>
                <w:rFonts w:cs="Calibri"/>
                <w:iCs/>
                <w:sz w:val="16"/>
                <w:szCs w:val="16"/>
              </w:rPr>
            </w:pPr>
          </w:p>
          <w:p w14:paraId="37A497AC" w14:textId="77777777" w:rsidR="00372CE6" w:rsidRPr="00384570" w:rsidRDefault="00542A00">
            <w:pPr>
              <w:jc w:val="left"/>
              <w:rPr>
                <w:rFonts w:cs="Calibri"/>
                <w:iCs/>
                <w:sz w:val="16"/>
                <w:szCs w:val="16"/>
              </w:rPr>
            </w:pPr>
            <w:r w:rsidRPr="00384570">
              <w:rPr>
                <w:rFonts w:cs="Calibri"/>
                <w:iCs/>
                <w:sz w:val="16"/>
                <w:szCs w:val="16"/>
              </w:rPr>
              <w:t>Reported in DO tab of the GEF PIR</w:t>
            </w:r>
          </w:p>
        </w:tc>
        <w:tc>
          <w:tcPr>
            <w:tcW w:w="1199" w:type="dxa"/>
            <w:shd w:val="clear" w:color="auto" w:fill="auto"/>
          </w:tcPr>
          <w:p w14:paraId="405B7E8C" w14:textId="77777777" w:rsidR="00372CE6" w:rsidRPr="00384570" w:rsidRDefault="00542A00">
            <w:pPr>
              <w:jc w:val="left"/>
              <w:rPr>
                <w:rFonts w:cs="Calibri"/>
                <w:iCs/>
                <w:sz w:val="16"/>
                <w:szCs w:val="16"/>
              </w:rPr>
            </w:pPr>
            <w:r w:rsidRPr="00ED0C82">
              <w:rPr>
                <w:rFonts w:cs="Calibri"/>
                <w:iCs/>
                <w:sz w:val="16"/>
                <w:szCs w:val="16"/>
              </w:rPr>
              <w:t>SGP National Coordinator, M&amp;E Consultant</w:t>
            </w:r>
          </w:p>
        </w:tc>
        <w:tc>
          <w:tcPr>
            <w:tcW w:w="1325" w:type="dxa"/>
            <w:shd w:val="clear" w:color="auto" w:fill="auto"/>
          </w:tcPr>
          <w:p w14:paraId="11128B44" w14:textId="77777777" w:rsidR="00372CE6" w:rsidRPr="00384570" w:rsidRDefault="00542A00">
            <w:pPr>
              <w:jc w:val="left"/>
              <w:rPr>
                <w:rFonts w:cs="Calibri"/>
                <w:iCs/>
                <w:sz w:val="16"/>
                <w:szCs w:val="16"/>
              </w:rPr>
            </w:pPr>
            <w:r w:rsidRPr="00ED0C82">
              <w:rPr>
                <w:rFonts w:cs="Calibri"/>
                <w:iCs/>
                <w:sz w:val="16"/>
                <w:szCs w:val="16"/>
              </w:rPr>
              <w:t>Project proposals, completed project reports, M&amp;E reports, independent assessments.</w:t>
            </w:r>
          </w:p>
        </w:tc>
        <w:tc>
          <w:tcPr>
            <w:tcW w:w="1781" w:type="dxa"/>
            <w:shd w:val="clear" w:color="auto" w:fill="auto"/>
          </w:tcPr>
          <w:p w14:paraId="0F757158" w14:textId="77777777" w:rsidR="00542A00" w:rsidRPr="00542A00" w:rsidRDefault="00542A00">
            <w:pPr>
              <w:jc w:val="left"/>
              <w:rPr>
                <w:rFonts w:cs="Calibri"/>
                <w:bCs/>
                <w:iCs/>
                <w:sz w:val="16"/>
                <w:szCs w:val="16"/>
              </w:rPr>
            </w:pPr>
            <w:r w:rsidRPr="00542A00">
              <w:rPr>
                <w:rFonts w:cs="Calibri"/>
                <w:bCs/>
                <w:iCs/>
                <w:sz w:val="16"/>
                <w:szCs w:val="16"/>
              </w:rPr>
              <w:t>- Project risk management strategy is instrumental in management of moderate/high risks that derail implementation</w:t>
            </w:r>
          </w:p>
          <w:p w14:paraId="2789F4F1" w14:textId="77777777" w:rsidR="00372CE6" w:rsidRPr="00384570" w:rsidRDefault="00542A00">
            <w:pPr>
              <w:jc w:val="left"/>
              <w:rPr>
                <w:rFonts w:cs="Calibri"/>
                <w:iCs/>
                <w:sz w:val="16"/>
                <w:szCs w:val="16"/>
              </w:rPr>
            </w:pPr>
            <w:r w:rsidRPr="00542A00">
              <w:rPr>
                <w:rFonts w:cs="Calibri"/>
                <w:bCs/>
                <w:iCs/>
                <w:sz w:val="16"/>
                <w:szCs w:val="16"/>
              </w:rPr>
              <w:t>- Project initiatives supported by sectoral stakeholders project initiatives</w:t>
            </w:r>
            <w:r>
              <w:rPr>
                <w:rFonts w:cs="Calibri"/>
                <w:bCs/>
                <w:iCs/>
                <w:sz w:val="16"/>
                <w:szCs w:val="16"/>
              </w:rPr>
              <w:t xml:space="preserve"> (government or other donor funding)</w:t>
            </w:r>
          </w:p>
        </w:tc>
      </w:tr>
      <w:tr w:rsidR="00A71FBF" w:rsidRPr="00384570" w14:paraId="73EB2073" w14:textId="77777777" w:rsidTr="00152FF9">
        <w:trPr>
          <w:trHeight w:val="260"/>
        </w:trPr>
        <w:tc>
          <w:tcPr>
            <w:tcW w:w="1476" w:type="dxa"/>
            <w:vMerge/>
            <w:shd w:val="clear" w:color="auto" w:fill="auto"/>
          </w:tcPr>
          <w:p w14:paraId="2F3551D3" w14:textId="77777777" w:rsidR="00A71FBF" w:rsidRPr="00384570" w:rsidRDefault="00A71FBF" w:rsidP="00DA1600">
            <w:pPr>
              <w:jc w:val="left"/>
              <w:rPr>
                <w:rFonts w:cs="Calibri"/>
                <w:b/>
                <w:sz w:val="16"/>
                <w:szCs w:val="16"/>
              </w:rPr>
            </w:pPr>
          </w:p>
        </w:tc>
        <w:tc>
          <w:tcPr>
            <w:tcW w:w="1539" w:type="dxa"/>
            <w:shd w:val="clear" w:color="auto" w:fill="auto"/>
          </w:tcPr>
          <w:p w14:paraId="2B90CA12" w14:textId="77777777" w:rsidR="00A71FBF" w:rsidRPr="00384570" w:rsidRDefault="00A71FBF" w:rsidP="00DA1600">
            <w:pPr>
              <w:jc w:val="left"/>
              <w:rPr>
                <w:rFonts w:cs="Calibri"/>
                <w:iCs/>
                <w:sz w:val="16"/>
                <w:szCs w:val="16"/>
              </w:rPr>
            </w:pPr>
            <w:r w:rsidRPr="00384570">
              <w:rPr>
                <w:rFonts w:cs="Calibri"/>
                <w:b/>
                <w:bCs/>
                <w:iCs/>
                <w:sz w:val="16"/>
                <w:szCs w:val="16"/>
                <w:u w:val="single"/>
              </w:rPr>
              <w:t>Mandatory Indicator #3, GEF-7 Core Indicator 6</w:t>
            </w:r>
            <w:r w:rsidRPr="00384570">
              <w:rPr>
                <w:rFonts w:cs="Calibri"/>
                <w:iCs/>
                <w:sz w:val="16"/>
                <w:szCs w:val="16"/>
              </w:rPr>
              <w:t>: Greenhouse Gas Emissions mitigated, million metric tons of CO2e</w:t>
            </w:r>
          </w:p>
        </w:tc>
        <w:tc>
          <w:tcPr>
            <w:tcW w:w="1515" w:type="dxa"/>
          </w:tcPr>
          <w:p w14:paraId="6CA4D3C7" w14:textId="6EF349E5" w:rsidR="00A71FBF" w:rsidRDefault="00A71FBF" w:rsidP="00B6747D">
            <w:pPr>
              <w:jc w:val="left"/>
              <w:rPr>
                <w:rFonts w:cs="Calibri"/>
                <w:bCs/>
                <w:iCs/>
                <w:sz w:val="16"/>
                <w:szCs w:val="16"/>
                <w:u w:val="single"/>
              </w:rPr>
            </w:pPr>
            <w:r w:rsidRPr="00384570">
              <w:rPr>
                <w:rFonts w:cs="Calibri"/>
                <w:iCs/>
                <w:sz w:val="16"/>
                <w:szCs w:val="16"/>
                <w:u w:val="single"/>
              </w:rPr>
              <w:t>Midterm target</w:t>
            </w:r>
            <w:r w:rsidRPr="00384570">
              <w:rPr>
                <w:rFonts w:cs="Calibri"/>
                <w:iCs/>
                <w:sz w:val="16"/>
                <w:szCs w:val="16"/>
              </w:rPr>
              <w:t xml:space="preserve">: </w:t>
            </w:r>
            <w:r w:rsidR="00A6172F">
              <w:rPr>
                <w:rFonts w:cs="Calibri"/>
                <w:iCs/>
                <w:sz w:val="16"/>
                <w:szCs w:val="16"/>
              </w:rPr>
              <w:t>5</w:t>
            </w:r>
            <w:r w:rsidRPr="00384570">
              <w:rPr>
                <w:rFonts w:cs="Calibri"/>
                <w:bCs/>
                <w:sz w:val="16"/>
                <w:szCs w:val="16"/>
              </w:rPr>
              <w:t xml:space="preserve">00 tons of CO2e emissions </w:t>
            </w:r>
            <w:r w:rsidRPr="00384570">
              <w:rPr>
                <w:rFonts w:cs="Calibri"/>
                <w:bCs/>
                <w:iCs/>
                <w:sz w:val="16"/>
                <w:szCs w:val="16"/>
              </w:rPr>
              <w:t>(lifetime direct)</w:t>
            </w:r>
            <w:r w:rsidRPr="00384570">
              <w:rPr>
                <w:rFonts w:cs="Calibri"/>
                <w:bCs/>
                <w:sz w:val="16"/>
                <w:szCs w:val="16"/>
              </w:rPr>
              <w:t xml:space="preserve"> mitigated</w:t>
            </w:r>
            <w:r w:rsidRPr="00384570">
              <w:rPr>
                <w:rFonts w:cs="Calibri"/>
                <w:bCs/>
                <w:iCs/>
                <w:sz w:val="16"/>
                <w:szCs w:val="16"/>
                <w:u w:val="single"/>
              </w:rPr>
              <w:t xml:space="preserve"> </w:t>
            </w:r>
          </w:p>
          <w:p w14:paraId="0A5D5ED3" w14:textId="572B5685" w:rsidR="00A71FBF" w:rsidRPr="00384570" w:rsidRDefault="00A71FBF" w:rsidP="00B6747D">
            <w:pPr>
              <w:jc w:val="left"/>
              <w:rPr>
                <w:rFonts w:cs="Calibri"/>
                <w:bCs/>
                <w:sz w:val="16"/>
                <w:szCs w:val="16"/>
              </w:rPr>
            </w:pPr>
            <w:r w:rsidRPr="00384570">
              <w:rPr>
                <w:rFonts w:cs="Calibri"/>
                <w:iCs/>
                <w:sz w:val="16"/>
                <w:szCs w:val="16"/>
                <w:u w:val="single"/>
              </w:rPr>
              <w:t>End of project target</w:t>
            </w:r>
            <w:r>
              <w:rPr>
                <w:rFonts w:cs="Calibri"/>
                <w:iCs/>
                <w:sz w:val="16"/>
                <w:szCs w:val="16"/>
              </w:rPr>
              <w:t xml:space="preserve">: </w:t>
            </w:r>
            <w:r w:rsidR="00A6172F">
              <w:rPr>
                <w:rFonts w:cs="Calibri"/>
                <w:iCs/>
                <w:sz w:val="16"/>
                <w:szCs w:val="16"/>
              </w:rPr>
              <w:t>5</w:t>
            </w:r>
            <w:r w:rsidRPr="00384570">
              <w:rPr>
                <w:rFonts w:cs="Calibri"/>
                <w:iCs/>
                <w:sz w:val="16"/>
                <w:szCs w:val="16"/>
              </w:rPr>
              <w:t>,0</w:t>
            </w:r>
            <w:r w:rsidR="00A6172F">
              <w:rPr>
                <w:rFonts w:cs="Calibri"/>
                <w:iCs/>
                <w:sz w:val="16"/>
                <w:szCs w:val="16"/>
              </w:rPr>
              <w:t>64</w:t>
            </w:r>
            <w:r w:rsidRPr="00384570">
              <w:rPr>
                <w:rFonts w:cs="Calibri"/>
                <w:iCs/>
                <w:sz w:val="16"/>
                <w:szCs w:val="16"/>
              </w:rPr>
              <w:t xml:space="preserve"> Tons of CO2e emissions (lifetime direct) mitigated</w:t>
            </w:r>
          </w:p>
        </w:tc>
        <w:tc>
          <w:tcPr>
            <w:tcW w:w="1766" w:type="dxa"/>
          </w:tcPr>
          <w:p w14:paraId="3B0B7CED" w14:textId="38C65FBC" w:rsidR="00A71FBF" w:rsidRPr="00542A00" w:rsidRDefault="00A71FBF" w:rsidP="00B6747D">
            <w:pPr>
              <w:jc w:val="left"/>
              <w:rPr>
                <w:rFonts w:cs="Calibri"/>
                <w:iCs/>
                <w:sz w:val="16"/>
                <w:szCs w:val="16"/>
              </w:rPr>
            </w:pPr>
            <w:r>
              <w:rPr>
                <w:rFonts w:cs="Calibri"/>
                <w:iCs/>
                <w:sz w:val="16"/>
                <w:szCs w:val="16"/>
              </w:rPr>
              <w:t xml:space="preserve">In GEF-6, the project had a CO2 mitigation target of </w:t>
            </w:r>
            <w:r w:rsidRPr="00542A00">
              <w:rPr>
                <w:rFonts w:cs="Calibri"/>
                <w:iCs/>
                <w:sz w:val="16"/>
                <w:szCs w:val="16"/>
              </w:rPr>
              <w:t>795.6 tons of CO2e over three years</w:t>
            </w:r>
            <w:r>
              <w:rPr>
                <w:rFonts w:cs="Calibri"/>
                <w:iCs/>
                <w:sz w:val="16"/>
                <w:szCs w:val="16"/>
              </w:rPr>
              <w:t xml:space="preserve">. By project end, the project </w:t>
            </w:r>
            <w:r w:rsidRPr="00542A00">
              <w:rPr>
                <w:rFonts w:cs="Calibri"/>
                <w:iCs/>
                <w:sz w:val="16"/>
                <w:szCs w:val="16"/>
              </w:rPr>
              <w:t>reported the reduction of 1,529.14 tons of CO2e</w:t>
            </w:r>
            <w:r>
              <w:rPr>
                <w:rFonts w:cs="Calibri"/>
                <w:iCs/>
                <w:sz w:val="16"/>
                <w:szCs w:val="16"/>
              </w:rPr>
              <w:t xml:space="preserve"> by completion of 14 energy efficient (EE lighting mainly) projects and a solid waste management project. In OP7, 13 CC projects are envisaged with an estimated reduction of </w:t>
            </w:r>
            <w:r w:rsidR="00A6172F">
              <w:rPr>
                <w:rFonts w:cs="Calibri"/>
                <w:iCs/>
                <w:sz w:val="16"/>
                <w:szCs w:val="16"/>
              </w:rPr>
              <w:t>5</w:t>
            </w:r>
            <w:r>
              <w:rPr>
                <w:rFonts w:cs="Calibri"/>
                <w:iCs/>
                <w:sz w:val="16"/>
                <w:szCs w:val="16"/>
              </w:rPr>
              <w:t>,0</w:t>
            </w:r>
            <w:r w:rsidR="00A6172F">
              <w:rPr>
                <w:rFonts w:cs="Calibri"/>
                <w:iCs/>
                <w:sz w:val="16"/>
                <w:szCs w:val="16"/>
              </w:rPr>
              <w:t>64</w:t>
            </w:r>
            <w:r>
              <w:rPr>
                <w:rFonts w:cs="Calibri"/>
                <w:iCs/>
                <w:sz w:val="16"/>
                <w:szCs w:val="16"/>
              </w:rPr>
              <w:t xml:space="preserve"> tons of CO2e emissions</w:t>
            </w:r>
            <w:r w:rsidR="00A6172F">
              <w:rPr>
                <w:rFonts w:cs="Calibri"/>
                <w:iCs/>
                <w:sz w:val="16"/>
                <w:szCs w:val="16"/>
              </w:rPr>
              <w:t xml:space="preserve"> (lifetime direct) over 10-year impact period</w:t>
            </w:r>
            <w:r>
              <w:rPr>
                <w:rFonts w:cs="Calibri"/>
                <w:iCs/>
                <w:sz w:val="16"/>
                <w:szCs w:val="16"/>
              </w:rPr>
              <w:t>.</w:t>
            </w:r>
          </w:p>
          <w:p w14:paraId="42C45362" w14:textId="77777777" w:rsidR="00A71FBF" w:rsidRPr="00384570" w:rsidRDefault="00A71FBF" w:rsidP="00B6747D">
            <w:pPr>
              <w:jc w:val="left"/>
              <w:rPr>
                <w:rFonts w:cs="Calibri"/>
                <w:iCs/>
                <w:sz w:val="16"/>
                <w:szCs w:val="16"/>
              </w:rPr>
            </w:pPr>
          </w:p>
        </w:tc>
        <w:tc>
          <w:tcPr>
            <w:tcW w:w="1389" w:type="dxa"/>
            <w:shd w:val="clear" w:color="auto" w:fill="auto"/>
          </w:tcPr>
          <w:p w14:paraId="00BFB4CA" w14:textId="77777777" w:rsidR="00A71FBF" w:rsidRPr="00384570" w:rsidRDefault="00A71FBF" w:rsidP="00C27D33">
            <w:pPr>
              <w:jc w:val="left"/>
              <w:rPr>
                <w:rFonts w:cs="Calibri"/>
                <w:iCs/>
                <w:sz w:val="16"/>
                <w:szCs w:val="16"/>
              </w:rPr>
            </w:pPr>
            <w:r w:rsidRPr="00A71FBF">
              <w:rPr>
                <w:rFonts w:cs="Calibri"/>
                <w:iCs/>
                <w:sz w:val="16"/>
                <w:szCs w:val="16"/>
                <w:lang w:val="en-IN"/>
              </w:rPr>
              <w:t>Review of approved and completed community grant projects.</w:t>
            </w:r>
          </w:p>
        </w:tc>
        <w:tc>
          <w:tcPr>
            <w:tcW w:w="965" w:type="dxa"/>
            <w:shd w:val="clear" w:color="auto" w:fill="auto"/>
          </w:tcPr>
          <w:p w14:paraId="55876939" w14:textId="77777777" w:rsidR="00A71FBF" w:rsidRPr="00384570" w:rsidRDefault="00A71FBF">
            <w:pPr>
              <w:jc w:val="left"/>
              <w:rPr>
                <w:rFonts w:cs="Calibri"/>
                <w:iCs/>
                <w:sz w:val="16"/>
                <w:szCs w:val="16"/>
              </w:rPr>
            </w:pPr>
            <w:r>
              <w:rPr>
                <w:rFonts w:cs="Calibri"/>
                <w:iCs/>
                <w:sz w:val="16"/>
                <w:szCs w:val="16"/>
              </w:rPr>
              <w:t>Mid-term and end of project</w:t>
            </w:r>
          </w:p>
          <w:p w14:paraId="46DC8042" w14:textId="77777777" w:rsidR="00A71FBF" w:rsidRPr="00384570" w:rsidRDefault="00A71FBF">
            <w:pPr>
              <w:jc w:val="left"/>
              <w:rPr>
                <w:rFonts w:cs="Calibri"/>
                <w:iCs/>
                <w:sz w:val="16"/>
                <w:szCs w:val="16"/>
              </w:rPr>
            </w:pPr>
          </w:p>
          <w:p w14:paraId="14312D09" w14:textId="77777777" w:rsidR="00A71FBF" w:rsidRPr="00384570" w:rsidRDefault="00A71FBF">
            <w:pPr>
              <w:jc w:val="left"/>
              <w:rPr>
                <w:rFonts w:cs="Calibri"/>
                <w:iCs/>
                <w:sz w:val="16"/>
                <w:szCs w:val="16"/>
              </w:rPr>
            </w:pPr>
            <w:r w:rsidRPr="00384570">
              <w:rPr>
                <w:rFonts w:cs="Calibri"/>
                <w:iCs/>
                <w:sz w:val="16"/>
                <w:szCs w:val="16"/>
              </w:rPr>
              <w:t>Reported in DO tab of the GEF PIR</w:t>
            </w:r>
          </w:p>
        </w:tc>
        <w:tc>
          <w:tcPr>
            <w:tcW w:w="1199" w:type="dxa"/>
            <w:shd w:val="clear" w:color="auto" w:fill="auto"/>
          </w:tcPr>
          <w:p w14:paraId="3D996991" w14:textId="77777777" w:rsidR="00A71FBF" w:rsidRPr="00384570" w:rsidRDefault="00A71FBF">
            <w:pPr>
              <w:jc w:val="left"/>
              <w:rPr>
                <w:rFonts w:cs="Calibri"/>
                <w:iCs/>
                <w:sz w:val="16"/>
                <w:szCs w:val="16"/>
              </w:rPr>
            </w:pPr>
            <w:r w:rsidRPr="00ED0C82">
              <w:rPr>
                <w:rFonts w:cs="Calibri"/>
                <w:iCs/>
                <w:sz w:val="16"/>
                <w:szCs w:val="16"/>
              </w:rPr>
              <w:t>SGP National Coordinator, M&amp;E Consultant</w:t>
            </w:r>
          </w:p>
        </w:tc>
        <w:tc>
          <w:tcPr>
            <w:tcW w:w="1325" w:type="dxa"/>
            <w:shd w:val="clear" w:color="auto" w:fill="auto"/>
          </w:tcPr>
          <w:p w14:paraId="4173BB77" w14:textId="77777777" w:rsidR="00A71FBF" w:rsidRPr="00384570" w:rsidRDefault="00A71FBF">
            <w:pPr>
              <w:jc w:val="left"/>
              <w:rPr>
                <w:rFonts w:cs="Calibri"/>
                <w:iCs/>
                <w:sz w:val="16"/>
                <w:szCs w:val="16"/>
              </w:rPr>
            </w:pPr>
            <w:r w:rsidRPr="00ED0C82">
              <w:rPr>
                <w:rFonts w:cs="Calibri"/>
                <w:iCs/>
                <w:sz w:val="16"/>
                <w:szCs w:val="16"/>
              </w:rPr>
              <w:t>Project proposals, completed project reports including operational records, M&amp;E reports.</w:t>
            </w:r>
          </w:p>
        </w:tc>
        <w:tc>
          <w:tcPr>
            <w:tcW w:w="1781" w:type="dxa"/>
            <w:shd w:val="clear" w:color="auto" w:fill="auto"/>
          </w:tcPr>
          <w:p w14:paraId="0FEB8B44" w14:textId="77777777" w:rsidR="00A71FBF" w:rsidRPr="00ED0C82" w:rsidRDefault="00A71FBF">
            <w:pPr>
              <w:jc w:val="left"/>
              <w:rPr>
                <w:rFonts w:cs="Calibri"/>
                <w:iCs/>
                <w:sz w:val="16"/>
                <w:szCs w:val="16"/>
              </w:rPr>
            </w:pPr>
            <w:r w:rsidRPr="00ED0C82">
              <w:rPr>
                <w:rFonts w:cs="Calibri"/>
                <w:iCs/>
                <w:sz w:val="16"/>
                <w:szCs w:val="16"/>
              </w:rPr>
              <w:t>The number of CCM</w:t>
            </w:r>
            <w:r>
              <w:rPr>
                <w:rFonts w:cs="Calibri"/>
                <w:iCs/>
                <w:sz w:val="16"/>
                <w:szCs w:val="16"/>
              </w:rPr>
              <w:t>/CW</w:t>
            </w:r>
            <w:r w:rsidRPr="00ED0C82">
              <w:rPr>
                <w:rFonts w:cs="Calibri"/>
                <w:iCs/>
                <w:sz w:val="16"/>
                <w:szCs w:val="16"/>
              </w:rPr>
              <w:t xml:space="preserve"> projects reaches the envisaged volume.</w:t>
            </w:r>
          </w:p>
          <w:p w14:paraId="5A4A6AAC" w14:textId="77777777" w:rsidR="00A71FBF" w:rsidRPr="00384570" w:rsidRDefault="00A71FBF">
            <w:pPr>
              <w:jc w:val="left"/>
              <w:rPr>
                <w:rFonts w:cs="Calibri"/>
                <w:iCs/>
                <w:sz w:val="16"/>
                <w:szCs w:val="16"/>
              </w:rPr>
            </w:pPr>
            <w:r w:rsidRPr="00ED0C82">
              <w:rPr>
                <w:rFonts w:cs="Calibri"/>
                <w:iCs/>
                <w:sz w:val="16"/>
                <w:szCs w:val="16"/>
              </w:rPr>
              <w:t>The CCM interventions provide reliable and affordable options for local communities.</w:t>
            </w:r>
          </w:p>
        </w:tc>
      </w:tr>
      <w:tr w:rsidR="00A71FBF" w:rsidRPr="00384570" w14:paraId="523ACC2B" w14:textId="77777777" w:rsidTr="00152FF9">
        <w:trPr>
          <w:trHeight w:val="260"/>
        </w:trPr>
        <w:tc>
          <w:tcPr>
            <w:tcW w:w="1476" w:type="dxa"/>
            <w:vMerge/>
            <w:tcBorders>
              <w:bottom w:val="single" w:sz="4" w:space="0" w:color="auto"/>
            </w:tcBorders>
            <w:shd w:val="clear" w:color="auto" w:fill="auto"/>
          </w:tcPr>
          <w:p w14:paraId="1E48BF0F" w14:textId="77777777" w:rsidR="00A71FBF" w:rsidRPr="00384570" w:rsidRDefault="00A71FBF" w:rsidP="00DA1600">
            <w:pPr>
              <w:jc w:val="left"/>
              <w:rPr>
                <w:rFonts w:cs="Calibri"/>
                <w:b/>
                <w:sz w:val="16"/>
                <w:szCs w:val="16"/>
              </w:rPr>
            </w:pPr>
          </w:p>
        </w:tc>
        <w:tc>
          <w:tcPr>
            <w:tcW w:w="1539" w:type="dxa"/>
            <w:tcBorders>
              <w:bottom w:val="single" w:sz="4" w:space="0" w:color="auto"/>
            </w:tcBorders>
            <w:shd w:val="clear" w:color="auto" w:fill="auto"/>
          </w:tcPr>
          <w:p w14:paraId="67D66FD9" w14:textId="77777777" w:rsidR="00A71FBF" w:rsidRPr="00DE5DD6" w:rsidRDefault="00A71FBF" w:rsidP="00DA1600">
            <w:pPr>
              <w:jc w:val="left"/>
              <w:rPr>
                <w:rFonts w:cs="Calibri"/>
                <w:bCs/>
                <w:sz w:val="16"/>
                <w:szCs w:val="16"/>
              </w:rPr>
            </w:pPr>
            <w:r w:rsidRPr="00DE5DD6">
              <w:rPr>
                <w:rFonts w:cs="Calibri"/>
                <w:b/>
                <w:bCs/>
                <w:sz w:val="16"/>
                <w:szCs w:val="16"/>
                <w:u w:val="single"/>
              </w:rPr>
              <w:t>Mandatory</w:t>
            </w:r>
            <w:r w:rsidRPr="00DE5DD6">
              <w:rPr>
                <w:rFonts w:cs="Calibri"/>
                <w:bCs/>
                <w:sz w:val="16"/>
                <w:szCs w:val="16"/>
                <w:u w:val="single"/>
              </w:rPr>
              <w:t xml:space="preserve"> </w:t>
            </w:r>
            <w:r w:rsidRPr="00DE5DD6">
              <w:rPr>
                <w:rFonts w:cs="Calibri"/>
                <w:b/>
                <w:sz w:val="16"/>
                <w:szCs w:val="16"/>
                <w:u w:val="single"/>
              </w:rPr>
              <w:t>Indicator #4, GEF-7 Core Indicator 11:</w:t>
            </w:r>
            <w:r w:rsidRPr="00DE5DD6">
              <w:rPr>
                <w:rFonts w:cs="Calibri"/>
                <w:b/>
                <w:sz w:val="16"/>
                <w:szCs w:val="16"/>
              </w:rPr>
              <w:t xml:space="preserve">  </w:t>
            </w:r>
            <w:r w:rsidRPr="00DE5DD6">
              <w:rPr>
                <w:rFonts w:cs="Calibri"/>
                <w:bCs/>
                <w:sz w:val="16"/>
                <w:szCs w:val="16"/>
              </w:rPr>
              <w:t># direct project beneficiaries disaggregated by gender as a co-benefit of GEF investment, individual people</w:t>
            </w:r>
          </w:p>
        </w:tc>
        <w:tc>
          <w:tcPr>
            <w:tcW w:w="1515" w:type="dxa"/>
            <w:tcBorders>
              <w:bottom w:val="single" w:sz="4" w:space="0" w:color="auto"/>
            </w:tcBorders>
          </w:tcPr>
          <w:p w14:paraId="288DCA06" w14:textId="09BF5F3D" w:rsidR="00A71FBF" w:rsidRPr="00DE5DD6" w:rsidRDefault="00A71FBF" w:rsidP="00B6747D">
            <w:pPr>
              <w:jc w:val="left"/>
              <w:rPr>
                <w:rFonts w:cs="Calibri"/>
                <w:iCs/>
                <w:sz w:val="16"/>
                <w:szCs w:val="16"/>
              </w:rPr>
            </w:pPr>
            <w:r w:rsidRPr="00DE5DD6">
              <w:rPr>
                <w:rFonts w:cs="Calibri"/>
                <w:iCs/>
                <w:sz w:val="16"/>
                <w:szCs w:val="16"/>
                <w:u w:val="single"/>
              </w:rPr>
              <w:t>Midterm target:</w:t>
            </w:r>
            <w:r w:rsidRPr="00DE5DD6">
              <w:rPr>
                <w:rFonts w:cs="Calibri"/>
                <w:iCs/>
                <w:sz w:val="16"/>
                <w:szCs w:val="16"/>
              </w:rPr>
              <w:t xml:space="preserve"> </w:t>
            </w:r>
            <w:r w:rsidRPr="00DE5DD6">
              <w:rPr>
                <w:rFonts w:cs="Calibri"/>
                <w:bCs/>
                <w:iCs/>
                <w:sz w:val="16"/>
                <w:szCs w:val="16"/>
              </w:rPr>
              <w:t>3,000 beneficiaries (of whom 1,</w:t>
            </w:r>
            <w:r w:rsidR="009244FF" w:rsidRPr="00DE5DD6">
              <w:rPr>
                <w:rFonts w:cs="Calibri"/>
                <w:bCs/>
                <w:iCs/>
                <w:sz w:val="16"/>
                <w:szCs w:val="16"/>
              </w:rPr>
              <w:t>5</w:t>
            </w:r>
            <w:r w:rsidRPr="00DE5DD6">
              <w:rPr>
                <w:rFonts w:cs="Calibri"/>
                <w:bCs/>
                <w:iCs/>
                <w:sz w:val="16"/>
                <w:szCs w:val="16"/>
              </w:rPr>
              <w:t>00 are male and 1,</w:t>
            </w:r>
            <w:r w:rsidR="009244FF" w:rsidRPr="00DE5DD6">
              <w:rPr>
                <w:rFonts w:cs="Calibri"/>
                <w:bCs/>
                <w:iCs/>
                <w:sz w:val="16"/>
                <w:szCs w:val="16"/>
              </w:rPr>
              <w:t>5</w:t>
            </w:r>
            <w:r w:rsidRPr="00DE5DD6">
              <w:rPr>
                <w:rFonts w:cs="Calibri"/>
                <w:bCs/>
                <w:iCs/>
                <w:sz w:val="16"/>
                <w:szCs w:val="16"/>
              </w:rPr>
              <w:t xml:space="preserve">00 are female), </w:t>
            </w:r>
            <w:r w:rsidRPr="00DE5DD6">
              <w:rPr>
                <w:rFonts w:cs="Calibri"/>
                <w:iCs/>
                <w:sz w:val="16"/>
                <w:szCs w:val="16"/>
              </w:rPr>
              <w:t>based on the approved projects by midterm</w:t>
            </w:r>
          </w:p>
          <w:p w14:paraId="628C1B20" w14:textId="0861D1F8" w:rsidR="00A71FBF" w:rsidRPr="00DE5DD6" w:rsidRDefault="00A71FBF" w:rsidP="00B6747D">
            <w:pPr>
              <w:jc w:val="left"/>
              <w:rPr>
                <w:rFonts w:cs="Calibri"/>
                <w:iCs/>
                <w:sz w:val="16"/>
                <w:szCs w:val="16"/>
              </w:rPr>
            </w:pPr>
            <w:r w:rsidRPr="00DE5DD6">
              <w:rPr>
                <w:rFonts w:cs="Calibri"/>
                <w:iCs/>
                <w:sz w:val="16"/>
                <w:szCs w:val="16"/>
                <w:u w:val="single"/>
              </w:rPr>
              <w:t>End of project target</w:t>
            </w:r>
            <w:r w:rsidRPr="00DE5DD6">
              <w:rPr>
                <w:rFonts w:cs="Calibri"/>
                <w:iCs/>
                <w:sz w:val="16"/>
                <w:szCs w:val="16"/>
              </w:rPr>
              <w:t xml:space="preserve">:  </w:t>
            </w:r>
            <w:r w:rsidRPr="00DE5DD6">
              <w:rPr>
                <w:rFonts w:cs="Calibri"/>
                <w:bCs/>
                <w:iCs/>
                <w:sz w:val="16"/>
                <w:szCs w:val="16"/>
              </w:rPr>
              <w:t xml:space="preserve">15,000 individuals (of whom </w:t>
            </w:r>
            <w:r w:rsidR="009244FF" w:rsidRPr="00DE5DD6">
              <w:rPr>
                <w:rFonts w:cs="Calibri"/>
                <w:bCs/>
                <w:iCs/>
                <w:sz w:val="16"/>
                <w:szCs w:val="16"/>
              </w:rPr>
              <w:t>7</w:t>
            </w:r>
            <w:r w:rsidRPr="00DE5DD6">
              <w:rPr>
                <w:rFonts w:cs="Calibri"/>
                <w:bCs/>
                <w:iCs/>
                <w:sz w:val="16"/>
                <w:szCs w:val="16"/>
              </w:rPr>
              <w:t>,</w:t>
            </w:r>
            <w:r w:rsidR="009244FF" w:rsidRPr="00DE5DD6">
              <w:rPr>
                <w:rFonts w:cs="Calibri"/>
                <w:bCs/>
                <w:iCs/>
                <w:sz w:val="16"/>
                <w:szCs w:val="16"/>
              </w:rPr>
              <w:t>5</w:t>
            </w:r>
            <w:r w:rsidRPr="00DE5DD6">
              <w:rPr>
                <w:rFonts w:cs="Calibri"/>
                <w:bCs/>
                <w:iCs/>
                <w:sz w:val="16"/>
                <w:szCs w:val="16"/>
              </w:rPr>
              <w:t xml:space="preserve">00 are male and </w:t>
            </w:r>
            <w:r w:rsidR="009244FF" w:rsidRPr="00DE5DD6">
              <w:rPr>
                <w:rFonts w:cs="Calibri"/>
                <w:bCs/>
                <w:iCs/>
                <w:sz w:val="16"/>
                <w:szCs w:val="16"/>
              </w:rPr>
              <w:t>7</w:t>
            </w:r>
            <w:r w:rsidRPr="00DE5DD6">
              <w:rPr>
                <w:rFonts w:cs="Calibri"/>
                <w:bCs/>
                <w:iCs/>
                <w:sz w:val="16"/>
                <w:szCs w:val="16"/>
              </w:rPr>
              <w:t>,</w:t>
            </w:r>
            <w:r w:rsidR="009244FF" w:rsidRPr="00DE5DD6">
              <w:rPr>
                <w:rFonts w:cs="Calibri"/>
                <w:bCs/>
                <w:iCs/>
                <w:sz w:val="16"/>
                <w:szCs w:val="16"/>
              </w:rPr>
              <w:t>5</w:t>
            </w:r>
            <w:r w:rsidRPr="00DE5DD6">
              <w:rPr>
                <w:rFonts w:cs="Calibri"/>
                <w:bCs/>
                <w:iCs/>
                <w:sz w:val="16"/>
                <w:szCs w:val="16"/>
              </w:rPr>
              <w:t>00 are female)</w:t>
            </w:r>
          </w:p>
        </w:tc>
        <w:tc>
          <w:tcPr>
            <w:tcW w:w="1766" w:type="dxa"/>
            <w:tcBorders>
              <w:bottom w:val="single" w:sz="4" w:space="0" w:color="auto"/>
            </w:tcBorders>
          </w:tcPr>
          <w:p w14:paraId="33F97763" w14:textId="77777777" w:rsidR="00A71FBF" w:rsidRPr="0036627B" w:rsidRDefault="00A71FBF" w:rsidP="00B6747D">
            <w:pPr>
              <w:jc w:val="left"/>
              <w:rPr>
                <w:rFonts w:cs="Calibri"/>
                <w:iCs/>
                <w:sz w:val="16"/>
                <w:szCs w:val="16"/>
              </w:rPr>
            </w:pPr>
            <w:r w:rsidRPr="00ED0C82">
              <w:rPr>
                <w:rFonts w:cs="Calibri"/>
                <w:iCs/>
                <w:sz w:val="16"/>
                <w:szCs w:val="16"/>
              </w:rPr>
              <w:t xml:space="preserve">A total of </w:t>
            </w:r>
            <w:r>
              <w:rPr>
                <w:rFonts w:cs="Calibri"/>
                <w:iCs/>
                <w:sz w:val="16"/>
                <w:szCs w:val="16"/>
              </w:rPr>
              <w:t>30</w:t>
            </w:r>
            <w:r w:rsidRPr="00ED0C82">
              <w:rPr>
                <w:rFonts w:cs="Calibri"/>
                <w:iCs/>
                <w:sz w:val="16"/>
                <w:szCs w:val="16"/>
              </w:rPr>
              <w:t xml:space="preserve"> community projects are envisaged under OP7. Based on experience during earlier operational phases, an average of </w:t>
            </w:r>
            <w:r>
              <w:rPr>
                <w:rFonts w:cs="Calibri"/>
                <w:iCs/>
                <w:sz w:val="16"/>
                <w:szCs w:val="16"/>
              </w:rPr>
              <w:t>500</w:t>
            </w:r>
            <w:r w:rsidRPr="00ED0C82">
              <w:rPr>
                <w:rFonts w:cs="Calibri"/>
                <w:iCs/>
                <w:sz w:val="16"/>
                <w:szCs w:val="16"/>
              </w:rPr>
              <w:t xml:space="preserve"> beneficiaries per project have been reported. The project’s gender mainstreaming target is </w:t>
            </w:r>
            <w:r w:rsidR="00F30992">
              <w:rPr>
                <w:rFonts w:cs="Calibri"/>
                <w:iCs/>
                <w:sz w:val="16"/>
                <w:szCs w:val="16"/>
              </w:rPr>
              <w:t>40</w:t>
            </w:r>
            <w:r w:rsidRPr="00ED0C82">
              <w:rPr>
                <w:rFonts w:cs="Calibri"/>
                <w:iCs/>
                <w:sz w:val="16"/>
                <w:szCs w:val="16"/>
              </w:rPr>
              <w:t xml:space="preserve">% female to </w:t>
            </w:r>
            <w:r w:rsidR="00F30992">
              <w:rPr>
                <w:rFonts w:cs="Calibri"/>
                <w:iCs/>
                <w:sz w:val="16"/>
                <w:szCs w:val="16"/>
              </w:rPr>
              <w:t>60</w:t>
            </w:r>
            <w:r w:rsidRPr="00ED0C82">
              <w:rPr>
                <w:rFonts w:cs="Calibri"/>
                <w:iCs/>
                <w:sz w:val="16"/>
                <w:szCs w:val="16"/>
              </w:rPr>
              <w:t>% male.</w:t>
            </w:r>
          </w:p>
        </w:tc>
        <w:tc>
          <w:tcPr>
            <w:tcW w:w="1389" w:type="dxa"/>
            <w:tcBorders>
              <w:bottom w:val="single" w:sz="4" w:space="0" w:color="auto"/>
            </w:tcBorders>
            <w:shd w:val="clear" w:color="auto" w:fill="auto"/>
          </w:tcPr>
          <w:p w14:paraId="0465E5DD" w14:textId="77777777" w:rsidR="00A71FBF" w:rsidRPr="0036627B" w:rsidRDefault="00A71FBF" w:rsidP="00C27D33">
            <w:pPr>
              <w:jc w:val="left"/>
              <w:rPr>
                <w:rFonts w:cs="Calibri"/>
                <w:iCs/>
                <w:sz w:val="16"/>
                <w:szCs w:val="16"/>
              </w:rPr>
            </w:pPr>
            <w:r w:rsidRPr="00ED0C82">
              <w:rPr>
                <w:rFonts w:cs="Calibri"/>
                <w:iCs/>
                <w:sz w:val="16"/>
                <w:szCs w:val="16"/>
              </w:rPr>
              <w:t>Annual review of direct project beneficiaries, through training records, interventions under implementation and other.</w:t>
            </w:r>
          </w:p>
        </w:tc>
        <w:tc>
          <w:tcPr>
            <w:tcW w:w="965" w:type="dxa"/>
            <w:tcBorders>
              <w:bottom w:val="single" w:sz="4" w:space="0" w:color="auto"/>
            </w:tcBorders>
            <w:shd w:val="clear" w:color="auto" w:fill="auto"/>
          </w:tcPr>
          <w:p w14:paraId="542FFB0B" w14:textId="77777777" w:rsidR="00A71FBF" w:rsidRPr="0036627B" w:rsidRDefault="00A71FBF">
            <w:pPr>
              <w:jc w:val="left"/>
              <w:rPr>
                <w:rFonts w:cs="Calibri"/>
                <w:iCs/>
                <w:sz w:val="16"/>
                <w:szCs w:val="16"/>
              </w:rPr>
            </w:pPr>
            <w:r w:rsidRPr="00ED0C82">
              <w:rPr>
                <w:rFonts w:cs="Calibri"/>
                <w:iCs/>
                <w:sz w:val="16"/>
                <w:szCs w:val="16"/>
              </w:rPr>
              <w:t>Annual</w:t>
            </w:r>
          </w:p>
        </w:tc>
        <w:tc>
          <w:tcPr>
            <w:tcW w:w="1199" w:type="dxa"/>
            <w:tcBorders>
              <w:bottom w:val="single" w:sz="4" w:space="0" w:color="auto"/>
            </w:tcBorders>
            <w:shd w:val="clear" w:color="auto" w:fill="auto"/>
          </w:tcPr>
          <w:p w14:paraId="4FBEB1D5" w14:textId="77777777" w:rsidR="00A71FBF" w:rsidRPr="0036627B" w:rsidRDefault="00A71FBF">
            <w:pPr>
              <w:jc w:val="left"/>
              <w:rPr>
                <w:rFonts w:cs="Calibri"/>
                <w:iCs/>
                <w:sz w:val="16"/>
                <w:szCs w:val="16"/>
              </w:rPr>
            </w:pPr>
            <w:r w:rsidRPr="00ED0C82">
              <w:rPr>
                <w:rFonts w:cs="Calibri"/>
                <w:iCs/>
                <w:sz w:val="16"/>
                <w:szCs w:val="16"/>
              </w:rPr>
              <w:t>SGP National Coordinator, Gender-Safeguards Consultant</w:t>
            </w:r>
          </w:p>
        </w:tc>
        <w:tc>
          <w:tcPr>
            <w:tcW w:w="1325" w:type="dxa"/>
            <w:tcBorders>
              <w:bottom w:val="single" w:sz="4" w:space="0" w:color="auto"/>
            </w:tcBorders>
            <w:shd w:val="clear" w:color="auto" w:fill="auto"/>
          </w:tcPr>
          <w:p w14:paraId="61B9143D" w14:textId="77777777" w:rsidR="00A71FBF" w:rsidRPr="0036627B" w:rsidRDefault="00A71FBF">
            <w:pPr>
              <w:jc w:val="left"/>
              <w:rPr>
                <w:rFonts w:cs="Calibri"/>
                <w:iCs/>
                <w:sz w:val="16"/>
                <w:szCs w:val="16"/>
              </w:rPr>
            </w:pPr>
            <w:r w:rsidRPr="00ED0C82">
              <w:rPr>
                <w:rFonts w:cs="Calibri"/>
                <w:iCs/>
                <w:sz w:val="16"/>
                <w:szCs w:val="16"/>
              </w:rPr>
              <w:t>Information summarized in project M&amp;E report or consultant report</w:t>
            </w:r>
          </w:p>
        </w:tc>
        <w:tc>
          <w:tcPr>
            <w:tcW w:w="1781" w:type="dxa"/>
            <w:tcBorders>
              <w:bottom w:val="single" w:sz="4" w:space="0" w:color="auto"/>
            </w:tcBorders>
            <w:shd w:val="clear" w:color="auto" w:fill="auto"/>
          </w:tcPr>
          <w:p w14:paraId="144A5C87" w14:textId="77777777" w:rsidR="00A71FBF" w:rsidRPr="00ED0C82" w:rsidRDefault="00A71FBF">
            <w:pPr>
              <w:jc w:val="left"/>
              <w:rPr>
                <w:rFonts w:cs="Calibri"/>
                <w:iCs/>
                <w:sz w:val="16"/>
                <w:szCs w:val="16"/>
              </w:rPr>
            </w:pPr>
            <w:r w:rsidRPr="00ED0C82">
              <w:rPr>
                <w:rFonts w:cs="Calibri"/>
                <w:iCs/>
                <w:sz w:val="16"/>
                <w:szCs w:val="16"/>
              </w:rPr>
              <w:t>Assume numbers and gender breakdown of direct beneficiaries are consistent with previous SGP experience.</w:t>
            </w:r>
          </w:p>
          <w:p w14:paraId="03CC5DE5" w14:textId="77777777" w:rsidR="00A71FBF" w:rsidRPr="0036627B" w:rsidRDefault="00A71FBF">
            <w:pPr>
              <w:jc w:val="left"/>
              <w:rPr>
                <w:rFonts w:cs="Calibri"/>
                <w:iCs/>
                <w:sz w:val="16"/>
                <w:szCs w:val="16"/>
              </w:rPr>
            </w:pPr>
            <w:r w:rsidRPr="00ED0C82">
              <w:rPr>
                <w:rFonts w:cs="Calibri"/>
                <w:iCs/>
                <w:sz w:val="16"/>
                <w:szCs w:val="16"/>
              </w:rPr>
              <w:t>The total number of envisaged community projects might not be realized.</w:t>
            </w:r>
          </w:p>
        </w:tc>
      </w:tr>
      <w:tr w:rsidR="0036627B" w:rsidRPr="0036627B" w14:paraId="7BEC0152" w14:textId="77777777" w:rsidTr="0036627B">
        <w:trPr>
          <w:trHeight w:val="260"/>
        </w:trPr>
        <w:tc>
          <w:tcPr>
            <w:tcW w:w="12955" w:type="dxa"/>
            <w:gridSpan w:val="9"/>
            <w:shd w:val="clear" w:color="auto" w:fill="FBE4D5" w:themeFill="accent2" w:themeFillTint="33"/>
          </w:tcPr>
          <w:p w14:paraId="34B76D61" w14:textId="77777777" w:rsidR="0036627B" w:rsidRPr="0036627B" w:rsidRDefault="0036627B" w:rsidP="00B6747D">
            <w:pPr>
              <w:jc w:val="left"/>
              <w:rPr>
                <w:rFonts w:cs="Calibri"/>
                <w:iCs/>
                <w:sz w:val="16"/>
                <w:szCs w:val="16"/>
              </w:rPr>
            </w:pPr>
            <w:r w:rsidRPr="0036627B">
              <w:rPr>
                <w:rFonts w:cs="Calibri"/>
                <w:b/>
                <w:bCs/>
                <w:sz w:val="16"/>
                <w:szCs w:val="16"/>
              </w:rPr>
              <w:t>Component 1. Resilient rural and peri-urban landscapes of steppe and desert ecosystems for sustainable development and global environmental benefits</w:t>
            </w:r>
          </w:p>
        </w:tc>
      </w:tr>
      <w:tr w:rsidR="0036627B" w:rsidRPr="00384570" w14:paraId="2DEC7689" w14:textId="77777777" w:rsidTr="00152FF9">
        <w:trPr>
          <w:trHeight w:val="424"/>
        </w:trPr>
        <w:tc>
          <w:tcPr>
            <w:tcW w:w="1476" w:type="dxa"/>
            <w:vMerge w:val="restart"/>
            <w:shd w:val="clear" w:color="auto" w:fill="auto"/>
          </w:tcPr>
          <w:p w14:paraId="27FB93E3" w14:textId="77777777" w:rsidR="0036627B" w:rsidRPr="0036627B" w:rsidRDefault="00372CE6" w:rsidP="00B6747D">
            <w:pPr>
              <w:jc w:val="left"/>
              <w:rPr>
                <w:rFonts w:cs="Calibri"/>
                <w:sz w:val="16"/>
                <w:szCs w:val="16"/>
              </w:rPr>
            </w:pPr>
            <w:r w:rsidRPr="00384570">
              <w:rPr>
                <w:rFonts w:cs="Calibri"/>
                <w:b/>
                <w:sz w:val="16"/>
                <w:szCs w:val="16"/>
              </w:rPr>
              <w:t>Project Outcome 1</w:t>
            </w:r>
            <w:r w:rsidR="0036627B">
              <w:rPr>
                <w:rFonts w:cs="Calibri"/>
                <w:b/>
                <w:sz w:val="16"/>
                <w:szCs w:val="16"/>
              </w:rPr>
              <w:t xml:space="preserve">: </w:t>
            </w:r>
            <w:r w:rsidR="0036627B" w:rsidRPr="0036627B">
              <w:rPr>
                <w:rFonts w:cs="Calibri"/>
                <w:sz w:val="16"/>
                <w:szCs w:val="16"/>
              </w:rPr>
              <w:t>Enhanced services of productive landscapes through improved community-led management practices and systems and adaptation of appropriate low emission, efficient and clean technologies and solutions</w:t>
            </w:r>
          </w:p>
          <w:p w14:paraId="796530EC" w14:textId="77777777" w:rsidR="00372CE6" w:rsidRPr="0036627B" w:rsidRDefault="00372CE6" w:rsidP="00DA1600">
            <w:pPr>
              <w:jc w:val="left"/>
              <w:rPr>
                <w:rFonts w:cs="Calibri"/>
                <w:bCs/>
                <w:sz w:val="16"/>
                <w:szCs w:val="16"/>
              </w:rPr>
            </w:pPr>
          </w:p>
        </w:tc>
        <w:tc>
          <w:tcPr>
            <w:tcW w:w="1539" w:type="dxa"/>
            <w:shd w:val="clear" w:color="auto" w:fill="auto"/>
          </w:tcPr>
          <w:p w14:paraId="3A12B62F" w14:textId="77777777" w:rsidR="00372CE6" w:rsidRPr="0036627B" w:rsidRDefault="0036627B" w:rsidP="00DA1600">
            <w:pPr>
              <w:jc w:val="left"/>
              <w:rPr>
                <w:rFonts w:cs="Calibri"/>
                <w:iCs/>
                <w:sz w:val="16"/>
                <w:szCs w:val="16"/>
              </w:rPr>
            </w:pPr>
            <w:r w:rsidRPr="0036627B">
              <w:rPr>
                <w:rFonts w:eastAsia="Calibri" w:cs="Calibri"/>
                <w:b/>
                <w:bCs/>
                <w:color w:val="000000" w:themeColor="text1"/>
                <w:sz w:val="16"/>
                <w:szCs w:val="16"/>
                <w:u w:color="000000"/>
                <w:bdr w:val="nil"/>
              </w:rPr>
              <w:t xml:space="preserve">Indicator #5: </w:t>
            </w:r>
            <w:r w:rsidRPr="0036627B">
              <w:rPr>
                <w:rFonts w:eastAsia="Calibri" w:cs="Calibri"/>
                <w:color w:val="000000" w:themeColor="text1"/>
                <w:sz w:val="16"/>
                <w:szCs w:val="16"/>
                <w:u w:color="000000"/>
                <w:bdr w:val="nil"/>
              </w:rPr>
              <w:t>Number of households (disaggregated by gender) adopting sustainable agroecological practices and sustainable land management schemes</w:t>
            </w:r>
            <w:r w:rsidRPr="0036627B">
              <w:rPr>
                <w:rFonts w:cs="Calibri"/>
                <w:iCs/>
                <w:sz w:val="16"/>
                <w:szCs w:val="16"/>
              </w:rPr>
              <w:t xml:space="preserve"> </w:t>
            </w:r>
          </w:p>
        </w:tc>
        <w:tc>
          <w:tcPr>
            <w:tcW w:w="1515" w:type="dxa"/>
          </w:tcPr>
          <w:p w14:paraId="7AE40B01" w14:textId="77777777" w:rsidR="00372CE6" w:rsidRDefault="0036627B" w:rsidP="00DA1600">
            <w:pPr>
              <w:jc w:val="left"/>
              <w:rPr>
                <w:rFonts w:cs="Calibri"/>
                <w:iCs/>
                <w:sz w:val="16"/>
                <w:szCs w:val="16"/>
              </w:rPr>
            </w:pPr>
            <w:r w:rsidRPr="0036627B">
              <w:rPr>
                <w:rFonts w:cs="Calibri"/>
                <w:iCs/>
                <w:sz w:val="16"/>
                <w:szCs w:val="16"/>
                <w:u w:val="single"/>
              </w:rPr>
              <w:t>Midterm target</w:t>
            </w:r>
            <w:r>
              <w:rPr>
                <w:rFonts w:cs="Calibri"/>
                <w:iCs/>
                <w:sz w:val="16"/>
                <w:szCs w:val="16"/>
              </w:rPr>
              <w:t xml:space="preserve">: </w:t>
            </w:r>
            <w:r w:rsidRPr="0036627B">
              <w:rPr>
                <w:rFonts w:cs="Calibri"/>
                <w:iCs/>
                <w:sz w:val="16"/>
                <w:szCs w:val="16"/>
              </w:rPr>
              <w:t xml:space="preserve">At least 50 households (disaggregated female-led or male-led)  </w:t>
            </w:r>
          </w:p>
          <w:p w14:paraId="19870EB7" w14:textId="77777777" w:rsidR="0036627B" w:rsidRDefault="0036627B" w:rsidP="00DA1600">
            <w:pPr>
              <w:jc w:val="left"/>
              <w:rPr>
                <w:rFonts w:cs="Calibri"/>
                <w:iCs/>
                <w:sz w:val="16"/>
                <w:szCs w:val="16"/>
              </w:rPr>
            </w:pPr>
          </w:p>
          <w:p w14:paraId="6D4C44F0" w14:textId="77777777" w:rsidR="0036627B" w:rsidRPr="0036627B" w:rsidRDefault="0036627B" w:rsidP="00DA1600">
            <w:pPr>
              <w:jc w:val="left"/>
              <w:rPr>
                <w:rFonts w:cs="Calibri"/>
                <w:iCs/>
                <w:sz w:val="16"/>
                <w:szCs w:val="16"/>
              </w:rPr>
            </w:pPr>
            <w:r w:rsidRPr="0036627B">
              <w:rPr>
                <w:rFonts w:cs="Calibri"/>
                <w:iCs/>
                <w:sz w:val="16"/>
                <w:szCs w:val="16"/>
                <w:u w:val="single"/>
              </w:rPr>
              <w:t>End of project target</w:t>
            </w:r>
            <w:r>
              <w:rPr>
                <w:rFonts w:cs="Calibri"/>
                <w:iCs/>
                <w:sz w:val="16"/>
                <w:szCs w:val="16"/>
              </w:rPr>
              <w:t xml:space="preserve">: </w:t>
            </w:r>
            <w:r w:rsidRPr="0036627B">
              <w:rPr>
                <w:rFonts w:cs="Calibri"/>
                <w:iCs/>
                <w:sz w:val="16"/>
                <w:szCs w:val="16"/>
              </w:rPr>
              <w:t xml:space="preserve">least </w:t>
            </w:r>
            <w:r>
              <w:rPr>
                <w:rFonts w:cs="Calibri"/>
                <w:iCs/>
                <w:sz w:val="16"/>
                <w:szCs w:val="16"/>
              </w:rPr>
              <w:t>1</w:t>
            </w:r>
            <w:r w:rsidRPr="0036627B">
              <w:rPr>
                <w:rFonts w:cs="Calibri"/>
                <w:iCs/>
                <w:sz w:val="16"/>
                <w:szCs w:val="16"/>
              </w:rPr>
              <w:t xml:space="preserve">50 households (disaggregated female-led or male-led)  </w:t>
            </w:r>
          </w:p>
        </w:tc>
        <w:tc>
          <w:tcPr>
            <w:tcW w:w="1766" w:type="dxa"/>
          </w:tcPr>
          <w:p w14:paraId="21FDAFD0" w14:textId="77777777" w:rsidR="00E07928" w:rsidRPr="00E07928" w:rsidRDefault="00E07928" w:rsidP="00DA1600">
            <w:pPr>
              <w:jc w:val="left"/>
              <w:rPr>
                <w:rFonts w:cs="Calibri"/>
                <w:iCs/>
                <w:sz w:val="16"/>
                <w:szCs w:val="16"/>
              </w:rPr>
            </w:pPr>
            <w:r>
              <w:rPr>
                <w:rFonts w:cs="Calibri"/>
                <w:iCs/>
                <w:sz w:val="16"/>
                <w:szCs w:val="16"/>
              </w:rPr>
              <w:t>In GEF-6, the project had a p</w:t>
            </w:r>
            <w:r w:rsidRPr="00E07928">
              <w:rPr>
                <w:rFonts w:cs="Calibri"/>
                <w:iCs/>
                <w:sz w:val="16"/>
                <w:szCs w:val="16"/>
              </w:rPr>
              <w:t>ercentage</w:t>
            </w:r>
            <w:r>
              <w:rPr>
                <w:rFonts w:cs="Calibri"/>
                <w:iCs/>
                <w:sz w:val="16"/>
                <w:szCs w:val="16"/>
              </w:rPr>
              <w:t xml:space="preserve"> estimate</w:t>
            </w:r>
            <w:r w:rsidRPr="00E07928">
              <w:rPr>
                <w:rFonts w:cs="Calibri"/>
                <w:iCs/>
                <w:sz w:val="16"/>
                <w:szCs w:val="16"/>
              </w:rPr>
              <w:t xml:space="preserve"> of beneficiaries disaggregated by gender with increased incomes as a result of sustainable and/or alternative practices</w:t>
            </w:r>
            <w:r>
              <w:rPr>
                <w:rFonts w:cs="Calibri"/>
                <w:iCs/>
                <w:sz w:val="16"/>
                <w:szCs w:val="16"/>
              </w:rPr>
              <w:t xml:space="preserve"> that proved ineffective and irrelevant. E</w:t>
            </w:r>
            <w:r w:rsidRPr="00E07928">
              <w:rPr>
                <w:rFonts w:cs="Calibri"/>
                <w:iCs/>
                <w:sz w:val="16"/>
                <w:szCs w:val="16"/>
              </w:rPr>
              <w:t>stimating the number of households or entities adopting sustainable land use practices would be a better way of accessing the project's progress</w:t>
            </w:r>
            <w:r>
              <w:rPr>
                <w:rFonts w:cs="Calibri"/>
                <w:iCs/>
                <w:sz w:val="16"/>
                <w:szCs w:val="16"/>
              </w:rPr>
              <w:t xml:space="preserve"> on the ground and was recommended by the TE for the next funding cycle</w:t>
            </w:r>
            <w:r w:rsidRPr="00E07928">
              <w:rPr>
                <w:rFonts w:cs="Calibri"/>
                <w:iCs/>
                <w:sz w:val="16"/>
                <w:szCs w:val="16"/>
              </w:rPr>
              <w:t>. "Percentage of households/entities with increased income..." can be an additional indicator measuring economic effectiveness of applied practices/approaches</w:t>
            </w:r>
            <w:r>
              <w:rPr>
                <w:rFonts w:cs="Calibri"/>
                <w:iCs/>
                <w:sz w:val="16"/>
                <w:szCs w:val="16"/>
              </w:rPr>
              <w:t xml:space="preserve"> and used by SGP grantees, if needed</w:t>
            </w:r>
            <w:r w:rsidRPr="00E07928">
              <w:rPr>
                <w:rFonts w:cs="Calibri"/>
                <w:iCs/>
                <w:sz w:val="16"/>
                <w:szCs w:val="16"/>
              </w:rPr>
              <w:t>.</w:t>
            </w:r>
            <w:r>
              <w:rPr>
                <w:rFonts w:cs="Calibri"/>
                <w:iCs/>
                <w:sz w:val="16"/>
                <w:szCs w:val="16"/>
              </w:rPr>
              <w:t xml:space="preserve"> </w:t>
            </w:r>
          </w:p>
          <w:p w14:paraId="1C4E8586" w14:textId="77777777" w:rsidR="00372CE6" w:rsidRPr="0036627B" w:rsidRDefault="00372CE6" w:rsidP="00DA1600">
            <w:pPr>
              <w:jc w:val="left"/>
              <w:rPr>
                <w:rFonts w:cs="Calibri"/>
                <w:iCs/>
                <w:sz w:val="16"/>
                <w:szCs w:val="16"/>
              </w:rPr>
            </w:pPr>
          </w:p>
        </w:tc>
        <w:tc>
          <w:tcPr>
            <w:tcW w:w="1389" w:type="dxa"/>
            <w:shd w:val="clear" w:color="auto" w:fill="auto"/>
          </w:tcPr>
          <w:p w14:paraId="0B6519AF" w14:textId="77777777" w:rsidR="00372CE6" w:rsidRPr="0036627B" w:rsidRDefault="00E07928" w:rsidP="00DA1600">
            <w:pPr>
              <w:jc w:val="left"/>
              <w:rPr>
                <w:rFonts w:cs="Calibri"/>
                <w:iCs/>
                <w:sz w:val="16"/>
                <w:szCs w:val="16"/>
              </w:rPr>
            </w:pPr>
            <w:r w:rsidRPr="00A71FBF">
              <w:rPr>
                <w:rFonts w:cs="Calibri"/>
                <w:iCs/>
                <w:sz w:val="16"/>
                <w:szCs w:val="16"/>
                <w:lang w:val="en-IN"/>
              </w:rPr>
              <w:t>Review of approved and completed community grant projects</w:t>
            </w:r>
            <w:r>
              <w:rPr>
                <w:rFonts w:cs="Calibri"/>
                <w:iCs/>
                <w:sz w:val="16"/>
                <w:szCs w:val="16"/>
                <w:lang w:val="en-IN"/>
              </w:rPr>
              <w:t xml:space="preserve"> with indicated baseline and  target levels, independent assessments</w:t>
            </w:r>
            <w:r w:rsidRPr="00A71FBF">
              <w:rPr>
                <w:rFonts w:cs="Calibri"/>
                <w:iCs/>
                <w:sz w:val="16"/>
                <w:szCs w:val="16"/>
                <w:lang w:val="en-IN"/>
              </w:rPr>
              <w:t>.</w:t>
            </w:r>
            <w:r>
              <w:rPr>
                <w:rFonts w:cs="Calibri"/>
                <w:iCs/>
                <w:sz w:val="16"/>
                <w:szCs w:val="16"/>
                <w:lang w:val="en-IN"/>
              </w:rPr>
              <w:t xml:space="preserve"> </w:t>
            </w:r>
          </w:p>
        </w:tc>
        <w:tc>
          <w:tcPr>
            <w:tcW w:w="965" w:type="dxa"/>
            <w:shd w:val="clear" w:color="auto" w:fill="auto"/>
          </w:tcPr>
          <w:p w14:paraId="4097044C" w14:textId="77777777" w:rsidR="00372CE6" w:rsidRPr="0036627B" w:rsidRDefault="00E07928" w:rsidP="00DA1600">
            <w:pPr>
              <w:jc w:val="left"/>
              <w:rPr>
                <w:rFonts w:cs="Calibri"/>
                <w:iCs/>
                <w:sz w:val="16"/>
                <w:szCs w:val="16"/>
              </w:rPr>
            </w:pPr>
            <w:r>
              <w:rPr>
                <w:rFonts w:cs="Calibri"/>
                <w:iCs/>
                <w:sz w:val="16"/>
                <w:szCs w:val="16"/>
              </w:rPr>
              <w:t>Midterm and end of project</w:t>
            </w:r>
          </w:p>
        </w:tc>
        <w:tc>
          <w:tcPr>
            <w:tcW w:w="1199" w:type="dxa"/>
            <w:shd w:val="clear" w:color="auto" w:fill="auto"/>
          </w:tcPr>
          <w:p w14:paraId="7C8CBA83" w14:textId="77777777" w:rsidR="00372CE6" w:rsidRPr="0036627B" w:rsidRDefault="00E07928" w:rsidP="00DA1600">
            <w:pPr>
              <w:jc w:val="left"/>
              <w:rPr>
                <w:rFonts w:cs="Calibri"/>
                <w:iCs/>
                <w:sz w:val="16"/>
                <w:szCs w:val="16"/>
              </w:rPr>
            </w:pPr>
            <w:r w:rsidRPr="00ED0C82">
              <w:rPr>
                <w:rFonts w:cs="Calibri"/>
                <w:iCs/>
                <w:sz w:val="16"/>
                <w:szCs w:val="16"/>
              </w:rPr>
              <w:t>SGP National Coordinator, M&amp;E Consultant</w:t>
            </w:r>
          </w:p>
        </w:tc>
        <w:tc>
          <w:tcPr>
            <w:tcW w:w="1325" w:type="dxa"/>
            <w:shd w:val="clear" w:color="auto" w:fill="auto"/>
          </w:tcPr>
          <w:p w14:paraId="3DDC2ACD" w14:textId="77777777" w:rsidR="00372CE6" w:rsidRPr="0036627B" w:rsidRDefault="00E07928" w:rsidP="00DA1600">
            <w:pPr>
              <w:jc w:val="left"/>
              <w:rPr>
                <w:rFonts w:cs="Calibri"/>
                <w:iCs/>
                <w:sz w:val="16"/>
                <w:szCs w:val="16"/>
              </w:rPr>
            </w:pPr>
            <w:r w:rsidRPr="00ED0C82">
              <w:rPr>
                <w:rFonts w:cs="Calibri"/>
                <w:iCs/>
                <w:sz w:val="16"/>
                <w:szCs w:val="16"/>
              </w:rPr>
              <w:t>Project proposals, completed project reports including operational records, M&amp;E reports.</w:t>
            </w:r>
          </w:p>
        </w:tc>
        <w:tc>
          <w:tcPr>
            <w:tcW w:w="1781" w:type="dxa"/>
            <w:shd w:val="clear" w:color="auto" w:fill="auto"/>
          </w:tcPr>
          <w:p w14:paraId="4262D403" w14:textId="77777777" w:rsidR="00E07928" w:rsidRDefault="00E07928" w:rsidP="00B6747D">
            <w:pPr>
              <w:jc w:val="left"/>
              <w:rPr>
                <w:rFonts w:cs="Calibri"/>
                <w:iCs/>
                <w:sz w:val="16"/>
                <w:szCs w:val="16"/>
              </w:rPr>
            </w:pPr>
            <w:r w:rsidRPr="00ED0C82">
              <w:rPr>
                <w:rFonts w:cs="Calibri"/>
                <w:iCs/>
                <w:sz w:val="16"/>
                <w:szCs w:val="16"/>
              </w:rPr>
              <w:t xml:space="preserve">The number of </w:t>
            </w:r>
            <w:r>
              <w:rPr>
                <w:rFonts w:cs="Calibri"/>
                <w:iCs/>
                <w:sz w:val="16"/>
                <w:szCs w:val="16"/>
              </w:rPr>
              <w:t>LD</w:t>
            </w:r>
            <w:r w:rsidRPr="00ED0C82">
              <w:rPr>
                <w:rFonts w:cs="Calibri"/>
                <w:iCs/>
                <w:sz w:val="16"/>
                <w:szCs w:val="16"/>
              </w:rPr>
              <w:t xml:space="preserve"> projects reaches the envisaged volume.</w:t>
            </w:r>
          </w:p>
          <w:p w14:paraId="646C5340" w14:textId="77777777" w:rsidR="00E07928" w:rsidRDefault="00E07928" w:rsidP="00B6747D">
            <w:pPr>
              <w:jc w:val="left"/>
              <w:rPr>
                <w:rFonts w:cs="Calibri"/>
                <w:iCs/>
                <w:sz w:val="16"/>
                <w:szCs w:val="16"/>
              </w:rPr>
            </w:pPr>
          </w:p>
          <w:p w14:paraId="2AC2A820" w14:textId="77777777" w:rsidR="00E07928" w:rsidRPr="00ED0C82" w:rsidRDefault="00E07928" w:rsidP="00B6747D">
            <w:pPr>
              <w:jc w:val="left"/>
              <w:rPr>
                <w:rFonts w:cs="Calibri"/>
                <w:iCs/>
                <w:sz w:val="16"/>
                <w:szCs w:val="16"/>
              </w:rPr>
            </w:pPr>
            <w:r w:rsidRPr="00ED0C82">
              <w:rPr>
                <w:rFonts w:cs="Calibri"/>
                <w:iCs/>
                <w:sz w:val="16"/>
                <w:szCs w:val="16"/>
              </w:rPr>
              <w:t>The</w:t>
            </w:r>
            <w:r>
              <w:rPr>
                <w:rFonts w:cs="Calibri"/>
                <w:iCs/>
                <w:sz w:val="16"/>
                <w:szCs w:val="16"/>
              </w:rPr>
              <w:t xml:space="preserve"> LD</w:t>
            </w:r>
            <w:r w:rsidRPr="00ED0C82">
              <w:rPr>
                <w:rFonts w:cs="Calibri"/>
                <w:iCs/>
                <w:sz w:val="16"/>
                <w:szCs w:val="16"/>
              </w:rPr>
              <w:t xml:space="preserve"> interventions provide reliable and affordable options for local communities.</w:t>
            </w:r>
          </w:p>
          <w:p w14:paraId="08B8A05B" w14:textId="77777777" w:rsidR="00372CE6" w:rsidRPr="0036627B" w:rsidRDefault="00372CE6" w:rsidP="00DA1600">
            <w:pPr>
              <w:jc w:val="left"/>
              <w:rPr>
                <w:rFonts w:cs="Calibri"/>
                <w:iCs/>
                <w:sz w:val="16"/>
                <w:szCs w:val="16"/>
              </w:rPr>
            </w:pPr>
          </w:p>
        </w:tc>
      </w:tr>
      <w:tr w:rsidR="00155353" w:rsidRPr="00384570" w14:paraId="0486F71F" w14:textId="77777777" w:rsidTr="00152FF9">
        <w:trPr>
          <w:trHeight w:val="424"/>
        </w:trPr>
        <w:tc>
          <w:tcPr>
            <w:tcW w:w="1476" w:type="dxa"/>
            <w:vMerge/>
            <w:tcBorders>
              <w:bottom w:val="single" w:sz="4" w:space="0" w:color="auto"/>
            </w:tcBorders>
            <w:shd w:val="clear" w:color="auto" w:fill="auto"/>
          </w:tcPr>
          <w:p w14:paraId="638C3771" w14:textId="77777777" w:rsidR="00155353" w:rsidRPr="00384570" w:rsidRDefault="00155353" w:rsidP="00155353">
            <w:pPr>
              <w:rPr>
                <w:rFonts w:cs="Calibri"/>
                <w:b/>
                <w:sz w:val="16"/>
                <w:szCs w:val="16"/>
              </w:rPr>
            </w:pPr>
          </w:p>
        </w:tc>
        <w:tc>
          <w:tcPr>
            <w:tcW w:w="1539" w:type="dxa"/>
            <w:tcBorders>
              <w:bottom w:val="single" w:sz="4" w:space="0" w:color="auto"/>
            </w:tcBorders>
            <w:shd w:val="clear" w:color="auto" w:fill="auto"/>
          </w:tcPr>
          <w:p w14:paraId="1537C371" w14:textId="77777777" w:rsidR="00155353" w:rsidRPr="0036627B" w:rsidRDefault="00155353" w:rsidP="00DA1600">
            <w:pPr>
              <w:jc w:val="left"/>
              <w:rPr>
                <w:rFonts w:cs="Calibri"/>
                <w:iCs/>
                <w:sz w:val="16"/>
                <w:szCs w:val="16"/>
              </w:rPr>
            </w:pPr>
            <w:r w:rsidRPr="0036627B">
              <w:rPr>
                <w:rFonts w:cs="Calibri"/>
                <w:b/>
                <w:iCs/>
                <w:sz w:val="16"/>
                <w:szCs w:val="16"/>
              </w:rPr>
              <w:t>Indicator #6:</w:t>
            </w:r>
            <w:r w:rsidRPr="0036627B">
              <w:rPr>
                <w:rFonts w:cs="Calibri"/>
                <w:bCs/>
                <w:i/>
                <w:sz w:val="16"/>
                <w:szCs w:val="16"/>
              </w:rPr>
              <w:t xml:space="preserve"> </w:t>
            </w:r>
            <w:r w:rsidRPr="0036627B">
              <w:rPr>
                <w:rFonts w:eastAsia="Calibri" w:cs="Calibri"/>
                <w:color w:val="000000" w:themeColor="text1"/>
                <w:sz w:val="16"/>
                <w:szCs w:val="16"/>
                <w:u w:color="000000"/>
                <w:bdr w:val="nil"/>
              </w:rPr>
              <w:t>Number of organizations in target landscapes that benefited from RE and energy efficient technologies and solutions for productive use</w:t>
            </w:r>
          </w:p>
        </w:tc>
        <w:tc>
          <w:tcPr>
            <w:tcW w:w="1515" w:type="dxa"/>
            <w:tcBorders>
              <w:bottom w:val="single" w:sz="4" w:space="0" w:color="auto"/>
            </w:tcBorders>
          </w:tcPr>
          <w:p w14:paraId="17519447" w14:textId="77777777" w:rsidR="00155353" w:rsidRDefault="00155353" w:rsidP="00DA1600">
            <w:pPr>
              <w:jc w:val="left"/>
              <w:rPr>
                <w:rFonts w:cs="Calibri"/>
                <w:iCs/>
                <w:sz w:val="16"/>
                <w:szCs w:val="16"/>
              </w:rPr>
            </w:pPr>
            <w:r>
              <w:rPr>
                <w:rFonts w:cs="Calibri"/>
                <w:iCs/>
                <w:sz w:val="16"/>
                <w:szCs w:val="16"/>
              </w:rPr>
              <w:t xml:space="preserve"> </w:t>
            </w:r>
            <w:r w:rsidRPr="0036627B">
              <w:rPr>
                <w:rFonts w:cs="Calibri"/>
                <w:iCs/>
                <w:sz w:val="16"/>
                <w:szCs w:val="16"/>
                <w:u w:val="single"/>
              </w:rPr>
              <w:t>Midterm target</w:t>
            </w:r>
            <w:r>
              <w:rPr>
                <w:rFonts w:cs="Calibri"/>
                <w:iCs/>
                <w:sz w:val="16"/>
                <w:szCs w:val="16"/>
              </w:rPr>
              <w:t xml:space="preserve">: </w:t>
            </w:r>
            <w:r w:rsidRPr="0036627B">
              <w:rPr>
                <w:rFonts w:cs="Calibri"/>
                <w:iCs/>
                <w:sz w:val="16"/>
                <w:szCs w:val="16"/>
              </w:rPr>
              <w:t>At least 7 organizations</w:t>
            </w:r>
          </w:p>
          <w:p w14:paraId="2FB2338C" w14:textId="77777777" w:rsidR="00155353" w:rsidRDefault="00155353" w:rsidP="00DA1600">
            <w:pPr>
              <w:jc w:val="left"/>
              <w:rPr>
                <w:rFonts w:cs="Calibri"/>
                <w:iCs/>
                <w:sz w:val="16"/>
                <w:szCs w:val="16"/>
              </w:rPr>
            </w:pPr>
          </w:p>
          <w:p w14:paraId="62704DD6" w14:textId="77777777" w:rsidR="00155353" w:rsidRPr="0036627B" w:rsidRDefault="00155353" w:rsidP="00DA1600">
            <w:pPr>
              <w:jc w:val="left"/>
              <w:rPr>
                <w:rFonts w:cs="Calibri"/>
                <w:iCs/>
                <w:sz w:val="16"/>
                <w:szCs w:val="16"/>
              </w:rPr>
            </w:pPr>
            <w:r w:rsidRPr="0036627B">
              <w:rPr>
                <w:rFonts w:cs="Calibri"/>
                <w:iCs/>
                <w:sz w:val="16"/>
                <w:szCs w:val="16"/>
                <w:u w:val="single"/>
              </w:rPr>
              <w:t>End of project target</w:t>
            </w:r>
            <w:r>
              <w:rPr>
                <w:rFonts w:cs="Calibri"/>
                <w:iCs/>
                <w:sz w:val="16"/>
                <w:szCs w:val="16"/>
              </w:rPr>
              <w:t xml:space="preserve">: </w:t>
            </w:r>
            <w:r w:rsidRPr="0036627B">
              <w:rPr>
                <w:rFonts w:cs="Calibri"/>
                <w:iCs/>
                <w:sz w:val="16"/>
                <w:szCs w:val="16"/>
              </w:rPr>
              <w:t xml:space="preserve">At least </w:t>
            </w:r>
            <w:r>
              <w:rPr>
                <w:rFonts w:cs="Calibri"/>
                <w:iCs/>
                <w:sz w:val="16"/>
                <w:szCs w:val="16"/>
              </w:rPr>
              <w:t>35</w:t>
            </w:r>
            <w:r w:rsidRPr="0036627B">
              <w:rPr>
                <w:rFonts w:cs="Calibri"/>
                <w:iCs/>
                <w:sz w:val="16"/>
                <w:szCs w:val="16"/>
              </w:rPr>
              <w:t xml:space="preserve"> organizations</w:t>
            </w:r>
          </w:p>
          <w:p w14:paraId="0966EBA1" w14:textId="77777777" w:rsidR="00155353" w:rsidRPr="0036627B" w:rsidRDefault="00155353" w:rsidP="00DA1600">
            <w:pPr>
              <w:jc w:val="left"/>
              <w:rPr>
                <w:rFonts w:cs="Calibri"/>
                <w:iCs/>
                <w:sz w:val="16"/>
                <w:szCs w:val="16"/>
              </w:rPr>
            </w:pPr>
          </w:p>
          <w:p w14:paraId="4C6A2DA5" w14:textId="77777777" w:rsidR="00155353" w:rsidRPr="0036627B" w:rsidRDefault="00155353" w:rsidP="00DA1600">
            <w:pPr>
              <w:jc w:val="left"/>
              <w:rPr>
                <w:rFonts w:cs="Calibri"/>
                <w:iCs/>
                <w:sz w:val="16"/>
                <w:szCs w:val="16"/>
              </w:rPr>
            </w:pPr>
          </w:p>
        </w:tc>
        <w:tc>
          <w:tcPr>
            <w:tcW w:w="1766" w:type="dxa"/>
            <w:tcBorders>
              <w:bottom w:val="single" w:sz="4" w:space="0" w:color="auto"/>
            </w:tcBorders>
          </w:tcPr>
          <w:p w14:paraId="2065E896" w14:textId="77777777" w:rsidR="00155353" w:rsidRPr="0036627B" w:rsidRDefault="00155353" w:rsidP="00DA1600">
            <w:pPr>
              <w:jc w:val="left"/>
              <w:rPr>
                <w:rFonts w:cs="Calibri"/>
                <w:iCs/>
                <w:sz w:val="16"/>
                <w:szCs w:val="16"/>
              </w:rPr>
            </w:pPr>
            <w:r>
              <w:rPr>
                <w:rFonts w:cs="Calibri"/>
                <w:iCs/>
                <w:sz w:val="16"/>
                <w:szCs w:val="16"/>
              </w:rPr>
              <w:t>Similar to the above indicator, the number of organizations benefiting from RE and EE technologies</w:t>
            </w:r>
            <w:r w:rsidR="00A04D00">
              <w:rPr>
                <w:rFonts w:cs="Calibri"/>
                <w:iCs/>
                <w:sz w:val="16"/>
                <w:szCs w:val="16"/>
              </w:rPr>
              <w:t xml:space="preserve"> (instead of # of RE &amp; EE technologies as a target in OP6)</w:t>
            </w:r>
            <w:r>
              <w:rPr>
                <w:rFonts w:cs="Calibri"/>
                <w:iCs/>
                <w:sz w:val="16"/>
                <w:szCs w:val="16"/>
              </w:rPr>
              <w:t xml:space="preserve"> is used as a direct indicator of OP7 project’s impact in target </w:t>
            </w:r>
            <w:r w:rsidR="00A04D00">
              <w:rPr>
                <w:rFonts w:cs="Calibri"/>
                <w:iCs/>
                <w:sz w:val="16"/>
                <w:szCs w:val="16"/>
              </w:rPr>
              <w:t>landscapes.</w:t>
            </w:r>
          </w:p>
        </w:tc>
        <w:tc>
          <w:tcPr>
            <w:tcW w:w="1389" w:type="dxa"/>
            <w:tcBorders>
              <w:bottom w:val="single" w:sz="4" w:space="0" w:color="auto"/>
            </w:tcBorders>
            <w:shd w:val="clear" w:color="auto" w:fill="auto"/>
          </w:tcPr>
          <w:p w14:paraId="00988D93" w14:textId="77777777" w:rsidR="00155353" w:rsidRPr="0036627B" w:rsidRDefault="00155353" w:rsidP="00DA1600">
            <w:pPr>
              <w:jc w:val="left"/>
              <w:rPr>
                <w:rFonts w:cs="Calibri"/>
                <w:iCs/>
                <w:sz w:val="16"/>
                <w:szCs w:val="16"/>
              </w:rPr>
            </w:pPr>
            <w:r w:rsidRPr="00A71FBF">
              <w:rPr>
                <w:rFonts w:cs="Calibri"/>
                <w:iCs/>
                <w:sz w:val="16"/>
                <w:szCs w:val="16"/>
                <w:lang w:val="en-IN"/>
              </w:rPr>
              <w:t>Review of approved and completed community grant projects.</w:t>
            </w:r>
          </w:p>
        </w:tc>
        <w:tc>
          <w:tcPr>
            <w:tcW w:w="965" w:type="dxa"/>
            <w:tcBorders>
              <w:bottom w:val="single" w:sz="4" w:space="0" w:color="auto"/>
            </w:tcBorders>
            <w:shd w:val="clear" w:color="auto" w:fill="auto"/>
          </w:tcPr>
          <w:p w14:paraId="777BF406" w14:textId="77777777" w:rsidR="00155353" w:rsidRPr="00384570" w:rsidRDefault="00155353" w:rsidP="00B6747D">
            <w:pPr>
              <w:jc w:val="left"/>
              <w:rPr>
                <w:rFonts w:cs="Calibri"/>
                <w:iCs/>
                <w:sz w:val="16"/>
                <w:szCs w:val="16"/>
              </w:rPr>
            </w:pPr>
            <w:r>
              <w:rPr>
                <w:rFonts w:cs="Calibri"/>
                <w:iCs/>
                <w:sz w:val="16"/>
                <w:szCs w:val="16"/>
              </w:rPr>
              <w:t>Annual</w:t>
            </w:r>
          </w:p>
          <w:p w14:paraId="694D9027" w14:textId="77777777" w:rsidR="00155353" w:rsidRPr="00384570" w:rsidRDefault="00155353" w:rsidP="00B6747D">
            <w:pPr>
              <w:jc w:val="left"/>
              <w:rPr>
                <w:rFonts w:cs="Calibri"/>
                <w:iCs/>
                <w:sz w:val="16"/>
                <w:szCs w:val="16"/>
              </w:rPr>
            </w:pPr>
          </w:p>
          <w:p w14:paraId="5FA004DA" w14:textId="77777777" w:rsidR="00155353" w:rsidRPr="0036627B" w:rsidRDefault="00155353" w:rsidP="00B6747D">
            <w:pPr>
              <w:jc w:val="left"/>
              <w:rPr>
                <w:rFonts w:cs="Calibri"/>
                <w:iCs/>
                <w:sz w:val="16"/>
                <w:szCs w:val="16"/>
              </w:rPr>
            </w:pPr>
            <w:r w:rsidRPr="00384570">
              <w:rPr>
                <w:rFonts w:cs="Calibri"/>
                <w:iCs/>
                <w:sz w:val="16"/>
                <w:szCs w:val="16"/>
              </w:rPr>
              <w:t>Reported in DO tab of the GEF PIR</w:t>
            </w:r>
          </w:p>
        </w:tc>
        <w:tc>
          <w:tcPr>
            <w:tcW w:w="1199" w:type="dxa"/>
            <w:tcBorders>
              <w:bottom w:val="single" w:sz="4" w:space="0" w:color="auto"/>
            </w:tcBorders>
            <w:shd w:val="clear" w:color="auto" w:fill="auto"/>
          </w:tcPr>
          <w:p w14:paraId="18E7137D" w14:textId="77777777" w:rsidR="00155353" w:rsidRPr="0036627B" w:rsidRDefault="00155353" w:rsidP="00DA1600">
            <w:pPr>
              <w:jc w:val="left"/>
              <w:rPr>
                <w:rFonts w:cs="Calibri"/>
                <w:iCs/>
                <w:sz w:val="16"/>
                <w:szCs w:val="16"/>
              </w:rPr>
            </w:pPr>
            <w:r w:rsidRPr="00ED0C82">
              <w:rPr>
                <w:rFonts w:cs="Calibri"/>
                <w:iCs/>
                <w:sz w:val="16"/>
                <w:szCs w:val="16"/>
              </w:rPr>
              <w:t>SGP National Coordinator, M&amp;E Consultant</w:t>
            </w:r>
          </w:p>
        </w:tc>
        <w:tc>
          <w:tcPr>
            <w:tcW w:w="1325" w:type="dxa"/>
            <w:tcBorders>
              <w:bottom w:val="single" w:sz="4" w:space="0" w:color="auto"/>
            </w:tcBorders>
            <w:shd w:val="clear" w:color="auto" w:fill="auto"/>
          </w:tcPr>
          <w:p w14:paraId="73E35249" w14:textId="77777777" w:rsidR="00155353" w:rsidRPr="0036627B" w:rsidRDefault="00155353" w:rsidP="00DA1600">
            <w:pPr>
              <w:jc w:val="left"/>
              <w:rPr>
                <w:rFonts w:cs="Calibri"/>
                <w:iCs/>
                <w:sz w:val="16"/>
                <w:szCs w:val="16"/>
              </w:rPr>
            </w:pPr>
            <w:r w:rsidRPr="00ED0C82">
              <w:rPr>
                <w:rFonts w:cs="Calibri"/>
                <w:iCs/>
                <w:sz w:val="16"/>
                <w:szCs w:val="16"/>
              </w:rPr>
              <w:t>Project proposals, completed project reports including operational records, M&amp;E reports.</w:t>
            </w:r>
          </w:p>
        </w:tc>
        <w:tc>
          <w:tcPr>
            <w:tcW w:w="1781" w:type="dxa"/>
            <w:tcBorders>
              <w:bottom w:val="single" w:sz="4" w:space="0" w:color="auto"/>
            </w:tcBorders>
            <w:shd w:val="clear" w:color="auto" w:fill="auto"/>
          </w:tcPr>
          <w:p w14:paraId="72D8BD57" w14:textId="77777777" w:rsidR="00155353" w:rsidRPr="00ED0C82" w:rsidRDefault="00155353" w:rsidP="00B6747D">
            <w:pPr>
              <w:jc w:val="left"/>
              <w:rPr>
                <w:rFonts w:cs="Calibri"/>
                <w:iCs/>
                <w:sz w:val="16"/>
                <w:szCs w:val="16"/>
              </w:rPr>
            </w:pPr>
            <w:r w:rsidRPr="00ED0C82">
              <w:rPr>
                <w:rFonts w:cs="Calibri"/>
                <w:iCs/>
                <w:sz w:val="16"/>
                <w:szCs w:val="16"/>
              </w:rPr>
              <w:t>The number of CCM</w:t>
            </w:r>
            <w:r>
              <w:rPr>
                <w:rFonts w:cs="Calibri"/>
                <w:iCs/>
                <w:sz w:val="16"/>
                <w:szCs w:val="16"/>
              </w:rPr>
              <w:t>/CW</w:t>
            </w:r>
            <w:r w:rsidRPr="00ED0C82">
              <w:rPr>
                <w:rFonts w:cs="Calibri"/>
                <w:iCs/>
                <w:sz w:val="16"/>
                <w:szCs w:val="16"/>
              </w:rPr>
              <w:t xml:space="preserve"> projects reaches the envisaged volume.</w:t>
            </w:r>
          </w:p>
          <w:p w14:paraId="7FE4B880" w14:textId="77777777" w:rsidR="00155353" w:rsidRPr="0036627B" w:rsidRDefault="00155353" w:rsidP="00DA1600">
            <w:pPr>
              <w:jc w:val="left"/>
              <w:rPr>
                <w:rFonts w:cs="Calibri"/>
                <w:iCs/>
                <w:sz w:val="16"/>
                <w:szCs w:val="16"/>
              </w:rPr>
            </w:pPr>
            <w:r w:rsidRPr="00ED0C82">
              <w:rPr>
                <w:rFonts w:cs="Calibri"/>
                <w:iCs/>
                <w:sz w:val="16"/>
                <w:szCs w:val="16"/>
              </w:rPr>
              <w:t>The CCM interventions provide reliable and affordable options for local communities.</w:t>
            </w:r>
          </w:p>
        </w:tc>
      </w:tr>
      <w:tr w:rsidR="0036627B" w:rsidRPr="0036627B" w14:paraId="7EE48AD0" w14:textId="77777777" w:rsidTr="0036627B">
        <w:trPr>
          <w:trHeight w:val="424"/>
        </w:trPr>
        <w:tc>
          <w:tcPr>
            <w:tcW w:w="12955" w:type="dxa"/>
            <w:gridSpan w:val="9"/>
            <w:shd w:val="clear" w:color="auto" w:fill="FBE4D5" w:themeFill="accent2" w:themeFillTint="33"/>
          </w:tcPr>
          <w:p w14:paraId="48C31409" w14:textId="77777777" w:rsidR="0036627B" w:rsidRPr="0036627B" w:rsidRDefault="0036627B" w:rsidP="0036627B">
            <w:pPr>
              <w:rPr>
                <w:rFonts w:cs="Calibri"/>
                <w:iCs/>
                <w:sz w:val="16"/>
                <w:szCs w:val="16"/>
              </w:rPr>
            </w:pPr>
            <w:r w:rsidRPr="0036627B">
              <w:rPr>
                <w:rFonts w:cs="Calibri"/>
                <w:b/>
                <w:bCs/>
                <w:sz w:val="16"/>
                <w:szCs w:val="16"/>
              </w:rPr>
              <w:t>Component 2: Enhancing landscape sustainability through participatory governance and upscaling of best practices</w:t>
            </w:r>
          </w:p>
        </w:tc>
      </w:tr>
      <w:tr w:rsidR="0036627B" w:rsidRPr="00384570" w14:paraId="40F75559" w14:textId="77777777" w:rsidTr="00152FF9">
        <w:trPr>
          <w:trHeight w:val="424"/>
        </w:trPr>
        <w:tc>
          <w:tcPr>
            <w:tcW w:w="1476" w:type="dxa"/>
            <w:vMerge w:val="restart"/>
            <w:shd w:val="clear" w:color="auto" w:fill="auto"/>
          </w:tcPr>
          <w:p w14:paraId="20AE3CD5" w14:textId="77777777" w:rsidR="00372CE6" w:rsidRPr="00384570" w:rsidRDefault="00372CE6" w:rsidP="00DA1600">
            <w:pPr>
              <w:jc w:val="left"/>
              <w:rPr>
                <w:rFonts w:cs="Calibri"/>
                <w:b/>
                <w:sz w:val="16"/>
                <w:szCs w:val="16"/>
              </w:rPr>
            </w:pPr>
          </w:p>
          <w:p w14:paraId="5760872D" w14:textId="77777777" w:rsidR="0036627B" w:rsidRPr="0036627B" w:rsidRDefault="00372CE6" w:rsidP="00B6747D">
            <w:pPr>
              <w:jc w:val="left"/>
              <w:rPr>
                <w:rFonts w:cs="Calibri"/>
                <w:bCs/>
                <w:sz w:val="16"/>
                <w:szCs w:val="16"/>
              </w:rPr>
            </w:pPr>
            <w:r w:rsidRPr="00384570">
              <w:rPr>
                <w:rFonts w:cs="Calibri"/>
                <w:b/>
                <w:sz w:val="16"/>
                <w:szCs w:val="16"/>
              </w:rPr>
              <w:t>Project Outcome 2</w:t>
            </w:r>
            <w:r w:rsidR="0036627B">
              <w:rPr>
                <w:rFonts w:cs="Calibri"/>
                <w:b/>
                <w:sz w:val="16"/>
                <w:szCs w:val="16"/>
              </w:rPr>
              <w:t xml:space="preserve">: </w:t>
            </w:r>
            <w:r w:rsidR="0036627B" w:rsidRPr="0036627B">
              <w:rPr>
                <w:rFonts w:cs="Calibri"/>
                <w:bCs/>
                <w:sz w:val="16"/>
                <w:szCs w:val="16"/>
                <w:lang w:val="en-IN"/>
              </w:rPr>
              <w:t>Participatory policy dialogue strengthened for landscape governance to enhance socio-ecological resilience</w:t>
            </w:r>
          </w:p>
          <w:p w14:paraId="2D2EB459" w14:textId="77777777" w:rsidR="00372CE6" w:rsidRPr="0036627B" w:rsidRDefault="00372CE6" w:rsidP="00DA1600">
            <w:pPr>
              <w:jc w:val="left"/>
              <w:rPr>
                <w:rFonts w:cs="Calibri"/>
                <w:bCs/>
                <w:sz w:val="16"/>
                <w:szCs w:val="16"/>
              </w:rPr>
            </w:pPr>
          </w:p>
        </w:tc>
        <w:tc>
          <w:tcPr>
            <w:tcW w:w="1539" w:type="dxa"/>
            <w:shd w:val="clear" w:color="auto" w:fill="auto"/>
          </w:tcPr>
          <w:p w14:paraId="73C97C7E" w14:textId="77777777" w:rsidR="00372CE6" w:rsidRPr="0036627B" w:rsidRDefault="00372CE6" w:rsidP="00DA1600">
            <w:pPr>
              <w:jc w:val="left"/>
              <w:rPr>
                <w:rFonts w:cs="Calibri"/>
                <w:bCs/>
                <w:iCs/>
                <w:sz w:val="16"/>
                <w:szCs w:val="16"/>
              </w:rPr>
            </w:pPr>
            <w:r w:rsidRPr="00384570">
              <w:rPr>
                <w:rFonts w:cs="Calibri"/>
                <w:b/>
                <w:iCs/>
                <w:sz w:val="16"/>
                <w:szCs w:val="16"/>
              </w:rPr>
              <w:t xml:space="preserve">Indicator </w:t>
            </w:r>
            <w:r w:rsidR="0036627B">
              <w:rPr>
                <w:rFonts w:cs="Calibri"/>
                <w:b/>
                <w:iCs/>
                <w:sz w:val="16"/>
                <w:szCs w:val="16"/>
              </w:rPr>
              <w:t>#</w:t>
            </w:r>
            <w:r w:rsidR="00667E9E" w:rsidRPr="00384570">
              <w:rPr>
                <w:rFonts w:cs="Calibri"/>
                <w:b/>
                <w:iCs/>
                <w:sz w:val="16"/>
                <w:szCs w:val="16"/>
              </w:rPr>
              <w:t>7</w:t>
            </w:r>
            <w:r w:rsidR="0036627B">
              <w:rPr>
                <w:rFonts w:cs="Calibri"/>
                <w:b/>
                <w:iCs/>
                <w:sz w:val="16"/>
                <w:szCs w:val="16"/>
              </w:rPr>
              <w:t xml:space="preserve">: </w:t>
            </w:r>
            <w:r w:rsidR="0036627B" w:rsidRPr="0036627B">
              <w:rPr>
                <w:rFonts w:cs="Calibri"/>
                <w:bCs/>
                <w:iCs/>
                <w:sz w:val="16"/>
                <w:szCs w:val="16"/>
              </w:rPr>
              <w:t>Number of local CBOs and stakeholders in each landscape participating in multi-stakeholder dialogue platforms (with disaggregation by women-led community organizations)</w:t>
            </w:r>
            <w:r w:rsidRPr="0036627B">
              <w:rPr>
                <w:rFonts w:cs="Calibri"/>
                <w:bCs/>
                <w:iCs/>
                <w:sz w:val="16"/>
                <w:szCs w:val="16"/>
              </w:rPr>
              <w:t xml:space="preserve"> </w:t>
            </w:r>
          </w:p>
          <w:p w14:paraId="13B9D687" w14:textId="77777777" w:rsidR="00372CE6" w:rsidRPr="00384570" w:rsidRDefault="00372CE6" w:rsidP="00DA1600">
            <w:pPr>
              <w:jc w:val="left"/>
              <w:rPr>
                <w:rFonts w:cs="Calibri"/>
                <w:iCs/>
                <w:sz w:val="16"/>
                <w:szCs w:val="16"/>
              </w:rPr>
            </w:pPr>
          </w:p>
        </w:tc>
        <w:tc>
          <w:tcPr>
            <w:tcW w:w="1515" w:type="dxa"/>
          </w:tcPr>
          <w:p w14:paraId="5B67AA1F" w14:textId="77777777" w:rsidR="00FF0075" w:rsidRPr="00FF0075" w:rsidRDefault="00FF0075" w:rsidP="00DA1600">
            <w:pPr>
              <w:jc w:val="left"/>
              <w:rPr>
                <w:rFonts w:cs="Calibri"/>
                <w:iCs/>
                <w:sz w:val="16"/>
                <w:szCs w:val="16"/>
              </w:rPr>
            </w:pPr>
            <w:r w:rsidRPr="0036627B">
              <w:rPr>
                <w:rFonts w:cs="Calibri"/>
                <w:iCs/>
                <w:sz w:val="16"/>
                <w:szCs w:val="16"/>
                <w:u w:val="single"/>
              </w:rPr>
              <w:t>Midterm target</w:t>
            </w:r>
            <w:r>
              <w:rPr>
                <w:rFonts w:cs="Calibri"/>
                <w:iCs/>
                <w:sz w:val="16"/>
                <w:szCs w:val="16"/>
              </w:rPr>
              <w:t xml:space="preserve">: </w:t>
            </w:r>
            <w:r w:rsidRPr="00FF0075">
              <w:rPr>
                <w:rFonts w:cs="Calibri"/>
                <w:iCs/>
                <w:sz w:val="16"/>
                <w:szCs w:val="16"/>
              </w:rPr>
              <w:t>At least 5 in each multistakeholder dialogue group</w:t>
            </w:r>
          </w:p>
          <w:p w14:paraId="32F64021" w14:textId="77777777" w:rsidR="00FF0075" w:rsidRDefault="00FF0075" w:rsidP="00DA1600">
            <w:pPr>
              <w:jc w:val="left"/>
              <w:rPr>
                <w:rFonts w:cs="Calibri"/>
                <w:iCs/>
                <w:sz w:val="16"/>
                <w:szCs w:val="16"/>
              </w:rPr>
            </w:pPr>
            <w:r w:rsidRPr="00FF0075">
              <w:rPr>
                <w:rFonts w:cs="Calibri"/>
                <w:iCs/>
                <w:sz w:val="16"/>
                <w:szCs w:val="16"/>
              </w:rPr>
              <w:t>(at least 2 are women-led or women-focused organizations)</w:t>
            </w:r>
          </w:p>
          <w:p w14:paraId="2C06F5CD" w14:textId="77777777" w:rsidR="00FF0075" w:rsidRDefault="00FF0075" w:rsidP="00DA1600">
            <w:pPr>
              <w:jc w:val="left"/>
              <w:rPr>
                <w:rFonts w:cs="Calibri"/>
                <w:iCs/>
                <w:sz w:val="16"/>
                <w:szCs w:val="16"/>
              </w:rPr>
            </w:pPr>
          </w:p>
          <w:p w14:paraId="22107BB6" w14:textId="77777777" w:rsidR="00FF0075" w:rsidRPr="00FF0075" w:rsidRDefault="00FF0075" w:rsidP="00DA1600">
            <w:pPr>
              <w:jc w:val="left"/>
              <w:rPr>
                <w:rFonts w:cs="Calibri"/>
                <w:iCs/>
                <w:sz w:val="16"/>
                <w:szCs w:val="16"/>
              </w:rPr>
            </w:pPr>
            <w:r w:rsidRPr="0036627B">
              <w:rPr>
                <w:rFonts w:cs="Calibri"/>
                <w:iCs/>
                <w:sz w:val="16"/>
                <w:szCs w:val="16"/>
                <w:u w:val="single"/>
              </w:rPr>
              <w:t>End of project target</w:t>
            </w:r>
            <w:r>
              <w:rPr>
                <w:rFonts w:cs="Calibri"/>
                <w:iCs/>
                <w:sz w:val="16"/>
                <w:szCs w:val="16"/>
              </w:rPr>
              <w:t xml:space="preserve">: </w:t>
            </w:r>
            <w:r w:rsidRPr="00FF0075">
              <w:rPr>
                <w:rFonts w:cs="Calibri"/>
                <w:iCs/>
                <w:sz w:val="16"/>
                <w:szCs w:val="16"/>
              </w:rPr>
              <w:t>At least 8 in each multistakeholder dialogue group</w:t>
            </w:r>
          </w:p>
          <w:p w14:paraId="6D66BE78" w14:textId="77777777" w:rsidR="00372CE6" w:rsidRPr="0036627B" w:rsidRDefault="00FF0075" w:rsidP="00DA1600">
            <w:pPr>
              <w:jc w:val="left"/>
              <w:rPr>
                <w:rFonts w:cs="Calibri"/>
                <w:iCs/>
                <w:sz w:val="16"/>
                <w:szCs w:val="16"/>
              </w:rPr>
            </w:pPr>
            <w:r w:rsidRPr="00FF0075">
              <w:rPr>
                <w:rFonts w:cs="Calibri"/>
                <w:iCs/>
                <w:sz w:val="16"/>
                <w:szCs w:val="16"/>
              </w:rPr>
              <w:t>(at least 3 are women-led or women-focused organizations)</w:t>
            </w:r>
          </w:p>
        </w:tc>
        <w:tc>
          <w:tcPr>
            <w:tcW w:w="1766" w:type="dxa"/>
          </w:tcPr>
          <w:p w14:paraId="19A5FB21" w14:textId="77777777" w:rsidR="009D756F" w:rsidRDefault="00A04D00" w:rsidP="00DA1600">
            <w:pPr>
              <w:jc w:val="left"/>
              <w:rPr>
                <w:rFonts w:cs="Calibri"/>
                <w:iCs/>
                <w:sz w:val="16"/>
                <w:szCs w:val="16"/>
              </w:rPr>
            </w:pPr>
            <w:r>
              <w:rPr>
                <w:rFonts w:cs="Calibri"/>
                <w:iCs/>
                <w:sz w:val="16"/>
                <w:szCs w:val="16"/>
              </w:rPr>
              <w:t>In SGP-6, s</w:t>
            </w:r>
            <w:r w:rsidRPr="00A04D00">
              <w:rPr>
                <w:rFonts w:cs="Calibri"/>
                <w:iCs/>
                <w:sz w:val="16"/>
                <w:szCs w:val="16"/>
              </w:rPr>
              <w:t>even (7) multi-sectoral policy dialogue platforms in each target oblasts/landscapes have been established</w:t>
            </w:r>
            <w:r>
              <w:rPr>
                <w:rFonts w:cs="Calibri"/>
                <w:iCs/>
                <w:sz w:val="16"/>
                <w:szCs w:val="16"/>
              </w:rPr>
              <w:t xml:space="preserve"> consisting</w:t>
            </w:r>
            <w:r w:rsidRPr="00A04D00">
              <w:rPr>
                <w:rFonts w:cs="Calibri"/>
                <w:iCs/>
                <w:sz w:val="16"/>
                <w:szCs w:val="16"/>
              </w:rPr>
              <w:t xml:space="preserve"> of 59 members of multi-stakeholder groups, 51% are women.</w:t>
            </w:r>
            <w:r>
              <w:rPr>
                <w:rFonts w:cs="Calibri"/>
                <w:iCs/>
                <w:sz w:val="16"/>
                <w:szCs w:val="16"/>
              </w:rPr>
              <w:t xml:space="preserve"> </w:t>
            </w:r>
            <w:r w:rsidR="009D756F">
              <w:rPr>
                <w:rFonts w:cs="Calibri"/>
                <w:iCs/>
                <w:sz w:val="16"/>
                <w:szCs w:val="16"/>
              </w:rPr>
              <w:t xml:space="preserve"> In OP-7, the work and sustainability of </w:t>
            </w:r>
            <w:r w:rsidR="009D756F" w:rsidRPr="009D756F">
              <w:rPr>
                <w:rFonts w:cs="Calibri"/>
                <w:iCs/>
                <w:sz w:val="16"/>
                <w:szCs w:val="16"/>
              </w:rPr>
              <w:t xml:space="preserve">multi-stakeholder governance platforms will be strengthened in the </w:t>
            </w:r>
            <w:r w:rsidR="009D756F">
              <w:rPr>
                <w:rFonts w:cs="Calibri"/>
                <w:iCs/>
                <w:sz w:val="16"/>
                <w:szCs w:val="16"/>
              </w:rPr>
              <w:t>seven</w:t>
            </w:r>
            <w:r w:rsidR="009D756F" w:rsidRPr="009D756F">
              <w:rPr>
                <w:rFonts w:cs="Calibri"/>
                <w:iCs/>
                <w:sz w:val="16"/>
                <w:szCs w:val="16"/>
              </w:rPr>
              <w:t xml:space="preserve"> intervention landscapes, providing guidance in the development and implementation of the strategies.</w:t>
            </w:r>
          </w:p>
          <w:p w14:paraId="0F9FEC72" w14:textId="77777777" w:rsidR="00A04D00" w:rsidRPr="00A04D00" w:rsidRDefault="00A04D00" w:rsidP="00DA1600">
            <w:pPr>
              <w:jc w:val="left"/>
              <w:rPr>
                <w:rFonts w:cs="Calibri"/>
                <w:iCs/>
                <w:sz w:val="16"/>
                <w:szCs w:val="16"/>
              </w:rPr>
            </w:pPr>
            <w:r>
              <w:rPr>
                <w:rFonts w:cs="Calibri"/>
                <w:iCs/>
                <w:sz w:val="16"/>
                <w:szCs w:val="16"/>
              </w:rPr>
              <w:t>This indicator will ensure that CBOs and local stakeholders are well represented in the multi-stakeholder platforms as they evolve in OP7.</w:t>
            </w:r>
          </w:p>
          <w:p w14:paraId="053E8186" w14:textId="77777777" w:rsidR="00372CE6" w:rsidRPr="00FF0075" w:rsidRDefault="00372CE6" w:rsidP="00DA1600">
            <w:pPr>
              <w:jc w:val="left"/>
              <w:rPr>
                <w:rFonts w:cs="Calibri"/>
                <w:iCs/>
                <w:sz w:val="16"/>
                <w:szCs w:val="16"/>
              </w:rPr>
            </w:pPr>
          </w:p>
        </w:tc>
        <w:tc>
          <w:tcPr>
            <w:tcW w:w="1389" w:type="dxa"/>
            <w:shd w:val="clear" w:color="auto" w:fill="auto"/>
          </w:tcPr>
          <w:p w14:paraId="49FB9652" w14:textId="77777777" w:rsidR="00372CE6" w:rsidRPr="00FF0075" w:rsidRDefault="00A04D00" w:rsidP="00DA1600">
            <w:pPr>
              <w:jc w:val="left"/>
              <w:rPr>
                <w:rFonts w:cs="Calibri"/>
                <w:iCs/>
                <w:sz w:val="16"/>
                <w:szCs w:val="16"/>
              </w:rPr>
            </w:pPr>
            <w:r>
              <w:rPr>
                <w:rFonts w:cs="Calibri"/>
                <w:iCs/>
                <w:sz w:val="16"/>
                <w:szCs w:val="16"/>
              </w:rPr>
              <w:t>Review of ToR of multistakeholder groups, minutes and list of attendees</w:t>
            </w:r>
          </w:p>
        </w:tc>
        <w:tc>
          <w:tcPr>
            <w:tcW w:w="965" w:type="dxa"/>
            <w:shd w:val="clear" w:color="auto" w:fill="auto"/>
          </w:tcPr>
          <w:p w14:paraId="53C29ACF" w14:textId="77777777" w:rsidR="00372CE6" w:rsidRDefault="00A04D00" w:rsidP="00DA1600">
            <w:pPr>
              <w:jc w:val="left"/>
              <w:rPr>
                <w:rFonts w:cs="Calibri"/>
                <w:iCs/>
                <w:sz w:val="16"/>
                <w:szCs w:val="16"/>
              </w:rPr>
            </w:pPr>
            <w:r>
              <w:rPr>
                <w:rFonts w:cs="Calibri"/>
                <w:iCs/>
                <w:sz w:val="16"/>
                <w:szCs w:val="16"/>
              </w:rPr>
              <w:t>Annual</w:t>
            </w:r>
          </w:p>
          <w:p w14:paraId="6BB9DAED" w14:textId="77777777" w:rsidR="00A04D00" w:rsidRPr="00FF0075" w:rsidRDefault="00A04D00" w:rsidP="00DA1600">
            <w:pPr>
              <w:jc w:val="left"/>
              <w:rPr>
                <w:rFonts w:cs="Calibri"/>
                <w:iCs/>
                <w:sz w:val="16"/>
                <w:szCs w:val="16"/>
              </w:rPr>
            </w:pPr>
            <w:r w:rsidRPr="00384570">
              <w:rPr>
                <w:rFonts w:cs="Calibri"/>
                <w:iCs/>
                <w:sz w:val="16"/>
                <w:szCs w:val="16"/>
              </w:rPr>
              <w:t>Reported in DO tab of the GEF PIR</w:t>
            </w:r>
          </w:p>
        </w:tc>
        <w:tc>
          <w:tcPr>
            <w:tcW w:w="1199" w:type="dxa"/>
            <w:shd w:val="clear" w:color="auto" w:fill="auto"/>
          </w:tcPr>
          <w:p w14:paraId="5410AD3C" w14:textId="77777777" w:rsidR="00372CE6" w:rsidRPr="00FF0075" w:rsidRDefault="00A04D00" w:rsidP="00DA1600">
            <w:pPr>
              <w:jc w:val="left"/>
              <w:rPr>
                <w:rFonts w:cs="Calibri"/>
                <w:iCs/>
                <w:sz w:val="16"/>
                <w:szCs w:val="16"/>
              </w:rPr>
            </w:pPr>
            <w:r w:rsidRPr="00ED0C82">
              <w:rPr>
                <w:rFonts w:cs="Calibri"/>
                <w:iCs/>
                <w:sz w:val="16"/>
                <w:szCs w:val="16"/>
              </w:rPr>
              <w:t>SGP National Coordinator, M&amp;E Consultant</w:t>
            </w:r>
          </w:p>
        </w:tc>
        <w:tc>
          <w:tcPr>
            <w:tcW w:w="1325" w:type="dxa"/>
            <w:shd w:val="clear" w:color="auto" w:fill="auto"/>
          </w:tcPr>
          <w:p w14:paraId="1ED2A972" w14:textId="77777777" w:rsidR="00372CE6" w:rsidRPr="00FF0075" w:rsidRDefault="00A04D00" w:rsidP="00DA1600">
            <w:pPr>
              <w:jc w:val="left"/>
              <w:rPr>
                <w:rFonts w:cs="Calibri"/>
                <w:iCs/>
                <w:sz w:val="16"/>
                <w:szCs w:val="16"/>
              </w:rPr>
            </w:pPr>
            <w:r>
              <w:rPr>
                <w:rFonts w:cs="Calibri"/>
                <w:iCs/>
                <w:sz w:val="16"/>
                <w:szCs w:val="16"/>
              </w:rPr>
              <w:t xml:space="preserve">Records of multistakeholder </w:t>
            </w:r>
            <w:r w:rsidR="009D756F">
              <w:rPr>
                <w:rFonts w:cs="Calibri"/>
                <w:iCs/>
                <w:sz w:val="16"/>
                <w:szCs w:val="16"/>
              </w:rPr>
              <w:t>groups, list of attendees</w:t>
            </w:r>
            <w:r>
              <w:rPr>
                <w:rFonts w:cs="Calibri"/>
                <w:iCs/>
                <w:sz w:val="16"/>
                <w:szCs w:val="16"/>
              </w:rPr>
              <w:t xml:space="preserve"> </w:t>
            </w:r>
          </w:p>
        </w:tc>
        <w:tc>
          <w:tcPr>
            <w:tcW w:w="1781" w:type="dxa"/>
            <w:shd w:val="clear" w:color="auto" w:fill="auto"/>
          </w:tcPr>
          <w:p w14:paraId="12BB3B4E" w14:textId="77777777" w:rsidR="00372CE6" w:rsidRDefault="009D756F" w:rsidP="00DA1600">
            <w:pPr>
              <w:jc w:val="left"/>
              <w:rPr>
                <w:rFonts w:cs="Calibri"/>
                <w:iCs/>
                <w:sz w:val="16"/>
                <w:szCs w:val="16"/>
              </w:rPr>
            </w:pPr>
            <w:r>
              <w:rPr>
                <w:rFonts w:cs="Calibri"/>
                <w:iCs/>
                <w:sz w:val="16"/>
                <w:szCs w:val="16"/>
              </w:rPr>
              <w:t>Assume adequate representation of CBOs in landscape level policy platforms.</w:t>
            </w:r>
          </w:p>
          <w:p w14:paraId="33DEDE5A" w14:textId="77777777" w:rsidR="00800EB6" w:rsidRDefault="00800EB6" w:rsidP="00DA1600">
            <w:pPr>
              <w:jc w:val="left"/>
              <w:rPr>
                <w:rFonts w:cs="Calibri"/>
                <w:iCs/>
                <w:sz w:val="16"/>
                <w:szCs w:val="16"/>
              </w:rPr>
            </w:pPr>
            <w:r>
              <w:rPr>
                <w:rFonts w:cs="Calibri"/>
                <w:iCs/>
                <w:sz w:val="16"/>
                <w:szCs w:val="16"/>
              </w:rPr>
              <w:t>Assume the established dialogue platforms are well integrated into locally exiting dialogue mechanisms for sustainability and direct impact on local policies.</w:t>
            </w:r>
          </w:p>
          <w:p w14:paraId="0804F352" w14:textId="77777777" w:rsidR="009D756F" w:rsidRPr="00FF0075" w:rsidRDefault="009D756F" w:rsidP="00DA1600">
            <w:pPr>
              <w:jc w:val="left"/>
              <w:rPr>
                <w:rFonts w:cs="Calibri"/>
                <w:iCs/>
                <w:sz w:val="16"/>
                <w:szCs w:val="16"/>
              </w:rPr>
            </w:pPr>
          </w:p>
        </w:tc>
      </w:tr>
      <w:tr w:rsidR="00152FF9" w:rsidRPr="00384570" w14:paraId="3B6416DD" w14:textId="77777777" w:rsidTr="00152FF9">
        <w:trPr>
          <w:trHeight w:val="424"/>
        </w:trPr>
        <w:tc>
          <w:tcPr>
            <w:tcW w:w="1476" w:type="dxa"/>
            <w:vMerge/>
            <w:shd w:val="clear" w:color="auto" w:fill="auto"/>
          </w:tcPr>
          <w:p w14:paraId="6B9218E3" w14:textId="77777777" w:rsidR="00152FF9" w:rsidRPr="00384570" w:rsidRDefault="00152FF9" w:rsidP="00152FF9">
            <w:pPr>
              <w:rPr>
                <w:rFonts w:cs="Calibri"/>
                <w:b/>
                <w:sz w:val="16"/>
                <w:szCs w:val="16"/>
              </w:rPr>
            </w:pPr>
          </w:p>
        </w:tc>
        <w:tc>
          <w:tcPr>
            <w:tcW w:w="1539" w:type="dxa"/>
            <w:shd w:val="clear" w:color="auto" w:fill="auto"/>
          </w:tcPr>
          <w:p w14:paraId="5ED1A956" w14:textId="77777777" w:rsidR="00152FF9" w:rsidRPr="00FF0075" w:rsidRDefault="00152FF9" w:rsidP="00DA1600">
            <w:pPr>
              <w:jc w:val="left"/>
              <w:rPr>
                <w:rFonts w:cs="Calibri"/>
                <w:bCs/>
                <w:iCs/>
                <w:sz w:val="16"/>
                <w:szCs w:val="16"/>
              </w:rPr>
            </w:pPr>
            <w:r w:rsidRPr="00384570">
              <w:rPr>
                <w:rFonts w:cs="Calibri"/>
                <w:b/>
                <w:iCs/>
                <w:sz w:val="16"/>
                <w:szCs w:val="16"/>
              </w:rPr>
              <w:t xml:space="preserve">Indicator </w:t>
            </w:r>
            <w:r>
              <w:rPr>
                <w:rFonts w:cs="Calibri"/>
                <w:b/>
                <w:iCs/>
                <w:sz w:val="16"/>
                <w:szCs w:val="16"/>
              </w:rPr>
              <w:t>#</w:t>
            </w:r>
            <w:r w:rsidRPr="00384570">
              <w:rPr>
                <w:rFonts w:cs="Calibri"/>
                <w:b/>
                <w:iCs/>
                <w:sz w:val="16"/>
                <w:szCs w:val="16"/>
              </w:rPr>
              <w:t>8</w:t>
            </w:r>
            <w:r>
              <w:rPr>
                <w:rFonts w:cs="Calibri"/>
                <w:b/>
                <w:iCs/>
                <w:sz w:val="16"/>
                <w:szCs w:val="16"/>
              </w:rPr>
              <w:t>:</w:t>
            </w:r>
            <w:r w:rsidRPr="0053748C">
              <w:rPr>
                <w:rFonts w:asciiTheme="minorHAnsi" w:eastAsia="Calibri" w:hAnsiTheme="minorHAnsi" w:cstheme="minorHAnsi"/>
                <w:color w:val="000000" w:themeColor="text1"/>
                <w:sz w:val="18"/>
                <w:szCs w:val="18"/>
                <w:u w:color="000000"/>
                <w:bdr w:val="nil"/>
              </w:rPr>
              <w:t xml:space="preserve"> </w:t>
            </w:r>
            <w:r w:rsidRPr="00FF0075">
              <w:rPr>
                <w:rFonts w:eastAsia="Calibri" w:cs="Calibri"/>
                <w:color w:val="000000" w:themeColor="text1"/>
                <w:sz w:val="16"/>
                <w:szCs w:val="16"/>
                <w:u w:color="000000"/>
                <w:bdr w:val="nil"/>
              </w:rPr>
              <w:t xml:space="preserve">Number of landscape strategies updated and landscape action plans developed </w:t>
            </w:r>
            <w:r w:rsidRPr="00FF0075">
              <w:rPr>
                <w:rFonts w:cs="Calibri"/>
                <w:bCs/>
                <w:sz w:val="16"/>
                <w:szCs w:val="16"/>
              </w:rPr>
              <w:t xml:space="preserve">through participatory consultation </w:t>
            </w:r>
            <w:r w:rsidRPr="00FF0075">
              <w:rPr>
                <w:rFonts w:eastAsia="Calibri" w:cs="Calibri"/>
                <w:color w:val="000000" w:themeColor="text1"/>
                <w:sz w:val="16"/>
                <w:szCs w:val="16"/>
                <w:u w:color="000000"/>
                <w:bdr w:val="nil"/>
              </w:rPr>
              <w:t>and implemented by multi-stakeholder groups in each target landscape</w:t>
            </w:r>
          </w:p>
        </w:tc>
        <w:tc>
          <w:tcPr>
            <w:tcW w:w="1515" w:type="dxa"/>
          </w:tcPr>
          <w:p w14:paraId="2C5A1F3C" w14:textId="77777777" w:rsidR="00152FF9" w:rsidRDefault="00152FF9" w:rsidP="00DA1600">
            <w:pPr>
              <w:jc w:val="left"/>
              <w:rPr>
                <w:rFonts w:eastAsia="Calibri" w:cs="Calibri"/>
                <w:color w:val="000000" w:themeColor="text1"/>
                <w:sz w:val="16"/>
                <w:szCs w:val="16"/>
                <w:u w:color="000000"/>
                <w:bdr w:val="nil"/>
              </w:rPr>
            </w:pPr>
            <w:r w:rsidRPr="00FF0075">
              <w:rPr>
                <w:rFonts w:cs="Calibri"/>
                <w:iCs/>
                <w:sz w:val="16"/>
                <w:szCs w:val="16"/>
                <w:u w:val="single"/>
              </w:rPr>
              <w:t>Midterm target</w:t>
            </w:r>
            <w:r>
              <w:rPr>
                <w:rFonts w:cs="Calibri"/>
                <w:iCs/>
                <w:sz w:val="16"/>
                <w:szCs w:val="16"/>
              </w:rPr>
              <w:t xml:space="preserve">: </w:t>
            </w:r>
            <w:r w:rsidRPr="00FF0075">
              <w:rPr>
                <w:rFonts w:eastAsia="Calibri" w:cs="Calibri"/>
                <w:color w:val="000000" w:themeColor="text1"/>
                <w:sz w:val="16"/>
                <w:szCs w:val="16"/>
                <w:u w:color="000000"/>
                <w:bdr w:val="nil"/>
              </w:rPr>
              <w:t>7 landscape strategies updated and 7 action plans developed and approved by multi-stakeholder groups</w:t>
            </w:r>
          </w:p>
          <w:p w14:paraId="186D1638" w14:textId="77777777" w:rsidR="00152FF9" w:rsidRPr="0036627B" w:rsidRDefault="00152FF9" w:rsidP="00DA1600">
            <w:pPr>
              <w:jc w:val="left"/>
              <w:rPr>
                <w:rFonts w:cs="Calibri"/>
                <w:iCs/>
                <w:sz w:val="16"/>
                <w:szCs w:val="16"/>
              </w:rPr>
            </w:pPr>
            <w:r w:rsidRPr="00FF0075">
              <w:rPr>
                <w:rFonts w:eastAsia="Calibri" w:cs="Calibri"/>
                <w:color w:val="000000" w:themeColor="text1"/>
                <w:sz w:val="16"/>
                <w:szCs w:val="16"/>
                <w:u w:val="single" w:color="000000"/>
                <w:bdr w:val="nil"/>
              </w:rPr>
              <w:t>End of project target</w:t>
            </w:r>
            <w:r>
              <w:rPr>
                <w:rFonts w:eastAsia="Calibri" w:cs="Calibri"/>
                <w:color w:val="000000" w:themeColor="text1"/>
                <w:sz w:val="16"/>
                <w:szCs w:val="16"/>
                <w:u w:color="000000"/>
                <w:bdr w:val="nil"/>
              </w:rPr>
              <w:t xml:space="preserve">: </w:t>
            </w:r>
            <w:r w:rsidRPr="00FF0075">
              <w:rPr>
                <w:rFonts w:eastAsia="Calibri" w:cs="Calibri"/>
                <w:color w:val="000000" w:themeColor="text1"/>
                <w:sz w:val="16"/>
                <w:szCs w:val="16"/>
                <w:u w:color="000000"/>
                <w:bdr w:val="nil"/>
              </w:rPr>
              <w:t>7 landscape strategies and management action plans under implementation and evaluated at end of project</w:t>
            </w:r>
          </w:p>
        </w:tc>
        <w:tc>
          <w:tcPr>
            <w:tcW w:w="1766" w:type="dxa"/>
          </w:tcPr>
          <w:p w14:paraId="2BFA1885" w14:textId="77777777" w:rsidR="00152FF9" w:rsidRPr="00FF0075" w:rsidRDefault="00152FF9" w:rsidP="00DA1600">
            <w:pPr>
              <w:jc w:val="left"/>
              <w:rPr>
                <w:rFonts w:cs="Calibri"/>
                <w:iCs/>
                <w:sz w:val="16"/>
                <w:szCs w:val="16"/>
              </w:rPr>
            </w:pPr>
            <w:r w:rsidRPr="00ED0C82">
              <w:rPr>
                <w:rFonts w:cs="Calibri"/>
                <w:iCs/>
                <w:sz w:val="16"/>
                <w:szCs w:val="16"/>
              </w:rPr>
              <w:t>Landscape strategies will be</w:t>
            </w:r>
            <w:r>
              <w:rPr>
                <w:rFonts w:cs="Calibri"/>
                <w:iCs/>
                <w:sz w:val="16"/>
                <w:szCs w:val="16"/>
              </w:rPr>
              <w:t xml:space="preserve"> updated</w:t>
            </w:r>
            <w:r w:rsidRPr="00ED0C82">
              <w:rPr>
                <w:rFonts w:cs="Calibri"/>
                <w:iCs/>
                <w:sz w:val="16"/>
                <w:szCs w:val="16"/>
              </w:rPr>
              <w:t xml:space="preserve"> for each of the </w:t>
            </w:r>
            <w:r>
              <w:rPr>
                <w:rFonts w:cs="Calibri"/>
                <w:iCs/>
                <w:sz w:val="16"/>
                <w:szCs w:val="16"/>
              </w:rPr>
              <w:t>seven</w:t>
            </w:r>
            <w:r w:rsidRPr="00ED0C82">
              <w:rPr>
                <w:rFonts w:cs="Calibri"/>
                <w:iCs/>
                <w:sz w:val="16"/>
                <w:szCs w:val="16"/>
              </w:rPr>
              <w:t xml:space="preserve"> intervention landscapes, based upon the results of the participatory assessments. </w:t>
            </w:r>
            <w:r>
              <w:rPr>
                <w:rFonts w:cs="Calibri"/>
                <w:iCs/>
                <w:sz w:val="16"/>
                <w:szCs w:val="16"/>
              </w:rPr>
              <w:t>And 7 actions plans will be developed and agreed with members of multi-stakeholder groups in each target landscape</w:t>
            </w:r>
          </w:p>
        </w:tc>
        <w:tc>
          <w:tcPr>
            <w:tcW w:w="1389" w:type="dxa"/>
            <w:shd w:val="clear" w:color="auto" w:fill="auto"/>
          </w:tcPr>
          <w:p w14:paraId="348B664E" w14:textId="77777777" w:rsidR="00152FF9" w:rsidRPr="00FF0075" w:rsidRDefault="00152FF9" w:rsidP="00DA1600">
            <w:pPr>
              <w:jc w:val="left"/>
              <w:rPr>
                <w:rFonts w:cs="Calibri"/>
                <w:iCs/>
                <w:sz w:val="16"/>
                <w:szCs w:val="16"/>
              </w:rPr>
            </w:pPr>
            <w:r w:rsidRPr="00ED0C82">
              <w:rPr>
                <w:rFonts w:cs="Calibri"/>
                <w:iCs/>
                <w:sz w:val="16"/>
                <w:szCs w:val="16"/>
              </w:rPr>
              <w:t>Review of completed landscape strategies</w:t>
            </w:r>
            <w:r>
              <w:rPr>
                <w:rFonts w:cs="Calibri"/>
                <w:iCs/>
                <w:sz w:val="16"/>
                <w:szCs w:val="16"/>
              </w:rPr>
              <w:t>, action plans</w:t>
            </w:r>
            <w:r w:rsidRPr="00ED0C82">
              <w:rPr>
                <w:rFonts w:cs="Calibri"/>
                <w:iCs/>
                <w:sz w:val="16"/>
                <w:szCs w:val="16"/>
              </w:rPr>
              <w:t xml:space="preserve"> and records of endorsement.</w:t>
            </w:r>
          </w:p>
        </w:tc>
        <w:tc>
          <w:tcPr>
            <w:tcW w:w="965" w:type="dxa"/>
            <w:shd w:val="clear" w:color="auto" w:fill="auto"/>
          </w:tcPr>
          <w:p w14:paraId="62E09CD2" w14:textId="77777777" w:rsidR="00152FF9" w:rsidRPr="00FF0075" w:rsidRDefault="00152FF9" w:rsidP="00DA1600">
            <w:pPr>
              <w:jc w:val="left"/>
              <w:rPr>
                <w:rFonts w:cs="Calibri"/>
                <w:iCs/>
                <w:sz w:val="16"/>
                <w:szCs w:val="16"/>
              </w:rPr>
            </w:pPr>
            <w:r w:rsidRPr="00ED0C82">
              <w:rPr>
                <w:rFonts w:cs="Calibri"/>
                <w:iCs/>
                <w:sz w:val="16"/>
                <w:szCs w:val="16"/>
              </w:rPr>
              <w:t>Annual</w:t>
            </w:r>
          </w:p>
        </w:tc>
        <w:tc>
          <w:tcPr>
            <w:tcW w:w="1199" w:type="dxa"/>
            <w:shd w:val="clear" w:color="auto" w:fill="auto"/>
          </w:tcPr>
          <w:p w14:paraId="5DED0000" w14:textId="77777777" w:rsidR="00152FF9" w:rsidRPr="00FF0075" w:rsidRDefault="00152FF9" w:rsidP="00DA1600">
            <w:pPr>
              <w:jc w:val="left"/>
              <w:rPr>
                <w:rFonts w:cs="Calibri"/>
                <w:iCs/>
                <w:sz w:val="16"/>
                <w:szCs w:val="16"/>
              </w:rPr>
            </w:pPr>
            <w:r w:rsidRPr="00ED0C82">
              <w:rPr>
                <w:rFonts w:cs="Calibri"/>
                <w:iCs/>
                <w:sz w:val="16"/>
                <w:szCs w:val="16"/>
              </w:rPr>
              <w:t>SGP National Coordinator</w:t>
            </w:r>
          </w:p>
        </w:tc>
        <w:tc>
          <w:tcPr>
            <w:tcW w:w="1325" w:type="dxa"/>
            <w:shd w:val="clear" w:color="auto" w:fill="auto"/>
          </w:tcPr>
          <w:p w14:paraId="6825E66D" w14:textId="77777777" w:rsidR="00152FF9" w:rsidRPr="00FF0075" w:rsidRDefault="00152FF9" w:rsidP="00DA1600">
            <w:pPr>
              <w:jc w:val="left"/>
              <w:rPr>
                <w:rFonts w:cs="Calibri"/>
                <w:iCs/>
                <w:sz w:val="16"/>
                <w:szCs w:val="16"/>
              </w:rPr>
            </w:pPr>
            <w:r w:rsidRPr="00ED0C82">
              <w:rPr>
                <w:rFonts w:cs="Calibri"/>
                <w:iCs/>
                <w:sz w:val="16"/>
                <w:szCs w:val="16"/>
              </w:rPr>
              <w:t xml:space="preserve">Landscape strategies, </w:t>
            </w:r>
            <w:r>
              <w:rPr>
                <w:rFonts w:cs="Calibri"/>
                <w:iCs/>
                <w:sz w:val="16"/>
                <w:szCs w:val="16"/>
              </w:rPr>
              <w:t xml:space="preserve">action plans, </w:t>
            </w:r>
            <w:r w:rsidRPr="00ED0C82">
              <w:rPr>
                <w:rFonts w:cs="Calibri"/>
                <w:iCs/>
                <w:sz w:val="16"/>
                <w:szCs w:val="16"/>
              </w:rPr>
              <w:t>records of endorsement</w:t>
            </w:r>
          </w:p>
        </w:tc>
        <w:tc>
          <w:tcPr>
            <w:tcW w:w="1781" w:type="dxa"/>
            <w:shd w:val="clear" w:color="auto" w:fill="auto"/>
          </w:tcPr>
          <w:p w14:paraId="1105C90E" w14:textId="77777777" w:rsidR="00152FF9" w:rsidRPr="00ED0C82" w:rsidRDefault="00152FF9" w:rsidP="00B6747D">
            <w:pPr>
              <w:jc w:val="left"/>
              <w:rPr>
                <w:rFonts w:cs="Calibri"/>
                <w:iCs/>
                <w:sz w:val="16"/>
                <w:szCs w:val="16"/>
              </w:rPr>
            </w:pPr>
            <w:r w:rsidRPr="00ED0C82">
              <w:rPr>
                <w:rFonts w:cs="Calibri"/>
                <w:iCs/>
                <w:sz w:val="16"/>
                <w:szCs w:val="16"/>
              </w:rPr>
              <w:t>The intervention landscapes cover relatively large areas.</w:t>
            </w:r>
          </w:p>
          <w:p w14:paraId="25FECF51" w14:textId="77777777" w:rsidR="00152FF9" w:rsidRPr="00FF0075" w:rsidRDefault="00152FF9" w:rsidP="00DA1600">
            <w:pPr>
              <w:jc w:val="left"/>
              <w:rPr>
                <w:rFonts w:cs="Calibri"/>
                <w:iCs/>
                <w:sz w:val="16"/>
                <w:szCs w:val="16"/>
              </w:rPr>
            </w:pPr>
            <w:r w:rsidRPr="00ED0C82">
              <w:rPr>
                <w:rFonts w:cs="Calibri"/>
                <w:iCs/>
                <w:sz w:val="16"/>
                <w:szCs w:val="16"/>
              </w:rPr>
              <w:t>Assume that the landscape strategies</w:t>
            </w:r>
            <w:r>
              <w:rPr>
                <w:rFonts w:cs="Calibri"/>
                <w:iCs/>
                <w:sz w:val="16"/>
                <w:szCs w:val="16"/>
              </w:rPr>
              <w:t xml:space="preserve"> and action plans</w:t>
            </w:r>
            <w:r w:rsidRPr="00ED0C82">
              <w:rPr>
                <w:rFonts w:cs="Calibri"/>
                <w:iCs/>
                <w:sz w:val="16"/>
                <w:szCs w:val="16"/>
              </w:rPr>
              <w:t xml:space="preserve"> capture the key issues and priorities in the intervention landscapes.</w:t>
            </w:r>
          </w:p>
        </w:tc>
      </w:tr>
      <w:tr w:rsidR="0036627B" w:rsidRPr="00384570" w14:paraId="66A45960" w14:textId="77777777" w:rsidTr="00152FF9">
        <w:trPr>
          <w:trHeight w:val="424"/>
        </w:trPr>
        <w:tc>
          <w:tcPr>
            <w:tcW w:w="1476" w:type="dxa"/>
            <w:vMerge w:val="restart"/>
            <w:shd w:val="clear" w:color="auto" w:fill="auto"/>
          </w:tcPr>
          <w:p w14:paraId="09CDFE38" w14:textId="77777777" w:rsidR="00FF0075" w:rsidRPr="00FF0075" w:rsidRDefault="00372CE6" w:rsidP="00B6747D">
            <w:pPr>
              <w:jc w:val="left"/>
              <w:rPr>
                <w:rFonts w:cs="Calibri"/>
                <w:bCs/>
                <w:sz w:val="16"/>
                <w:szCs w:val="16"/>
              </w:rPr>
            </w:pPr>
            <w:r w:rsidRPr="00384570">
              <w:rPr>
                <w:rFonts w:cs="Calibri"/>
                <w:b/>
                <w:sz w:val="16"/>
                <w:szCs w:val="16"/>
              </w:rPr>
              <w:t>Project Outcome 3</w:t>
            </w:r>
            <w:r w:rsidR="00FF0075">
              <w:rPr>
                <w:rFonts w:cs="Calibri"/>
                <w:b/>
                <w:sz w:val="16"/>
                <w:szCs w:val="16"/>
              </w:rPr>
              <w:t xml:space="preserve">: </w:t>
            </w:r>
            <w:r w:rsidR="00FF0075" w:rsidRPr="00FF0075">
              <w:rPr>
                <w:rFonts w:cs="Calibri"/>
                <w:bCs/>
                <w:sz w:val="16"/>
                <w:szCs w:val="16"/>
              </w:rPr>
              <w:t>Strengthened capacities and systems for upscaling of successful community initiatives</w:t>
            </w:r>
          </w:p>
          <w:p w14:paraId="3E9E6D54" w14:textId="77777777" w:rsidR="00372CE6" w:rsidRPr="00384570" w:rsidRDefault="00372CE6" w:rsidP="00DA1600">
            <w:pPr>
              <w:jc w:val="left"/>
              <w:rPr>
                <w:rFonts w:cs="Calibri"/>
                <w:b/>
                <w:sz w:val="16"/>
                <w:szCs w:val="16"/>
              </w:rPr>
            </w:pPr>
          </w:p>
        </w:tc>
        <w:tc>
          <w:tcPr>
            <w:tcW w:w="1539" w:type="dxa"/>
            <w:shd w:val="clear" w:color="auto" w:fill="auto"/>
          </w:tcPr>
          <w:p w14:paraId="5ED51830" w14:textId="77777777" w:rsidR="00372CE6" w:rsidRPr="000145CE" w:rsidRDefault="00372CE6" w:rsidP="00DA1600">
            <w:pPr>
              <w:jc w:val="left"/>
              <w:rPr>
                <w:rFonts w:cs="Calibri"/>
                <w:b/>
                <w:iCs/>
                <w:sz w:val="16"/>
                <w:szCs w:val="16"/>
              </w:rPr>
            </w:pPr>
            <w:r w:rsidRPr="00384570">
              <w:rPr>
                <w:rFonts w:cs="Calibri"/>
                <w:b/>
                <w:iCs/>
                <w:sz w:val="16"/>
                <w:szCs w:val="16"/>
              </w:rPr>
              <w:t xml:space="preserve">Indicator </w:t>
            </w:r>
            <w:r w:rsidR="000145CE">
              <w:rPr>
                <w:rFonts w:cs="Calibri"/>
                <w:b/>
                <w:iCs/>
                <w:sz w:val="16"/>
                <w:szCs w:val="16"/>
              </w:rPr>
              <w:t>#</w:t>
            </w:r>
            <w:r w:rsidR="00667E9E" w:rsidRPr="00384570">
              <w:rPr>
                <w:rFonts w:cs="Calibri"/>
                <w:b/>
                <w:iCs/>
                <w:sz w:val="16"/>
                <w:szCs w:val="16"/>
              </w:rPr>
              <w:t>9</w:t>
            </w:r>
            <w:r w:rsidR="000145CE">
              <w:rPr>
                <w:rFonts w:cs="Calibri"/>
                <w:b/>
                <w:iCs/>
                <w:sz w:val="16"/>
                <w:szCs w:val="16"/>
              </w:rPr>
              <w:t>:</w:t>
            </w:r>
            <w:r w:rsidR="000145CE">
              <w:rPr>
                <w:rFonts w:cs="Calibri"/>
                <w:bCs/>
                <w:iCs/>
                <w:sz w:val="16"/>
                <w:szCs w:val="16"/>
              </w:rPr>
              <w:t xml:space="preserve"> </w:t>
            </w:r>
            <w:r w:rsidR="000145CE" w:rsidRPr="000145CE">
              <w:rPr>
                <w:rFonts w:eastAsia="Calibri" w:cs="Calibri"/>
                <w:color w:val="000000" w:themeColor="text1"/>
                <w:sz w:val="16"/>
                <w:szCs w:val="16"/>
                <w:u w:color="000000"/>
                <w:bdr w:val="nil"/>
              </w:rPr>
              <w:t>Number of SGP technologies, practices or approaches successfully replicated and up-scaled in and beyond the target landscapes</w:t>
            </w:r>
            <w:r w:rsidRPr="000145CE">
              <w:rPr>
                <w:rFonts w:cs="Calibri"/>
                <w:b/>
                <w:iCs/>
                <w:sz w:val="16"/>
                <w:szCs w:val="16"/>
              </w:rPr>
              <w:t xml:space="preserve"> </w:t>
            </w:r>
          </w:p>
          <w:p w14:paraId="300DE020" w14:textId="77777777" w:rsidR="00372CE6" w:rsidRPr="00384570" w:rsidRDefault="00372CE6" w:rsidP="00DA1600">
            <w:pPr>
              <w:jc w:val="left"/>
              <w:rPr>
                <w:rFonts w:cs="Calibri"/>
                <w:iCs/>
                <w:sz w:val="16"/>
                <w:szCs w:val="16"/>
              </w:rPr>
            </w:pPr>
          </w:p>
        </w:tc>
        <w:tc>
          <w:tcPr>
            <w:tcW w:w="1515" w:type="dxa"/>
          </w:tcPr>
          <w:p w14:paraId="1F5BFAAD" w14:textId="77777777" w:rsidR="00372CE6" w:rsidRDefault="000145CE" w:rsidP="00DA1600">
            <w:pPr>
              <w:jc w:val="left"/>
              <w:rPr>
                <w:rFonts w:cs="Calibri"/>
                <w:iCs/>
                <w:sz w:val="16"/>
                <w:szCs w:val="16"/>
              </w:rPr>
            </w:pPr>
            <w:r w:rsidRPr="000145CE">
              <w:rPr>
                <w:rFonts w:cs="Calibri"/>
                <w:iCs/>
                <w:sz w:val="16"/>
                <w:szCs w:val="16"/>
                <w:u w:val="single"/>
              </w:rPr>
              <w:t>Midterm target</w:t>
            </w:r>
            <w:r>
              <w:rPr>
                <w:rFonts w:cs="Calibri"/>
                <w:iCs/>
                <w:sz w:val="16"/>
                <w:szCs w:val="16"/>
              </w:rPr>
              <w:t xml:space="preserve">: </w:t>
            </w:r>
            <w:r w:rsidRPr="000145CE">
              <w:rPr>
                <w:rFonts w:cs="Calibri"/>
                <w:iCs/>
                <w:sz w:val="16"/>
                <w:szCs w:val="16"/>
              </w:rPr>
              <w:t>At least 2 technologies, practices or approaches are replicated or up-scaled within or beyond the target landscapes</w:t>
            </w:r>
          </w:p>
          <w:p w14:paraId="26AC8A87" w14:textId="77777777" w:rsidR="000145CE" w:rsidRPr="0036627B" w:rsidRDefault="000145CE" w:rsidP="00DA1600">
            <w:pPr>
              <w:jc w:val="left"/>
              <w:rPr>
                <w:rFonts w:cs="Calibri"/>
                <w:iCs/>
                <w:sz w:val="16"/>
                <w:szCs w:val="16"/>
              </w:rPr>
            </w:pPr>
            <w:r w:rsidRPr="000145CE">
              <w:rPr>
                <w:rFonts w:cs="Calibri"/>
                <w:iCs/>
                <w:sz w:val="16"/>
                <w:szCs w:val="16"/>
                <w:u w:val="single"/>
              </w:rPr>
              <w:t>End of project target</w:t>
            </w:r>
            <w:r>
              <w:rPr>
                <w:rFonts w:cs="Calibri"/>
                <w:iCs/>
                <w:sz w:val="16"/>
                <w:szCs w:val="16"/>
              </w:rPr>
              <w:t xml:space="preserve">: </w:t>
            </w:r>
            <w:r w:rsidRPr="000145CE">
              <w:rPr>
                <w:rFonts w:cs="Calibri"/>
                <w:iCs/>
                <w:sz w:val="16"/>
                <w:szCs w:val="16"/>
              </w:rPr>
              <w:t>At least 5 technologies, practices or approaches are replicated or up-scaled within or beyond the target landscapes</w:t>
            </w:r>
          </w:p>
        </w:tc>
        <w:tc>
          <w:tcPr>
            <w:tcW w:w="1766" w:type="dxa"/>
          </w:tcPr>
          <w:p w14:paraId="444B220D" w14:textId="77777777" w:rsidR="00372CE6" w:rsidRPr="0036627B" w:rsidRDefault="00832047" w:rsidP="00DA1600">
            <w:pPr>
              <w:jc w:val="left"/>
              <w:rPr>
                <w:rFonts w:cs="Calibri"/>
                <w:iCs/>
                <w:sz w:val="16"/>
                <w:szCs w:val="16"/>
              </w:rPr>
            </w:pPr>
            <w:r w:rsidRPr="00832047">
              <w:rPr>
                <w:rFonts w:cs="Calibri"/>
                <w:iCs/>
                <w:sz w:val="16"/>
                <w:szCs w:val="16"/>
              </w:rPr>
              <w:t>Six (6) technologies</w:t>
            </w:r>
            <w:r>
              <w:rPr>
                <w:rFonts w:cs="Calibri"/>
                <w:iCs/>
                <w:sz w:val="16"/>
                <w:szCs w:val="16"/>
              </w:rPr>
              <w:t xml:space="preserve"> (vs the envisaged target of 5 technologies)</w:t>
            </w:r>
            <w:r w:rsidRPr="00832047">
              <w:rPr>
                <w:rFonts w:cs="Calibri"/>
                <w:iCs/>
                <w:sz w:val="16"/>
                <w:szCs w:val="16"/>
              </w:rPr>
              <w:t>, practices or systems tested in GEF OP-6 have been successfully replicated beyond the seven target landscapes</w:t>
            </w:r>
            <w:r>
              <w:rPr>
                <w:rFonts w:cs="Calibri"/>
                <w:iCs/>
                <w:sz w:val="16"/>
                <w:szCs w:val="16"/>
              </w:rPr>
              <w:t xml:space="preserve">. </w:t>
            </w:r>
            <w:r w:rsidR="00800EB6">
              <w:rPr>
                <w:rFonts w:cs="Calibri"/>
                <w:iCs/>
                <w:sz w:val="16"/>
                <w:szCs w:val="16"/>
              </w:rPr>
              <w:t xml:space="preserve">Considering the above, a conservative end target of 5 technologies has been applied for OP7. The project envisages one strategic project that will focus on replication and upscale. </w:t>
            </w:r>
          </w:p>
        </w:tc>
        <w:tc>
          <w:tcPr>
            <w:tcW w:w="1389" w:type="dxa"/>
            <w:shd w:val="clear" w:color="auto" w:fill="auto"/>
          </w:tcPr>
          <w:p w14:paraId="116631BB" w14:textId="77777777" w:rsidR="00372CE6" w:rsidRPr="0036627B" w:rsidRDefault="00372CE6" w:rsidP="00DA1600">
            <w:pPr>
              <w:jc w:val="left"/>
              <w:rPr>
                <w:rFonts w:cs="Calibri"/>
                <w:iCs/>
                <w:sz w:val="16"/>
                <w:szCs w:val="16"/>
              </w:rPr>
            </w:pPr>
          </w:p>
        </w:tc>
        <w:tc>
          <w:tcPr>
            <w:tcW w:w="965" w:type="dxa"/>
            <w:shd w:val="clear" w:color="auto" w:fill="auto"/>
          </w:tcPr>
          <w:p w14:paraId="188E80B8" w14:textId="77777777" w:rsidR="00372CE6" w:rsidRPr="0036627B" w:rsidRDefault="00372CE6" w:rsidP="00DA1600">
            <w:pPr>
              <w:jc w:val="left"/>
              <w:rPr>
                <w:rFonts w:cs="Calibri"/>
                <w:iCs/>
                <w:sz w:val="16"/>
                <w:szCs w:val="16"/>
              </w:rPr>
            </w:pPr>
          </w:p>
        </w:tc>
        <w:tc>
          <w:tcPr>
            <w:tcW w:w="1199" w:type="dxa"/>
            <w:shd w:val="clear" w:color="auto" w:fill="auto"/>
          </w:tcPr>
          <w:p w14:paraId="2DECC5A6" w14:textId="77777777" w:rsidR="00372CE6" w:rsidRPr="0036627B" w:rsidRDefault="00372CE6" w:rsidP="00DA1600">
            <w:pPr>
              <w:jc w:val="left"/>
              <w:rPr>
                <w:rFonts w:cs="Calibri"/>
                <w:iCs/>
                <w:sz w:val="16"/>
                <w:szCs w:val="16"/>
              </w:rPr>
            </w:pPr>
          </w:p>
        </w:tc>
        <w:tc>
          <w:tcPr>
            <w:tcW w:w="1325" w:type="dxa"/>
            <w:shd w:val="clear" w:color="auto" w:fill="auto"/>
          </w:tcPr>
          <w:p w14:paraId="6F672A9F" w14:textId="77777777" w:rsidR="00372CE6" w:rsidRPr="0036627B" w:rsidRDefault="00372CE6" w:rsidP="00DA1600">
            <w:pPr>
              <w:jc w:val="left"/>
              <w:rPr>
                <w:rFonts w:cs="Calibri"/>
                <w:iCs/>
                <w:sz w:val="16"/>
                <w:szCs w:val="16"/>
              </w:rPr>
            </w:pPr>
          </w:p>
        </w:tc>
        <w:tc>
          <w:tcPr>
            <w:tcW w:w="1781" w:type="dxa"/>
            <w:shd w:val="clear" w:color="auto" w:fill="auto"/>
          </w:tcPr>
          <w:p w14:paraId="63DB143D" w14:textId="77777777" w:rsidR="00372CE6" w:rsidRPr="0036627B" w:rsidRDefault="00372CE6" w:rsidP="00DA1600">
            <w:pPr>
              <w:jc w:val="left"/>
              <w:rPr>
                <w:rFonts w:cs="Calibri"/>
                <w:iCs/>
                <w:sz w:val="16"/>
                <w:szCs w:val="16"/>
              </w:rPr>
            </w:pPr>
          </w:p>
        </w:tc>
      </w:tr>
      <w:tr w:rsidR="00800EB6" w:rsidRPr="00384570" w14:paraId="54B722D8" w14:textId="77777777" w:rsidTr="00152FF9">
        <w:trPr>
          <w:trHeight w:val="424"/>
        </w:trPr>
        <w:tc>
          <w:tcPr>
            <w:tcW w:w="1476" w:type="dxa"/>
            <w:vMerge/>
            <w:tcBorders>
              <w:bottom w:val="single" w:sz="4" w:space="0" w:color="auto"/>
            </w:tcBorders>
            <w:shd w:val="clear" w:color="auto" w:fill="auto"/>
          </w:tcPr>
          <w:p w14:paraId="4A05A352" w14:textId="77777777" w:rsidR="00800EB6" w:rsidRPr="00384570" w:rsidRDefault="00800EB6" w:rsidP="00DA1600">
            <w:pPr>
              <w:jc w:val="left"/>
              <w:rPr>
                <w:rFonts w:cs="Calibri"/>
                <w:b/>
                <w:sz w:val="16"/>
                <w:szCs w:val="16"/>
              </w:rPr>
            </w:pPr>
          </w:p>
        </w:tc>
        <w:tc>
          <w:tcPr>
            <w:tcW w:w="1539" w:type="dxa"/>
            <w:tcBorders>
              <w:bottom w:val="single" w:sz="4" w:space="0" w:color="auto"/>
            </w:tcBorders>
            <w:shd w:val="clear" w:color="auto" w:fill="auto"/>
          </w:tcPr>
          <w:p w14:paraId="55576CC2" w14:textId="77777777" w:rsidR="00800EB6" w:rsidRPr="000145CE" w:rsidRDefault="00800EB6" w:rsidP="00DA1600">
            <w:pPr>
              <w:jc w:val="left"/>
              <w:rPr>
                <w:rFonts w:cs="Calibri"/>
                <w:bCs/>
                <w:iCs/>
                <w:sz w:val="16"/>
                <w:szCs w:val="16"/>
              </w:rPr>
            </w:pPr>
            <w:r w:rsidRPr="00384570">
              <w:rPr>
                <w:rFonts w:cs="Calibri"/>
                <w:b/>
                <w:iCs/>
                <w:sz w:val="16"/>
                <w:szCs w:val="16"/>
              </w:rPr>
              <w:t xml:space="preserve">Indicator </w:t>
            </w:r>
            <w:r>
              <w:rPr>
                <w:rFonts w:cs="Calibri"/>
                <w:b/>
                <w:iCs/>
                <w:sz w:val="16"/>
                <w:szCs w:val="16"/>
              </w:rPr>
              <w:t>#</w:t>
            </w:r>
            <w:r w:rsidRPr="00384570">
              <w:rPr>
                <w:rFonts w:cs="Calibri"/>
                <w:b/>
                <w:iCs/>
                <w:sz w:val="16"/>
                <w:szCs w:val="16"/>
              </w:rPr>
              <w:t>10</w:t>
            </w:r>
            <w:r>
              <w:rPr>
                <w:rFonts w:cs="Calibri"/>
                <w:b/>
                <w:iCs/>
                <w:sz w:val="16"/>
                <w:szCs w:val="16"/>
              </w:rPr>
              <w:t xml:space="preserve">: </w:t>
            </w:r>
            <w:r w:rsidRPr="000145CE">
              <w:rPr>
                <w:rFonts w:eastAsia="Calibri" w:cs="Calibri"/>
                <w:color w:val="000000" w:themeColor="text1"/>
                <w:sz w:val="16"/>
                <w:szCs w:val="16"/>
                <w:u w:color="000000"/>
                <w:bdr w:val="nil"/>
              </w:rPr>
              <w:t>Number of KM products produced and distributed in the target landscapes and outside for experience-sharing, replication and up-scaling</w:t>
            </w:r>
          </w:p>
        </w:tc>
        <w:tc>
          <w:tcPr>
            <w:tcW w:w="1515" w:type="dxa"/>
            <w:tcBorders>
              <w:bottom w:val="single" w:sz="4" w:space="0" w:color="auto"/>
            </w:tcBorders>
          </w:tcPr>
          <w:p w14:paraId="15F444DE" w14:textId="77777777" w:rsidR="00800EB6" w:rsidRDefault="00800EB6" w:rsidP="00DA1600">
            <w:pPr>
              <w:jc w:val="left"/>
              <w:rPr>
                <w:rFonts w:cs="Calibri"/>
                <w:iCs/>
                <w:sz w:val="16"/>
                <w:szCs w:val="16"/>
              </w:rPr>
            </w:pPr>
            <w:r w:rsidRPr="00C139A9">
              <w:rPr>
                <w:rFonts w:cs="Calibri"/>
                <w:iCs/>
                <w:sz w:val="16"/>
                <w:szCs w:val="16"/>
                <w:u w:val="single"/>
              </w:rPr>
              <w:t>Midterm target</w:t>
            </w:r>
            <w:r>
              <w:rPr>
                <w:rFonts w:cs="Calibri"/>
                <w:iCs/>
                <w:sz w:val="16"/>
                <w:szCs w:val="16"/>
              </w:rPr>
              <w:t xml:space="preserve">: </w:t>
            </w:r>
            <w:r w:rsidRPr="00C139A9">
              <w:rPr>
                <w:rFonts w:cs="Calibri"/>
                <w:iCs/>
                <w:sz w:val="16"/>
                <w:szCs w:val="16"/>
              </w:rPr>
              <w:t>At least 5 lessons learned documents developed</w:t>
            </w:r>
          </w:p>
          <w:p w14:paraId="5702ABD3" w14:textId="77777777" w:rsidR="00800EB6" w:rsidRPr="00C9468C" w:rsidRDefault="00800EB6" w:rsidP="00DA1600">
            <w:pPr>
              <w:jc w:val="left"/>
              <w:rPr>
                <w:rFonts w:cs="Calibri"/>
                <w:iCs/>
                <w:sz w:val="16"/>
                <w:szCs w:val="16"/>
              </w:rPr>
            </w:pPr>
            <w:r w:rsidRPr="00C9468C">
              <w:rPr>
                <w:rFonts w:cs="Calibri"/>
                <w:iCs/>
                <w:sz w:val="16"/>
                <w:szCs w:val="16"/>
                <w:u w:val="single"/>
              </w:rPr>
              <w:t>End of project target</w:t>
            </w:r>
            <w:r>
              <w:rPr>
                <w:rFonts w:cs="Calibri"/>
                <w:iCs/>
                <w:sz w:val="16"/>
                <w:szCs w:val="16"/>
              </w:rPr>
              <w:t xml:space="preserve">: </w:t>
            </w:r>
            <w:r w:rsidRPr="00C9468C">
              <w:rPr>
                <w:rFonts w:cs="Calibri"/>
                <w:iCs/>
                <w:sz w:val="16"/>
                <w:szCs w:val="16"/>
              </w:rPr>
              <w:t>At least 15 lessons learned developed and distributed</w:t>
            </w:r>
          </w:p>
          <w:p w14:paraId="1C8699D1" w14:textId="77777777" w:rsidR="00800EB6" w:rsidRPr="0036627B" w:rsidRDefault="00800EB6" w:rsidP="00DA1600">
            <w:pPr>
              <w:jc w:val="left"/>
              <w:rPr>
                <w:rFonts w:cs="Calibri"/>
                <w:iCs/>
                <w:sz w:val="16"/>
                <w:szCs w:val="16"/>
              </w:rPr>
            </w:pPr>
            <w:r w:rsidRPr="00C9468C">
              <w:rPr>
                <w:rFonts w:cs="Calibri"/>
                <w:iCs/>
                <w:sz w:val="16"/>
                <w:szCs w:val="16"/>
              </w:rPr>
              <w:t xml:space="preserve">At least </w:t>
            </w:r>
            <w:r>
              <w:rPr>
                <w:rFonts w:cs="Calibri"/>
                <w:iCs/>
                <w:sz w:val="16"/>
                <w:szCs w:val="16"/>
              </w:rPr>
              <w:t>7</w:t>
            </w:r>
            <w:r w:rsidRPr="00C9468C">
              <w:rPr>
                <w:rFonts w:cs="Calibri"/>
                <w:iCs/>
                <w:sz w:val="16"/>
                <w:szCs w:val="16"/>
              </w:rPr>
              <w:t xml:space="preserve"> case-studies </w:t>
            </w:r>
            <w:r>
              <w:rPr>
                <w:rFonts w:cs="Calibri"/>
                <w:iCs/>
                <w:sz w:val="16"/>
                <w:szCs w:val="16"/>
              </w:rPr>
              <w:t xml:space="preserve">(one per landscape) </w:t>
            </w:r>
            <w:r w:rsidRPr="00C9468C">
              <w:rPr>
                <w:rFonts w:cs="Calibri"/>
                <w:iCs/>
                <w:sz w:val="16"/>
                <w:szCs w:val="16"/>
              </w:rPr>
              <w:t>developed</w:t>
            </w:r>
          </w:p>
        </w:tc>
        <w:tc>
          <w:tcPr>
            <w:tcW w:w="1766" w:type="dxa"/>
            <w:tcBorders>
              <w:bottom w:val="single" w:sz="4" w:space="0" w:color="auto"/>
            </w:tcBorders>
          </w:tcPr>
          <w:p w14:paraId="72C7AA6F" w14:textId="77777777" w:rsidR="00800EB6" w:rsidRPr="00800EB6" w:rsidRDefault="00800EB6" w:rsidP="00DA1600">
            <w:pPr>
              <w:jc w:val="left"/>
              <w:rPr>
                <w:rFonts w:cs="Calibri"/>
                <w:iCs/>
                <w:sz w:val="16"/>
                <w:szCs w:val="16"/>
              </w:rPr>
            </w:pPr>
            <w:r>
              <w:rPr>
                <w:rFonts w:cs="Calibri"/>
                <w:iCs/>
                <w:sz w:val="16"/>
                <w:szCs w:val="16"/>
              </w:rPr>
              <w:t>In GEF-6, project documented 29</w:t>
            </w:r>
            <w:r w:rsidRPr="00800EB6">
              <w:rPr>
                <w:rFonts w:cs="Calibri"/>
                <w:iCs/>
                <w:sz w:val="16"/>
                <w:szCs w:val="16"/>
              </w:rPr>
              <w:t xml:space="preserve"> lessons learned </w:t>
            </w:r>
            <w:r>
              <w:rPr>
                <w:rFonts w:cs="Calibri"/>
                <w:iCs/>
                <w:sz w:val="16"/>
                <w:szCs w:val="16"/>
              </w:rPr>
              <w:t xml:space="preserve">and </w:t>
            </w:r>
            <w:r w:rsidRPr="00800EB6">
              <w:rPr>
                <w:rFonts w:cs="Calibri"/>
                <w:iCs/>
                <w:sz w:val="16"/>
                <w:szCs w:val="16"/>
              </w:rPr>
              <w:t>7 case studies developed (1 per landscape)</w:t>
            </w:r>
            <w:r>
              <w:rPr>
                <w:rFonts w:cs="Calibri"/>
                <w:iCs/>
                <w:sz w:val="16"/>
                <w:szCs w:val="16"/>
              </w:rPr>
              <w:t xml:space="preserve">. In OP-7, total of 30 community-based projects are envisaged, thus 15 lessons learned (50%) and 7 case studies (one per landscape) are deemed justified as EoP targets </w:t>
            </w:r>
          </w:p>
          <w:p w14:paraId="70E25769" w14:textId="77777777" w:rsidR="00800EB6" w:rsidRPr="0036627B" w:rsidRDefault="00800EB6" w:rsidP="00DA1600">
            <w:pPr>
              <w:jc w:val="left"/>
              <w:rPr>
                <w:rFonts w:cs="Calibri"/>
                <w:iCs/>
                <w:sz w:val="16"/>
                <w:szCs w:val="16"/>
              </w:rPr>
            </w:pPr>
          </w:p>
        </w:tc>
        <w:tc>
          <w:tcPr>
            <w:tcW w:w="1389" w:type="dxa"/>
            <w:tcBorders>
              <w:bottom w:val="single" w:sz="4" w:space="0" w:color="auto"/>
            </w:tcBorders>
            <w:shd w:val="clear" w:color="auto" w:fill="auto"/>
          </w:tcPr>
          <w:p w14:paraId="36405759" w14:textId="77777777" w:rsidR="00800EB6" w:rsidRPr="0036627B" w:rsidRDefault="00F30E67" w:rsidP="00DA1600">
            <w:pPr>
              <w:jc w:val="left"/>
              <w:rPr>
                <w:rFonts w:cs="Calibri"/>
                <w:iCs/>
                <w:sz w:val="16"/>
                <w:szCs w:val="16"/>
              </w:rPr>
            </w:pPr>
            <w:r>
              <w:rPr>
                <w:rFonts w:cs="Calibri"/>
                <w:iCs/>
                <w:sz w:val="16"/>
                <w:szCs w:val="16"/>
              </w:rPr>
              <w:t>Regular thematic reports, SGP approved formats for lessons learned and case studies, audio recordings, meeting minutes</w:t>
            </w:r>
          </w:p>
        </w:tc>
        <w:tc>
          <w:tcPr>
            <w:tcW w:w="965" w:type="dxa"/>
            <w:tcBorders>
              <w:bottom w:val="single" w:sz="4" w:space="0" w:color="auto"/>
            </w:tcBorders>
            <w:shd w:val="clear" w:color="auto" w:fill="auto"/>
          </w:tcPr>
          <w:p w14:paraId="5D63C314" w14:textId="77777777" w:rsidR="00800EB6" w:rsidRPr="0036627B" w:rsidRDefault="00F30E67" w:rsidP="00DA1600">
            <w:pPr>
              <w:jc w:val="left"/>
              <w:rPr>
                <w:rFonts w:cs="Calibri"/>
                <w:iCs/>
                <w:sz w:val="16"/>
                <w:szCs w:val="16"/>
              </w:rPr>
            </w:pPr>
            <w:r>
              <w:rPr>
                <w:rFonts w:cs="Calibri"/>
                <w:iCs/>
                <w:sz w:val="16"/>
                <w:szCs w:val="16"/>
              </w:rPr>
              <w:t>Midterm and end of project</w:t>
            </w:r>
          </w:p>
        </w:tc>
        <w:tc>
          <w:tcPr>
            <w:tcW w:w="1199" w:type="dxa"/>
            <w:tcBorders>
              <w:bottom w:val="single" w:sz="4" w:space="0" w:color="auto"/>
            </w:tcBorders>
            <w:shd w:val="clear" w:color="auto" w:fill="auto"/>
          </w:tcPr>
          <w:p w14:paraId="573FB69F" w14:textId="77777777" w:rsidR="00800EB6" w:rsidRPr="0036627B" w:rsidRDefault="00800EB6" w:rsidP="00DA1600">
            <w:pPr>
              <w:jc w:val="left"/>
              <w:rPr>
                <w:rFonts w:cs="Calibri"/>
                <w:iCs/>
                <w:sz w:val="16"/>
                <w:szCs w:val="16"/>
              </w:rPr>
            </w:pPr>
            <w:r w:rsidRPr="00ED0C82">
              <w:rPr>
                <w:rFonts w:cs="Calibri"/>
                <w:iCs/>
                <w:sz w:val="16"/>
                <w:szCs w:val="16"/>
              </w:rPr>
              <w:t>SGP National Coordinator, Gender-Safeguards Consultant</w:t>
            </w:r>
            <w:r w:rsidR="00F30E67">
              <w:rPr>
                <w:rFonts w:cs="Calibri"/>
                <w:iCs/>
                <w:sz w:val="16"/>
                <w:szCs w:val="16"/>
              </w:rPr>
              <w:t>, M&amp;E consultant</w:t>
            </w:r>
          </w:p>
        </w:tc>
        <w:tc>
          <w:tcPr>
            <w:tcW w:w="1325" w:type="dxa"/>
            <w:tcBorders>
              <w:bottom w:val="single" w:sz="4" w:space="0" w:color="auto"/>
            </w:tcBorders>
            <w:shd w:val="clear" w:color="auto" w:fill="auto"/>
          </w:tcPr>
          <w:p w14:paraId="424DE23B" w14:textId="77777777" w:rsidR="00800EB6" w:rsidRPr="0036627B" w:rsidRDefault="00F30E67" w:rsidP="00DA1600">
            <w:pPr>
              <w:jc w:val="left"/>
              <w:rPr>
                <w:rFonts w:cs="Calibri"/>
                <w:iCs/>
                <w:sz w:val="16"/>
                <w:szCs w:val="16"/>
              </w:rPr>
            </w:pPr>
            <w:r>
              <w:rPr>
                <w:rFonts w:cs="Calibri"/>
                <w:iCs/>
                <w:sz w:val="16"/>
                <w:szCs w:val="16"/>
              </w:rPr>
              <w:t>Submitted in lessons learned and case studies</w:t>
            </w:r>
          </w:p>
        </w:tc>
        <w:tc>
          <w:tcPr>
            <w:tcW w:w="1781" w:type="dxa"/>
            <w:tcBorders>
              <w:bottom w:val="single" w:sz="4" w:space="0" w:color="auto"/>
            </w:tcBorders>
            <w:shd w:val="clear" w:color="auto" w:fill="auto"/>
          </w:tcPr>
          <w:p w14:paraId="40ECBD90" w14:textId="77777777" w:rsidR="00800EB6" w:rsidRPr="00ED0C82" w:rsidRDefault="00800EB6" w:rsidP="00B6747D">
            <w:pPr>
              <w:jc w:val="left"/>
              <w:rPr>
                <w:rFonts w:cs="Calibri"/>
                <w:iCs/>
                <w:sz w:val="16"/>
                <w:szCs w:val="16"/>
              </w:rPr>
            </w:pPr>
            <w:r w:rsidRPr="00ED0C82">
              <w:rPr>
                <w:rFonts w:cs="Calibri"/>
                <w:iCs/>
                <w:sz w:val="16"/>
                <w:szCs w:val="16"/>
              </w:rPr>
              <w:t xml:space="preserve">Consent is assumed from the local </w:t>
            </w:r>
            <w:r w:rsidR="00F30E67">
              <w:rPr>
                <w:rFonts w:cs="Calibri"/>
                <w:iCs/>
                <w:sz w:val="16"/>
                <w:szCs w:val="16"/>
              </w:rPr>
              <w:t>CBOs/NGOs and stakeholders</w:t>
            </w:r>
            <w:r w:rsidRPr="00ED0C82">
              <w:rPr>
                <w:rFonts w:cs="Calibri"/>
                <w:iCs/>
                <w:sz w:val="16"/>
                <w:szCs w:val="16"/>
              </w:rPr>
              <w:t xml:space="preserve"> for documenting </w:t>
            </w:r>
            <w:r w:rsidR="00F30E67">
              <w:rPr>
                <w:rFonts w:cs="Calibri"/>
                <w:iCs/>
                <w:sz w:val="16"/>
                <w:szCs w:val="16"/>
              </w:rPr>
              <w:t>key lessons learned and successful cases</w:t>
            </w:r>
            <w:r w:rsidRPr="00ED0C82">
              <w:rPr>
                <w:rFonts w:cs="Calibri"/>
                <w:iCs/>
                <w:sz w:val="16"/>
                <w:szCs w:val="16"/>
              </w:rPr>
              <w:t>.</w:t>
            </w:r>
          </w:p>
          <w:p w14:paraId="553105C4" w14:textId="77777777" w:rsidR="00800EB6" w:rsidRPr="00AD0405" w:rsidRDefault="00800EB6" w:rsidP="00DA1600">
            <w:pPr>
              <w:jc w:val="left"/>
              <w:rPr>
                <w:rFonts w:cs="Calibri"/>
                <w:iCs/>
                <w:sz w:val="16"/>
                <w:szCs w:val="16"/>
              </w:rPr>
            </w:pPr>
            <w:r w:rsidRPr="00ED0C82">
              <w:rPr>
                <w:rFonts w:cs="Calibri"/>
                <w:iCs/>
                <w:sz w:val="16"/>
                <w:szCs w:val="16"/>
              </w:rPr>
              <w:t>Also assume active</w:t>
            </w:r>
            <w:r w:rsidR="00F30E67">
              <w:rPr>
                <w:rFonts w:cs="Calibri"/>
                <w:iCs/>
                <w:sz w:val="16"/>
                <w:szCs w:val="16"/>
              </w:rPr>
              <w:t xml:space="preserve"> consultations with beneficiaries and partners of grant projects</w:t>
            </w:r>
            <w:r w:rsidRPr="00ED0C82">
              <w:rPr>
                <w:rFonts w:cs="Calibri"/>
                <w:iCs/>
                <w:sz w:val="16"/>
                <w:szCs w:val="16"/>
              </w:rPr>
              <w:t>.</w:t>
            </w:r>
          </w:p>
        </w:tc>
      </w:tr>
      <w:tr w:rsidR="00CA1E57" w:rsidRPr="00384570" w14:paraId="46357852" w14:textId="77777777" w:rsidTr="00CA1E57">
        <w:trPr>
          <w:trHeight w:val="424"/>
        </w:trPr>
        <w:tc>
          <w:tcPr>
            <w:tcW w:w="12955" w:type="dxa"/>
            <w:gridSpan w:val="9"/>
            <w:tcBorders>
              <w:bottom w:val="single" w:sz="4" w:space="0" w:color="auto"/>
            </w:tcBorders>
            <w:shd w:val="clear" w:color="auto" w:fill="FBE4D5" w:themeFill="accent2" w:themeFillTint="33"/>
          </w:tcPr>
          <w:p w14:paraId="10C08EDD" w14:textId="77777777" w:rsidR="00CA1E57" w:rsidRPr="00CA1E57" w:rsidRDefault="00CA1E57" w:rsidP="00E30B25">
            <w:pPr>
              <w:rPr>
                <w:rFonts w:cs="Calibri"/>
                <w:iCs/>
                <w:sz w:val="16"/>
                <w:szCs w:val="16"/>
              </w:rPr>
            </w:pPr>
            <w:r>
              <w:rPr>
                <w:rFonts w:cs="Calibri"/>
                <w:b/>
                <w:bCs/>
                <w:sz w:val="16"/>
                <w:szCs w:val="16"/>
              </w:rPr>
              <w:t xml:space="preserve">Component 3: </w:t>
            </w:r>
            <w:r w:rsidRPr="00CA1E57">
              <w:rPr>
                <w:rFonts w:cs="Calibri"/>
                <w:b/>
                <w:bCs/>
                <w:sz w:val="16"/>
                <w:szCs w:val="16"/>
              </w:rPr>
              <w:t>Monitoring and Evaluation</w:t>
            </w:r>
          </w:p>
        </w:tc>
      </w:tr>
      <w:tr w:rsidR="00CA1E57" w:rsidRPr="00384570" w14:paraId="4FA465D1" w14:textId="77777777" w:rsidTr="00CA1E57">
        <w:trPr>
          <w:trHeight w:val="424"/>
        </w:trPr>
        <w:tc>
          <w:tcPr>
            <w:tcW w:w="12955" w:type="dxa"/>
            <w:gridSpan w:val="9"/>
            <w:shd w:val="clear" w:color="auto" w:fill="auto"/>
          </w:tcPr>
          <w:p w14:paraId="0C55B8EF" w14:textId="77777777" w:rsidR="00CA1E57" w:rsidRDefault="00CA1E57" w:rsidP="00E30B25">
            <w:pPr>
              <w:rPr>
                <w:rFonts w:cs="Calibri"/>
                <w:b/>
                <w:bCs/>
                <w:sz w:val="16"/>
                <w:szCs w:val="16"/>
              </w:rPr>
            </w:pPr>
            <w:r w:rsidRPr="00384570">
              <w:rPr>
                <w:rFonts w:cs="Calibri"/>
                <w:b/>
                <w:sz w:val="16"/>
                <w:szCs w:val="16"/>
              </w:rPr>
              <w:t>Project Outcome 4</w:t>
            </w:r>
            <w:r>
              <w:rPr>
                <w:rFonts w:cs="Calibri"/>
                <w:b/>
                <w:sz w:val="16"/>
                <w:szCs w:val="16"/>
              </w:rPr>
              <w:t xml:space="preserve">: </w:t>
            </w:r>
            <w:r w:rsidRPr="00CA1E57">
              <w:rPr>
                <w:rFonts w:cs="Calibri"/>
                <w:sz w:val="16"/>
                <w:szCs w:val="16"/>
                <w:lang w:val="en-IN"/>
              </w:rPr>
              <w:t>Sustainability of project results enhanced through participatory monitoring and evaluation</w:t>
            </w:r>
          </w:p>
        </w:tc>
      </w:tr>
    </w:tbl>
    <w:p w14:paraId="70E2D738" w14:textId="77777777" w:rsidR="00CA1E57" w:rsidRDefault="00CA1E57" w:rsidP="00CA1E5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2594"/>
        <w:gridCol w:w="3508"/>
        <w:gridCol w:w="2079"/>
        <w:gridCol w:w="1171"/>
        <w:gridCol w:w="3598"/>
      </w:tblGrid>
      <w:tr w:rsidR="00CA1E57" w:rsidRPr="00F87992" w14:paraId="53312BD4" w14:textId="77777777" w:rsidTr="00CA1E57">
        <w:trPr>
          <w:trHeight w:val="424"/>
          <w:tblHeader/>
          <w:jc w:val="center"/>
        </w:trPr>
        <w:tc>
          <w:tcPr>
            <w:tcW w:w="2594" w:type="dxa"/>
            <w:shd w:val="clear" w:color="auto" w:fill="E7E6E6" w:themeFill="background2"/>
            <w:vAlign w:val="center"/>
          </w:tcPr>
          <w:p w14:paraId="49676672" w14:textId="77777777" w:rsidR="00CA1E57" w:rsidRPr="00F87992" w:rsidRDefault="00CA1E57" w:rsidP="00195F0E">
            <w:pPr>
              <w:jc w:val="center"/>
              <w:rPr>
                <w:rFonts w:cs="Calibri"/>
                <w:b/>
                <w:sz w:val="16"/>
                <w:szCs w:val="16"/>
              </w:rPr>
            </w:pPr>
            <w:r>
              <w:rPr>
                <w:rFonts w:cs="Calibri"/>
                <w:b/>
                <w:sz w:val="16"/>
                <w:szCs w:val="16"/>
              </w:rPr>
              <w:t xml:space="preserve">Gender Mainstreaming </w:t>
            </w:r>
            <w:r w:rsidRPr="00F87992">
              <w:rPr>
                <w:rFonts w:cs="Calibri"/>
                <w:b/>
                <w:sz w:val="16"/>
                <w:szCs w:val="16"/>
              </w:rPr>
              <w:t>Indicators</w:t>
            </w:r>
          </w:p>
        </w:tc>
        <w:tc>
          <w:tcPr>
            <w:tcW w:w="3508" w:type="dxa"/>
            <w:shd w:val="clear" w:color="auto" w:fill="E7E6E6" w:themeFill="background2"/>
            <w:vAlign w:val="center"/>
          </w:tcPr>
          <w:p w14:paraId="1ED1FADC" w14:textId="77777777" w:rsidR="00CA1E57" w:rsidRPr="00F87992" w:rsidRDefault="00CA1E57" w:rsidP="00195F0E">
            <w:pPr>
              <w:jc w:val="center"/>
              <w:rPr>
                <w:b/>
                <w:iCs/>
                <w:sz w:val="16"/>
                <w:szCs w:val="16"/>
              </w:rPr>
            </w:pPr>
            <w:r w:rsidRPr="00F87992">
              <w:rPr>
                <w:b/>
                <w:iCs/>
                <w:sz w:val="16"/>
                <w:szCs w:val="16"/>
              </w:rPr>
              <w:t>Data source/collection methods and means of verification</w:t>
            </w:r>
          </w:p>
        </w:tc>
        <w:tc>
          <w:tcPr>
            <w:tcW w:w="2079" w:type="dxa"/>
            <w:shd w:val="clear" w:color="auto" w:fill="E7E6E6" w:themeFill="background2"/>
            <w:vAlign w:val="center"/>
          </w:tcPr>
          <w:p w14:paraId="78917C6C" w14:textId="77777777" w:rsidR="00CA1E57" w:rsidRPr="00F87992" w:rsidRDefault="00CA1E57" w:rsidP="00195F0E">
            <w:pPr>
              <w:jc w:val="center"/>
              <w:rPr>
                <w:b/>
                <w:iCs/>
                <w:sz w:val="16"/>
                <w:szCs w:val="16"/>
              </w:rPr>
            </w:pPr>
            <w:r w:rsidRPr="00F87992">
              <w:rPr>
                <w:b/>
                <w:iCs/>
                <w:sz w:val="16"/>
                <w:szCs w:val="16"/>
              </w:rPr>
              <w:t>Responsible for data collection</w:t>
            </w:r>
          </w:p>
        </w:tc>
        <w:tc>
          <w:tcPr>
            <w:tcW w:w="1171" w:type="dxa"/>
            <w:shd w:val="clear" w:color="auto" w:fill="E7E6E6" w:themeFill="background2"/>
            <w:vAlign w:val="center"/>
          </w:tcPr>
          <w:p w14:paraId="005F2569" w14:textId="77777777" w:rsidR="00CA1E57" w:rsidRPr="00F87992" w:rsidRDefault="00CA1E57" w:rsidP="00195F0E">
            <w:pPr>
              <w:jc w:val="center"/>
              <w:rPr>
                <w:b/>
                <w:iCs/>
                <w:sz w:val="16"/>
                <w:szCs w:val="16"/>
              </w:rPr>
            </w:pPr>
            <w:r w:rsidRPr="00F87992">
              <w:rPr>
                <w:b/>
                <w:iCs/>
                <w:sz w:val="16"/>
                <w:szCs w:val="16"/>
              </w:rPr>
              <w:t>Frequency</w:t>
            </w:r>
          </w:p>
        </w:tc>
        <w:tc>
          <w:tcPr>
            <w:tcW w:w="3598" w:type="dxa"/>
            <w:shd w:val="clear" w:color="auto" w:fill="E7E6E6" w:themeFill="background2"/>
            <w:vAlign w:val="center"/>
          </w:tcPr>
          <w:p w14:paraId="5D2AEF74" w14:textId="77777777" w:rsidR="00CA1E57" w:rsidRPr="00F87992" w:rsidRDefault="00CA1E57" w:rsidP="00195F0E">
            <w:pPr>
              <w:jc w:val="center"/>
              <w:rPr>
                <w:b/>
                <w:iCs/>
                <w:sz w:val="16"/>
                <w:szCs w:val="16"/>
              </w:rPr>
            </w:pPr>
            <w:r w:rsidRPr="00F87992">
              <w:rPr>
                <w:b/>
                <w:iCs/>
                <w:sz w:val="16"/>
                <w:szCs w:val="16"/>
              </w:rPr>
              <w:t>Risks and assumptions</w:t>
            </w:r>
          </w:p>
        </w:tc>
      </w:tr>
      <w:tr w:rsidR="00CA1E57" w:rsidRPr="00F87992" w14:paraId="5B179842" w14:textId="77777777" w:rsidTr="00CA1E57">
        <w:trPr>
          <w:trHeight w:val="424"/>
          <w:jc w:val="center"/>
        </w:trPr>
        <w:tc>
          <w:tcPr>
            <w:tcW w:w="2594" w:type="dxa"/>
            <w:shd w:val="clear" w:color="auto" w:fill="auto"/>
          </w:tcPr>
          <w:p w14:paraId="6ECE21A6" w14:textId="6739A2C1" w:rsidR="00F4138B" w:rsidRPr="00F4138B" w:rsidRDefault="00CA1E57" w:rsidP="00F4138B">
            <w:pPr>
              <w:jc w:val="left"/>
              <w:rPr>
                <w:rFonts w:eastAsia="CIDFont+F4"/>
                <w:bCs/>
                <w:sz w:val="16"/>
                <w:szCs w:val="16"/>
              </w:rPr>
            </w:pPr>
            <w:r w:rsidRPr="00F87992">
              <w:rPr>
                <w:rFonts w:eastAsia="CIDFont+F4"/>
                <w:sz w:val="16"/>
                <w:szCs w:val="16"/>
              </w:rPr>
              <w:t>Number of participating community members (gender disaggregated)</w:t>
            </w:r>
            <w:r w:rsidR="00F4138B">
              <w:rPr>
                <w:rFonts w:eastAsia="CIDFont+F4"/>
                <w:sz w:val="16"/>
                <w:szCs w:val="16"/>
              </w:rPr>
              <w:t xml:space="preserve"> and</w:t>
            </w:r>
            <w:r w:rsidR="00272384">
              <w:rPr>
                <w:rFonts w:eastAsia="CIDFont+F4"/>
                <w:sz w:val="16"/>
                <w:szCs w:val="16"/>
              </w:rPr>
              <w:t xml:space="preserve"> number</w:t>
            </w:r>
            <w:r w:rsidR="00F4138B" w:rsidRPr="00F4138B">
              <w:rPr>
                <w:rFonts w:eastAsia="CIDFont+F4"/>
                <w:sz w:val="16"/>
                <w:szCs w:val="16"/>
                <w:lang w:val="en-GB"/>
              </w:rPr>
              <w:t xml:space="preserve"> of </w:t>
            </w:r>
            <w:r w:rsidR="00F4138B" w:rsidRPr="00F4138B">
              <w:rPr>
                <w:rFonts w:eastAsia="CIDFont+F4"/>
                <w:bCs/>
                <w:sz w:val="16"/>
                <w:szCs w:val="16"/>
              </w:rPr>
              <w:t>direct project beneficiaries disaggregated by gender as a co-benefit of GEF investment, individual people</w:t>
            </w:r>
          </w:p>
          <w:p w14:paraId="206B4174" w14:textId="74EDD7F6" w:rsidR="00CA1E57" w:rsidRPr="00F87992" w:rsidRDefault="00CA1E57" w:rsidP="00195F0E">
            <w:pPr>
              <w:jc w:val="left"/>
              <w:rPr>
                <w:rFonts w:cs="Calibri"/>
                <w:bCs/>
                <w:sz w:val="16"/>
                <w:szCs w:val="16"/>
              </w:rPr>
            </w:pPr>
          </w:p>
        </w:tc>
        <w:tc>
          <w:tcPr>
            <w:tcW w:w="3508" w:type="dxa"/>
          </w:tcPr>
          <w:p w14:paraId="4DBAC606" w14:textId="77777777" w:rsidR="00CA1E57" w:rsidRPr="00F87992" w:rsidRDefault="00CA1E57" w:rsidP="00195F0E">
            <w:pPr>
              <w:jc w:val="left"/>
              <w:rPr>
                <w:iCs/>
                <w:sz w:val="16"/>
                <w:szCs w:val="16"/>
              </w:rPr>
            </w:pPr>
            <w:r w:rsidRPr="00F87992">
              <w:rPr>
                <w:iCs/>
                <w:sz w:val="16"/>
                <w:szCs w:val="16"/>
              </w:rPr>
              <w:t>Details provided in grantee proposals, progress reports, and final reports of each awarded project</w:t>
            </w:r>
          </w:p>
        </w:tc>
        <w:tc>
          <w:tcPr>
            <w:tcW w:w="2079" w:type="dxa"/>
          </w:tcPr>
          <w:p w14:paraId="114BA794" w14:textId="65679960" w:rsidR="00CA1E57" w:rsidRPr="00F87992" w:rsidRDefault="00CA1E57" w:rsidP="00195F0E">
            <w:pPr>
              <w:jc w:val="left"/>
              <w:rPr>
                <w:iCs/>
                <w:sz w:val="16"/>
                <w:szCs w:val="16"/>
              </w:rPr>
            </w:pPr>
            <w:r w:rsidRPr="00F87992">
              <w:rPr>
                <w:iCs/>
                <w:sz w:val="16"/>
                <w:szCs w:val="16"/>
              </w:rPr>
              <w:t>SGP National Coordinator, Programme Assistant</w:t>
            </w:r>
          </w:p>
        </w:tc>
        <w:tc>
          <w:tcPr>
            <w:tcW w:w="1171" w:type="dxa"/>
            <w:shd w:val="clear" w:color="auto" w:fill="auto"/>
          </w:tcPr>
          <w:p w14:paraId="1E68929D" w14:textId="77777777" w:rsidR="00CA1E57" w:rsidRPr="00F87992" w:rsidRDefault="00CA1E57" w:rsidP="00195F0E">
            <w:pPr>
              <w:jc w:val="left"/>
              <w:rPr>
                <w:iCs/>
                <w:sz w:val="16"/>
                <w:szCs w:val="16"/>
              </w:rPr>
            </w:pPr>
            <w:r w:rsidRPr="00F87992">
              <w:rPr>
                <w:iCs/>
                <w:sz w:val="16"/>
                <w:szCs w:val="16"/>
              </w:rPr>
              <w:t>Annual</w:t>
            </w:r>
          </w:p>
        </w:tc>
        <w:tc>
          <w:tcPr>
            <w:tcW w:w="3598" w:type="dxa"/>
            <w:shd w:val="clear" w:color="auto" w:fill="auto"/>
          </w:tcPr>
          <w:p w14:paraId="2CCD4D34" w14:textId="77777777" w:rsidR="00CA1E57" w:rsidRPr="00F87992" w:rsidRDefault="00CA1E57" w:rsidP="00195F0E">
            <w:pPr>
              <w:jc w:val="left"/>
              <w:rPr>
                <w:iCs/>
                <w:sz w:val="16"/>
                <w:szCs w:val="16"/>
              </w:rPr>
            </w:pPr>
            <w:r w:rsidRPr="00F87992">
              <w:rPr>
                <w:iCs/>
                <w:sz w:val="16"/>
                <w:szCs w:val="16"/>
              </w:rPr>
              <w:t>Achieving equitable participation of women might be a challenge in some of the project intervention landscapes, due to cultural, capacity, or time constraints. Through proactive promotion, e.g., targeted procurement, it is assumed that the project will be successful in achieving equitable participation of women.</w:t>
            </w:r>
          </w:p>
        </w:tc>
      </w:tr>
      <w:tr w:rsidR="00CA1E57" w:rsidRPr="00F87992" w14:paraId="0594835D" w14:textId="77777777" w:rsidTr="00CA1E57">
        <w:trPr>
          <w:trHeight w:val="424"/>
          <w:jc w:val="center"/>
        </w:trPr>
        <w:tc>
          <w:tcPr>
            <w:tcW w:w="2594" w:type="dxa"/>
            <w:shd w:val="clear" w:color="auto" w:fill="auto"/>
          </w:tcPr>
          <w:p w14:paraId="33390A0C" w14:textId="77777777" w:rsidR="00CA1E57" w:rsidRPr="00F87992" w:rsidRDefault="00CA1E57" w:rsidP="00195F0E">
            <w:pPr>
              <w:jc w:val="left"/>
              <w:rPr>
                <w:rFonts w:eastAsia="CIDFont+F4"/>
                <w:sz w:val="16"/>
                <w:szCs w:val="16"/>
              </w:rPr>
            </w:pPr>
            <w:r w:rsidRPr="00F87992">
              <w:rPr>
                <w:rFonts w:eastAsia="CIDFont+F4"/>
                <w:sz w:val="16"/>
                <w:szCs w:val="16"/>
              </w:rPr>
              <w:t>Number of women-led projects supported</w:t>
            </w:r>
          </w:p>
          <w:p w14:paraId="2E4341AE" w14:textId="77777777" w:rsidR="00CA1E57" w:rsidRPr="00F87992" w:rsidRDefault="00CA1E57" w:rsidP="00195F0E">
            <w:pPr>
              <w:jc w:val="left"/>
              <w:rPr>
                <w:rFonts w:eastAsia="CIDFont+F4"/>
                <w:sz w:val="16"/>
                <w:szCs w:val="16"/>
              </w:rPr>
            </w:pPr>
          </w:p>
        </w:tc>
        <w:tc>
          <w:tcPr>
            <w:tcW w:w="3508" w:type="dxa"/>
          </w:tcPr>
          <w:p w14:paraId="653B8973" w14:textId="77777777" w:rsidR="00CA1E57" w:rsidRPr="00F87992" w:rsidRDefault="00CA1E57" w:rsidP="00195F0E">
            <w:pPr>
              <w:jc w:val="left"/>
              <w:rPr>
                <w:iCs/>
                <w:sz w:val="16"/>
                <w:szCs w:val="16"/>
              </w:rPr>
            </w:pPr>
            <w:r w:rsidRPr="00F87992">
              <w:rPr>
                <w:iCs/>
                <w:sz w:val="16"/>
                <w:szCs w:val="16"/>
              </w:rPr>
              <w:t>Details provided in grantee proposals, progress reports, and final reports of each awarded project</w:t>
            </w:r>
          </w:p>
        </w:tc>
        <w:tc>
          <w:tcPr>
            <w:tcW w:w="2079" w:type="dxa"/>
          </w:tcPr>
          <w:p w14:paraId="3814E76E" w14:textId="77777777" w:rsidR="00CA1E57" w:rsidRPr="00F87992" w:rsidRDefault="00CA1E57" w:rsidP="00195F0E">
            <w:pPr>
              <w:jc w:val="left"/>
              <w:rPr>
                <w:iCs/>
                <w:sz w:val="16"/>
                <w:szCs w:val="16"/>
              </w:rPr>
            </w:pPr>
            <w:r w:rsidRPr="00F87992">
              <w:rPr>
                <w:iCs/>
                <w:sz w:val="16"/>
                <w:szCs w:val="16"/>
              </w:rPr>
              <w:t>SGP National Coordinator, Programme Assistant</w:t>
            </w:r>
          </w:p>
        </w:tc>
        <w:tc>
          <w:tcPr>
            <w:tcW w:w="1171" w:type="dxa"/>
            <w:shd w:val="clear" w:color="auto" w:fill="auto"/>
          </w:tcPr>
          <w:p w14:paraId="14FF3AF5" w14:textId="77777777" w:rsidR="00CA1E57" w:rsidRPr="00F87992" w:rsidRDefault="00CA1E57" w:rsidP="00195F0E">
            <w:pPr>
              <w:jc w:val="left"/>
              <w:rPr>
                <w:iCs/>
                <w:sz w:val="16"/>
                <w:szCs w:val="16"/>
              </w:rPr>
            </w:pPr>
            <w:r w:rsidRPr="00F87992">
              <w:rPr>
                <w:iCs/>
                <w:sz w:val="16"/>
                <w:szCs w:val="16"/>
              </w:rPr>
              <w:t>Annual</w:t>
            </w:r>
          </w:p>
        </w:tc>
        <w:tc>
          <w:tcPr>
            <w:tcW w:w="3598" w:type="dxa"/>
            <w:shd w:val="clear" w:color="auto" w:fill="auto"/>
          </w:tcPr>
          <w:p w14:paraId="1E85943C" w14:textId="77777777" w:rsidR="00CA1E57" w:rsidRPr="00F87992" w:rsidRDefault="00CA1E57" w:rsidP="00195F0E">
            <w:pPr>
              <w:jc w:val="left"/>
              <w:rPr>
                <w:iCs/>
                <w:sz w:val="16"/>
                <w:szCs w:val="16"/>
              </w:rPr>
            </w:pPr>
            <w:r w:rsidRPr="00F87992">
              <w:rPr>
                <w:iCs/>
                <w:sz w:val="16"/>
                <w:szCs w:val="16"/>
              </w:rPr>
              <w:t>Achieving women-led projects might be a challenge in some of the project intervention landscapes, due to capacity constraints, limited association, or cultural reasons. Through proactive promotion and capacity building, it is assumed that the project will be successful in achieving interventions led by women.</w:t>
            </w:r>
          </w:p>
        </w:tc>
      </w:tr>
      <w:tr w:rsidR="00CA1E57" w:rsidRPr="00F87992" w14:paraId="6F36791E" w14:textId="77777777" w:rsidTr="00CA1E57">
        <w:trPr>
          <w:trHeight w:val="424"/>
          <w:jc w:val="center"/>
        </w:trPr>
        <w:tc>
          <w:tcPr>
            <w:tcW w:w="2594" w:type="dxa"/>
            <w:shd w:val="clear" w:color="auto" w:fill="auto"/>
          </w:tcPr>
          <w:p w14:paraId="1964113E" w14:textId="77777777" w:rsidR="00F4138B" w:rsidRPr="00F4138B" w:rsidRDefault="00F4138B" w:rsidP="00F4138B">
            <w:pPr>
              <w:jc w:val="left"/>
              <w:rPr>
                <w:rFonts w:eastAsia="CIDFont+F4"/>
                <w:sz w:val="16"/>
                <w:szCs w:val="16"/>
                <w:lang w:val="en-GB"/>
              </w:rPr>
            </w:pPr>
            <w:r w:rsidRPr="00F4138B">
              <w:rPr>
                <w:rFonts w:eastAsia="CIDFont+F4"/>
                <w:sz w:val="16"/>
                <w:szCs w:val="16"/>
              </w:rPr>
              <w:t>Number of households (disaggregated by gender) adopting sustainable agroecological practices and sustainable land management schemes</w:t>
            </w:r>
            <w:r w:rsidRPr="00F4138B">
              <w:rPr>
                <w:rFonts w:eastAsia="CIDFont+F4"/>
                <w:sz w:val="16"/>
                <w:szCs w:val="16"/>
                <w:lang w:val="en-GB"/>
              </w:rPr>
              <w:t xml:space="preserve"> </w:t>
            </w:r>
          </w:p>
          <w:p w14:paraId="2D8037CA" w14:textId="12F6994E" w:rsidR="00CA1E57" w:rsidRPr="00F4138B" w:rsidRDefault="00CA1E57" w:rsidP="00195F0E">
            <w:pPr>
              <w:jc w:val="left"/>
              <w:rPr>
                <w:rFonts w:eastAsia="CIDFont+F4"/>
                <w:sz w:val="16"/>
                <w:szCs w:val="16"/>
                <w:lang w:val="en-GB"/>
              </w:rPr>
            </w:pPr>
          </w:p>
        </w:tc>
        <w:tc>
          <w:tcPr>
            <w:tcW w:w="3508" w:type="dxa"/>
          </w:tcPr>
          <w:p w14:paraId="2AE91248" w14:textId="77777777" w:rsidR="00CA1E57" w:rsidRPr="00F87992" w:rsidRDefault="00CA1E57" w:rsidP="00195F0E">
            <w:pPr>
              <w:jc w:val="left"/>
              <w:rPr>
                <w:iCs/>
                <w:sz w:val="16"/>
                <w:szCs w:val="16"/>
              </w:rPr>
            </w:pPr>
            <w:r w:rsidRPr="00F87992">
              <w:rPr>
                <w:iCs/>
                <w:sz w:val="16"/>
                <w:szCs w:val="16"/>
              </w:rPr>
              <w:t>Details provided in grantee proposals, progress reports, and final reports of each awarded project</w:t>
            </w:r>
          </w:p>
        </w:tc>
        <w:tc>
          <w:tcPr>
            <w:tcW w:w="2079" w:type="dxa"/>
          </w:tcPr>
          <w:p w14:paraId="4A6F1C16" w14:textId="77777777" w:rsidR="00CA1E57" w:rsidRPr="00F87992" w:rsidRDefault="00CA1E57" w:rsidP="00195F0E">
            <w:pPr>
              <w:jc w:val="left"/>
              <w:rPr>
                <w:iCs/>
                <w:sz w:val="16"/>
                <w:szCs w:val="16"/>
              </w:rPr>
            </w:pPr>
            <w:r w:rsidRPr="00F87992">
              <w:rPr>
                <w:iCs/>
                <w:sz w:val="16"/>
                <w:szCs w:val="16"/>
              </w:rPr>
              <w:t>SGP National Coordinator, Programme Assistant</w:t>
            </w:r>
          </w:p>
        </w:tc>
        <w:tc>
          <w:tcPr>
            <w:tcW w:w="1171" w:type="dxa"/>
            <w:shd w:val="clear" w:color="auto" w:fill="auto"/>
          </w:tcPr>
          <w:p w14:paraId="23956038" w14:textId="77777777" w:rsidR="00CA1E57" w:rsidRPr="00F87992" w:rsidRDefault="00CA1E57" w:rsidP="00195F0E">
            <w:pPr>
              <w:jc w:val="left"/>
              <w:rPr>
                <w:iCs/>
                <w:sz w:val="16"/>
                <w:szCs w:val="16"/>
              </w:rPr>
            </w:pPr>
            <w:r w:rsidRPr="00F87992">
              <w:rPr>
                <w:iCs/>
                <w:sz w:val="16"/>
                <w:szCs w:val="16"/>
              </w:rPr>
              <w:t>Annual</w:t>
            </w:r>
          </w:p>
        </w:tc>
        <w:tc>
          <w:tcPr>
            <w:tcW w:w="3598" w:type="dxa"/>
            <w:shd w:val="clear" w:color="auto" w:fill="auto"/>
          </w:tcPr>
          <w:p w14:paraId="34991139" w14:textId="77777777" w:rsidR="00CA1E57" w:rsidRPr="00F87992" w:rsidRDefault="00CA1E57" w:rsidP="00195F0E">
            <w:pPr>
              <w:jc w:val="left"/>
              <w:rPr>
                <w:iCs/>
                <w:sz w:val="16"/>
                <w:szCs w:val="16"/>
              </w:rPr>
            </w:pPr>
            <w:r w:rsidRPr="00F87992">
              <w:rPr>
                <w:iCs/>
                <w:sz w:val="16"/>
                <w:szCs w:val="16"/>
              </w:rPr>
              <w:t>Achieving equal access to and control of natural resources might be a challenge in some of the project intervention landscapes, due to cultural practices, land rights, etc. Through proactive promotion, e.g., targeted procurement, it is assumed that the project will be successful in achieving interventions that contribute to equal access and control of natural resources.</w:t>
            </w:r>
          </w:p>
        </w:tc>
      </w:tr>
      <w:tr w:rsidR="00CA1E57" w:rsidRPr="00F87992" w14:paraId="4FBB2C6F" w14:textId="77777777" w:rsidTr="00CA1E57">
        <w:trPr>
          <w:trHeight w:val="424"/>
          <w:jc w:val="center"/>
        </w:trPr>
        <w:tc>
          <w:tcPr>
            <w:tcW w:w="2594" w:type="dxa"/>
            <w:shd w:val="clear" w:color="auto" w:fill="auto"/>
          </w:tcPr>
          <w:p w14:paraId="17D163B2" w14:textId="0F9D9C7C" w:rsidR="00CA1E57" w:rsidRPr="00F87992" w:rsidRDefault="00272384" w:rsidP="00272384">
            <w:pPr>
              <w:jc w:val="left"/>
              <w:rPr>
                <w:rFonts w:eastAsia="CIDFont+F4"/>
                <w:sz w:val="16"/>
                <w:szCs w:val="16"/>
              </w:rPr>
            </w:pPr>
            <w:r w:rsidRPr="00272384">
              <w:rPr>
                <w:rFonts w:eastAsia="CIDFont+F4"/>
                <w:sz w:val="16"/>
                <w:szCs w:val="16"/>
              </w:rPr>
              <w:t>Number of women-led community organizations participating in multi-stakeholder dialogue platforms in each landscape</w:t>
            </w:r>
          </w:p>
        </w:tc>
        <w:tc>
          <w:tcPr>
            <w:tcW w:w="3508" w:type="dxa"/>
          </w:tcPr>
          <w:p w14:paraId="56EA5770" w14:textId="00F2BA43" w:rsidR="00CA1E57" w:rsidRPr="00F87992" w:rsidRDefault="00CA1E57" w:rsidP="00195F0E">
            <w:pPr>
              <w:jc w:val="left"/>
              <w:rPr>
                <w:iCs/>
                <w:sz w:val="16"/>
                <w:szCs w:val="16"/>
              </w:rPr>
            </w:pPr>
            <w:r w:rsidRPr="00F87992">
              <w:rPr>
                <w:iCs/>
                <w:sz w:val="16"/>
                <w:szCs w:val="16"/>
              </w:rPr>
              <w:t xml:space="preserve">Details provided in </w:t>
            </w:r>
            <w:r w:rsidR="00272384">
              <w:rPr>
                <w:iCs/>
                <w:sz w:val="16"/>
                <w:szCs w:val="16"/>
              </w:rPr>
              <w:t>updated ToRs of multi-stakeholder dialogue platforms, approved list of members in each landscape and minutes of meetings of landscape dialolgue platforms</w:t>
            </w:r>
          </w:p>
        </w:tc>
        <w:tc>
          <w:tcPr>
            <w:tcW w:w="2079" w:type="dxa"/>
          </w:tcPr>
          <w:p w14:paraId="7729513B" w14:textId="77777777" w:rsidR="00CA1E57" w:rsidRPr="00F87992" w:rsidRDefault="00CA1E57" w:rsidP="00195F0E">
            <w:pPr>
              <w:jc w:val="left"/>
              <w:rPr>
                <w:iCs/>
                <w:sz w:val="16"/>
                <w:szCs w:val="16"/>
              </w:rPr>
            </w:pPr>
            <w:r w:rsidRPr="00F87992">
              <w:rPr>
                <w:iCs/>
                <w:sz w:val="16"/>
                <w:szCs w:val="16"/>
              </w:rPr>
              <w:t>SGP National Coordinator, Programme Assistant</w:t>
            </w:r>
          </w:p>
        </w:tc>
        <w:tc>
          <w:tcPr>
            <w:tcW w:w="1171" w:type="dxa"/>
            <w:shd w:val="clear" w:color="auto" w:fill="auto"/>
          </w:tcPr>
          <w:p w14:paraId="071E33B5" w14:textId="77777777" w:rsidR="00CA1E57" w:rsidRPr="00F87992" w:rsidRDefault="00CA1E57" w:rsidP="00195F0E">
            <w:pPr>
              <w:jc w:val="left"/>
              <w:rPr>
                <w:iCs/>
                <w:sz w:val="16"/>
                <w:szCs w:val="16"/>
              </w:rPr>
            </w:pPr>
            <w:r w:rsidRPr="00F87992">
              <w:rPr>
                <w:iCs/>
                <w:sz w:val="16"/>
                <w:szCs w:val="16"/>
              </w:rPr>
              <w:t>Annual</w:t>
            </w:r>
          </w:p>
        </w:tc>
        <w:tc>
          <w:tcPr>
            <w:tcW w:w="3598" w:type="dxa"/>
            <w:shd w:val="clear" w:color="auto" w:fill="auto"/>
          </w:tcPr>
          <w:p w14:paraId="2CB25031" w14:textId="77777777" w:rsidR="00CA1E57" w:rsidRPr="00F87992" w:rsidRDefault="00CA1E57" w:rsidP="00195F0E">
            <w:pPr>
              <w:jc w:val="left"/>
              <w:rPr>
                <w:iCs/>
                <w:sz w:val="16"/>
                <w:szCs w:val="16"/>
              </w:rPr>
            </w:pPr>
            <w:r w:rsidRPr="00F87992">
              <w:rPr>
                <w:iCs/>
                <w:sz w:val="16"/>
                <w:szCs w:val="16"/>
              </w:rPr>
              <w:t>Achieving improvements in participation and decision-making of women might be a challenge in some of the project intervention landscapes, due to cultural, capacity, or time constraints. Through proactive promotion, e.g., requiring equitable representation on the multi-stakeholder governance platforms, it is assumed that the project will be successful in contributing towards improving participation and decision-making of women.</w:t>
            </w:r>
          </w:p>
        </w:tc>
      </w:tr>
    </w:tbl>
    <w:p w14:paraId="4C8652D3" w14:textId="77777777" w:rsidR="00CA1E57" w:rsidRPr="00CA1E57" w:rsidRDefault="00CA1E57" w:rsidP="00CA1E57">
      <w:pPr>
        <w:sectPr w:rsidR="00CA1E57" w:rsidRPr="00CA1E57" w:rsidSect="00FC1A28">
          <w:pgSz w:w="15840" w:h="12240" w:orient="landscape" w:code="1"/>
          <w:pgMar w:top="1440" w:right="1440" w:bottom="1440" w:left="1440" w:header="720" w:footer="720" w:gutter="0"/>
          <w:cols w:space="720"/>
          <w:docGrid w:linePitch="360"/>
        </w:sectPr>
      </w:pPr>
    </w:p>
    <w:p w14:paraId="58243B26" w14:textId="77777777" w:rsidR="00826EA3" w:rsidRPr="008F5EBF" w:rsidRDefault="00826EA3" w:rsidP="00682127">
      <w:pPr>
        <w:pStyle w:val="Heading2"/>
        <w:ind w:left="0"/>
        <w:rPr>
          <w:rFonts w:asciiTheme="minorHAnsi" w:hAnsiTheme="minorHAnsi" w:cstheme="minorHAnsi"/>
          <w:sz w:val="22"/>
          <w:szCs w:val="22"/>
        </w:rPr>
      </w:pPr>
      <w:bookmarkStart w:id="53" w:name="_Annex_5:_UNDP"/>
      <w:bookmarkStart w:id="54" w:name="_Toc88073198"/>
      <w:bookmarkEnd w:id="53"/>
      <w:r w:rsidRPr="008F5EBF">
        <w:rPr>
          <w:rFonts w:asciiTheme="minorHAnsi" w:hAnsiTheme="minorHAnsi" w:cstheme="minorHAnsi"/>
          <w:sz w:val="22"/>
          <w:szCs w:val="22"/>
        </w:rPr>
        <w:t>Annex 5: UNDP Social and Environmental Screening Procedure (SESP)</w:t>
      </w:r>
      <w:bookmarkEnd w:id="54"/>
    </w:p>
    <w:p w14:paraId="4E25161A" w14:textId="77777777" w:rsidR="001E63AF" w:rsidRPr="00CD2303" w:rsidRDefault="001E63AF" w:rsidP="001E63AF">
      <w:pPr>
        <w:spacing w:before="200" w:after="120"/>
        <w:rPr>
          <w:rFonts w:asciiTheme="minorHAnsi" w:hAnsiTheme="minorHAnsi" w:cstheme="minorHAnsi"/>
          <w:b/>
          <w:color w:val="4F81BD"/>
          <w:szCs w:val="20"/>
        </w:rPr>
      </w:pPr>
      <w:r w:rsidRPr="00CD2303">
        <w:rPr>
          <w:rFonts w:asciiTheme="minorHAnsi" w:hAnsiTheme="minorHAnsi" w:cstheme="minorHAnsi"/>
          <w:b/>
          <w:color w:val="4F81BD"/>
          <w:szCs w:val="20"/>
        </w:rPr>
        <w:t>Project Information</w:t>
      </w:r>
    </w:p>
    <w:tbl>
      <w:tblPr>
        <w:tblW w:w="14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10350"/>
      </w:tblGrid>
      <w:tr w:rsidR="001E63AF" w:rsidRPr="00CD2303" w14:paraId="2D50EC23" w14:textId="77777777" w:rsidTr="00E0574F">
        <w:trPr>
          <w:trHeight w:val="251"/>
        </w:trPr>
        <w:tc>
          <w:tcPr>
            <w:tcW w:w="4495" w:type="dxa"/>
            <w:shd w:val="clear" w:color="auto" w:fill="C6D9F1"/>
            <w:vAlign w:val="center"/>
          </w:tcPr>
          <w:p w14:paraId="7FCDCF30" w14:textId="77777777" w:rsidR="001E63AF" w:rsidRPr="00CD2303" w:rsidRDefault="001E63AF" w:rsidP="00E0574F">
            <w:pPr>
              <w:tabs>
                <w:tab w:val="left" w:pos="360"/>
              </w:tabs>
              <w:rPr>
                <w:rFonts w:asciiTheme="minorHAnsi" w:hAnsiTheme="minorHAnsi" w:cstheme="minorHAnsi"/>
                <w:b/>
                <w:i/>
                <w:color w:val="000000"/>
                <w:szCs w:val="20"/>
              </w:rPr>
            </w:pPr>
            <w:r w:rsidRPr="00CD2303">
              <w:rPr>
                <w:rFonts w:asciiTheme="minorHAnsi" w:hAnsiTheme="minorHAnsi" w:cstheme="minorHAnsi"/>
                <w:b/>
                <w:i/>
                <w:color w:val="000000"/>
                <w:szCs w:val="20"/>
              </w:rPr>
              <w:t xml:space="preserve">Project Information </w:t>
            </w:r>
          </w:p>
        </w:tc>
        <w:tc>
          <w:tcPr>
            <w:tcW w:w="10350" w:type="dxa"/>
            <w:shd w:val="clear" w:color="auto" w:fill="C6D9F1"/>
            <w:vAlign w:val="center"/>
          </w:tcPr>
          <w:p w14:paraId="15926C49" w14:textId="77777777" w:rsidR="001E63AF" w:rsidRPr="00CD2303" w:rsidRDefault="001E63AF" w:rsidP="00E0574F">
            <w:pPr>
              <w:rPr>
                <w:rFonts w:asciiTheme="minorHAnsi" w:hAnsiTheme="minorHAnsi" w:cstheme="minorHAnsi"/>
                <w:i/>
                <w:color w:val="000000"/>
                <w:szCs w:val="20"/>
              </w:rPr>
            </w:pPr>
          </w:p>
        </w:tc>
      </w:tr>
      <w:tr w:rsidR="001E63AF" w:rsidRPr="00CD2303" w14:paraId="1138946F" w14:textId="77777777" w:rsidTr="00E0574F">
        <w:trPr>
          <w:trHeight w:val="288"/>
        </w:trPr>
        <w:tc>
          <w:tcPr>
            <w:tcW w:w="4495" w:type="dxa"/>
            <w:vAlign w:val="center"/>
          </w:tcPr>
          <w:p w14:paraId="147FB65C" w14:textId="77777777" w:rsidR="001E63AF" w:rsidRPr="00CD2303" w:rsidRDefault="001E63AF" w:rsidP="00C1695F">
            <w:pPr>
              <w:pStyle w:val="ColorfulList-Accent11"/>
              <w:numPr>
                <w:ilvl w:val="0"/>
                <w:numId w:val="38"/>
              </w:numPr>
              <w:ind w:left="360"/>
              <w:rPr>
                <w:rFonts w:asciiTheme="minorHAnsi" w:hAnsiTheme="minorHAnsi" w:cstheme="minorHAnsi"/>
                <w:szCs w:val="20"/>
              </w:rPr>
            </w:pPr>
            <w:r w:rsidRPr="00CD2303">
              <w:rPr>
                <w:rFonts w:asciiTheme="minorHAnsi" w:hAnsiTheme="minorHAnsi" w:cstheme="minorHAnsi"/>
                <w:szCs w:val="20"/>
              </w:rPr>
              <w:t>Project Title</w:t>
            </w:r>
          </w:p>
        </w:tc>
        <w:tc>
          <w:tcPr>
            <w:tcW w:w="10350" w:type="dxa"/>
            <w:vAlign w:val="center"/>
          </w:tcPr>
          <w:p w14:paraId="0283B161" w14:textId="77777777" w:rsidR="001E63AF" w:rsidRPr="004638D8" w:rsidRDefault="001E63AF" w:rsidP="00E0574F">
            <w:pPr>
              <w:rPr>
                <w:rFonts w:asciiTheme="minorHAnsi" w:hAnsiTheme="minorHAnsi" w:cstheme="minorHAnsi"/>
                <w:szCs w:val="20"/>
              </w:rPr>
            </w:pPr>
            <w:r w:rsidRPr="00CD2303">
              <w:rPr>
                <w:rFonts w:asciiTheme="minorHAnsi" w:hAnsiTheme="minorHAnsi" w:cstheme="minorHAnsi"/>
                <w:szCs w:val="20"/>
              </w:rPr>
              <w:t xml:space="preserve">Seventh Operational Phase of the GEF Small Grants Program in </w:t>
            </w:r>
            <w:r>
              <w:rPr>
                <w:rFonts w:asciiTheme="minorHAnsi" w:hAnsiTheme="minorHAnsi" w:cstheme="minorHAnsi"/>
                <w:szCs w:val="20"/>
              </w:rPr>
              <w:t>Kazakhstan</w:t>
            </w:r>
          </w:p>
        </w:tc>
      </w:tr>
      <w:tr w:rsidR="001E63AF" w:rsidRPr="00CD2303" w14:paraId="48C72977" w14:textId="77777777" w:rsidTr="00E0574F">
        <w:trPr>
          <w:trHeight w:val="288"/>
        </w:trPr>
        <w:tc>
          <w:tcPr>
            <w:tcW w:w="4495" w:type="dxa"/>
            <w:vAlign w:val="center"/>
          </w:tcPr>
          <w:p w14:paraId="42A310A9" w14:textId="77777777" w:rsidR="001E63AF" w:rsidRPr="00CD2303" w:rsidRDefault="001E63AF" w:rsidP="00C1695F">
            <w:pPr>
              <w:pStyle w:val="ColorfulList-Accent11"/>
              <w:numPr>
                <w:ilvl w:val="0"/>
                <w:numId w:val="38"/>
              </w:numPr>
              <w:ind w:left="360"/>
              <w:rPr>
                <w:rFonts w:asciiTheme="minorHAnsi" w:hAnsiTheme="minorHAnsi" w:cstheme="minorHAnsi"/>
                <w:szCs w:val="20"/>
              </w:rPr>
            </w:pPr>
            <w:r w:rsidRPr="00CD2303">
              <w:rPr>
                <w:rFonts w:asciiTheme="minorHAnsi" w:hAnsiTheme="minorHAnsi" w:cstheme="minorHAnsi"/>
                <w:szCs w:val="20"/>
              </w:rPr>
              <w:t>Project Number</w:t>
            </w:r>
            <w:r>
              <w:rPr>
                <w:rFonts w:asciiTheme="minorHAnsi" w:hAnsiTheme="minorHAnsi" w:cstheme="minorHAnsi"/>
                <w:szCs w:val="20"/>
              </w:rPr>
              <w:t>s</w:t>
            </w:r>
          </w:p>
        </w:tc>
        <w:tc>
          <w:tcPr>
            <w:tcW w:w="10350" w:type="dxa"/>
            <w:vAlign w:val="center"/>
          </w:tcPr>
          <w:p w14:paraId="04C305EE" w14:textId="77777777" w:rsidR="001E63AF" w:rsidRPr="00CD2303" w:rsidRDefault="001E63AF" w:rsidP="00E0574F">
            <w:pPr>
              <w:rPr>
                <w:rFonts w:asciiTheme="minorHAnsi" w:hAnsiTheme="minorHAnsi" w:cstheme="minorHAnsi"/>
                <w:szCs w:val="20"/>
              </w:rPr>
            </w:pPr>
            <w:r w:rsidRPr="00CD2303">
              <w:rPr>
                <w:rFonts w:asciiTheme="minorHAnsi" w:hAnsiTheme="minorHAnsi" w:cstheme="minorHAnsi"/>
                <w:szCs w:val="20"/>
              </w:rPr>
              <w:t>Atlas project ID:</w:t>
            </w:r>
            <w:r>
              <w:rPr>
                <w:rFonts w:asciiTheme="minorHAnsi" w:hAnsiTheme="minorHAnsi" w:cstheme="minorHAnsi"/>
                <w:szCs w:val="20"/>
              </w:rPr>
              <w:t xml:space="preserve"> </w:t>
            </w:r>
            <w:r w:rsidRPr="001A42D8">
              <w:rPr>
                <w:rFonts w:asciiTheme="minorHAnsi" w:hAnsiTheme="minorHAnsi" w:cstheme="minorHAnsi"/>
                <w:szCs w:val="20"/>
              </w:rPr>
              <w:t>00111142</w:t>
            </w:r>
            <w:r w:rsidRPr="00CD2303">
              <w:rPr>
                <w:rFonts w:asciiTheme="minorHAnsi" w:hAnsiTheme="minorHAnsi" w:cstheme="minorHAnsi"/>
                <w:szCs w:val="20"/>
              </w:rPr>
              <w:t>; PIMS</w:t>
            </w:r>
            <w:r w:rsidRPr="00DE20BE">
              <w:rPr>
                <w:rFonts w:asciiTheme="minorHAnsi" w:hAnsiTheme="minorHAnsi" w:cstheme="minorHAnsi"/>
                <w:szCs w:val="20"/>
              </w:rPr>
              <w:t>+: 6450</w:t>
            </w:r>
          </w:p>
        </w:tc>
      </w:tr>
      <w:tr w:rsidR="001E63AF" w:rsidRPr="00CD2303" w14:paraId="5DC9C77C" w14:textId="77777777" w:rsidTr="00E0574F">
        <w:trPr>
          <w:trHeight w:val="288"/>
        </w:trPr>
        <w:tc>
          <w:tcPr>
            <w:tcW w:w="4495" w:type="dxa"/>
            <w:vAlign w:val="center"/>
          </w:tcPr>
          <w:p w14:paraId="1B8EA84D" w14:textId="77777777" w:rsidR="001E63AF" w:rsidRPr="00CD2303" w:rsidRDefault="001E63AF" w:rsidP="00C1695F">
            <w:pPr>
              <w:pStyle w:val="ColorfulList-Accent11"/>
              <w:numPr>
                <w:ilvl w:val="0"/>
                <w:numId w:val="38"/>
              </w:numPr>
              <w:ind w:left="360"/>
              <w:rPr>
                <w:rFonts w:asciiTheme="minorHAnsi" w:hAnsiTheme="minorHAnsi" w:cstheme="minorHAnsi"/>
                <w:szCs w:val="20"/>
              </w:rPr>
            </w:pPr>
            <w:r w:rsidRPr="00CD2303">
              <w:rPr>
                <w:rFonts w:asciiTheme="minorHAnsi" w:hAnsiTheme="minorHAnsi" w:cstheme="minorHAnsi"/>
                <w:szCs w:val="20"/>
              </w:rPr>
              <w:t xml:space="preserve">Location </w:t>
            </w:r>
          </w:p>
        </w:tc>
        <w:tc>
          <w:tcPr>
            <w:tcW w:w="10350" w:type="dxa"/>
            <w:vAlign w:val="center"/>
          </w:tcPr>
          <w:p w14:paraId="4ADB654B" w14:textId="77777777" w:rsidR="001E63AF" w:rsidRPr="00CD2303" w:rsidRDefault="001E63AF" w:rsidP="00E0574F">
            <w:pPr>
              <w:rPr>
                <w:rFonts w:asciiTheme="minorHAnsi" w:hAnsiTheme="minorHAnsi" w:cstheme="minorHAnsi"/>
                <w:szCs w:val="20"/>
              </w:rPr>
            </w:pPr>
            <w:r>
              <w:rPr>
                <w:rFonts w:asciiTheme="minorHAnsi" w:hAnsiTheme="minorHAnsi" w:cstheme="minorHAnsi"/>
                <w:szCs w:val="20"/>
              </w:rPr>
              <w:t>Kazakhstan</w:t>
            </w:r>
            <w:r w:rsidRPr="00CD2303">
              <w:rPr>
                <w:rFonts w:asciiTheme="minorHAnsi" w:hAnsiTheme="minorHAnsi" w:cstheme="minorHAnsi"/>
                <w:szCs w:val="20"/>
              </w:rPr>
              <w:t xml:space="preserve"> </w:t>
            </w:r>
          </w:p>
        </w:tc>
      </w:tr>
      <w:tr w:rsidR="001E63AF" w:rsidRPr="00CD2303" w14:paraId="272ED269" w14:textId="77777777" w:rsidTr="00E0574F">
        <w:trPr>
          <w:trHeight w:val="288"/>
        </w:trPr>
        <w:tc>
          <w:tcPr>
            <w:tcW w:w="4495" w:type="dxa"/>
            <w:vAlign w:val="center"/>
          </w:tcPr>
          <w:p w14:paraId="20F6C6B3" w14:textId="77777777" w:rsidR="001E63AF" w:rsidRPr="00CD2303" w:rsidRDefault="001E63AF" w:rsidP="00C1695F">
            <w:pPr>
              <w:pStyle w:val="ColorfulList-Accent11"/>
              <w:numPr>
                <w:ilvl w:val="0"/>
                <w:numId w:val="38"/>
              </w:numPr>
              <w:ind w:left="360"/>
              <w:rPr>
                <w:rFonts w:asciiTheme="minorHAnsi" w:hAnsiTheme="minorHAnsi" w:cstheme="minorHAnsi"/>
                <w:szCs w:val="20"/>
              </w:rPr>
            </w:pPr>
            <w:r w:rsidRPr="00CD2303">
              <w:rPr>
                <w:rFonts w:asciiTheme="minorHAnsi" w:hAnsiTheme="minorHAnsi" w:cstheme="minorHAnsi"/>
                <w:szCs w:val="20"/>
              </w:rPr>
              <w:t>Project stage (Design or Implementation)</w:t>
            </w:r>
          </w:p>
        </w:tc>
        <w:tc>
          <w:tcPr>
            <w:tcW w:w="10350" w:type="dxa"/>
            <w:vAlign w:val="center"/>
          </w:tcPr>
          <w:p w14:paraId="36319506" w14:textId="77777777" w:rsidR="001E63AF" w:rsidRPr="00CD2303" w:rsidRDefault="001E63AF" w:rsidP="00E0574F">
            <w:pPr>
              <w:rPr>
                <w:rFonts w:asciiTheme="minorHAnsi" w:hAnsiTheme="minorHAnsi" w:cstheme="minorHAnsi"/>
                <w:szCs w:val="20"/>
              </w:rPr>
            </w:pPr>
            <w:r>
              <w:rPr>
                <w:rFonts w:asciiTheme="minorHAnsi" w:hAnsiTheme="minorHAnsi" w:cstheme="minorHAnsi"/>
                <w:szCs w:val="20"/>
              </w:rPr>
              <w:t>Design (ProDoc stage)</w:t>
            </w:r>
          </w:p>
        </w:tc>
      </w:tr>
      <w:tr w:rsidR="001E63AF" w:rsidRPr="00CD2303" w14:paraId="69E17128" w14:textId="77777777" w:rsidTr="00E0574F">
        <w:trPr>
          <w:trHeight w:val="288"/>
        </w:trPr>
        <w:tc>
          <w:tcPr>
            <w:tcW w:w="4495" w:type="dxa"/>
            <w:vAlign w:val="center"/>
          </w:tcPr>
          <w:p w14:paraId="4A4AC7B5" w14:textId="77777777" w:rsidR="001E63AF" w:rsidRPr="00CD2303" w:rsidRDefault="001E63AF" w:rsidP="00C1695F">
            <w:pPr>
              <w:pStyle w:val="ColorfulList-Accent11"/>
              <w:numPr>
                <w:ilvl w:val="0"/>
                <w:numId w:val="38"/>
              </w:numPr>
              <w:ind w:left="360"/>
              <w:rPr>
                <w:rFonts w:asciiTheme="minorHAnsi" w:hAnsiTheme="minorHAnsi" w:cstheme="minorHAnsi"/>
                <w:szCs w:val="20"/>
              </w:rPr>
            </w:pPr>
            <w:r w:rsidRPr="00CD2303">
              <w:rPr>
                <w:rFonts w:asciiTheme="minorHAnsi" w:hAnsiTheme="minorHAnsi" w:cstheme="minorHAnsi"/>
                <w:szCs w:val="20"/>
              </w:rPr>
              <w:t>Date</w:t>
            </w:r>
          </w:p>
        </w:tc>
        <w:tc>
          <w:tcPr>
            <w:tcW w:w="10350" w:type="dxa"/>
            <w:vAlign w:val="center"/>
          </w:tcPr>
          <w:p w14:paraId="31DC421F" w14:textId="77777777" w:rsidR="001E63AF" w:rsidRPr="00CD2303" w:rsidRDefault="001E63AF" w:rsidP="00E0574F">
            <w:pPr>
              <w:rPr>
                <w:rFonts w:asciiTheme="minorHAnsi" w:hAnsiTheme="minorHAnsi" w:cstheme="minorHAnsi"/>
                <w:szCs w:val="20"/>
              </w:rPr>
            </w:pPr>
            <w:r>
              <w:rPr>
                <w:rFonts w:asciiTheme="minorHAnsi" w:hAnsiTheme="minorHAnsi" w:cstheme="minorHAnsi"/>
                <w:szCs w:val="20"/>
              </w:rPr>
              <w:t>September</w:t>
            </w:r>
            <w:r w:rsidRPr="00CD2303">
              <w:rPr>
                <w:rFonts w:asciiTheme="minorHAnsi" w:hAnsiTheme="minorHAnsi" w:cstheme="minorHAnsi"/>
                <w:szCs w:val="20"/>
              </w:rPr>
              <w:t xml:space="preserve"> 2021</w:t>
            </w:r>
          </w:p>
        </w:tc>
      </w:tr>
    </w:tbl>
    <w:p w14:paraId="08BEF9D4" w14:textId="77777777" w:rsidR="001E63AF" w:rsidRPr="00CD2303" w:rsidRDefault="001E63AF" w:rsidP="001E63AF">
      <w:pPr>
        <w:spacing w:before="200" w:after="120"/>
        <w:rPr>
          <w:rFonts w:asciiTheme="minorHAnsi" w:hAnsiTheme="minorHAnsi" w:cstheme="minorHAnsi"/>
          <w:b/>
          <w:color w:val="4F81BD"/>
          <w:szCs w:val="20"/>
        </w:rPr>
      </w:pPr>
      <w:r w:rsidRPr="00CD2303">
        <w:rPr>
          <w:rFonts w:asciiTheme="minorHAnsi" w:hAnsiTheme="minorHAnsi" w:cstheme="minorHAnsi"/>
          <w:b/>
          <w:color w:val="4F81BD"/>
          <w:szCs w:val="20"/>
        </w:rPr>
        <w:t>Part A. Integrating Programming Principles to Strengthen Social and Environmental Sustainability</w:t>
      </w:r>
    </w:p>
    <w:tbl>
      <w:tblPr>
        <w:tblW w:w="14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5"/>
      </w:tblGrid>
      <w:tr w:rsidR="001E63AF" w:rsidRPr="00CD2303" w14:paraId="3905B39E" w14:textId="77777777" w:rsidTr="00E0574F">
        <w:trPr>
          <w:trHeight w:val="449"/>
        </w:trPr>
        <w:tc>
          <w:tcPr>
            <w:tcW w:w="14845" w:type="dxa"/>
            <w:shd w:val="clear" w:color="auto" w:fill="0F243E"/>
            <w:vAlign w:val="center"/>
          </w:tcPr>
          <w:p w14:paraId="2182FBE1" w14:textId="77777777" w:rsidR="001E63AF" w:rsidRPr="00CD2303" w:rsidRDefault="001E63AF" w:rsidP="00E0574F">
            <w:pPr>
              <w:rPr>
                <w:rFonts w:asciiTheme="minorHAnsi" w:hAnsiTheme="minorHAnsi" w:cstheme="minorHAnsi"/>
                <w:szCs w:val="20"/>
              </w:rPr>
            </w:pPr>
            <w:r w:rsidRPr="00CD2303">
              <w:rPr>
                <w:rFonts w:asciiTheme="minorHAnsi" w:hAnsiTheme="minorHAnsi" w:cstheme="minorHAnsi"/>
                <w:b/>
                <w:szCs w:val="20"/>
              </w:rPr>
              <w:t>QUESTION 1: How Does the Project Integrate the Programming Principles in Order to Strengthen Social and Environmental Sustainability?</w:t>
            </w:r>
          </w:p>
        </w:tc>
      </w:tr>
      <w:tr w:rsidR="001E63AF" w:rsidRPr="00CD2303" w14:paraId="675C75FD" w14:textId="77777777" w:rsidTr="00E0574F">
        <w:tc>
          <w:tcPr>
            <w:tcW w:w="14845" w:type="dxa"/>
            <w:shd w:val="clear" w:color="auto" w:fill="C6D9F1"/>
          </w:tcPr>
          <w:p w14:paraId="2AC875D0" w14:textId="77777777" w:rsidR="001E63AF" w:rsidRPr="00CD2303" w:rsidRDefault="001E63AF" w:rsidP="00E0574F">
            <w:pPr>
              <w:tabs>
                <w:tab w:val="left" w:pos="432"/>
              </w:tabs>
              <w:spacing w:before="60"/>
              <w:rPr>
                <w:rFonts w:asciiTheme="minorHAnsi" w:eastAsia="Times New Roman" w:hAnsiTheme="minorHAnsi" w:cstheme="minorHAnsi"/>
                <w:b/>
                <w:i/>
                <w:szCs w:val="20"/>
              </w:rPr>
            </w:pPr>
            <w:r w:rsidRPr="00CD2303">
              <w:rPr>
                <w:rFonts w:asciiTheme="minorHAnsi" w:eastAsia="Times New Roman" w:hAnsiTheme="minorHAnsi" w:cstheme="minorHAnsi"/>
                <w:b/>
                <w:i/>
                <w:szCs w:val="20"/>
              </w:rPr>
              <w:t>Briefly describe in the space below how the project mainstreams the human rights-based approach</w:t>
            </w:r>
          </w:p>
        </w:tc>
      </w:tr>
      <w:tr w:rsidR="001E63AF" w:rsidRPr="00CD2303" w14:paraId="6C98B734" w14:textId="77777777" w:rsidTr="00E0574F">
        <w:trPr>
          <w:trHeight w:val="413"/>
        </w:trPr>
        <w:tc>
          <w:tcPr>
            <w:tcW w:w="14845" w:type="dxa"/>
          </w:tcPr>
          <w:p w14:paraId="61276B69" w14:textId="77777777" w:rsidR="001E63AF" w:rsidRPr="00345A78" w:rsidRDefault="001E63AF" w:rsidP="00E0574F">
            <w:pPr>
              <w:spacing w:before="60"/>
              <w:rPr>
                <w:rFonts w:asciiTheme="minorHAnsi" w:hAnsiTheme="minorHAnsi" w:cstheme="minorHAnsi"/>
                <w:szCs w:val="20"/>
              </w:rPr>
            </w:pPr>
            <w:r w:rsidRPr="00345A78">
              <w:rPr>
                <w:rFonts w:asciiTheme="minorHAnsi" w:hAnsiTheme="minorHAnsi" w:cstheme="minorHAnsi"/>
                <w:szCs w:val="20"/>
              </w:rPr>
              <w:t xml:space="preserve">The project will advance principles of inclusion and participation by promoting the engagement and capacity of local organizations and community groups. The project will work towards equality, in particular gender equality, by implementing interventions that will benefit the most vulnerable and marginalized – </w:t>
            </w:r>
            <w:r>
              <w:rPr>
                <w:rFonts w:asciiTheme="minorHAnsi" w:hAnsiTheme="minorHAnsi" w:cstheme="minorHAnsi"/>
                <w:szCs w:val="20"/>
              </w:rPr>
              <w:t>particularly</w:t>
            </w:r>
            <w:r w:rsidRPr="00345A78">
              <w:rPr>
                <w:rFonts w:asciiTheme="minorHAnsi" w:hAnsiTheme="minorHAnsi" w:cstheme="minorHAnsi"/>
                <w:szCs w:val="20"/>
              </w:rPr>
              <w:t xml:space="preserve"> women, the disabled, youth and remote populations. Moreover, SGP seeks to increase their inclusion in decision-making processes through landscape management platforms and committees made up of all representative organizations of the territory, including community organizations, local government authorities,</w:t>
            </w:r>
            <w:r>
              <w:rPr>
                <w:rFonts w:asciiTheme="minorHAnsi" w:hAnsiTheme="minorHAnsi" w:cstheme="minorHAnsi"/>
                <w:szCs w:val="20"/>
              </w:rPr>
              <w:t xml:space="preserve"> and</w:t>
            </w:r>
            <w:r w:rsidRPr="00345A78">
              <w:rPr>
                <w:rFonts w:asciiTheme="minorHAnsi" w:hAnsiTheme="minorHAnsi" w:cstheme="minorHAnsi"/>
                <w:szCs w:val="20"/>
              </w:rPr>
              <w:t xml:space="preserve"> the private sector. It will ensure at least 50% participation of women in programme</w:t>
            </w:r>
            <w:r>
              <w:rPr>
                <w:rFonts w:asciiTheme="minorHAnsi" w:hAnsiTheme="minorHAnsi" w:cstheme="minorHAnsi"/>
                <w:szCs w:val="20"/>
              </w:rPr>
              <w:t>-</w:t>
            </w:r>
            <w:r w:rsidRPr="00345A78">
              <w:rPr>
                <w:rFonts w:asciiTheme="minorHAnsi" w:hAnsiTheme="minorHAnsi" w:cstheme="minorHAnsi"/>
                <w:szCs w:val="20"/>
              </w:rPr>
              <w:t>supported mechanisms and activities.</w:t>
            </w:r>
          </w:p>
          <w:p w14:paraId="405088B1" w14:textId="77777777" w:rsidR="001E63AF" w:rsidRPr="00BD6033" w:rsidRDefault="001E63AF" w:rsidP="00E0574F">
            <w:pPr>
              <w:spacing w:before="60"/>
              <w:rPr>
                <w:rFonts w:asciiTheme="minorHAnsi" w:hAnsiTheme="minorHAnsi" w:cstheme="minorHAnsi"/>
                <w:szCs w:val="20"/>
              </w:rPr>
            </w:pPr>
            <w:r w:rsidRPr="00BD6033">
              <w:rPr>
                <w:rFonts w:asciiTheme="minorHAnsi" w:hAnsiTheme="minorHAnsi" w:cstheme="minorHAnsi"/>
                <w:szCs w:val="20"/>
              </w:rPr>
              <w:t>The project is structured to meet local community needs for a more resilient landscape in the face of climate change impacts and land degradation. SGP Kazakhstan supports the meaningful participation and inclusion of all stakeholders - in particular individuals, local communities, and community organizations – in the processes of identification, prioritization and selection of initiatives, including the design, implementation and monitoring of the</w:t>
            </w:r>
            <w:r>
              <w:rPr>
                <w:rFonts w:asciiTheme="minorHAnsi" w:hAnsiTheme="minorHAnsi" w:cstheme="minorHAnsi"/>
                <w:szCs w:val="20"/>
              </w:rPr>
              <w:t>ir grant</w:t>
            </w:r>
            <w:r w:rsidRPr="00BD6033">
              <w:rPr>
                <w:rFonts w:asciiTheme="minorHAnsi" w:hAnsiTheme="minorHAnsi" w:cstheme="minorHAnsi"/>
                <w:szCs w:val="20"/>
              </w:rPr>
              <w:t xml:space="preserve"> project</w:t>
            </w:r>
            <w:r>
              <w:rPr>
                <w:rFonts w:asciiTheme="minorHAnsi" w:hAnsiTheme="minorHAnsi" w:cstheme="minorHAnsi"/>
                <w:szCs w:val="20"/>
              </w:rPr>
              <w:t>s at community and landscape levels</w:t>
            </w:r>
            <w:r w:rsidRPr="00BD6033">
              <w:rPr>
                <w:rFonts w:asciiTheme="minorHAnsi" w:hAnsiTheme="minorHAnsi" w:cstheme="minorHAnsi"/>
                <w:szCs w:val="20"/>
              </w:rPr>
              <w:t xml:space="preserve">. This is achieved - for example - through inclusion, active participation, and capacity building, which </w:t>
            </w:r>
            <w:r>
              <w:rPr>
                <w:rFonts w:asciiTheme="minorHAnsi" w:hAnsiTheme="minorHAnsi" w:cstheme="minorHAnsi"/>
                <w:szCs w:val="20"/>
              </w:rPr>
              <w:t xml:space="preserve">together </w:t>
            </w:r>
            <w:r w:rsidRPr="00BD6033">
              <w:rPr>
                <w:rFonts w:asciiTheme="minorHAnsi" w:hAnsiTheme="minorHAnsi" w:cstheme="minorHAnsi"/>
                <w:szCs w:val="20"/>
              </w:rPr>
              <w:t>create an enabling environment for stakeholders’ ownership and empowerment.</w:t>
            </w:r>
          </w:p>
        </w:tc>
      </w:tr>
      <w:tr w:rsidR="001E63AF" w:rsidRPr="00CD2303" w14:paraId="123EC9DA" w14:textId="77777777" w:rsidTr="00E0574F">
        <w:trPr>
          <w:trHeight w:val="296"/>
        </w:trPr>
        <w:tc>
          <w:tcPr>
            <w:tcW w:w="14845" w:type="dxa"/>
            <w:shd w:val="clear" w:color="auto" w:fill="C6D9F1"/>
          </w:tcPr>
          <w:p w14:paraId="39B93BFA" w14:textId="77777777" w:rsidR="001E63AF" w:rsidRPr="00CD2303" w:rsidRDefault="001E63AF" w:rsidP="00E0574F">
            <w:pPr>
              <w:spacing w:after="120"/>
              <w:contextualSpacing/>
              <w:rPr>
                <w:rFonts w:asciiTheme="minorHAnsi" w:hAnsiTheme="minorHAnsi" w:cstheme="minorHAnsi"/>
                <w:b/>
                <w:i/>
                <w:szCs w:val="20"/>
              </w:rPr>
            </w:pPr>
            <w:r w:rsidRPr="00CD2303">
              <w:rPr>
                <w:rFonts w:asciiTheme="minorHAnsi" w:eastAsia="Times New Roman" w:hAnsiTheme="minorHAnsi" w:cstheme="minorHAnsi"/>
                <w:b/>
                <w:i/>
                <w:szCs w:val="20"/>
              </w:rPr>
              <w:t>Briefly describe in the space below how the project is likely to improve gender equality and women’s empowerment</w:t>
            </w:r>
          </w:p>
        </w:tc>
      </w:tr>
      <w:tr w:rsidR="001E63AF" w:rsidRPr="00CD2303" w14:paraId="7C14AAA0" w14:textId="77777777" w:rsidTr="00E0574F">
        <w:trPr>
          <w:trHeight w:val="440"/>
        </w:trPr>
        <w:tc>
          <w:tcPr>
            <w:tcW w:w="14845" w:type="dxa"/>
          </w:tcPr>
          <w:p w14:paraId="0DD2767B" w14:textId="77777777" w:rsidR="001E63AF" w:rsidRPr="00345A78" w:rsidRDefault="001E63AF" w:rsidP="00C1695F">
            <w:pPr>
              <w:pStyle w:val="ListParagraph"/>
              <w:numPr>
                <w:ilvl w:val="0"/>
                <w:numId w:val="39"/>
              </w:numPr>
              <w:pBdr>
                <w:top w:val="nil"/>
                <w:left w:val="nil"/>
                <w:bottom w:val="nil"/>
                <w:right w:val="nil"/>
                <w:between w:val="nil"/>
                <w:bar w:val="nil"/>
              </w:pBdr>
              <w:tabs>
                <w:tab w:val="left" w:pos="432"/>
              </w:tabs>
              <w:spacing w:before="60"/>
              <w:contextualSpacing/>
              <w:rPr>
                <w:rFonts w:asciiTheme="minorHAnsi" w:hAnsiTheme="minorHAnsi" w:cstheme="minorHAnsi"/>
                <w:sz w:val="20"/>
                <w:szCs w:val="20"/>
              </w:rPr>
            </w:pPr>
            <w:r w:rsidRPr="00345A78">
              <w:rPr>
                <w:rFonts w:asciiTheme="minorHAnsi" w:hAnsiTheme="minorHAnsi" w:cstheme="minorHAnsi"/>
                <w:sz w:val="20"/>
                <w:szCs w:val="20"/>
              </w:rPr>
              <w:t xml:space="preserve">Gender has been considered throughout the design and implementation of this project. Women’s interests with regards to landscape resilience are presented in the project’s logical framework, and women have been a key part of the community consultations designed to understand environmental concerns and how best to address them.  The project will support women’s community projects and engage them in implementation activities. They will be equal members in management structures and constitute </w:t>
            </w:r>
            <w:r>
              <w:rPr>
                <w:rFonts w:asciiTheme="minorHAnsi" w:hAnsiTheme="minorHAnsi" w:cstheme="minorHAnsi"/>
                <w:sz w:val="20"/>
                <w:szCs w:val="20"/>
              </w:rPr>
              <w:t xml:space="preserve">at least </w:t>
            </w:r>
            <w:r w:rsidRPr="00345A78">
              <w:rPr>
                <w:rFonts w:asciiTheme="minorHAnsi" w:hAnsiTheme="minorHAnsi" w:cstheme="minorHAnsi"/>
                <w:sz w:val="20"/>
                <w:szCs w:val="20"/>
              </w:rPr>
              <w:t xml:space="preserve">50% of the anticipated beneficiaries. </w:t>
            </w:r>
          </w:p>
          <w:p w14:paraId="5E180EB2" w14:textId="77777777" w:rsidR="001E63AF" w:rsidRPr="00345A78" w:rsidRDefault="001E63AF" w:rsidP="00C1695F">
            <w:pPr>
              <w:pStyle w:val="ListParagraph"/>
              <w:numPr>
                <w:ilvl w:val="0"/>
                <w:numId w:val="39"/>
              </w:numPr>
              <w:pBdr>
                <w:top w:val="nil"/>
                <w:left w:val="nil"/>
                <w:bottom w:val="nil"/>
                <w:right w:val="nil"/>
                <w:between w:val="nil"/>
                <w:bar w:val="nil"/>
              </w:pBdr>
              <w:tabs>
                <w:tab w:val="left" w:pos="432"/>
              </w:tabs>
              <w:spacing w:before="60"/>
              <w:rPr>
                <w:rFonts w:asciiTheme="minorHAnsi" w:hAnsiTheme="minorHAnsi" w:cstheme="minorHAnsi"/>
                <w:sz w:val="20"/>
                <w:szCs w:val="20"/>
              </w:rPr>
            </w:pPr>
            <w:r w:rsidRPr="00345A78">
              <w:rPr>
                <w:rFonts w:asciiTheme="minorHAnsi" w:hAnsiTheme="minorHAnsi" w:cstheme="minorHAnsi"/>
                <w:sz w:val="20"/>
                <w:szCs w:val="20"/>
              </w:rPr>
              <w:t xml:space="preserve">Several civil society organizations led and/or directed by women will be considered as strategic partners of the Project for the implementation of initiatives that promote gender-sensitive activities and actions, active participation, inclusion and empowerment in their initiatives. </w:t>
            </w:r>
          </w:p>
          <w:p w14:paraId="5BF89D7A" w14:textId="77777777" w:rsidR="001E63AF" w:rsidRPr="00345A78" w:rsidRDefault="001E63AF" w:rsidP="00C1695F">
            <w:pPr>
              <w:pStyle w:val="ListParagraph"/>
              <w:numPr>
                <w:ilvl w:val="0"/>
                <w:numId w:val="39"/>
              </w:numPr>
              <w:pBdr>
                <w:top w:val="nil"/>
                <w:left w:val="nil"/>
                <w:bottom w:val="nil"/>
                <w:right w:val="nil"/>
                <w:between w:val="nil"/>
                <w:bar w:val="nil"/>
              </w:pBdr>
              <w:tabs>
                <w:tab w:val="left" w:pos="432"/>
              </w:tabs>
              <w:spacing w:before="60"/>
              <w:rPr>
                <w:rFonts w:asciiTheme="minorHAnsi" w:hAnsiTheme="minorHAnsi" w:cstheme="minorHAnsi"/>
                <w:sz w:val="20"/>
                <w:szCs w:val="20"/>
              </w:rPr>
            </w:pPr>
            <w:r w:rsidRPr="00345A78">
              <w:rPr>
                <w:rFonts w:asciiTheme="minorHAnsi" w:hAnsiTheme="minorHAnsi" w:cstheme="minorHAnsi"/>
                <w:sz w:val="20"/>
                <w:szCs w:val="20"/>
              </w:rPr>
              <w:t>A Gender Action Plan has been designed to specifically address how gender should be structured and addressed in activities.</w:t>
            </w:r>
          </w:p>
          <w:p w14:paraId="6BBE30DA" w14:textId="77777777" w:rsidR="001E63AF" w:rsidRPr="00345A78" w:rsidRDefault="001E63AF" w:rsidP="00C1695F">
            <w:pPr>
              <w:numPr>
                <w:ilvl w:val="0"/>
                <w:numId w:val="39"/>
              </w:numPr>
              <w:spacing w:before="60"/>
              <w:jc w:val="left"/>
              <w:rPr>
                <w:rFonts w:asciiTheme="minorHAnsi" w:hAnsiTheme="minorHAnsi" w:cstheme="minorHAnsi"/>
                <w:szCs w:val="20"/>
              </w:rPr>
            </w:pPr>
            <w:r w:rsidRPr="00345A78">
              <w:rPr>
                <w:rFonts w:asciiTheme="minorHAnsi" w:hAnsiTheme="minorHAnsi" w:cstheme="minorHAnsi"/>
                <w:szCs w:val="20"/>
              </w:rPr>
              <w:t xml:space="preserve">Resources are allocated in the project budget to regularly review and update the Gender Action Plan (GAP), and grantees will be required to include a gender analysis and an action plan </w:t>
            </w:r>
            <w:r>
              <w:rPr>
                <w:rFonts w:asciiTheme="minorHAnsi" w:hAnsiTheme="minorHAnsi" w:cstheme="minorHAnsi"/>
                <w:szCs w:val="20"/>
              </w:rPr>
              <w:t xml:space="preserve">in their proposals </w:t>
            </w:r>
            <w:r w:rsidRPr="00345A78">
              <w:rPr>
                <w:rFonts w:asciiTheme="minorHAnsi" w:hAnsiTheme="minorHAnsi" w:cstheme="minorHAnsi"/>
                <w:szCs w:val="20"/>
              </w:rPr>
              <w:t xml:space="preserve">for gender responsive implementation of the individual projects, aligned with the GAP. </w:t>
            </w:r>
          </w:p>
          <w:p w14:paraId="7A650BBC" w14:textId="77777777" w:rsidR="001E63AF" w:rsidRPr="00CD2303" w:rsidRDefault="001E63AF" w:rsidP="00C1695F">
            <w:pPr>
              <w:numPr>
                <w:ilvl w:val="0"/>
                <w:numId w:val="39"/>
              </w:numPr>
              <w:spacing w:before="60"/>
              <w:jc w:val="left"/>
              <w:rPr>
                <w:rFonts w:asciiTheme="minorHAnsi" w:hAnsiTheme="minorHAnsi" w:cstheme="minorHAnsi"/>
                <w:szCs w:val="20"/>
              </w:rPr>
            </w:pPr>
            <w:r w:rsidRPr="00CD2303">
              <w:rPr>
                <w:rFonts w:asciiTheme="minorHAnsi" w:hAnsiTheme="minorHAnsi" w:cstheme="minorHAnsi"/>
                <w:szCs w:val="20"/>
              </w:rPr>
              <w:t>The project implementation team will include gender expertise to provide guidance and ensure gender</w:t>
            </w:r>
            <w:r>
              <w:rPr>
                <w:rFonts w:asciiTheme="minorHAnsi" w:hAnsiTheme="minorHAnsi" w:cstheme="minorHAnsi"/>
                <w:szCs w:val="20"/>
              </w:rPr>
              <w:t>-</w:t>
            </w:r>
            <w:r w:rsidRPr="00CD2303">
              <w:rPr>
                <w:rFonts w:asciiTheme="minorHAnsi" w:hAnsiTheme="minorHAnsi" w:cstheme="minorHAnsi"/>
                <w:szCs w:val="20"/>
              </w:rPr>
              <w:t xml:space="preserve">responsive implementation of </w:t>
            </w:r>
            <w:r>
              <w:rPr>
                <w:rFonts w:asciiTheme="minorHAnsi" w:hAnsiTheme="minorHAnsi" w:cstheme="minorHAnsi"/>
                <w:szCs w:val="20"/>
              </w:rPr>
              <w:t xml:space="preserve">strategies </w:t>
            </w:r>
            <w:r w:rsidRPr="00CD2303">
              <w:rPr>
                <w:rFonts w:asciiTheme="minorHAnsi" w:hAnsiTheme="minorHAnsi" w:cstheme="minorHAnsi"/>
                <w:szCs w:val="20"/>
              </w:rPr>
              <w:t>and community grants</w:t>
            </w:r>
            <w:r>
              <w:rPr>
                <w:rFonts w:asciiTheme="minorHAnsi" w:hAnsiTheme="minorHAnsi" w:cstheme="minorHAnsi"/>
                <w:szCs w:val="20"/>
              </w:rPr>
              <w:t xml:space="preserve"> for</w:t>
            </w:r>
            <w:r w:rsidRPr="00CD2303">
              <w:rPr>
                <w:rFonts w:asciiTheme="minorHAnsi" w:hAnsiTheme="minorHAnsi" w:cstheme="minorHAnsi"/>
                <w:szCs w:val="20"/>
              </w:rPr>
              <w:t xml:space="preserve"> conservation and sustainable production system</w:t>
            </w:r>
            <w:r>
              <w:rPr>
                <w:rFonts w:asciiTheme="minorHAnsi" w:hAnsiTheme="minorHAnsi" w:cstheme="minorHAnsi"/>
                <w:szCs w:val="20"/>
              </w:rPr>
              <w:t>s</w:t>
            </w:r>
            <w:r w:rsidRPr="00CD2303">
              <w:rPr>
                <w:rFonts w:asciiTheme="minorHAnsi" w:hAnsiTheme="minorHAnsi" w:cstheme="minorHAnsi"/>
                <w:szCs w:val="20"/>
              </w:rPr>
              <w:t xml:space="preserve"> </w:t>
            </w:r>
            <w:r>
              <w:rPr>
                <w:rFonts w:asciiTheme="minorHAnsi" w:hAnsiTheme="minorHAnsi" w:cstheme="minorHAnsi"/>
                <w:szCs w:val="20"/>
              </w:rPr>
              <w:t xml:space="preserve">and </w:t>
            </w:r>
            <w:r w:rsidRPr="00CD2303">
              <w:rPr>
                <w:rFonts w:asciiTheme="minorHAnsi" w:hAnsiTheme="minorHAnsi" w:cstheme="minorHAnsi"/>
                <w:szCs w:val="20"/>
              </w:rPr>
              <w:t xml:space="preserve">deliver gender training, as well as to monitor </w:t>
            </w:r>
            <w:r>
              <w:rPr>
                <w:rFonts w:asciiTheme="minorHAnsi" w:hAnsiTheme="minorHAnsi" w:cstheme="minorHAnsi"/>
                <w:szCs w:val="20"/>
              </w:rPr>
              <w:t>progress toward and</w:t>
            </w:r>
            <w:r w:rsidRPr="00CD2303">
              <w:rPr>
                <w:rFonts w:asciiTheme="minorHAnsi" w:hAnsiTheme="minorHAnsi" w:cstheme="minorHAnsi"/>
                <w:szCs w:val="20"/>
              </w:rPr>
              <w:t xml:space="preserve"> achievement of the gender mainstreaming targets outlined in the Gender Action Plan. </w:t>
            </w:r>
          </w:p>
          <w:p w14:paraId="118024E9" w14:textId="77777777" w:rsidR="001E63AF" w:rsidRPr="00345A78" w:rsidRDefault="001E63AF" w:rsidP="00C1695F">
            <w:pPr>
              <w:pStyle w:val="ListParagraph"/>
              <w:numPr>
                <w:ilvl w:val="0"/>
                <w:numId w:val="39"/>
              </w:numPr>
              <w:spacing w:before="60" w:after="60"/>
              <w:contextualSpacing/>
              <w:rPr>
                <w:rFonts w:asciiTheme="minorHAnsi" w:hAnsiTheme="minorHAnsi" w:cstheme="minorHAnsi"/>
                <w:sz w:val="20"/>
                <w:szCs w:val="20"/>
              </w:rPr>
            </w:pPr>
            <w:r w:rsidRPr="00345A78">
              <w:rPr>
                <w:rFonts w:asciiTheme="minorHAnsi" w:hAnsiTheme="minorHAnsi" w:cstheme="minorHAnsi"/>
                <w:sz w:val="20"/>
                <w:szCs w:val="20"/>
              </w:rPr>
              <w:t>The UNDP gender marker for the project is GEN 2, which indicates that project outputs have gender equality as a significant objective.</w:t>
            </w:r>
          </w:p>
        </w:tc>
      </w:tr>
      <w:tr w:rsidR="001E63AF" w:rsidRPr="00CD2303" w14:paraId="7634ED4B" w14:textId="77777777" w:rsidTr="00E0574F">
        <w:trPr>
          <w:trHeight w:val="305"/>
        </w:trPr>
        <w:tc>
          <w:tcPr>
            <w:tcW w:w="14845" w:type="dxa"/>
            <w:shd w:val="clear" w:color="auto" w:fill="C6D9F1"/>
          </w:tcPr>
          <w:p w14:paraId="3FE2ADDE" w14:textId="77777777" w:rsidR="001E63AF" w:rsidRPr="00CD2303" w:rsidRDefault="001E63AF" w:rsidP="00E0574F">
            <w:pPr>
              <w:spacing w:after="120"/>
              <w:contextualSpacing/>
              <w:rPr>
                <w:rFonts w:asciiTheme="minorHAnsi" w:hAnsiTheme="minorHAnsi" w:cstheme="minorHAnsi"/>
                <w:b/>
                <w:i/>
                <w:szCs w:val="20"/>
                <w:u w:val="single"/>
              </w:rPr>
            </w:pPr>
            <w:r w:rsidRPr="00CD2303">
              <w:rPr>
                <w:rFonts w:asciiTheme="minorHAnsi" w:eastAsia="Times New Roman" w:hAnsiTheme="minorHAnsi" w:cstheme="minorHAnsi"/>
                <w:b/>
                <w:i/>
                <w:szCs w:val="20"/>
              </w:rPr>
              <w:t>Briefly describe in the space below how the project mainstreams sustainability and resilience</w:t>
            </w:r>
          </w:p>
        </w:tc>
      </w:tr>
      <w:tr w:rsidR="001E63AF" w:rsidRPr="00CD2303" w14:paraId="28704DD8" w14:textId="77777777" w:rsidTr="00E0574F">
        <w:trPr>
          <w:trHeight w:val="368"/>
        </w:trPr>
        <w:tc>
          <w:tcPr>
            <w:tcW w:w="14845" w:type="dxa"/>
          </w:tcPr>
          <w:p w14:paraId="678059AB" w14:textId="77777777" w:rsidR="001E63AF" w:rsidRPr="00345A78" w:rsidRDefault="001E63AF" w:rsidP="00C1695F">
            <w:pPr>
              <w:pStyle w:val="ListParagraph"/>
              <w:numPr>
                <w:ilvl w:val="0"/>
                <w:numId w:val="40"/>
              </w:numPr>
              <w:pBdr>
                <w:top w:val="nil"/>
                <w:left w:val="nil"/>
                <w:bottom w:val="nil"/>
                <w:right w:val="nil"/>
                <w:between w:val="nil"/>
                <w:bar w:val="nil"/>
              </w:pBdr>
              <w:tabs>
                <w:tab w:val="left" w:pos="432"/>
              </w:tabs>
              <w:spacing w:before="60"/>
              <w:rPr>
                <w:rFonts w:asciiTheme="minorHAnsi" w:eastAsia="Times New Roman" w:hAnsiTheme="minorHAnsi" w:cstheme="minorHAnsi"/>
                <w:iCs/>
                <w:sz w:val="20"/>
                <w:szCs w:val="20"/>
                <w:lang w:eastAsia="ja-JP"/>
              </w:rPr>
            </w:pPr>
            <w:r w:rsidRPr="00345A78">
              <w:rPr>
                <w:rFonts w:asciiTheme="minorHAnsi" w:eastAsia="Times New Roman" w:hAnsiTheme="minorHAnsi" w:cstheme="minorHAnsi"/>
                <w:iCs/>
                <w:sz w:val="20"/>
                <w:szCs w:val="20"/>
                <w:lang w:eastAsia="ja-JP"/>
              </w:rPr>
              <w:t xml:space="preserve">The project will support the necessary collective action in selected landscapes in Kazakhstan for adaptive management of resources and ecosystem processes for sustainable development and global environmental benefits by strengthening organizational capacities of communities living and working in the steppe, desert and semi-desert landscapes, to act strategically and collectively in building social and ecological resilience. </w:t>
            </w:r>
          </w:p>
          <w:p w14:paraId="41FCE60A" w14:textId="77777777" w:rsidR="001E63AF" w:rsidRPr="00345A78" w:rsidRDefault="001E63AF" w:rsidP="00C1695F">
            <w:pPr>
              <w:pStyle w:val="ListParagraph"/>
              <w:numPr>
                <w:ilvl w:val="0"/>
                <w:numId w:val="40"/>
              </w:numPr>
              <w:pBdr>
                <w:top w:val="nil"/>
                <w:left w:val="nil"/>
                <w:bottom w:val="nil"/>
                <w:right w:val="nil"/>
                <w:between w:val="nil"/>
                <w:bar w:val="nil"/>
              </w:pBdr>
              <w:tabs>
                <w:tab w:val="left" w:pos="432"/>
              </w:tabs>
              <w:spacing w:before="60"/>
              <w:rPr>
                <w:rFonts w:asciiTheme="minorHAnsi" w:eastAsia="Times New Roman" w:hAnsiTheme="minorHAnsi" w:cstheme="minorHAnsi"/>
                <w:iCs/>
                <w:sz w:val="20"/>
                <w:szCs w:val="20"/>
                <w:lang w:eastAsia="ja-JP"/>
              </w:rPr>
            </w:pPr>
            <w:r w:rsidRPr="00345A78">
              <w:rPr>
                <w:rFonts w:asciiTheme="minorHAnsi" w:eastAsia="Times New Roman" w:hAnsiTheme="minorHAnsi" w:cstheme="minorHAnsi"/>
                <w:iCs/>
                <w:sz w:val="20"/>
                <w:szCs w:val="20"/>
                <w:lang w:eastAsia="ja-JP"/>
              </w:rPr>
              <w:t xml:space="preserve">Since the previous Operational Phase, SGP Kazakhstan has been supporting the development and implementation of landscape level baseline assessments, strategies and management plans, which contribute to the strengthening and development of local capacities for the conservation, protection and comprehensive management of natural resources and life systems. Within this framework, local multistakeholder platforms and groups, and local populations take ownership of actions or projects that are part of these strategies and assume commitments for their sustainability. </w:t>
            </w:r>
          </w:p>
          <w:p w14:paraId="1E11DD36" w14:textId="77777777" w:rsidR="001E63AF" w:rsidRPr="00345A78" w:rsidRDefault="001E63AF" w:rsidP="00C1695F">
            <w:pPr>
              <w:pStyle w:val="ListParagraph"/>
              <w:numPr>
                <w:ilvl w:val="0"/>
                <w:numId w:val="40"/>
              </w:numPr>
              <w:pBdr>
                <w:top w:val="nil"/>
                <w:left w:val="nil"/>
                <w:bottom w:val="nil"/>
                <w:right w:val="nil"/>
                <w:between w:val="nil"/>
                <w:bar w:val="nil"/>
              </w:pBdr>
              <w:tabs>
                <w:tab w:val="left" w:pos="432"/>
              </w:tabs>
              <w:spacing w:before="60"/>
              <w:rPr>
                <w:rFonts w:asciiTheme="minorHAnsi" w:eastAsia="Times New Roman" w:hAnsiTheme="minorHAnsi" w:cstheme="minorHAnsi"/>
                <w:iCs/>
                <w:sz w:val="20"/>
                <w:szCs w:val="20"/>
                <w:lang w:eastAsia="ja-JP"/>
              </w:rPr>
            </w:pPr>
            <w:r w:rsidRPr="00345A78">
              <w:rPr>
                <w:rFonts w:asciiTheme="minorHAnsi" w:eastAsia="Times New Roman" w:hAnsiTheme="minorHAnsi" w:cstheme="minorHAnsi"/>
                <w:iCs/>
                <w:sz w:val="20"/>
                <w:szCs w:val="20"/>
                <w:lang w:eastAsia="ja-JP"/>
              </w:rPr>
              <w:t>SGP will promote the development of innovative initiatives, as well as the replication of successful initiatives that contribute to improving income and livelihoods of the local population, based on management plans and sustained management of land and water resources,</w:t>
            </w:r>
            <w:r>
              <w:rPr>
                <w:rFonts w:asciiTheme="minorHAnsi" w:eastAsia="Times New Roman" w:hAnsiTheme="minorHAnsi" w:cstheme="minorHAnsi"/>
                <w:iCs/>
                <w:sz w:val="20"/>
                <w:szCs w:val="20"/>
                <w:lang w:eastAsia="ja-JP"/>
              </w:rPr>
              <w:t xml:space="preserve"> and</w:t>
            </w:r>
            <w:r w:rsidRPr="00345A78">
              <w:rPr>
                <w:rFonts w:asciiTheme="minorHAnsi" w:eastAsia="Times New Roman" w:hAnsiTheme="minorHAnsi" w:cstheme="minorHAnsi"/>
                <w:iCs/>
                <w:sz w:val="20"/>
                <w:szCs w:val="20"/>
                <w:lang w:eastAsia="ja-JP"/>
              </w:rPr>
              <w:t xml:space="preserve"> adaptation to and mitigation of climate change impacts. The project also seeks to upscale successful technologies and innovations at the landscape, national and policy levels so as to impact the regional and national context. In addition, the project targets the participation of private sector actors who may be more equipped to introduce and mainstream landscape resilient practices.</w:t>
            </w:r>
          </w:p>
          <w:p w14:paraId="2E601059" w14:textId="77777777" w:rsidR="001E63AF" w:rsidRPr="00581BD4" w:rsidRDefault="001E63AF" w:rsidP="00C1695F">
            <w:pPr>
              <w:pStyle w:val="ColorfulList-Accent11"/>
              <w:numPr>
                <w:ilvl w:val="0"/>
                <w:numId w:val="40"/>
              </w:numPr>
              <w:tabs>
                <w:tab w:val="left" w:pos="432"/>
              </w:tabs>
              <w:spacing w:before="60" w:after="60"/>
              <w:contextualSpacing w:val="0"/>
              <w:rPr>
                <w:rFonts w:asciiTheme="minorHAnsi" w:eastAsia="Times New Roman" w:hAnsiTheme="minorHAnsi" w:cstheme="minorHAnsi"/>
                <w:iCs/>
                <w:sz w:val="20"/>
                <w:szCs w:val="20"/>
                <w:lang w:eastAsia="ja-JP"/>
              </w:rPr>
            </w:pPr>
            <w:r w:rsidRPr="00581BD4">
              <w:rPr>
                <w:rFonts w:asciiTheme="minorHAnsi" w:eastAsia="Times New Roman" w:hAnsiTheme="minorHAnsi" w:cstheme="minorHAnsi"/>
                <w:iCs/>
                <w:sz w:val="20"/>
                <w:szCs w:val="20"/>
                <w:lang w:eastAsia="ja-JP"/>
              </w:rPr>
              <w:t>SGP permanently contributes to the generation of institutional synergies through the establishment of agreements with strategic partners (akimats - regional and local municipal authorities, NGOs/CSOs, academic &amp; research entities and the private sector), in order to strengthen the implementation of projects and to generate additional or complementary support over the medium and long term. Thus, continuity and consolidation of environmental achievements is ensured, as well as the project’s durability, replication, and/or scaling up of actions developed.</w:t>
            </w:r>
          </w:p>
          <w:p w14:paraId="365FF4DC" w14:textId="77777777" w:rsidR="001E63AF" w:rsidRPr="00581BD4" w:rsidRDefault="001E63AF" w:rsidP="00C1695F">
            <w:pPr>
              <w:pStyle w:val="ColorfulList-Accent11"/>
              <w:numPr>
                <w:ilvl w:val="0"/>
                <w:numId w:val="40"/>
              </w:numPr>
              <w:tabs>
                <w:tab w:val="left" w:pos="432"/>
              </w:tabs>
              <w:spacing w:before="60" w:after="60"/>
              <w:contextualSpacing w:val="0"/>
              <w:rPr>
                <w:rFonts w:asciiTheme="minorHAnsi" w:eastAsia="Times New Roman" w:hAnsiTheme="minorHAnsi" w:cstheme="minorHAnsi"/>
                <w:iCs/>
                <w:sz w:val="20"/>
                <w:szCs w:val="20"/>
                <w:lang w:eastAsia="ja-JP"/>
              </w:rPr>
            </w:pPr>
            <w:r w:rsidRPr="00581BD4">
              <w:rPr>
                <w:rFonts w:asciiTheme="minorHAnsi" w:eastAsia="Times New Roman" w:hAnsiTheme="minorHAnsi" w:cstheme="minorHAnsi"/>
                <w:iCs/>
                <w:sz w:val="20"/>
                <w:szCs w:val="20"/>
                <w:lang w:eastAsia="ja-JP"/>
              </w:rPr>
              <w:t>SGP pursues mobilisation of co-financing and synergies among several government programmes, the donor community, the private sector, international and domestic NGOs, and the connections already made through ongoing GEF projects implemented by CSOs.</w:t>
            </w:r>
          </w:p>
          <w:p w14:paraId="1A415D30" w14:textId="77777777" w:rsidR="001E63AF" w:rsidRPr="00581BD4" w:rsidRDefault="001E63AF" w:rsidP="00C1695F">
            <w:pPr>
              <w:pStyle w:val="ColorfulList-Accent11"/>
              <w:numPr>
                <w:ilvl w:val="0"/>
                <w:numId w:val="40"/>
              </w:numPr>
              <w:tabs>
                <w:tab w:val="left" w:pos="432"/>
              </w:tabs>
              <w:spacing w:before="60" w:after="60"/>
              <w:contextualSpacing w:val="0"/>
              <w:rPr>
                <w:rFonts w:asciiTheme="minorHAnsi" w:eastAsia="Times New Roman" w:hAnsiTheme="minorHAnsi" w:cstheme="minorHAnsi"/>
                <w:iCs/>
                <w:sz w:val="20"/>
                <w:szCs w:val="20"/>
                <w:lang w:eastAsia="ja-JP"/>
              </w:rPr>
            </w:pPr>
            <w:r w:rsidRPr="00581BD4">
              <w:rPr>
                <w:rFonts w:asciiTheme="minorHAnsi" w:eastAsia="Times New Roman" w:hAnsiTheme="minorHAnsi" w:cstheme="minorHAnsi"/>
                <w:iCs/>
                <w:sz w:val="20"/>
                <w:szCs w:val="20"/>
                <w:lang w:eastAsia="ja-JP"/>
              </w:rPr>
              <w:t xml:space="preserve">Implementation of strategic projects to lead and support the CBOs to establish market linkages and formalise enterprise mechanisms. </w:t>
            </w:r>
          </w:p>
          <w:p w14:paraId="58A0B5EE" w14:textId="77777777" w:rsidR="001E63AF" w:rsidRPr="00CD2303" w:rsidRDefault="001E63AF" w:rsidP="00C1695F">
            <w:pPr>
              <w:pStyle w:val="ColorfulList-Accent11"/>
              <w:numPr>
                <w:ilvl w:val="0"/>
                <w:numId w:val="40"/>
              </w:numPr>
              <w:tabs>
                <w:tab w:val="left" w:pos="432"/>
              </w:tabs>
              <w:spacing w:before="60" w:after="60"/>
              <w:contextualSpacing w:val="0"/>
              <w:rPr>
                <w:rFonts w:asciiTheme="minorHAnsi" w:eastAsia="Times New Roman" w:hAnsiTheme="minorHAnsi" w:cstheme="minorHAnsi"/>
                <w:iCs/>
                <w:szCs w:val="20"/>
              </w:rPr>
            </w:pPr>
            <w:r w:rsidRPr="00581BD4">
              <w:rPr>
                <w:rFonts w:asciiTheme="minorHAnsi" w:eastAsia="Times New Roman" w:hAnsiTheme="minorHAnsi" w:cstheme="minorHAnsi"/>
                <w:iCs/>
                <w:sz w:val="20"/>
                <w:szCs w:val="20"/>
                <w:lang w:eastAsia="ja-JP"/>
              </w:rPr>
              <w:t>Building capacity of local governance mechanisms (multi-stakeholder dialogue platforms and advisory groups for each landscape) will also contribute towards the COVID-19 recovery and provide practical platforms for increasing awareness of the value of land and water resources, including the need to safeguard the safety and health of local communities. Adjustments will be made to project activities with reference to COVID 19 incorporating e-solutions where possible and supporting local communities with respect to green recovery approaches.</w:t>
            </w:r>
            <w:r w:rsidRPr="00CD2303">
              <w:rPr>
                <w:rFonts w:asciiTheme="minorHAnsi" w:eastAsia="Times New Roman" w:hAnsiTheme="minorHAnsi" w:cstheme="minorHAnsi"/>
                <w:iCs/>
                <w:szCs w:val="20"/>
              </w:rPr>
              <w:t xml:space="preserve"> </w:t>
            </w:r>
          </w:p>
        </w:tc>
      </w:tr>
      <w:tr w:rsidR="001E63AF" w:rsidRPr="00CD2303" w14:paraId="49F2F6DE" w14:textId="77777777" w:rsidTr="00E0574F">
        <w:tc>
          <w:tcPr>
            <w:tcW w:w="14845" w:type="dxa"/>
            <w:shd w:val="clear" w:color="auto" w:fill="C6DAF1"/>
          </w:tcPr>
          <w:p w14:paraId="77671DE6" w14:textId="77777777" w:rsidR="001E63AF" w:rsidRPr="00CD2303" w:rsidRDefault="001E63AF" w:rsidP="00E0574F">
            <w:pPr>
              <w:pStyle w:val="ColorfulList-Accent11"/>
              <w:tabs>
                <w:tab w:val="left" w:pos="432"/>
              </w:tabs>
              <w:spacing w:before="60" w:after="60"/>
              <w:ind w:left="0"/>
              <w:rPr>
                <w:rFonts w:asciiTheme="minorHAnsi" w:eastAsia="Times New Roman" w:hAnsiTheme="minorHAnsi" w:cstheme="minorHAnsi"/>
                <w:i/>
                <w:color w:val="595959"/>
                <w:szCs w:val="20"/>
              </w:rPr>
            </w:pPr>
            <w:r w:rsidRPr="00CD2303">
              <w:rPr>
                <w:rFonts w:asciiTheme="minorHAnsi" w:eastAsia="Times New Roman" w:hAnsiTheme="minorHAnsi" w:cstheme="minorHAnsi"/>
                <w:b/>
                <w:i/>
                <w:szCs w:val="20"/>
              </w:rPr>
              <w:t>Briefly describe in the space below how the project strengthens accountability to stakeholders</w:t>
            </w:r>
          </w:p>
        </w:tc>
      </w:tr>
      <w:tr w:rsidR="001E63AF" w:rsidRPr="00CD2303" w14:paraId="23A8E9B6" w14:textId="77777777" w:rsidTr="00E0574F">
        <w:trPr>
          <w:trHeight w:val="440"/>
        </w:trPr>
        <w:tc>
          <w:tcPr>
            <w:tcW w:w="14845" w:type="dxa"/>
          </w:tcPr>
          <w:p w14:paraId="08F5754C" w14:textId="77777777" w:rsidR="001E63AF" w:rsidRPr="00CD2303" w:rsidRDefault="001E63AF" w:rsidP="00E0574F">
            <w:pPr>
              <w:spacing w:before="60"/>
              <w:rPr>
                <w:rFonts w:asciiTheme="minorHAnsi" w:hAnsiTheme="minorHAnsi" w:cstheme="minorHAnsi"/>
                <w:szCs w:val="20"/>
              </w:rPr>
            </w:pPr>
            <w:bookmarkStart w:id="55" w:name="_Hlk66985536"/>
            <w:r w:rsidRPr="00CD2303">
              <w:rPr>
                <w:rFonts w:asciiTheme="minorHAnsi" w:hAnsiTheme="minorHAnsi" w:cstheme="minorHAnsi"/>
                <w:szCs w:val="20"/>
              </w:rPr>
              <w:t>The main stakeholders of the project include communities in the</w:t>
            </w:r>
            <w:r>
              <w:rPr>
                <w:rFonts w:asciiTheme="minorHAnsi" w:hAnsiTheme="minorHAnsi" w:cstheme="minorHAnsi"/>
                <w:szCs w:val="20"/>
              </w:rPr>
              <w:t xml:space="preserve"> seven</w:t>
            </w:r>
            <w:r w:rsidRPr="00345A78">
              <w:rPr>
                <w:rFonts w:asciiTheme="minorHAnsi" w:eastAsia="Times New Roman" w:hAnsiTheme="minorHAnsi" w:cstheme="minorHAnsi"/>
                <w:iCs/>
                <w:szCs w:val="20"/>
                <w:lang w:eastAsia="ja-JP"/>
              </w:rPr>
              <w:t xml:space="preserve"> steppe, desert and semi-desert</w:t>
            </w:r>
            <w:r w:rsidRPr="00CD2303">
              <w:rPr>
                <w:rFonts w:asciiTheme="minorHAnsi" w:hAnsiTheme="minorHAnsi" w:cstheme="minorHAnsi"/>
                <w:szCs w:val="20"/>
              </w:rPr>
              <w:t xml:space="preserve"> landscape</w:t>
            </w:r>
            <w:r>
              <w:rPr>
                <w:rFonts w:asciiTheme="minorHAnsi" w:hAnsiTheme="minorHAnsi" w:cstheme="minorHAnsi"/>
                <w:szCs w:val="20"/>
              </w:rPr>
              <w:t>s</w:t>
            </w:r>
            <w:r w:rsidRPr="00CD2303">
              <w:rPr>
                <w:rFonts w:asciiTheme="minorHAnsi" w:hAnsiTheme="minorHAnsi" w:cstheme="minorHAnsi"/>
                <w:szCs w:val="20"/>
              </w:rPr>
              <w:t xml:space="preserve">, CBOs, government and local authorities, NGOs, academic and research institutions, the private sector, </w:t>
            </w:r>
            <w:r>
              <w:rPr>
                <w:rFonts w:asciiTheme="minorHAnsi" w:hAnsiTheme="minorHAnsi" w:cstheme="minorHAnsi"/>
                <w:szCs w:val="20"/>
              </w:rPr>
              <w:t xml:space="preserve">and </w:t>
            </w:r>
            <w:r w:rsidRPr="00CD2303">
              <w:rPr>
                <w:rFonts w:asciiTheme="minorHAnsi" w:hAnsiTheme="minorHAnsi" w:cstheme="minorHAnsi"/>
                <w:szCs w:val="20"/>
              </w:rPr>
              <w:t xml:space="preserve">development agencies. A Stakeholder Engagement Plan </w:t>
            </w:r>
            <w:r>
              <w:rPr>
                <w:rFonts w:asciiTheme="minorHAnsi" w:hAnsiTheme="minorHAnsi" w:cstheme="minorHAnsi"/>
                <w:szCs w:val="20"/>
              </w:rPr>
              <w:t>based on</w:t>
            </w:r>
            <w:r w:rsidRPr="00CD2303">
              <w:rPr>
                <w:rFonts w:asciiTheme="minorHAnsi" w:hAnsiTheme="minorHAnsi" w:cstheme="minorHAnsi"/>
                <w:szCs w:val="20"/>
              </w:rPr>
              <w:t xml:space="preserve"> </w:t>
            </w:r>
            <w:r>
              <w:rPr>
                <w:rFonts w:asciiTheme="minorHAnsi" w:hAnsiTheme="minorHAnsi" w:cstheme="minorHAnsi"/>
                <w:szCs w:val="20"/>
              </w:rPr>
              <w:t xml:space="preserve">recognized </w:t>
            </w:r>
            <w:r w:rsidRPr="00CD2303">
              <w:rPr>
                <w:rFonts w:asciiTheme="minorHAnsi" w:hAnsiTheme="minorHAnsi" w:cstheme="minorHAnsi"/>
                <w:szCs w:val="20"/>
              </w:rPr>
              <w:t xml:space="preserve">stakeholder </w:t>
            </w:r>
            <w:r>
              <w:rPr>
                <w:rFonts w:asciiTheme="minorHAnsi" w:hAnsiTheme="minorHAnsi" w:cstheme="minorHAnsi"/>
                <w:szCs w:val="20"/>
              </w:rPr>
              <w:t>participation methods</w:t>
            </w:r>
            <w:r w:rsidRPr="00CD2303">
              <w:rPr>
                <w:rFonts w:asciiTheme="minorHAnsi" w:hAnsiTheme="minorHAnsi" w:cstheme="minorHAnsi"/>
                <w:szCs w:val="20"/>
              </w:rPr>
              <w:t xml:space="preserve"> is developed as part of the Project Document. Accountability among the stakeholders is ensured by adopting the following mechanisms and processes: </w:t>
            </w:r>
          </w:p>
          <w:p w14:paraId="4BA1A57F" w14:textId="77777777" w:rsidR="001E63AF" w:rsidRPr="00CD2303" w:rsidRDefault="001E63AF" w:rsidP="00C1695F">
            <w:pPr>
              <w:pStyle w:val="ListParagraph"/>
              <w:numPr>
                <w:ilvl w:val="0"/>
                <w:numId w:val="41"/>
              </w:numPr>
              <w:spacing w:before="60" w:after="60"/>
              <w:rPr>
                <w:rFonts w:asciiTheme="minorHAnsi" w:hAnsiTheme="minorHAnsi" w:cstheme="minorHAnsi"/>
                <w:sz w:val="20"/>
                <w:szCs w:val="20"/>
              </w:rPr>
            </w:pPr>
            <w:r w:rsidRPr="00CD2303">
              <w:rPr>
                <w:rFonts w:asciiTheme="minorHAnsi" w:hAnsiTheme="minorHAnsi" w:cstheme="minorHAnsi"/>
                <w:sz w:val="20"/>
                <w:szCs w:val="20"/>
              </w:rPr>
              <w:t xml:space="preserve">Strengthening multi-stakeholder </w:t>
            </w:r>
            <w:r>
              <w:rPr>
                <w:rFonts w:asciiTheme="minorHAnsi" w:hAnsiTheme="minorHAnsi" w:cstheme="minorHAnsi"/>
                <w:sz w:val="20"/>
                <w:szCs w:val="20"/>
              </w:rPr>
              <w:t xml:space="preserve">policy </w:t>
            </w:r>
            <w:r w:rsidRPr="00CD2303">
              <w:rPr>
                <w:rFonts w:asciiTheme="minorHAnsi" w:hAnsiTheme="minorHAnsi" w:cstheme="minorHAnsi"/>
                <w:sz w:val="20"/>
                <w:szCs w:val="20"/>
              </w:rPr>
              <w:t xml:space="preserve">platforms and </w:t>
            </w:r>
            <w:bookmarkStart w:id="56" w:name="_Hlk66983710"/>
            <w:r>
              <w:rPr>
                <w:rFonts w:asciiTheme="minorHAnsi" w:hAnsiTheme="minorHAnsi" w:cstheme="minorHAnsi"/>
                <w:sz w:val="20"/>
                <w:szCs w:val="20"/>
              </w:rPr>
              <w:t>advisory</w:t>
            </w:r>
            <w:r w:rsidRPr="00CD2303">
              <w:rPr>
                <w:rFonts w:asciiTheme="minorHAnsi" w:hAnsiTheme="minorHAnsi" w:cstheme="minorHAnsi"/>
                <w:sz w:val="20"/>
                <w:szCs w:val="20"/>
              </w:rPr>
              <w:t xml:space="preserve"> </w:t>
            </w:r>
            <w:bookmarkEnd w:id="56"/>
            <w:r w:rsidRPr="00CD2303">
              <w:rPr>
                <w:rFonts w:asciiTheme="minorHAnsi" w:hAnsiTheme="minorHAnsi" w:cstheme="minorHAnsi"/>
                <w:sz w:val="20"/>
                <w:szCs w:val="20"/>
              </w:rPr>
              <w:t>groups for each landscape</w:t>
            </w:r>
            <w:r>
              <w:rPr>
                <w:rFonts w:asciiTheme="minorHAnsi" w:hAnsiTheme="minorHAnsi" w:cstheme="minorHAnsi"/>
                <w:sz w:val="20"/>
                <w:szCs w:val="20"/>
              </w:rPr>
              <w:t xml:space="preserve"> </w:t>
            </w:r>
            <w:r w:rsidRPr="00CD2303">
              <w:rPr>
                <w:rFonts w:asciiTheme="minorHAnsi" w:hAnsiTheme="minorHAnsi" w:cstheme="minorHAnsi"/>
                <w:sz w:val="20"/>
                <w:szCs w:val="20"/>
              </w:rPr>
              <w:t>to facilitate interaction</w:t>
            </w:r>
            <w:r>
              <w:rPr>
                <w:rFonts w:asciiTheme="minorHAnsi" w:hAnsiTheme="minorHAnsi" w:cstheme="minorHAnsi"/>
                <w:sz w:val="20"/>
                <w:szCs w:val="20"/>
              </w:rPr>
              <w:t>, knowledge sharing and</w:t>
            </w:r>
            <w:r w:rsidRPr="00CD2303">
              <w:rPr>
                <w:rFonts w:asciiTheme="minorHAnsi" w:hAnsiTheme="minorHAnsi" w:cstheme="minorHAnsi"/>
                <w:sz w:val="20"/>
                <w:szCs w:val="20"/>
              </w:rPr>
              <w:t xml:space="preserve"> dialogue throughout the project implementation </w:t>
            </w:r>
            <w:r>
              <w:rPr>
                <w:rFonts w:asciiTheme="minorHAnsi" w:hAnsiTheme="minorHAnsi" w:cstheme="minorHAnsi"/>
                <w:sz w:val="20"/>
                <w:szCs w:val="20"/>
              </w:rPr>
              <w:t>phase</w:t>
            </w:r>
            <w:r w:rsidRPr="00CD2303">
              <w:rPr>
                <w:rFonts w:asciiTheme="minorHAnsi" w:hAnsiTheme="minorHAnsi" w:cstheme="minorHAnsi"/>
                <w:sz w:val="20"/>
                <w:szCs w:val="20"/>
              </w:rPr>
              <w:t xml:space="preserve">.  </w:t>
            </w:r>
          </w:p>
          <w:p w14:paraId="1356DE85" w14:textId="77777777" w:rsidR="001E63AF" w:rsidRPr="00CD2303" w:rsidRDefault="001E63AF" w:rsidP="00C1695F">
            <w:pPr>
              <w:pStyle w:val="ListParagraph"/>
              <w:numPr>
                <w:ilvl w:val="0"/>
                <w:numId w:val="41"/>
              </w:numPr>
              <w:spacing w:before="60" w:after="60"/>
              <w:rPr>
                <w:rFonts w:asciiTheme="minorHAnsi" w:hAnsiTheme="minorHAnsi" w:cstheme="minorHAnsi"/>
                <w:sz w:val="20"/>
                <w:szCs w:val="20"/>
              </w:rPr>
            </w:pPr>
            <w:r>
              <w:rPr>
                <w:rFonts w:asciiTheme="minorHAnsi" w:hAnsiTheme="minorHAnsi" w:cstheme="minorHAnsi"/>
                <w:sz w:val="20"/>
                <w:szCs w:val="20"/>
              </w:rPr>
              <w:t>T</w:t>
            </w:r>
            <w:r w:rsidRPr="0088604D">
              <w:rPr>
                <w:rFonts w:asciiTheme="minorHAnsi" w:hAnsiTheme="minorHAnsi" w:cstheme="minorHAnsi"/>
                <w:sz w:val="20"/>
                <w:szCs w:val="20"/>
                <w:lang w:val="en-IN"/>
              </w:rPr>
              <w:t>he multi-stakeholder advisory groups in each of the target landscapes</w:t>
            </w:r>
            <w:r>
              <w:rPr>
                <w:rFonts w:asciiTheme="minorHAnsi" w:hAnsiTheme="minorHAnsi" w:cstheme="minorHAnsi"/>
                <w:sz w:val="20"/>
                <w:szCs w:val="20"/>
                <w:lang w:val="en-IN"/>
              </w:rPr>
              <w:t xml:space="preserve"> to</w:t>
            </w:r>
            <w:r w:rsidRPr="0088604D">
              <w:rPr>
                <w:rFonts w:asciiTheme="minorHAnsi" w:hAnsiTheme="minorHAnsi" w:cstheme="minorHAnsi"/>
                <w:sz w:val="20"/>
                <w:szCs w:val="20"/>
                <w:lang w:val="en-IN"/>
              </w:rPr>
              <w:t xml:space="preserve"> take a lead role in </w:t>
            </w:r>
            <w:r>
              <w:rPr>
                <w:rFonts w:asciiTheme="minorHAnsi" w:hAnsiTheme="minorHAnsi" w:cstheme="minorHAnsi"/>
                <w:sz w:val="20"/>
                <w:szCs w:val="20"/>
                <w:lang w:val="en-IN"/>
              </w:rPr>
              <w:t xml:space="preserve">(i) </w:t>
            </w:r>
            <w:r w:rsidRPr="0088604D">
              <w:rPr>
                <w:rFonts w:asciiTheme="minorHAnsi" w:hAnsiTheme="minorHAnsi" w:cstheme="minorHAnsi"/>
                <w:sz w:val="20"/>
                <w:szCs w:val="20"/>
                <w:lang w:val="en-IN"/>
              </w:rPr>
              <w:t xml:space="preserve">establishing a framework for networking and experience-sharing and facilitating </w:t>
            </w:r>
            <w:r>
              <w:rPr>
                <w:rFonts w:asciiTheme="minorHAnsi" w:hAnsiTheme="minorHAnsi" w:cstheme="minorHAnsi"/>
                <w:sz w:val="20"/>
                <w:szCs w:val="20"/>
                <w:lang w:val="en-IN"/>
              </w:rPr>
              <w:t xml:space="preserve">ideas, knowledge and experience </w:t>
            </w:r>
            <w:r w:rsidRPr="0088604D">
              <w:rPr>
                <w:rFonts w:asciiTheme="minorHAnsi" w:hAnsiTheme="minorHAnsi" w:cstheme="minorHAnsi"/>
                <w:sz w:val="20"/>
                <w:szCs w:val="20"/>
                <w:lang w:val="en-IN"/>
              </w:rPr>
              <w:t>exchanges across the landscapes</w:t>
            </w:r>
            <w:r>
              <w:rPr>
                <w:rFonts w:asciiTheme="minorHAnsi" w:hAnsiTheme="minorHAnsi" w:cstheme="minorHAnsi"/>
                <w:sz w:val="20"/>
                <w:szCs w:val="20"/>
              </w:rPr>
              <w:t xml:space="preserve">, and (ii) </w:t>
            </w:r>
            <w:r w:rsidRPr="0088604D">
              <w:rPr>
                <w:rFonts w:asciiTheme="minorHAnsi" w:hAnsiTheme="minorHAnsi" w:cstheme="minorHAnsi"/>
                <w:sz w:val="20"/>
                <w:szCs w:val="20"/>
              </w:rPr>
              <w:t>prepar</w:t>
            </w:r>
            <w:r>
              <w:rPr>
                <w:rFonts w:asciiTheme="minorHAnsi" w:hAnsiTheme="minorHAnsi" w:cstheme="minorHAnsi"/>
                <w:sz w:val="20"/>
                <w:szCs w:val="20"/>
              </w:rPr>
              <w:t>ing</w:t>
            </w:r>
            <w:r w:rsidRPr="0088604D">
              <w:rPr>
                <w:rFonts w:asciiTheme="minorHAnsi" w:hAnsiTheme="minorHAnsi" w:cstheme="minorHAnsi"/>
                <w:sz w:val="20"/>
                <w:szCs w:val="20"/>
              </w:rPr>
              <w:t xml:space="preserve"> joint workplans to reinforce partnerships, collaboration</w:t>
            </w:r>
            <w:r>
              <w:rPr>
                <w:rFonts w:asciiTheme="minorHAnsi" w:hAnsiTheme="minorHAnsi" w:cstheme="minorHAnsi"/>
                <w:sz w:val="20"/>
                <w:szCs w:val="20"/>
              </w:rPr>
              <w:t xml:space="preserve"> and</w:t>
            </w:r>
            <w:r w:rsidRPr="0088604D">
              <w:rPr>
                <w:rFonts w:asciiTheme="minorHAnsi" w:hAnsiTheme="minorHAnsi" w:cstheme="minorHAnsi"/>
                <w:sz w:val="20"/>
                <w:szCs w:val="20"/>
              </w:rPr>
              <w:t xml:space="preserve"> promote the replication and upscaling of successfully tested approaches and technologies in GEF-6 and 7</w:t>
            </w:r>
            <w:r>
              <w:rPr>
                <w:rFonts w:asciiTheme="minorHAnsi" w:hAnsiTheme="minorHAnsi" w:cstheme="minorHAnsi"/>
                <w:sz w:val="20"/>
                <w:szCs w:val="20"/>
              </w:rPr>
              <w:t>.</w:t>
            </w:r>
          </w:p>
          <w:p w14:paraId="06A33E94" w14:textId="77777777" w:rsidR="001E63AF" w:rsidRPr="00CD2303" w:rsidRDefault="001E63AF" w:rsidP="00C1695F">
            <w:pPr>
              <w:pStyle w:val="ListParagraph"/>
              <w:numPr>
                <w:ilvl w:val="0"/>
                <w:numId w:val="41"/>
              </w:numPr>
              <w:spacing w:before="60" w:after="60"/>
              <w:rPr>
                <w:rFonts w:asciiTheme="minorHAnsi" w:hAnsiTheme="minorHAnsi" w:cstheme="minorHAnsi"/>
                <w:sz w:val="20"/>
                <w:szCs w:val="20"/>
              </w:rPr>
            </w:pPr>
            <w:r>
              <w:rPr>
                <w:rFonts w:asciiTheme="minorHAnsi" w:hAnsiTheme="minorHAnsi" w:cstheme="minorHAnsi"/>
                <w:sz w:val="20"/>
                <w:szCs w:val="20"/>
              </w:rPr>
              <w:t>Introducing</w:t>
            </w:r>
            <w:r w:rsidRPr="00CD2303">
              <w:rPr>
                <w:rFonts w:asciiTheme="minorHAnsi" w:hAnsiTheme="minorHAnsi" w:cstheme="minorHAnsi"/>
                <w:sz w:val="20"/>
                <w:szCs w:val="20"/>
              </w:rPr>
              <w:t xml:space="preserve"> a Grievance Redress Mechanism at the community level connected to the NSC. </w:t>
            </w:r>
          </w:p>
          <w:p w14:paraId="3FA47853" w14:textId="77777777" w:rsidR="001E63AF" w:rsidRPr="00945D64" w:rsidRDefault="001E63AF" w:rsidP="00C1695F">
            <w:pPr>
              <w:pStyle w:val="ListParagraph"/>
              <w:numPr>
                <w:ilvl w:val="0"/>
                <w:numId w:val="41"/>
              </w:numPr>
              <w:spacing w:before="60" w:after="60"/>
              <w:rPr>
                <w:rFonts w:asciiTheme="minorHAnsi" w:hAnsiTheme="minorHAnsi" w:cstheme="minorHAnsi"/>
                <w:sz w:val="20"/>
                <w:szCs w:val="20"/>
              </w:rPr>
            </w:pPr>
            <w:r w:rsidRPr="00CD2303">
              <w:rPr>
                <w:rFonts w:asciiTheme="minorHAnsi" w:hAnsiTheme="minorHAnsi" w:cstheme="minorHAnsi"/>
                <w:sz w:val="20"/>
                <w:szCs w:val="20"/>
              </w:rPr>
              <w:t>Introducing procedures to demonstrate transparency in grantee selection in accordance with SGP Operational Guidelines.</w:t>
            </w:r>
            <w:bookmarkEnd w:id="55"/>
          </w:p>
        </w:tc>
      </w:tr>
    </w:tbl>
    <w:p w14:paraId="221AB1A0" w14:textId="77777777" w:rsidR="001E63AF" w:rsidRPr="00CD2303" w:rsidRDefault="001E63AF" w:rsidP="001E63AF">
      <w:pPr>
        <w:keepNext/>
        <w:spacing w:before="200" w:after="120"/>
        <w:rPr>
          <w:rFonts w:asciiTheme="minorHAnsi" w:hAnsiTheme="minorHAnsi" w:cstheme="minorHAnsi"/>
          <w:b/>
          <w:color w:val="4F81BD"/>
          <w:szCs w:val="20"/>
        </w:rPr>
      </w:pPr>
      <w:r w:rsidRPr="00CD2303">
        <w:rPr>
          <w:rFonts w:asciiTheme="minorHAnsi" w:hAnsiTheme="minorHAnsi" w:cstheme="minorHAnsi"/>
          <w:b/>
          <w:color w:val="4F81BD"/>
          <w:szCs w:val="20"/>
        </w:rPr>
        <w:t xml:space="preserve">Part B. Identifying and Managing Social and Environmental </w:t>
      </w:r>
      <w:r w:rsidRPr="00CD2303">
        <w:rPr>
          <w:rFonts w:asciiTheme="minorHAnsi" w:hAnsiTheme="minorHAnsi" w:cstheme="minorHAnsi"/>
          <w:b/>
          <w:color w:val="4F81BD"/>
          <w:szCs w:val="20"/>
          <w:u w:val="single"/>
        </w:rPr>
        <w:t>Risks</w:t>
      </w:r>
    </w:p>
    <w:tbl>
      <w:tblPr>
        <w:tblW w:w="14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5"/>
        <w:gridCol w:w="1080"/>
        <w:gridCol w:w="1260"/>
        <w:gridCol w:w="1980"/>
        <w:gridCol w:w="450"/>
        <w:gridCol w:w="506"/>
        <w:gridCol w:w="3454"/>
        <w:gridCol w:w="2520"/>
      </w:tblGrid>
      <w:tr w:rsidR="001E63AF" w:rsidRPr="00CD2303" w14:paraId="3669666A" w14:textId="77777777" w:rsidTr="00E0574F">
        <w:trPr>
          <w:trHeight w:val="1061"/>
        </w:trPr>
        <w:tc>
          <w:tcPr>
            <w:tcW w:w="3595" w:type="dxa"/>
            <w:shd w:val="clear" w:color="auto" w:fill="0F243E"/>
          </w:tcPr>
          <w:p w14:paraId="751D1E0A" w14:textId="77777777" w:rsidR="001E63AF" w:rsidRPr="00CD2303" w:rsidRDefault="001E63AF" w:rsidP="00E0574F">
            <w:pPr>
              <w:tabs>
                <w:tab w:val="left" w:pos="101"/>
              </w:tabs>
              <w:ind w:right="252" w:firstLine="11"/>
              <w:rPr>
                <w:rFonts w:asciiTheme="minorHAnsi" w:hAnsiTheme="minorHAnsi" w:cstheme="minorHAnsi"/>
                <w:b/>
                <w:szCs w:val="20"/>
              </w:rPr>
            </w:pPr>
            <w:r w:rsidRPr="00CD2303">
              <w:rPr>
                <w:rFonts w:asciiTheme="minorHAnsi" w:hAnsiTheme="minorHAnsi" w:cstheme="minorHAnsi"/>
                <w:b/>
                <w:szCs w:val="20"/>
              </w:rPr>
              <w:t xml:space="preserve">QUESTION 2: What are the Potential Social and Environmental Risks? </w:t>
            </w:r>
          </w:p>
          <w:p w14:paraId="79165A71" w14:textId="77777777" w:rsidR="001E63AF" w:rsidRPr="00CD2303" w:rsidRDefault="001E63AF" w:rsidP="00E0574F">
            <w:pPr>
              <w:tabs>
                <w:tab w:val="left" w:pos="101"/>
              </w:tabs>
              <w:ind w:right="252" w:firstLine="11"/>
              <w:rPr>
                <w:rFonts w:asciiTheme="minorHAnsi" w:hAnsiTheme="minorHAnsi" w:cstheme="minorHAnsi"/>
                <w:b/>
                <w:szCs w:val="20"/>
              </w:rPr>
            </w:pPr>
            <w:r w:rsidRPr="00CD2303">
              <w:rPr>
                <w:rFonts w:asciiTheme="minorHAnsi" w:hAnsiTheme="minorHAnsi" w:cstheme="minorHAnsi"/>
                <w:i/>
                <w:szCs w:val="20"/>
              </w:rPr>
              <w:t>Note: Complete SESP Attachment 1 before responding to Question 2.</w:t>
            </w:r>
          </w:p>
        </w:tc>
        <w:tc>
          <w:tcPr>
            <w:tcW w:w="4770" w:type="dxa"/>
            <w:gridSpan w:val="4"/>
            <w:shd w:val="clear" w:color="auto" w:fill="0F243E"/>
          </w:tcPr>
          <w:p w14:paraId="6998A825" w14:textId="77777777" w:rsidR="001E63AF" w:rsidRPr="00CD2303" w:rsidRDefault="001E63AF" w:rsidP="00E0574F">
            <w:pPr>
              <w:tabs>
                <w:tab w:val="left" w:pos="101"/>
              </w:tabs>
              <w:ind w:right="252" w:firstLine="11"/>
              <w:rPr>
                <w:rFonts w:asciiTheme="minorHAnsi" w:hAnsiTheme="minorHAnsi" w:cstheme="minorHAnsi"/>
                <w:b/>
                <w:szCs w:val="20"/>
              </w:rPr>
            </w:pPr>
            <w:r w:rsidRPr="00CD2303">
              <w:rPr>
                <w:rFonts w:asciiTheme="minorHAnsi" w:hAnsiTheme="minorHAnsi" w:cstheme="minorHAnsi"/>
                <w:b/>
                <w:szCs w:val="20"/>
              </w:rPr>
              <w:t>QUESTION 3: What is the level of significance of the potential social and environmental risks?</w:t>
            </w:r>
          </w:p>
          <w:p w14:paraId="20778077" w14:textId="77777777" w:rsidR="001E63AF" w:rsidRPr="00CD2303" w:rsidRDefault="001E63AF" w:rsidP="00E0574F">
            <w:pPr>
              <w:tabs>
                <w:tab w:val="left" w:pos="432"/>
              </w:tabs>
              <w:rPr>
                <w:rFonts w:asciiTheme="minorHAnsi" w:hAnsiTheme="minorHAnsi" w:cstheme="minorHAnsi"/>
                <w:b/>
                <w:szCs w:val="20"/>
              </w:rPr>
            </w:pPr>
            <w:r w:rsidRPr="00CD2303">
              <w:rPr>
                <w:rFonts w:asciiTheme="minorHAnsi" w:hAnsiTheme="minorHAnsi" w:cstheme="minorHAnsi"/>
                <w:i/>
                <w:szCs w:val="20"/>
              </w:rPr>
              <w:t>Note: Respond to Questions 4 and 5</w:t>
            </w:r>
            <w:r>
              <w:rPr>
                <w:rFonts w:asciiTheme="minorHAnsi" w:hAnsiTheme="minorHAnsi" w:cstheme="minorHAnsi"/>
                <w:i/>
                <w:szCs w:val="20"/>
              </w:rPr>
              <w:t xml:space="preserve"> </w:t>
            </w:r>
            <w:r w:rsidRPr="00CD2303">
              <w:rPr>
                <w:rFonts w:asciiTheme="minorHAnsi" w:hAnsiTheme="minorHAnsi" w:cstheme="minorHAnsi"/>
                <w:i/>
                <w:szCs w:val="20"/>
              </w:rPr>
              <w:t xml:space="preserve">below before proceeding to Question </w:t>
            </w:r>
            <w:r>
              <w:rPr>
                <w:rFonts w:asciiTheme="minorHAnsi" w:hAnsiTheme="minorHAnsi" w:cstheme="minorHAnsi"/>
                <w:i/>
                <w:szCs w:val="20"/>
              </w:rPr>
              <w:t>6</w:t>
            </w:r>
          </w:p>
        </w:tc>
        <w:tc>
          <w:tcPr>
            <w:tcW w:w="6480" w:type="dxa"/>
            <w:gridSpan w:val="3"/>
            <w:shd w:val="clear" w:color="auto" w:fill="0F243E"/>
          </w:tcPr>
          <w:p w14:paraId="238813B9" w14:textId="77777777" w:rsidR="001E63AF" w:rsidRPr="00CD2303" w:rsidRDefault="001E63AF" w:rsidP="00E0574F">
            <w:pPr>
              <w:tabs>
                <w:tab w:val="left" w:pos="432"/>
              </w:tabs>
              <w:rPr>
                <w:rFonts w:asciiTheme="minorHAnsi" w:hAnsiTheme="minorHAnsi" w:cstheme="minorHAnsi"/>
                <w:b/>
                <w:szCs w:val="20"/>
              </w:rPr>
            </w:pPr>
            <w:r w:rsidRPr="00CD2303">
              <w:rPr>
                <w:rFonts w:asciiTheme="minorHAnsi" w:hAnsiTheme="minorHAnsi" w:cstheme="minorHAnsi"/>
                <w:b/>
                <w:szCs w:val="20"/>
              </w:rPr>
              <w:t xml:space="preserve">QUESTION 6: Describe the assessment and management measures for each risk rated Moderate, Substantial or High </w:t>
            </w:r>
          </w:p>
        </w:tc>
      </w:tr>
      <w:tr w:rsidR="001E63AF" w:rsidRPr="00CD2303" w14:paraId="187376F1" w14:textId="77777777" w:rsidTr="00E0574F">
        <w:tc>
          <w:tcPr>
            <w:tcW w:w="3595" w:type="dxa"/>
            <w:shd w:val="clear" w:color="auto" w:fill="C6D9F1"/>
          </w:tcPr>
          <w:p w14:paraId="048AD1EB" w14:textId="77777777" w:rsidR="001E63AF" w:rsidRPr="00CD2303" w:rsidRDefault="001E63AF" w:rsidP="00E0574F">
            <w:pPr>
              <w:rPr>
                <w:rFonts w:asciiTheme="minorHAnsi" w:hAnsiTheme="minorHAnsi" w:cstheme="minorHAnsi"/>
                <w:b/>
                <w:i/>
                <w:szCs w:val="20"/>
              </w:rPr>
            </w:pPr>
            <w:r w:rsidRPr="00CD2303">
              <w:rPr>
                <w:rFonts w:asciiTheme="minorHAnsi" w:hAnsiTheme="minorHAnsi" w:cstheme="minorHAnsi"/>
                <w:b/>
                <w:i/>
                <w:szCs w:val="20"/>
              </w:rPr>
              <w:t>Risk Description</w:t>
            </w:r>
          </w:p>
          <w:p w14:paraId="5CA3DCF1" w14:textId="77777777" w:rsidR="001E63AF" w:rsidRPr="00CD2303" w:rsidRDefault="001E63AF" w:rsidP="00E0574F">
            <w:pPr>
              <w:rPr>
                <w:rFonts w:asciiTheme="minorHAnsi" w:hAnsiTheme="minorHAnsi" w:cstheme="minorHAnsi"/>
                <w:b/>
                <w:i/>
                <w:szCs w:val="20"/>
              </w:rPr>
            </w:pPr>
            <w:r w:rsidRPr="00CD2303">
              <w:rPr>
                <w:rFonts w:asciiTheme="minorHAnsi" w:hAnsiTheme="minorHAnsi" w:cstheme="minorHAnsi"/>
                <w:b/>
                <w:i/>
                <w:szCs w:val="20"/>
              </w:rPr>
              <w:t>(broken down by event, cause, impact)</w:t>
            </w:r>
          </w:p>
        </w:tc>
        <w:tc>
          <w:tcPr>
            <w:tcW w:w="1080" w:type="dxa"/>
            <w:shd w:val="clear" w:color="auto" w:fill="C6D9F1"/>
          </w:tcPr>
          <w:p w14:paraId="155FE8B6" w14:textId="77777777" w:rsidR="001E63AF" w:rsidRPr="00CD2303" w:rsidRDefault="001E63AF" w:rsidP="00E0574F">
            <w:pPr>
              <w:rPr>
                <w:rFonts w:asciiTheme="minorHAnsi" w:hAnsiTheme="minorHAnsi" w:cstheme="minorHAnsi"/>
                <w:b/>
                <w:i/>
                <w:szCs w:val="20"/>
              </w:rPr>
            </w:pPr>
            <w:r w:rsidRPr="00CD2303">
              <w:rPr>
                <w:rFonts w:asciiTheme="minorHAnsi" w:hAnsiTheme="minorHAnsi" w:cstheme="minorHAnsi"/>
                <w:b/>
                <w:i/>
                <w:szCs w:val="20"/>
              </w:rPr>
              <w:t>Impact and Likelihood  (1-5)</w:t>
            </w:r>
          </w:p>
        </w:tc>
        <w:tc>
          <w:tcPr>
            <w:tcW w:w="1260" w:type="dxa"/>
            <w:shd w:val="clear" w:color="auto" w:fill="C6D9F1"/>
          </w:tcPr>
          <w:p w14:paraId="1B6F5BD2" w14:textId="77777777" w:rsidR="001E63AF" w:rsidRPr="00CD2303" w:rsidRDefault="001E63AF" w:rsidP="00E0574F">
            <w:pPr>
              <w:rPr>
                <w:rFonts w:asciiTheme="minorHAnsi" w:hAnsiTheme="minorHAnsi" w:cstheme="minorHAnsi"/>
                <w:b/>
                <w:i/>
                <w:szCs w:val="20"/>
              </w:rPr>
            </w:pPr>
            <w:r w:rsidRPr="00CD2303">
              <w:rPr>
                <w:rFonts w:asciiTheme="minorHAnsi" w:hAnsiTheme="minorHAnsi" w:cstheme="minorHAnsi"/>
                <w:b/>
                <w:i/>
                <w:szCs w:val="20"/>
              </w:rPr>
              <w:t xml:space="preserve">Significance </w:t>
            </w:r>
          </w:p>
          <w:p w14:paraId="1A2248A1" w14:textId="77777777" w:rsidR="001E63AF" w:rsidRPr="00CD2303" w:rsidRDefault="001E63AF" w:rsidP="00E0574F">
            <w:pPr>
              <w:rPr>
                <w:rFonts w:asciiTheme="minorHAnsi" w:hAnsiTheme="minorHAnsi" w:cstheme="minorHAnsi"/>
                <w:b/>
                <w:i/>
                <w:szCs w:val="20"/>
              </w:rPr>
            </w:pPr>
            <w:r w:rsidRPr="00CD2303">
              <w:rPr>
                <w:rFonts w:asciiTheme="minorHAnsi" w:hAnsiTheme="minorHAnsi" w:cstheme="minorHAnsi"/>
                <w:b/>
                <w:i/>
                <w:szCs w:val="20"/>
              </w:rPr>
              <w:t>(Low, Moderate Substantial, High)</w:t>
            </w:r>
          </w:p>
        </w:tc>
        <w:tc>
          <w:tcPr>
            <w:tcW w:w="2430" w:type="dxa"/>
            <w:gridSpan w:val="2"/>
            <w:shd w:val="clear" w:color="auto" w:fill="C6D9F1"/>
          </w:tcPr>
          <w:p w14:paraId="30490AF3" w14:textId="77777777" w:rsidR="001E63AF" w:rsidRPr="00CD2303" w:rsidRDefault="001E63AF" w:rsidP="00E0574F">
            <w:pPr>
              <w:rPr>
                <w:rFonts w:asciiTheme="minorHAnsi" w:hAnsiTheme="minorHAnsi" w:cstheme="minorHAnsi"/>
                <w:b/>
                <w:i/>
                <w:szCs w:val="20"/>
              </w:rPr>
            </w:pPr>
            <w:r w:rsidRPr="00CD2303">
              <w:rPr>
                <w:rFonts w:asciiTheme="minorHAnsi" w:hAnsiTheme="minorHAnsi" w:cstheme="minorHAnsi"/>
                <w:b/>
                <w:i/>
                <w:szCs w:val="20"/>
              </w:rPr>
              <w:t>Comments (optional)</w:t>
            </w:r>
          </w:p>
        </w:tc>
        <w:tc>
          <w:tcPr>
            <w:tcW w:w="6480" w:type="dxa"/>
            <w:gridSpan w:val="3"/>
            <w:shd w:val="clear" w:color="auto" w:fill="C6D9F1"/>
          </w:tcPr>
          <w:p w14:paraId="7D35EA89" w14:textId="77777777" w:rsidR="001E63AF" w:rsidRPr="00CD2303" w:rsidRDefault="001E63AF" w:rsidP="00E0574F">
            <w:pPr>
              <w:rPr>
                <w:rFonts w:asciiTheme="minorHAnsi" w:hAnsiTheme="minorHAnsi" w:cstheme="minorHAnsi"/>
                <w:b/>
                <w:i/>
                <w:szCs w:val="20"/>
              </w:rPr>
            </w:pPr>
            <w:r w:rsidRPr="00CD2303">
              <w:rPr>
                <w:rFonts w:asciiTheme="minorHAnsi" w:hAnsiTheme="minorHAnsi" w:cstheme="minorHAnsi"/>
                <w:b/>
                <w:i/>
                <w:szCs w:val="20"/>
              </w:rPr>
              <w:t xml:space="preserve">Description of assessment and management measures for risks rated as Moderate, Substantial or High </w:t>
            </w:r>
          </w:p>
        </w:tc>
      </w:tr>
      <w:tr w:rsidR="001E63AF" w:rsidRPr="00CD2303" w14:paraId="71F853BE" w14:textId="77777777" w:rsidTr="00E0574F">
        <w:tc>
          <w:tcPr>
            <w:tcW w:w="3595" w:type="dxa"/>
          </w:tcPr>
          <w:p w14:paraId="20A6C80E" w14:textId="77777777" w:rsidR="001E63AF" w:rsidRPr="00CD2303" w:rsidRDefault="001E63AF" w:rsidP="00E0574F">
            <w:pPr>
              <w:spacing w:before="40" w:after="40"/>
              <w:rPr>
                <w:rFonts w:asciiTheme="minorHAnsi" w:hAnsiTheme="minorHAnsi" w:cstheme="minorHAnsi"/>
                <w:b/>
                <w:bCs/>
                <w:szCs w:val="20"/>
              </w:rPr>
            </w:pPr>
            <w:bookmarkStart w:id="57" w:name="_Hlk67672512"/>
            <w:r w:rsidRPr="00CD2303">
              <w:rPr>
                <w:rFonts w:asciiTheme="minorHAnsi" w:hAnsiTheme="minorHAnsi" w:cstheme="minorHAnsi"/>
                <w:b/>
                <w:bCs/>
                <w:szCs w:val="20"/>
              </w:rPr>
              <w:t>Risk 1:</w:t>
            </w:r>
          </w:p>
          <w:p w14:paraId="39558605" w14:textId="77777777" w:rsidR="001E63AF" w:rsidRDefault="001E63AF" w:rsidP="00E0574F">
            <w:pPr>
              <w:spacing w:before="40" w:after="40"/>
              <w:rPr>
                <w:rFonts w:asciiTheme="minorHAnsi" w:hAnsiTheme="minorHAnsi" w:cstheme="minorHAnsi"/>
                <w:szCs w:val="20"/>
              </w:rPr>
            </w:pPr>
            <w:r w:rsidRPr="00523DFA">
              <w:rPr>
                <w:rFonts w:asciiTheme="minorHAnsi" w:hAnsiTheme="minorHAnsi" w:cstheme="minorHAnsi"/>
                <w:szCs w:val="20"/>
              </w:rPr>
              <w:t>Community-level associations and landscape level stakeholders</w:t>
            </w:r>
            <w:r>
              <w:rPr>
                <w:rFonts w:asciiTheme="minorHAnsi" w:hAnsiTheme="minorHAnsi" w:cstheme="minorHAnsi"/>
                <w:szCs w:val="20"/>
              </w:rPr>
              <w:t>,</w:t>
            </w:r>
            <w:r w:rsidRPr="00523DFA">
              <w:rPr>
                <w:rFonts w:asciiTheme="minorHAnsi" w:hAnsiTheme="minorHAnsi" w:cstheme="minorHAnsi"/>
                <w:szCs w:val="20"/>
              </w:rPr>
              <w:t xml:space="preserve"> including local governments (sub-national level)</w:t>
            </w:r>
            <w:r>
              <w:rPr>
                <w:rFonts w:asciiTheme="minorHAnsi" w:hAnsiTheme="minorHAnsi" w:cstheme="minorHAnsi"/>
                <w:szCs w:val="20"/>
              </w:rPr>
              <w:t>,</w:t>
            </w:r>
            <w:r w:rsidRPr="00523DFA">
              <w:rPr>
                <w:rFonts w:asciiTheme="minorHAnsi" w:hAnsiTheme="minorHAnsi" w:cstheme="minorHAnsi"/>
                <w:szCs w:val="20"/>
              </w:rPr>
              <w:t xml:space="preserve"> may not have the capacity to fulfill all aspects of their mandate as the duty-bearers towards marginalized rural community groups. Vulnerable or marginalized groups (the disabled, single parents, the youth) m</w:t>
            </w:r>
            <w:r>
              <w:rPr>
                <w:rFonts w:asciiTheme="minorHAnsi" w:hAnsiTheme="minorHAnsi" w:cstheme="minorHAnsi"/>
                <w:szCs w:val="20"/>
              </w:rPr>
              <w:t>ay</w:t>
            </w:r>
            <w:r w:rsidRPr="00523DFA">
              <w:rPr>
                <w:rFonts w:asciiTheme="minorHAnsi" w:hAnsiTheme="minorHAnsi" w:cstheme="minorHAnsi"/>
                <w:szCs w:val="20"/>
              </w:rPr>
              <w:t xml:space="preserve"> have limited involvement in design of and little engagement in community projects.</w:t>
            </w:r>
          </w:p>
          <w:p w14:paraId="21034BDB" w14:textId="77777777" w:rsidR="001E63AF" w:rsidRDefault="001E63AF" w:rsidP="00E0574F">
            <w:pPr>
              <w:spacing w:before="40" w:after="40"/>
              <w:rPr>
                <w:rFonts w:asciiTheme="minorHAnsi" w:hAnsiTheme="minorHAnsi" w:cstheme="minorHAnsi"/>
                <w:szCs w:val="20"/>
              </w:rPr>
            </w:pPr>
          </w:p>
          <w:p w14:paraId="1681C277" w14:textId="77777777" w:rsidR="001E63AF" w:rsidRPr="00CD2303" w:rsidRDefault="001E63AF" w:rsidP="00E0574F">
            <w:pPr>
              <w:spacing w:before="40" w:after="40"/>
              <w:rPr>
                <w:rFonts w:asciiTheme="minorHAnsi" w:hAnsiTheme="minorHAnsi" w:cstheme="minorHAnsi"/>
                <w:b/>
                <w:szCs w:val="20"/>
                <w:u w:val="single"/>
              </w:rPr>
            </w:pPr>
            <w:r w:rsidRPr="00CD2303">
              <w:rPr>
                <w:rFonts w:asciiTheme="minorHAnsi" w:hAnsiTheme="minorHAnsi" w:cstheme="minorHAnsi"/>
                <w:b/>
                <w:szCs w:val="20"/>
                <w:u w:val="single"/>
              </w:rPr>
              <w:t>Overarching Principle: Leave No One Behind:</w:t>
            </w:r>
          </w:p>
          <w:p w14:paraId="0B0E01A9" w14:textId="77777777" w:rsidR="001E63AF" w:rsidRDefault="001E63AF" w:rsidP="00E0574F">
            <w:pPr>
              <w:spacing w:before="40" w:after="40"/>
              <w:rPr>
                <w:rFonts w:asciiTheme="minorHAnsi" w:hAnsiTheme="minorHAnsi" w:cstheme="minorHAnsi"/>
                <w:bCs/>
                <w:szCs w:val="20"/>
              </w:rPr>
            </w:pPr>
            <w:r w:rsidRPr="00CD2303">
              <w:rPr>
                <w:rFonts w:asciiTheme="minorHAnsi" w:hAnsiTheme="minorHAnsi" w:cstheme="minorHAnsi"/>
                <w:b/>
                <w:szCs w:val="20"/>
              </w:rPr>
              <w:t>Human Rights</w:t>
            </w:r>
            <w:r w:rsidRPr="00CD2303">
              <w:rPr>
                <w:rFonts w:asciiTheme="minorHAnsi" w:hAnsiTheme="minorHAnsi" w:cstheme="minorHAnsi"/>
                <w:bCs/>
                <w:szCs w:val="20"/>
              </w:rPr>
              <w:t xml:space="preserve"> (Question P.</w:t>
            </w:r>
            <w:r>
              <w:rPr>
                <w:rFonts w:asciiTheme="minorHAnsi" w:hAnsiTheme="minorHAnsi" w:cstheme="minorHAnsi"/>
                <w:bCs/>
                <w:szCs w:val="20"/>
              </w:rPr>
              <w:t>2</w:t>
            </w:r>
            <w:r w:rsidRPr="00CD2303">
              <w:rPr>
                <w:rFonts w:asciiTheme="minorHAnsi" w:hAnsiTheme="minorHAnsi" w:cstheme="minorHAnsi"/>
                <w:bCs/>
                <w:szCs w:val="20"/>
              </w:rPr>
              <w:t>)</w:t>
            </w:r>
          </w:p>
          <w:p w14:paraId="33626D3D" w14:textId="77777777" w:rsidR="001E63AF" w:rsidRPr="00CD2303" w:rsidRDefault="001E63AF" w:rsidP="00E0574F">
            <w:pPr>
              <w:spacing w:before="40" w:after="40"/>
              <w:rPr>
                <w:rFonts w:asciiTheme="minorHAnsi" w:hAnsiTheme="minorHAnsi" w:cstheme="minorHAnsi"/>
                <w:bCs/>
                <w:szCs w:val="20"/>
              </w:rPr>
            </w:pPr>
            <w:r w:rsidRPr="003700B1">
              <w:rPr>
                <w:rFonts w:asciiTheme="minorHAnsi" w:hAnsiTheme="minorHAnsi" w:cstheme="minorHAnsi"/>
                <w:b/>
                <w:szCs w:val="20"/>
              </w:rPr>
              <w:t>Accountability</w:t>
            </w:r>
            <w:r>
              <w:rPr>
                <w:rFonts w:asciiTheme="minorHAnsi" w:hAnsiTheme="minorHAnsi" w:cstheme="minorHAnsi"/>
                <w:bCs/>
                <w:szCs w:val="20"/>
              </w:rPr>
              <w:t xml:space="preserve"> (Question P.13)</w:t>
            </w:r>
          </w:p>
          <w:p w14:paraId="62058384" w14:textId="77777777" w:rsidR="001E63AF" w:rsidRPr="00523DFA" w:rsidRDefault="001E63AF" w:rsidP="00E0574F">
            <w:pPr>
              <w:spacing w:before="40" w:after="40"/>
              <w:rPr>
                <w:rFonts w:asciiTheme="minorHAnsi" w:hAnsiTheme="minorHAnsi" w:cstheme="minorHAnsi"/>
                <w:color w:val="C00000"/>
                <w:szCs w:val="20"/>
              </w:rPr>
            </w:pPr>
          </w:p>
        </w:tc>
        <w:tc>
          <w:tcPr>
            <w:tcW w:w="1080" w:type="dxa"/>
          </w:tcPr>
          <w:p w14:paraId="08934E4D" w14:textId="77777777" w:rsidR="001E63AF" w:rsidRPr="00CD2303" w:rsidRDefault="001E63AF" w:rsidP="00E0574F">
            <w:pPr>
              <w:spacing w:before="40" w:after="40"/>
              <w:rPr>
                <w:rFonts w:asciiTheme="minorHAnsi" w:hAnsiTheme="minorHAnsi" w:cstheme="minorHAnsi"/>
                <w:szCs w:val="20"/>
              </w:rPr>
            </w:pPr>
            <w:r w:rsidRPr="00CD2303">
              <w:rPr>
                <w:rFonts w:asciiTheme="minorHAnsi" w:hAnsiTheme="minorHAnsi" w:cstheme="minorHAnsi"/>
                <w:szCs w:val="20"/>
              </w:rPr>
              <w:t>I = 3</w:t>
            </w:r>
          </w:p>
          <w:p w14:paraId="162F904E" w14:textId="77777777" w:rsidR="001E63AF" w:rsidRPr="00CD2303" w:rsidRDefault="001E63AF" w:rsidP="00E0574F">
            <w:pPr>
              <w:spacing w:before="40" w:after="40"/>
              <w:rPr>
                <w:rFonts w:asciiTheme="minorHAnsi" w:hAnsiTheme="minorHAnsi" w:cstheme="minorHAnsi"/>
                <w:szCs w:val="20"/>
              </w:rPr>
            </w:pPr>
            <w:r w:rsidRPr="00CD2303">
              <w:rPr>
                <w:rFonts w:asciiTheme="minorHAnsi" w:hAnsiTheme="minorHAnsi" w:cstheme="minorHAnsi"/>
                <w:szCs w:val="20"/>
              </w:rPr>
              <w:t>L =3</w:t>
            </w:r>
          </w:p>
        </w:tc>
        <w:tc>
          <w:tcPr>
            <w:tcW w:w="1260" w:type="dxa"/>
          </w:tcPr>
          <w:p w14:paraId="39BFB9E2" w14:textId="77777777" w:rsidR="001E63AF" w:rsidRPr="00CD2303" w:rsidRDefault="001E63AF" w:rsidP="00E0574F">
            <w:pPr>
              <w:spacing w:before="40" w:after="40"/>
              <w:rPr>
                <w:rFonts w:asciiTheme="minorHAnsi" w:hAnsiTheme="minorHAnsi" w:cstheme="minorHAnsi"/>
                <w:b/>
                <w:szCs w:val="20"/>
              </w:rPr>
            </w:pPr>
            <w:r w:rsidRPr="00CD2303">
              <w:rPr>
                <w:rFonts w:asciiTheme="minorHAnsi" w:hAnsiTheme="minorHAnsi" w:cstheme="minorHAnsi"/>
                <w:b/>
                <w:szCs w:val="20"/>
              </w:rPr>
              <w:t xml:space="preserve">Moderate </w:t>
            </w:r>
          </w:p>
        </w:tc>
        <w:tc>
          <w:tcPr>
            <w:tcW w:w="2430" w:type="dxa"/>
            <w:gridSpan w:val="2"/>
          </w:tcPr>
          <w:p w14:paraId="0B4AD9C3" w14:textId="77777777" w:rsidR="001E63AF" w:rsidRDefault="001E63AF" w:rsidP="00E0574F">
            <w:pPr>
              <w:spacing w:before="40" w:after="40"/>
              <w:rPr>
                <w:rFonts w:asciiTheme="minorHAnsi" w:hAnsiTheme="minorHAnsi" w:cstheme="minorHAnsi"/>
                <w:bCs/>
                <w:szCs w:val="20"/>
              </w:rPr>
            </w:pPr>
            <w:r>
              <w:rPr>
                <w:rFonts w:asciiTheme="minorHAnsi" w:hAnsiTheme="minorHAnsi" w:cstheme="minorHAnsi"/>
                <w:bCs/>
                <w:szCs w:val="20"/>
              </w:rPr>
              <w:t>Particularly low</w:t>
            </w:r>
            <w:r w:rsidRPr="00523DFA">
              <w:rPr>
                <w:rFonts w:asciiTheme="minorHAnsi" w:hAnsiTheme="minorHAnsi" w:cstheme="minorHAnsi"/>
                <w:bCs/>
                <w:szCs w:val="20"/>
              </w:rPr>
              <w:t xml:space="preserve"> capacities of local communities </w:t>
            </w:r>
            <w:r>
              <w:rPr>
                <w:rFonts w:asciiTheme="minorHAnsi" w:hAnsiTheme="minorHAnsi" w:cstheme="minorHAnsi"/>
                <w:bCs/>
                <w:szCs w:val="20"/>
              </w:rPr>
              <w:t xml:space="preserve">and authorities </w:t>
            </w:r>
            <w:r w:rsidRPr="00523DFA">
              <w:rPr>
                <w:rFonts w:asciiTheme="minorHAnsi" w:hAnsiTheme="minorHAnsi" w:cstheme="minorHAnsi"/>
                <w:bCs/>
                <w:szCs w:val="20"/>
              </w:rPr>
              <w:t xml:space="preserve">residing in distant rural areas in </w:t>
            </w:r>
            <w:r>
              <w:rPr>
                <w:rFonts w:asciiTheme="minorHAnsi" w:hAnsiTheme="minorHAnsi" w:cstheme="minorHAnsi"/>
                <w:bCs/>
                <w:szCs w:val="20"/>
              </w:rPr>
              <w:t xml:space="preserve">regard to participatory planning and implementation </w:t>
            </w:r>
            <w:r w:rsidRPr="0015135D">
              <w:rPr>
                <w:rFonts w:asciiTheme="minorHAnsi" w:hAnsiTheme="minorHAnsi" w:cstheme="minorHAnsi"/>
                <w:bCs/>
                <w:szCs w:val="20"/>
              </w:rPr>
              <w:t>of community-based projects</w:t>
            </w:r>
            <w:r>
              <w:rPr>
                <w:rFonts w:asciiTheme="minorHAnsi" w:hAnsiTheme="minorHAnsi" w:cstheme="minorHAnsi"/>
                <w:bCs/>
                <w:szCs w:val="20"/>
              </w:rPr>
              <w:t>.</w:t>
            </w:r>
            <w:r w:rsidRPr="0015135D">
              <w:rPr>
                <w:rFonts w:asciiTheme="minorHAnsi" w:hAnsiTheme="minorHAnsi" w:cstheme="minorHAnsi"/>
                <w:bCs/>
                <w:szCs w:val="20"/>
              </w:rPr>
              <w:t xml:space="preserve"> </w:t>
            </w:r>
          </w:p>
          <w:p w14:paraId="5190CC54" w14:textId="77777777" w:rsidR="001E63AF" w:rsidRPr="00CD2303" w:rsidRDefault="001E63AF" w:rsidP="00E0574F">
            <w:pPr>
              <w:spacing w:before="40" w:after="40"/>
              <w:rPr>
                <w:rFonts w:asciiTheme="minorHAnsi" w:hAnsiTheme="minorHAnsi" w:cstheme="minorHAnsi"/>
                <w:bCs/>
                <w:szCs w:val="20"/>
              </w:rPr>
            </w:pPr>
            <w:r w:rsidRPr="00523DFA">
              <w:rPr>
                <w:rFonts w:asciiTheme="minorHAnsi" w:hAnsiTheme="minorHAnsi" w:cstheme="minorHAnsi"/>
                <w:bCs/>
                <w:szCs w:val="20"/>
              </w:rPr>
              <w:t>The SGP OP6 programme has been addressing this challenge through its implementation. But given the size of targeted landscapes and distance between rural communities, the capacity building of l</w:t>
            </w:r>
            <w:r>
              <w:rPr>
                <w:rFonts w:asciiTheme="minorHAnsi" w:hAnsiTheme="minorHAnsi" w:cstheme="minorHAnsi"/>
                <w:bCs/>
                <w:szCs w:val="20"/>
              </w:rPr>
              <w:t>andscape level stakeholders</w:t>
            </w:r>
            <w:r w:rsidRPr="00523DFA">
              <w:rPr>
                <w:rFonts w:asciiTheme="minorHAnsi" w:hAnsiTheme="minorHAnsi" w:cstheme="minorHAnsi"/>
                <w:bCs/>
                <w:szCs w:val="20"/>
              </w:rPr>
              <w:t xml:space="preserve"> remains the key challenge for </w:t>
            </w:r>
            <w:r>
              <w:rPr>
                <w:rFonts w:asciiTheme="minorHAnsi" w:hAnsiTheme="minorHAnsi" w:cstheme="minorHAnsi"/>
                <w:bCs/>
                <w:szCs w:val="20"/>
              </w:rPr>
              <w:t xml:space="preserve">the </w:t>
            </w:r>
            <w:r w:rsidRPr="00523DFA">
              <w:rPr>
                <w:rFonts w:asciiTheme="minorHAnsi" w:hAnsiTheme="minorHAnsi" w:cstheme="minorHAnsi"/>
                <w:bCs/>
                <w:szCs w:val="20"/>
              </w:rPr>
              <w:t>SGP OP7 Programme in Kazakhstan.</w:t>
            </w:r>
          </w:p>
        </w:tc>
        <w:tc>
          <w:tcPr>
            <w:tcW w:w="6480" w:type="dxa"/>
            <w:gridSpan w:val="3"/>
          </w:tcPr>
          <w:p w14:paraId="3AFB9F16" w14:textId="77777777" w:rsidR="001E63AF" w:rsidRDefault="001E63AF" w:rsidP="00E0574F">
            <w:pPr>
              <w:spacing w:before="40" w:after="40"/>
              <w:rPr>
                <w:rFonts w:asciiTheme="minorHAnsi" w:eastAsia="Times New Roman" w:hAnsiTheme="minorHAnsi" w:cstheme="minorHAnsi"/>
                <w:bCs/>
                <w:szCs w:val="20"/>
              </w:rPr>
            </w:pPr>
            <w:r w:rsidRPr="00523DFA">
              <w:rPr>
                <w:rFonts w:asciiTheme="minorHAnsi" w:eastAsia="Times New Roman" w:hAnsiTheme="minorHAnsi" w:cstheme="minorHAnsi"/>
                <w:i/>
                <w:iCs/>
                <w:szCs w:val="20"/>
              </w:rPr>
              <w:t>Under Outcome 1</w:t>
            </w:r>
            <w:r w:rsidRPr="00523DFA">
              <w:rPr>
                <w:rFonts w:asciiTheme="minorHAnsi" w:eastAsia="Times New Roman" w:hAnsiTheme="minorHAnsi" w:cstheme="minorHAnsi"/>
                <w:szCs w:val="20"/>
              </w:rPr>
              <w:t xml:space="preserve">, the project will invest substantially in </w:t>
            </w:r>
            <w:r w:rsidRPr="00523DFA">
              <w:rPr>
                <w:rFonts w:asciiTheme="minorHAnsi" w:eastAsia="Times New Roman" w:hAnsiTheme="minorHAnsi" w:cstheme="minorHAnsi"/>
                <w:bCs/>
                <w:szCs w:val="20"/>
              </w:rPr>
              <w:t>strengthening organizational, technical and institutional capacities of community members through the design and implementation of community-based projects in target landscapes.</w:t>
            </w:r>
          </w:p>
          <w:p w14:paraId="6212F066" w14:textId="77777777" w:rsidR="001E63AF" w:rsidRPr="00523DFA" w:rsidRDefault="001E63AF" w:rsidP="00E0574F">
            <w:pPr>
              <w:spacing w:before="40" w:after="40"/>
              <w:rPr>
                <w:rFonts w:asciiTheme="minorHAnsi" w:eastAsia="Times New Roman" w:hAnsiTheme="minorHAnsi" w:cstheme="minorHAnsi"/>
                <w:bCs/>
                <w:szCs w:val="20"/>
              </w:rPr>
            </w:pPr>
          </w:p>
          <w:p w14:paraId="0B9D57FE" w14:textId="77777777" w:rsidR="001E63AF" w:rsidRDefault="001E63AF" w:rsidP="00E0574F">
            <w:pPr>
              <w:spacing w:before="40" w:after="40"/>
              <w:rPr>
                <w:rFonts w:asciiTheme="minorHAnsi" w:eastAsia="Times New Roman" w:hAnsiTheme="minorHAnsi" w:cstheme="minorHAnsi"/>
                <w:szCs w:val="20"/>
              </w:rPr>
            </w:pPr>
            <w:r w:rsidRPr="00523DFA">
              <w:rPr>
                <w:rFonts w:asciiTheme="minorHAnsi" w:eastAsia="Times New Roman" w:hAnsiTheme="minorHAnsi" w:cstheme="minorHAnsi"/>
                <w:i/>
                <w:iCs/>
                <w:szCs w:val="20"/>
              </w:rPr>
              <w:t>Under Outcome 2</w:t>
            </w:r>
            <w:r w:rsidRPr="00523DFA">
              <w:rPr>
                <w:rFonts w:asciiTheme="minorHAnsi" w:eastAsia="Times New Roman" w:hAnsiTheme="minorHAnsi" w:cstheme="minorHAnsi"/>
                <w:szCs w:val="20"/>
              </w:rPr>
              <w:t>, the project has a built-in element of multistakeholder dialogue platforms or groups to ensure the inclusion of marginalized rural community groups in the update and monitoring of landscape level strategies/management plans as well as the engagement in community projects.</w:t>
            </w:r>
          </w:p>
          <w:p w14:paraId="2E456412" w14:textId="77777777" w:rsidR="001E63AF" w:rsidRPr="00523DFA" w:rsidRDefault="001E63AF" w:rsidP="00E0574F">
            <w:pPr>
              <w:spacing w:before="40" w:after="40"/>
              <w:rPr>
                <w:rFonts w:asciiTheme="minorHAnsi" w:eastAsia="Times New Roman" w:hAnsiTheme="minorHAnsi" w:cstheme="minorHAnsi"/>
                <w:szCs w:val="20"/>
              </w:rPr>
            </w:pPr>
          </w:p>
          <w:p w14:paraId="371CD43E" w14:textId="77777777" w:rsidR="001E63AF" w:rsidRPr="00523DFA" w:rsidRDefault="001E63AF" w:rsidP="00E0574F">
            <w:pPr>
              <w:spacing w:before="40" w:after="40"/>
              <w:rPr>
                <w:rFonts w:asciiTheme="minorHAnsi" w:eastAsia="Times New Roman" w:hAnsiTheme="minorHAnsi" w:cstheme="minorHAnsi"/>
                <w:szCs w:val="20"/>
              </w:rPr>
            </w:pPr>
            <w:r w:rsidRPr="00523DFA">
              <w:rPr>
                <w:rFonts w:asciiTheme="minorHAnsi" w:eastAsia="Times New Roman" w:hAnsiTheme="minorHAnsi" w:cstheme="minorHAnsi"/>
                <w:i/>
                <w:iCs/>
                <w:szCs w:val="20"/>
              </w:rPr>
              <w:t>Under Outcome 3</w:t>
            </w:r>
            <w:r w:rsidRPr="00523DFA">
              <w:rPr>
                <w:rFonts w:asciiTheme="minorHAnsi" w:eastAsia="Times New Roman" w:hAnsiTheme="minorHAnsi" w:cstheme="minorHAnsi"/>
                <w:szCs w:val="20"/>
              </w:rPr>
              <w:t xml:space="preserve"> on consolidation of knowledge management and lessons learned, SGP OP7 will use successfully tested and adapted approaches and technologies from OP6 for their replication and upscale in OP7.</w:t>
            </w:r>
          </w:p>
          <w:p w14:paraId="68070FDC" w14:textId="77777777" w:rsidR="001E63AF" w:rsidRPr="00CD2303" w:rsidRDefault="001E63AF" w:rsidP="00E0574F">
            <w:pPr>
              <w:spacing w:before="40" w:after="40"/>
              <w:rPr>
                <w:rFonts w:asciiTheme="minorHAnsi" w:eastAsia="Times New Roman" w:hAnsiTheme="minorHAnsi" w:cstheme="minorHAnsi"/>
                <w:szCs w:val="20"/>
              </w:rPr>
            </w:pPr>
            <w:r w:rsidRPr="00523DFA">
              <w:rPr>
                <w:rFonts w:asciiTheme="minorHAnsi" w:eastAsia="Times New Roman" w:hAnsiTheme="minorHAnsi" w:cstheme="minorHAnsi"/>
                <w:szCs w:val="20"/>
              </w:rPr>
              <w:t xml:space="preserve">Finally, the engagement of vulnerable/marginalized groups is addressed in the project’s Stakeholder </w:t>
            </w:r>
            <w:r>
              <w:rPr>
                <w:rFonts w:asciiTheme="minorHAnsi" w:eastAsia="Times New Roman" w:hAnsiTheme="minorHAnsi" w:cstheme="minorHAnsi"/>
                <w:szCs w:val="20"/>
              </w:rPr>
              <w:t>E</w:t>
            </w:r>
            <w:r w:rsidRPr="00523DFA">
              <w:rPr>
                <w:rFonts w:asciiTheme="minorHAnsi" w:eastAsia="Times New Roman" w:hAnsiTheme="minorHAnsi" w:cstheme="minorHAnsi"/>
                <w:szCs w:val="20"/>
              </w:rPr>
              <w:t xml:space="preserve">ngagement </w:t>
            </w:r>
            <w:r>
              <w:rPr>
                <w:rFonts w:asciiTheme="minorHAnsi" w:eastAsia="Times New Roman" w:hAnsiTheme="minorHAnsi" w:cstheme="minorHAnsi"/>
                <w:szCs w:val="20"/>
              </w:rPr>
              <w:t>P</w:t>
            </w:r>
            <w:r w:rsidRPr="00523DFA">
              <w:rPr>
                <w:rFonts w:asciiTheme="minorHAnsi" w:eastAsia="Times New Roman" w:hAnsiTheme="minorHAnsi" w:cstheme="minorHAnsi"/>
                <w:szCs w:val="20"/>
              </w:rPr>
              <w:t xml:space="preserve">lan </w:t>
            </w:r>
            <w:r>
              <w:rPr>
                <w:rFonts w:asciiTheme="minorHAnsi" w:eastAsia="Times New Roman" w:hAnsiTheme="minorHAnsi" w:cstheme="minorHAnsi"/>
                <w:szCs w:val="20"/>
              </w:rPr>
              <w:t>and Gender Action Plan</w:t>
            </w:r>
            <w:r w:rsidRPr="00523DFA">
              <w:rPr>
                <w:rFonts w:asciiTheme="minorHAnsi" w:eastAsia="Times New Roman" w:hAnsiTheme="minorHAnsi" w:cstheme="minorHAnsi"/>
                <w:szCs w:val="20"/>
              </w:rPr>
              <w:t xml:space="preserve"> that </w:t>
            </w:r>
            <w:r>
              <w:rPr>
                <w:rFonts w:asciiTheme="minorHAnsi" w:eastAsia="Times New Roman" w:hAnsiTheme="minorHAnsi" w:cstheme="minorHAnsi"/>
                <w:szCs w:val="20"/>
              </w:rPr>
              <w:t>are</w:t>
            </w:r>
            <w:r w:rsidRPr="00523DFA">
              <w:rPr>
                <w:rFonts w:asciiTheme="minorHAnsi" w:eastAsia="Times New Roman" w:hAnsiTheme="minorHAnsi" w:cstheme="minorHAnsi"/>
                <w:szCs w:val="20"/>
              </w:rPr>
              <w:t xml:space="preserve"> annexed to the project document (Annex</w:t>
            </w:r>
            <w:r>
              <w:rPr>
                <w:rFonts w:asciiTheme="minorHAnsi" w:eastAsia="Times New Roman" w:hAnsiTheme="minorHAnsi" w:cstheme="minorHAnsi"/>
                <w:szCs w:val="20"/>
              </w:rPr>
              <w:t xml:space="preserve">es </w:t>
            </w:r>
            <w:r w:rsidRPr="00523DFA">
              <w:rPr>
                <w:rFonts w:asciiTheme="minorHAnsi" w:eastAsia="Times New Roman" w:hAnsiTheme="minorHAnsi" w:cstheme="minorHAnsi"/>
                <w:szCs w:val="20"/>
              </w:rPr>
              <w:t>9</w:t>
            </w:r>
            <w:r>
              <w:rPr>
                <w:rFonts w:asciiTheme="minorHAnsi" w:eastAsia="Times New Roman" w:hAnsiTheme="minorHAnsi" w:cstheme="minorHAnsi"/>
                <w:szCs w:val="20"/>
              </w:rPr>
              <w:t xml:space="preserve"> and 10</w:t>
            </w:r>
            <w:r w:rsidRPr="00523DFA">
              <w:rPr>
                <w:rFonts w:asciiTheme="minorHAnsi" w:eastAsia="Times New Roman" w:hAnsiTheme="minorHAnsi" w:cstheme="minorHAnsi"/>
                <w:szCs w:val="20"/>
              </w:rPr>
              <w:t>)</w:t>
            </w:r>
          </w:p>
        </w:tc>
      </w:tr>
      <w:tr w:rsidR="001E63AF" w:rsidRPr="00CD2303" w14:paraId="5C93F078" w14:textId="77777777" w:rsidTr="00E0574F">
        <w:tc>
          <w:tcPr>
            <w:tcW w:w="3595" w:type="dxa"/>
          </w:tcPr>
          <w:p w14:paraId="5EB1A4A5" w14:textId="77777777" w:rsidR="001E63AF" w:rsidRPr="00CD2303" w:rsidRDefault="001E63AF" w:rsidP="00E0574F">
            <w:pPr>
              <w:spacing w:before="40" w:after="40"/>
              <w:rPr>
                <w:rFonts w:asciiTheme="minorHAnsi" w:hAnsiTheme="minorHAnsi" w:cstheme="minorHAnsi"/>
                <w:b/>
                <w:bCs/>
                <w:szCs w:val="20"/>
              </w:rPr>
            </w:pPr>
            <w:bookmarkStart w:id="58" w:name="_Hlk67670217"/>
            <w:bookmarkEnd w:id="57"/>
            <w:r w:rsidRPr="00CD2303">
              <w:rPr>
                <w:rFonts w:asciiTheme="minorHAnsi" w:hAnsiTheme="minorHAnsi" w:cstheme="minorHAnsi"/>
                <w:b/>
                <w:bCs/>
                <w:szCs w:val="20"/>
              </w:rPr>
              <w:t>Risk 2:</w:t>
            </w:r>
          </w:p>
          <w:p w14:paraId="60063B43" w14:textId="77777777" w:rsidR="001E63AF" w:rsidRPr="00F978B9" w:rsidRDefault="001E63AF" w:rsidP="00E0574F">
            <w:pPr>
              <w:spacing w:before="40" w:after="40"/>
              <w:rPr>
                <w:rFonts w:asciiTheme="minorHAnsi" w:hAnsiTheme="minorHAnsi" w:cstheme="minorHAnsi"/>
                <w:szCs w:val="20"/>
              </w:rPr>
            </w:pPr>
            <w:r w:rsidRPr="00F978B9">
              <w:rPr>
                <w:rFonts w:asciiTheme="minorHAnsi" w:hAnsiTheme="minorHAnsi" w:cstheme="minorHAnsi"/>
                <w:szCs w:val="20"/>
              </w:rPr>
              <w:t xml:space="preserve">Community project activities and approaches might not fully incorporate or reflect views of women and girls, and ensure equitable opportunities for their involvement and benefit. </w:t>
            </w:r>
          </w:p>
          <w:p w14:paraId="6A1C53B3" w14:textId="77777777" w:rsidR="001E63AF" w:rsidRPr="00F978B9" w:rsidRDefault="001E63AF" w:rsidP="00E0574F">
            <w:pPr>
              <w:spacing w:before="40" w:after="40"/>
              <w:rPr>
                <w:rFonts w:asciiTheme="minorHAnsi" w:hAnsiTheme="minorHAnsi" w:cstheme="minorHAnsi"/>
                <w:b/>
                <w:szCs w:val="20"/>
                <w:u w:val="single"/>
              </w:rPr>
            </w:pPr>
          </w:p>
          <w:p w14:paraId="5BC3FC7A" w14:textId="77777777" w:rsidR="001E63AF" w:rsidRPr="00CD2303" w:rsidRDefault="001E63AF" w:rsidP="00E0574F">
            <w:pPr>
              <w:spacing w:before="40" w:after="40"/>
              <w:rPr>
                <w:rFonts w:asciiTheme="minorHAnsi" w:hAnsiTheme="minorHAnsi" w:cstheme="minorHAnsi"/>
                <w:b/>
                <w:szCs w:val="20"/>
                <w:u w:val="single"/>
              </w:rPr>
            </w:pPr>
            <w:r w:rsidRPr="00CD2303">
              <w:rPr>
                <w:rFonts w:asciiTheme="minorHAnsi" w:hAnsiTheme="minorHAnsi" w:cstheme="minorHAnsi"/>
                <w:b/>
                <w:szCs w:val="20"/>
                <w:u w:val="single"/>
              </w:rPr>
              <w:t>Overarching Principle: Leave No One Behind:</w:t>
            </w:r>
          </w:p>
          <w:p w14:paraId="08B9B73B" w14:textId="77777777" w:rsidR="001E63AF" w:rsidRPr="00CD2303" w:rsidRDefault="001E63AF" w:rsidP="00E0574F">
            <w:pPr>
              <w:spacing w:before="40" w:after="40"/>
              <w:rPr>
                <w:rFonts w:asciiTheme="minorHAnsi" w:hAnsiTheme="minorHAnsi" w:cstheme="minorHAnsi"/>
                <w:szCs w:val="20"/>
              </w:rPr>
            </w:pPr>
            <w:r w:rsidRPr="00CD2303">
              <w:rPr>
                <w:rFonts w:asciiTheme="minorHAnsi" w:hAnsiTheme="minorHAnsi" w:cstheme="minorHAnsi"/>
                <w:b/>
                <w:szCs w:val="20"/>
              </w:rPr>
              <w:t xml:space="preserve">Gender Equality and Women’s Empowerment </w:t>
            </w:r>
            <w:r w:rsidRPr="00CD2303">
              <w:rPr>
                <w:rFonts w:asciiTheme="minorHAnsi" w:hAnsiTheme="minorHAnsi" w:cstheme="minorHAnsi"/>
                <w:bCs/>
                <w:szCs w:val="20"/>
              </w:rPr>
              <w:t>(Questions P.</w:t>
            </w:r>
            <w:r>
              <w:rPr>
                <w:rFonts w:asciiTheme="minorHAnsi" w:hAnsiTheme="minorHAnsi" w:cstheme="minorHAnsi"/>
                <w:bCs/>
                <w:szCs w:val="20"/>
              </w:rPr>
              <w:t xml:space="preserve">9 and </w:t>
            </w:r>
            <w:r w:rsidRPr="00CD2303">
              <w:rPr>
                <w:rFonts w:asciiTheme="minorHAnsi" w:hAnsiTheme="minorHAnsi" w:cstheme="minorHAnsi"/>
                <w:bCs/>
                <w:szCs w:val="20"/>
              </w:rPr>
              <w:t>11)</w:t>
            </w:r>
          </w:p>
          <w:p w14:paraId="57B6FCEB" w14:textId="77777777" w:rsidR="001E63AF" w:rsidRPr="00CD2303" w:rsidRDefault="001E63AF" w:rsidP="00E0574F">
            <w:pPr>
              <w:spacing w:before="40" w:after="40"/>
              <w:rPr>
                <w:rFonts w:asciiTheme="minorHAnsi" w:hAnsiTheme="minorHAnsi" w:cstheme="minorHAnsi"/>
                <w:b/>
                <w:color w:val="C00000"/>
                <w:szCs w:val="20"/>
              </w:rPr>
            </w:pPr>
          </w:p>
        </w:tc>
        <w:tc>
          <w:tcPr>
            <w:tcW w:w="1080" w:type="dxa"/>
          </w:tcPr>
          <w:p w14:paraId="22119CD6" w14:textId="77777777" w:rsidR="001E63AF" w:rsidRPr="00CD2303" w:rsidRDefault="001E63AF" w:rsidP="00E0574F">
            <w:pPr>
              <w:spacing w:before="40" w:after="40"/>
              <w:rPr>
                <w:rFonts w:asciiTheme="minorHAnsi" w:hAnsiTheme="minorHAnsi" w:cstheme="minorHAnsi"/>
                <w:szCs w:val="20"/>
              </w:rPr>
            </w:pPr>
            <w:r w:rsidRPr="00CD2303">
              <w:rPr>
                <w:rFonts w:asciiTheme="minorHAnsi" w:hAnsiTheme="minorHAnsi" w:cstheme="minorHAnsi"/>
                <w:szCs w:val="20"/>
              </w:rPr>
              <w:t>I = 3</w:t>
            </w:r>
          </w:p>
          <w:p w14:paraId="18BA92F0" w14:textId="77777777" w:rsidR="001E63AF" w:rsidRPr="00F978B9" w:rsidRDefault="001E63AF" w:rsidP="00E0574F">
            <w:pPr>
              <w:spacing w:before="40" w:after="40"/>
              <w:rPr>
                <w:rFonts w:asciiTheme="minorHAnsi" w:hAnsiTheme="minorHAnsi" w:cstheme="minorHAnsi"/>
                <w:szCs w:val="20"/>
              </w:rPr>
            </w:pPr>
            <w:r w:rsidRPr="00CD2303">
              <w:rPr>
                <w:rFonts w:asciiTheme="minorHAnsi" w:hAnsiTheme="minorHAnsi" w:cstheme="minorHAnsi"/>
                <w:szCs w:val="20"/>
              </w:rPr>
              <w:t xml:space="preserve">L = </w:t>
            </w:r>
            <w:r>
              <w:rPr>
                <w:rFonts w:asciiTheme="minorHAnsi" w:hAnsiTheme="minorHAnsi" w:cstheme="minorHAnsi"/>
                <w:szCs w:val="20"/>
              </w:rPr>
              <w:t>3</w:t>
            </w:r>
          </w:p>
        </w:tc>
        <w:tc>
          <w:tcPr>
            <w:tcW w:w="1260" w:type="dxa"/>
          </w:tcPr>
          <w:p w14:paraId="48A3C8D2" w14:textId="77777777" w:rsidR="001E63AF" w:rsidRPr="00CD2303" w:rsidRDefault="001E63AF" w:rsidP="00E0574F">
            <w:pPr>
              <w:spacing w:before="40" w:after="40"/>
              <w:rPr>
                <w:rFonts w:asciiTheme="minorHAnsi" w:hAnsiTheme="minorHAnsi" w:cstheme="minorHAnsi"/>
                <w:b/>
                <w:szCs w:val="20"/>
              </w:rPr>
            </w:pPr>
            <w:r w:rsidRPr="00CD2303">
              <w:rPr>
                <w:rFonts w:asciiTheme="minorHAnsi" w:hAnsiTheme="minorHAnsi" w:cstheme="minorHAnsi"/>
                <w:b/>
                <w:szCs w:val="20"/>
              </w:rPr>
              <w:t>Moderate</w:t>
            </w:r>
          </w:p>
        </w:tc>
        <w:tc>
          <w:tcPr>
            <w:tcW w:w="2430" w:type="dxa"/>
            <w:gridSpan w:val="2"/>
          </w:tcPr>
          <w:p w14:paraId="4E5BECA4" w14:textId="77777777" w:rsidR="001E63AF" w:rsidRPr="00F978B9" w:rsidRDefault="001E63AF" w:rsidP="00E0574F">
            <w:pPr>
              <w:spacing w:before="40" w:after="40"/>
              <w:rPr>
                <w:rFonts w:asciiTheme="minorHAnsi" w:hAnsiTheme="minorHAnsi" w:cstheme="minorHAnsi"/>
                <w:bCs/>
                <w:szCs w:val="20"/>
              </w:rPr>
            </w:pPr>
            <w:r w:rsidRPr="00F978B9">
              <w:rPr>
                <w:rFonts w:asciiTheme="minorHAnsi" w:hAnsiTheme="minorHAnsi" w:cstheme="minorHAnsi"/>
                <w:bCs/>
                <w:szCs w:val="20"/>
              </w:rPr>
              <w:t>Kazakhstan has nowadays a strong focus on promotion of women.</w:t>
            </w:r>
          </w:p>
          <w:p w14:paraId="37922CF1" w14:textId="77777777" w:rsidR="001E63AF" w:rsidRPr="00F978B9" w:rsidRDefault="001E63AF" w:rsidP="00E0574F">
            <w:pPr>
              <w:spacing w:before="40" w:after="40"/>
              <w:rPr>
                <w:rFonts w:asciiTheme="minorHAnsi" w:hAnsiTheme="minorHAnsi" w:cstheme="minorHAnsi"/>
                <w:bCs/>
                <w:szCs w:val="20"/>
              </w:rPr>
            </w:pPr>
            <w:r w:rsidRPr="00F978B9">
              <w:rPr>
                <w:rFonts w:asciiTheme="minorHAnsi" w:hAnsiTheme="minorHAnsi" w:cstheme="minorHAnsi"/>
                <w:bCs/>
                <w:szCs w:val="20"/>
              </w:rPr>
              <w:t xml:space="preserve">It is important to note that women constitute a substantial part of rural communities. Therefore, </w:t>
            </w:r>
          </w:p>
          <w:p w14:paraId="7DD2D976" w14:textId="77777777" w:rsidR="001E63AF" w:rsidRPr="00F978B9" w:rsidRDefault="001E63AF" w:rsidP="00E0574F">
            <w:pPr>
              <w:spacing w:before="40" w:after="40"/>
              <w:rPr>
                <w:rFonts w:asciiTheme="minorHAnsi" w:hAnsiTheme="minorHAnsi" w:cstheme="minorHAnsi"/>
                <w:bCs/>
                <w:szCs w:val="20"/>
              </w:rPr>
            </w:pPr>
            <w:r w:rsidRPr="00F978B9">
              <w:rPr>
                <w:rFonts w:asciiTheme="minorHAnsi" w:hAnsiTheme="minorHAnsi" w:cstheme="minorHAnsi"/>
                <w:bCs/>
                <w:szCs w:val="20"/>
              </w:rPr>
              <w:t xml:space="preserve">promotion of resilient rural landscapes for sustainable development and global environmental protection, and multistakeholder platform as a mechanism for landscape management, adaptive management, upscaling and replication would not be effective without </w:t>
            </w:r>
            <w:r>
              <w:rPr>
                <w:rFonts w:asciiTheme="minorHAnsi" w:hAnsiTheme="minorHAnsi" w:cstheme="minorHAnsi"/>
                <w:bCs/>
                <w:szCs w:val="20"/>
              </w:rPr>
              <w:t xml:space="preserve">the </w:t>
            </w:r>
            <w:r w:rsidRPr="00F978B9">
              <w:rPr>
                <w:rFonts w:asciiTheme="minorHAnsi" w:hAnsiTheme="minorHAnsi" w:cstheme="minorHAnsi"/>
                <w:bCs/>
                <w:szCs w:val="20"/>
              </w:rPr>
              <w:t>engagement of women.</w:t>
            </w:r>
          </w:p>
        </w:tc>
        <w:tc>
          <w:tcPr>
            <w:tcW w:w="6480" w:type="dxa"/>
            <w:gridSpan w:val="3"/>
          </w:tcPr>
          <w:p w14:paraId="1CED81C0" w14:textId="77777777" w:rsidR="001E63AF" w:rsidRPr="00F978B9" w:rsidRDefault="001E63AF" w:rsidP="00E0574F">
            <w:pPr>
              <w:rPr>
                <w:rFonts w:asciiTheme="minorHAnsi" w:hAnsiTheme="minorHAnsi" w:cstheme="minorHAnsi"/>
                <w:szCs w:val="20"/>
              </w:rPr>
            </w:pPr>
            <w:r w:rsidRPr="00F978B9">
              <w:rPr>
                <w:rFonts w:asciiTheme="minorHAnsi" w:hAnsiTheme="minorHAnsi" w:cstheme="minorHAnsi"/>
                <w:szCs w:val="20"/>
              </w:rPr>
              <w:t xml:space="preserve">The project promotes an assertive and equitable access to opportunities for women and men (e.g. capacity building, technical assistance, support for participation and inclusion in landscape level multistakeholder groups). The project will cooperate and closely work with associations/unions or NGOs/CBOs already working on gender issues in target landscapes ensuring that their representatives will sit on multistakeholder groups and be engaged in the update of landscape level management plans. </w:t>
            </w:r>
          </w:p>
          <w:p w14:paraId="5E975C38" w14:textId="77777777" w:rsidR="001E63AF" w:rsidRDefault="001E63AF" w:rsidP="00E0574F">
            <w:pPr>
              <w:rPr>
                <w:rFonts w:asciiTheme="minorHAnsi" w:hAnsiTheme="minorHAnsi" w:cstheme="minorHAnsi"/>
                <w:szCs w:val="20"/>
              </w:rPr>
            </w:pPr>
          </w:p>
          <w:p w14:paraId="6FB9B665" w14:textId="77777777" w:rsidR="001E63AF" w:rsidRDefault="001E63AF" w:rsidP="00E0574F">
            <w:pPr>
              <w:rPr>
                <w:rFonts w:asciiTheme="minorHAnsi" w:hAnsiTheme="minorHAnsi" w:cstheme="minorHAnsi"/>
                <w:szCs w:val="20"/>
              </w:rPr>
            </w:pPr>
            <w:r>
              <w:rPr>
                <w:rFonts w:asciiTheme="minorHAnsi" w:hAnsiTheme="minorHAnsi" w:cstheme="minorHAnsi"/>
                <w:szCs w:val="20"/>
              </w:rPr>
              <w:t xml:space="preserve">Project activities have been designed to include </w:t>
            </w:r>
            <w:r>
              <w:rPr>
                <w:rFonts w:asciiTheme="minorHAnsi" w:hAnsiTheme="minorHAnsi" w:cstheme="minorHAnsi"/>
                <w:bCs/>
                <w:szCs w:val="20"/>
              </w:rPr>
              <w:t>s</w:t>
            </w:r>
            <w:r w:rsidRPr="00015EE8">
              <w:rPr>
                <w:rFonts w:asciiTheme="minorHAnsi" w:hAnsiTheme="minorHAnsi" w:cstheme="minorHAnsi"/>
                <w:bCs/>
                <w:szCs w:val="20"/>
              </w:rPr>
              <w:t xml:space="preserve">upport to implementation of projects targeting women and other marginalized groups </w:t>
            </w:r>
            <w:r>
              <w:rPr>
                <w:rFonts w:asciiTheme="minorHAnsi" w:hAnsiTheme="minorHAnsi" w:cstheme="minorHAnsi"/>
                <w:bCs/>
                <w:szCs w:val="20"/>
              </w:rPr>
              <w:t xml:space="preserve">who will </w:t>
            </w:r>
            <w:r w:rsidRPr="00015EE8">
              <w:rPr>
                <w:rFonts w:asciiTheme="minorHAnsi" w:hAnsiTheme="minorHAnsi" w:cstheme="minorHAnsi"/>
                <w:bCs/>
                <w:szCs w:val="20"/>
              </w:rPr>
              <w:t>execut</w:t>
            </w:r>
            <w:r>
              <w:rPr>
                <w:rFonts w:asciiTheme="minorHAnsi" w:hAnsiTheme="minorHAnsi" w:cstheme="minorHAnsi"/>
                <w:bCs/>
                <w:szCs w:val="20"/>
              </w:rPr>
              <w:t>e</w:t>
            </w:r>
            <w:r w:rsidRPr="00015EE8">
              <w:rPr>
                <w:rFonts w:asciiTheme="minorHAnsi" w:hAnsiTheme="minorHAnsi" w:cstheme="minorHAnsi"/>
                <w:bCs/>
                <w:szCs w:val="20"/>
              </w:rPr>
              <w:t xml:space="preserve"> sustainable income-generating production systems</w:t>
            </w:r>
          </w:p>
          <w:p w14:paraId="429729AB" w14:textId="77777777" w:rsidR="001E63AF" w:rsidRDefault="001E63AF" w:rsidP="00E0574F">
            <w:pPr>
              <w:rPr>
                <w:rFonts w:asciiTheme="minorHAnsi" w:hAnsiTheme="minorHAnsi" w:cstheme="minorHAnsi"/>
                <w:szCs w:val="20"/>
              </w:rPr>
            </w:pPr>
          </w:p>
          <w:p w14:paraId="3C264B08" w14:textId="77777777" w:rsidR="001E63AF" w:rsidRPr="00F978B9" w:rsidRDefault="001E63AF" w:rsidP="00E0574F">
            <w:pPr>
              <w:rPr>
                <w:rFonts w:asciiTheme="minorHAnsi" w:hAnsiTheme="minorHAnsi" w:cstheme="minorHAnsi"/>
                <w:szCs w:val="20"/>
              </w:rPr>
            </w:pPr>
            <w:r w:rsidRPr="00F978B9">
              <w:rPr>
                <w:rFonts w:asciiTheme="minorHAnsi" w:hAnsiTheme="minorHAnsi" w:cstheme="minorHAnsi"/>
                <w:szCs w:val="20"/>
              </w:rPr>
              <w:t xml:space="preserve">The project’s results frameworks, </w:t>
            </w:r>
            <w:r>
              <w:rPr>
                <w:rFonts w:asciiTheme="minorHAnsi" w:hAnsiTheme="minorHAnsi" w:cstheme="minorHAnsi"/>
                <w:szCs w:val="20"/>
              </w:rPr>
              <w:t xml:space="preserve">and </w:t>
            </w:r>
            <w:r w:rsidRPr="00F978B9">
              <w:rPr>
                <w:rFonts w:asciiTheme="minorHAnsi" w:hAnsiTheme="minorHAnsi" w:cstheme="minorHAnsi"/>
                <w:szCs w:val="20"/>
              </w:rPr>
              <w:t>the Gender Analysis and Gender Action Plan have been developed with specific activities, indicators and budget to ensure gender participation and gender equality. The Gender AP (see Annex 10) includes considerations that address the</w:t>
            </w:r>
            <w:r>
              <w:rPr>
                <w:rFonts w:asciiTheme="minorHAnsi" w:hAnsiTheme="minorHAnsi" w:cstheme="minorHAnsi"/>
                <w:szCs w:val="20"/>
              </w:rPr>
              <w:t>ir</w:t>
            </w:r>
            <w:r w:rsidRPr="00F978B9">
              <w:rPr>
                <w:rFonts w:asciiTheme="minorHAnsi" w:hAnsiTheme="minorHAnsi" w:cstheme="minorHAnsi"/>
                <w:szCs w:val="20"/>
              </w:rPr>
              <w:t xml:space="preserve"> different needs and </w:t>
            </w:r>
            <w:r>
              <w:rPr>
                <w:rFonts w:asciiTheme="minorHAnsi" w:hAnsiTheme="minorHAnsi" w:cstheme="minorHAnsi"/>
                <w:szCs w:val="20"/>
              </w:rPr>
              <w:t xml:space="preserve">the </w:t>
            </w:r>
            <w:r w:rsidRPr="00F978B9">
              <w:rPr>
                <w:rFonts w:asciiTheme="minorHAnsi" w:hAnsiTheme="minorHAnsi" w:cstheme="minorHAnsi"/>
                <w:szCs w:val="20"/>
              </w:rPr>
              <w:t>impacts of environmental degradation and climate change on women in selected landscapes.</w:t>
            </w:r>
          </w:p>
          <w:p w14:paraId="24193771" w14:textId="77777777" w:rsidR="001E63AF" w:rsidRDefault="001E63AF" w:rsidP="00E0574F">
            <w:pPr>
              <w:rPr>
                <w:rFonts w:asciiTheme="minorHAnsi" w:hAnsiTheme="minorHAnsi" w:cstheme="minorHAnsi"/>
                <w:szCs w:val="20"/>
              </w:rPr>
            </w:pPr>
          </w:p>
          <w:p w14:paraId="7670B31A" w14:textId="77777777" w:rsidR="001E63AF" w:rsidRPr="002C1751" w:rsidRDefault="001E63AF" w:rsidP="00E0574F">
            <w:pPr>
              <w:rPr>
                <w:rFonts w:asciiTheme="minorHAnsi" w:hAnsiTheme="minorHAnsi" w:cstheme="minorHAnsi"/>
              </w:rPr>
            </w:pPr>
            <w:r w:rsidRPr="00F978B9">
              <w:rPr>
                <w:rFonts w:asciiTheme="minorHAnsi" w:hAnsiTheme="minorHAnsi" w:cstheme="minorHAnsi"/>
                <w:szCs w:val="20"/>
              </w:rPr>
              <w:t>All GEF SGP proposals are reviewed and approved by the National Steering Committee made up of experts in different fields, including an expert on gender and development</w:t>
            </w:r>
            <w:r w:rsidRPr="00B26534">
              <w:rPr>
                <w:rFonts w:asciiTheme="minorHAnsi" w:hAnsiTheme="minorHAnsi" w:cstheme="minorHAnsi"/>
              </w:rPr>
              <w:t>.</w:t>
            </w:r>
          </w:p>
        </w:tc>
      </w:tr>
      <w:tr w:rsidR="001E63AF" w:rsidRPr="00CD2303" w14:paraId="6F0B0920" w14:textId="77777777" w:rsidTr="00E0574F">
        <w:tc>
          <w:tcPr>
            <w:tcW w:w="3595" w:type="dxa"/>
          </w:tcPr>
          <w:p w14:paraId="327D0788" w14:textId="77777777" w:rsidR="001E63AF" w:rsidRPr="00CD2303" w:rsidRDefault="001E63AF" w:rsidP="00E0574F">
            <w:pPr>
              <w:spacing w:before="40" w:after="40"/>
              <w:rPr>
                <w:rFonts w:asciiTheme="minorHAnsi" w:hAnsiTheme="minorHAnsi" w:cstheme="minorHAnsi"/>
                <w:b/>
                <w:bCs/>
                <w:szCs w:val="20"/>
              </w:rPr>
            </w:pPr>
            <w:bookmarkStart w:id="59" w:name="_Hlk67673110"/>
            <w:bookmarkEnd w:id="58"/>
            <w:r w:rsidRPr="00CD2303">
              <w:rPr>
                <w:rFonts w:asciiTheme="minorHAnsi" w:hAnsiTheme="minorHAnsi" w:cstheme="minorHAnsi"/>
                <w:b/>
                <w:bCs/>
                <w:szCs w:val="20"/>
              </w:rPr>
              <w:t>Risk 3:</w:t>
            </w:r>
          </w:p>
          <w:p w14:paraId="0196C161" w14:textId="77777777" w:rsidR="001E63AF" w:rsidRPr="00F978B9" w:rsidRDefault="001E63AF" w:rsidP="00E0574F">
            <w:pPr>
              <w:spacing w:before="40" w:after="40"/>
              <w:rPr>
                <w:rFonts w:asciiTheme="minorHAnsi" w:hAnsiTheme="minorHAnsi" w:cstheme="minorHAnsi"/>
                <w:szCs w:val="20"/>
              </w:rPr>
            </w:pPr>
            <w:r>
              <w:rPr>
                <w:rFonts w:asciiTheme="minorHAnsi" w:hAnsiTheme="minorHAnsi" w:cstheme="minorHAnsi"/>
                <w:szCs w:val="20"/>
              </w:rPr>
              <w:t xml:space="preserve">Project activities in the seven target landscapes will promote </w:t>
            </w:r>
            <w:r w:rsidRPr="003777A7">
              <w:rPr>
                <w:rFonts w:asciiTheme="minorHAnsi" w:hAnsiTheme="minorHAnsi" w:cstheme="minorHAnsi"/>
                <w:szCs w:val="20"/>
              </w:rPr>
              <w:t>integrated agroecological practices and cropping systems that enhance productivity and sustainability of smallholder agroecosystems</w:t>
            </w:r>
            <w:r>
              <w:rPr>
                <w:rFonts w:asciiTheme="minorHAnsi" w:hAnsiTheme="minorHAnsi" w:cstheme="minorHAnsi"/>
                <w:szCs w:val="20"/>
              </w:rPr>
              <w:t xml:space="preserve"> including </w:t>
            </w:r>
            <w:r w:rsidRPr="003777A7">
              <w:rPr>
                <w:rFonts w:asciiTheme="minorHAnsi" w:hAnsiTheme="minorHAnsi" w:cstheme="minorHAnsi"/>
                <w:szCs w:val="20"/>
              </w:rPr>
              <w:t>agro-forestry, harvesting of forest products</w:t>
            </w:r>
            <w:r>
              <w:rPr>
                <w:rFonts w:asciiTheme="minorHAnsi" w:hAnsiTheme="minorHAnsi" w:cstheme="minorHAnsi"/>
                <w:szCs w:val="20"/>
              </w:rPr>
              <w:t xml:space="preserve">, harvesting of fish, pastoral systems development, etc. </w:t>
            </w:r>
            <w:r w:rsidRPr="00F978B9">
              <w:rPr>
                <w:rFonts w:asciiTheme="minorHAnsi" w:hAnsiTheme="minorHAnsi" w:cstheme="minorHAnsi"/>
                <w:szCs w:val="20"/>
              </w:rPr>
              <w:t>Poorly designed or executed community projects could produce potential negative effects on biodiversity and ecosystems in seven target landscapes.</w:t>
            </w:r>
          </w:p>
          <w:p w14:paraId="0F8558F8" w14:textId="77777777" w:rsidR="001E63AF" w:rsidRDefault="001E63AF" w:rsidP="00E0574F">
            <w:pPr>
              <w:spacing w:before="40" w:after="40"/>
              <w:rPr>
                <w:rFonts w:asciiTheme="minorHAnsi" w:hAnsiTheme="minorHAnsi" w:cstheme="minorHAnsi"/>
                <w:szCs w:val="20"/>
              </w:rPr>
            </w:pPr>
          </w:p>
          <w:p w14:paraId="09B2D473" w14:textId="77777777" w:rsidR="001E63AF" w:rsidRPr="00CD2303" w:rsidRDefault="001E63AF" w:rsidP="00E0574F">
            <w:pPr>
              <w:tabs>
                <w:tab w:val="left" w:pos="900"/>
              </w:tabs>
              <w:spacing w:before="40" w:after="40"/>
              <w:rPr>
                <w:rFonts w:asciiTheme="minorHAnsi" w:hAnsiTheme="minorHAnsi" w:cstheme="minorHAnsi"/>
                <w:b/>
                <w:szCs w:val="20"/>
              </w:rPr>
            </w:pPr>
            <w:r w:rsidRPr="00CD2303">
              <w:rPr>
                <w:rFonts w:asciiTheme="minorHAnsi" w:hAnsiTheme="minorHAnsi" w:cstheme="minorHAnsi"/>
                <w:b/>
                <w:szCs w:val="20"/>
                <w:u w:val="single"/>
              </w:rPr>
              <w:t>Project-Level Standards</w:t>
            </w:r>
            <w:r w:rsidRPr="00CD2303">
              <w:rPr>
                <w:rFonts w:asciiTheme="minorHAnsi" w:hAnsiTheme="minorHAnsi" w:cstheme="minorHAnsi"/>
                <w:b/>
                <w:szCs w:val="20"/>
              </w:rPr>
              <w:t>:</w:t>
            </w:r>
          </w:p>
          <w:p w14:paraId="2C8D0127" w14:textId="77777777" w:rsidR="001E63AF" w:rsidRPr="00CD2303" w:rsidRDefault="001E63AF" w:rsidP="00E0574F">
            <w:pPr>
              <w:spacing w:before="40" w:after="40"/>
              <w:rPr>
                <w:rFonts w:asciiTheme="minorHAnsi" w:hAnsiTheme="minorHAnsi" w:cstheme="minorHAnsi"/>
                <w:szCs w:val="20"/>
              </w:rPr>
            </w:pPr>
            <w:r w:rsidRPr="00CD2303">
              <w:rPr>
                <w:rFonts w:asciiTheme="minorHAnsi" w:eastAsia="Times New Roman" w:hAnsiTheme="minorHAnsi" w:cstheme="minorHAnsi"/>
                <w:b/>
                <w:szCs w:val="20"/>
              </w:rPr>
              <w:t xml:space="preserve">Standard 1: Biodiversity Conservation and Sustainable </w:t>
            </w:r>
            <w:hyperlink w:anchor="SustNatResManGlossary" w:history="1">
              <w:r w:rsidRPr="00CD2303">
                <w:rPr>
                  <w:rFonts w:asciiTheme="minorHAnsi" w:eastAsia="Times New Roman" w:hAnsiTheme="minorHAnsi" w:cstheme="minorHAnsi"/>
                  <w:b/>
                  <w:szCs w:val="20"/>
                </w:rPr>
                <w:t>Natural</w:t>
              </w:r>
            </w:hyperlink>
            <w:r w:rsidRPr="00CD2303">
              <w:rPr>
                <w:rFonts w:asciiTheme="minorHAnsi" w:hAnsiTheme="minorHAnsi" w:cstheme="minorHAnsi"/>
                <w:b/>
                <w:szCs w:val="20"/>
              </w:rPr>
              <w:t xml:space="preserve"> Resource Management </w:t>
            </w:r>
            <w:r w:rsidRPr="00CD2303">
              <w:rPr>
                <w:rFonts w:asciiTheme="minorHAnsi" w:hAnsiTheme="minorHAnsi" w:cstheme="minorHAnsi"/>
                <w:bCs/>
                <w:szCs w:val="20"/>
              </w:rPr>
              <w:t xml:space="preserve">(Questions </w:t>
            </w:r>
            <w:r>
              <w:rPr>
                <w:rFonts w:asciiTheme="minorHAnsi" w:hAnsiTheme="minorHAnsi" w:cstheme="minorHAnsi"/>
                <w:bCs/>
                <w:szCs w:val="20"/>
              </w:rPr>
              <w:t>1.1, 1.8., 1</w:t>
            </w:r>
            <w:r w:rsidRPr="00CD2303">
              <w:rPr>
                <w:rFonts w:asciiTheme="minorHAnsi" w:hAnsiTheme="minorHAnsi" w:cstheme="minorHAnsi"/>
                <w:bCs/>
                <w:szCs w:val="20"/>
              </w:rPr>
              <w:t>.10)</w:t>
            </w:r>
          </w:p>
        </w:tc>
        <w:tc>
          <w:tcPr>
            <w:tcW w:w="1080" w:type="dxa"/>
          </w:tcPr>
          <w:p w14:paraId="38720E4C" w14:textId="77777777" w:rsidR="001E63AF" w:rsidRPr="00CD2303" w:rsidRDefault="001E63AF" w:rsidP="00E0574F">
            <w:pPr>
              <w:spacing w:before="40" w:after="40"/>
              <w:rPr>
                <w:rFonts w:asciiTheme="minorHAnsi" w:hAnsiTheme="minorHAnsi" w:cstheme="minorHAnsi"/>
                <w:szCs w:val="20"/>
              </w:rPr>
            </w:pPr>
            <w:r w:rsidRPr="00CD2303">
              <w:rPr>
                <w:rFonts w:asciiTheme="minorHAnsi" w:hAnsiTheme="minorHAnsi" w:cstheme="minorHAnsi"/>
                <w:szCs w:val="20"/>
              </w:rPr>
              <w:t>I =</w:t>
            </w:r>
            <w:r>
              <w:rPr>
                <w:rFonts w:asciiTheme="minorHAnsi" w:hAnsiTheme="minorHAnsi" w:cstheme="minorHAnsi"/>
                <w:szCs w:val="20"/>
              </w:rPr>
              <w:t xml:space="preserve"> 3</w:t>
            </w:r>
            <w:r w:rsidRPr="00CD2303">
              <w:rPr>
                <w:rFonts w:asciiTheme="minorHAnsi" w:hAnsiTheme="minorHAnsi" w:cstheme="minorHAnsi"/>
                <w:szCs w:val="20"/>
              </w:rPr>
              <w:t xml:space="preserve"> </w:t>
            </w:r>
          </w:p>
          <w:p w14:paraId="0A9B42A1" w14:textId="77777777" w:rsidR="001E63AF" w:rsidRPr="00CD2303" w:rsidRDefault="001E63AF" w:rsidP="00E0574F">
            <w:pPr>
              <w:spacing w:before="40" w:after="40"/>
              <w:rPr>
                <w:rFonts w:asciiTheme="minorHAnsi" w:hAnsiTheme="minorHAnsi" w:cstheme="minorHAnsi"/>
                <w:szCs w:val="20"/>
              </w:rPr>
            </w:pPr>
            <w:r w:rsidRPr="00CD2303">
              <w:rPr>
                <w:rFonts w:asciiTheme="minorHAnsi" w:hAnsiTheme="minorHAnsi" w:cstheme="minorHAnsi"/>
                <w:szCs w:val="20"/>
              </w:rPr>
              <w:t xml:space="preserve">L = </w:t>
            </w:r>
            <w:r>
              <w:rPr>
                <w:rFonts w:asciiTheme="minorHAnsi" w:hAnsiTheme="minorHAnsi" w:cstheme="minorHAnsi"/>
                <w:szCs w:val="20"/>
              </w:rPr>
              <w:t>3</w:t>
            </w:r>
          </w:p>
        </w:tc>
        <w:tc>
          <w:tcPr>
            <w:tcW w:w="1260" w:type="dxa"/>
          </w:tcPr>
          <w:p w14:paraId="0157E186" w14:textId="77777777" w:rsidR="001E63AF" w:rsidRPr="00CD2303" w:rsidRDefault="001E63AF" w:rsidP="00E0574F">
            <w:pPr>
              <w:spacing w:before="40" w:after="40"/>
              <w:rPr>
                <w:rFonts w:asciiTheme="minorHAnsi" w:hAnsiTheme="minorHAnsi" w:cstheme="minorHAnsi"/>
                <w:b/>
                <w:szCs w:val="20"/>
              </w:rPr>
            </w:pPr>
            <w:r>
              <w:rPr>
                <w:rFonts w:asciiTheme="minorHAnsi" w:hAnsiTheme="minorHAnsi" w:cstheme="minorHAnsi"/>
                <w:b/>
                <w:szCs w:val="20"/>
              </w:rPr>
              <w:t>Moderate</w:t>
            </w:r>
          </w:p>
        </w:tc>
        <w:tc>
          <w:tcPr>
            <w:tcW w:w="2430" w:type="dxa"/>
            <w:gridSpan w:val="2"/>
          </w:tcPr>
          <w:p w14:paraId="23738CA6" w14:textId="77777777" w:rsidR="001E63AF" w:rsidRPr="00CD2303" w:rsidRDefault="001E63AF" w:rsidP="00E0574F">
            <w:pPr>
              <w:spacing w:before="40" w:after="40"/>
              <w:rPr>
                <w:rFonts w:asciiTheme="minorHAnsi" w:hAnsiTheme="minorHAnsi" w:cstheme="minorHAnsi"/>
                <w:b/>
                <w:szCs w:val="20"/>
              </w:rPr>
            </w:pPr>
            <w:r w:rsidRPr="003777A7">
              <w:rPr>
                <w:rFonts w:asciiTheme="minorHAnsi" w:hAnsiTheme="minorHAnsi" w:cstheme="minorHAnsi"/>
                <w:szCs w:val="20"/>
              </w:rPr>
              <w:t>The project aims to promote social, economic and ecological resilience of rural landscapes (through sustainable land management and agro</w:t>
            </w:r>
            <w:r>
              <w:rPr>
                <w:rFonts w:asciiTheme="minorHAnsi" w:hAnsiTheme="minorHAnsi" w:cstheme="minorHAnsi"/>
                <w:szCs w:val="20"/>
              </w:rPr>
              <w:t xml:space="preserve">ecological </w:t>
            </w:r>
            <w:r w:rsidRPr="003777A7">
              <w:rPr>
                <w:rFonts w:asciiTheme="minorHAnsi" w:hAnsiTheme="minorHAnsi" w:cstheme="minorHAnsi"/>
                <w:szCs w:val="20"/>
              </w:rPr>
              <w:t xml:space="preserve">practices) on over 20,000 ha of steppe, desert and semi-desert ecosystems; promote the widespread use of energy efficient and renewable technologies in rural landscapes; build capacities of NGOs and local communities in development and implementation </w:t>
            </w:r>
            <w:r>
              <w:rPr>
                <w:rFonts w:asciiTheme="minorHAnsi" w:hAnsiTheme="minorHAnsi" w:cstheme="minorHAnsi"/>
                <w:szCs w:val="20"/>
              </w:rPr>
              <w:t xml:space="preserve">of </w:t>
            </w:r>
            <w:r w:rsidRPr="003777A7">
              <w:rPr>
                <w:rFonts w:asciiTheme="minorHAnsi" w:hAnsiTheme="minorHAnsi" w:cstheme="minorHAnsi"/>
                <w:szCs w:val="20"/>
              </w:rPr>
              <w:t>adaptive management approaches in seven landscapes; and engage landscape level stakeholders in multi-sectoral dialogues for sustainable development of target landscapes. The above listed wide-scale SGP OP7 interventions could potentially affect natural ecosystems and wild species inhabiting neighboring or community-project areas, especially given that the landscape is mosaic.</w:t>
            </w:r>
          </w:p>
        </w:tc>
        <w:tc>
          <w:tcPr>
            <w:tcW w:w="6480" w:type="dxa"/>
            <w:gridSpan w:val="3"/>
          </w:tcPr>
          <w:p w14:paraId="22E79446" w14:textId="77777777" w:rsidR="001E63AF" w:rsidRPr="00BD6033" w:rsidRDefault="001E63AF" w:rsidP="00E0574F">
            <w:pPr>
              <w:rPr>
                <w:rFonts w:asciiTheme="minorHAnsi" w:hAnsiTheme="minorHAnsi" w:cstheme="minorHAnsi"/>
                <w:szCs w:val="20"/>
              </w:rPr>
            </w:pPr>
            <w:r>
              <w:rPr>
                <w:rFonts w:asciiTheme="minorHAnsi" w:eastAsia="Times New Roman" w:hAnsiTheme="minorHAnsi" w:cstheme="minorHAnsi"/>
                <w:szCs w:val="20"/>
              </w:rPr>
              <w:t xml:space="preserve">The GEF OP7 Project </w:t>
            </w:r>
            <w:r w:rsidRPr="003777A7">
              <w:rPr>
                <w:rFonts w:asciiTheme="minorHAnsi" w:eastAsia="Times New Roman" w:hAnsiTheme="minorHAnsi" w:cstheme="minorHAnsi"/>
                <w:szCs w:val="20"/>
              </w:rPr>
              <w:t xml:space="preserve">will manage potential negative effects of community projects on biodiversity and neighboring ecosystems. To mitigate such effects, every community project will assess its potential negative impacts on </w:t>
            </w:r>
            <w:r>
              <w:rPr>
                <w:rFonts w:asciiTheme="minorHAnsi" w:eastAsia="Times New Roman" w:hAnsiTheme="minorHAnsi" w:cstheme="minorHAnsi"/>
                <w:szCs w:val="20"/>
              </w:rPr>
              <w:t xml:space="preserve">biodiversity and the </w:t>
            </w:r>
            <w:r w:rsidRPr="003777A7">
              <w:rPr>
                <w:rFonts w:asciiTheme="minorHAnsi" w:eastAsia="Times New Roman" w:hAnsiTheme="minorHAnsi" w:cstheme="minorHAnsi"/>
                <w:szCs w:val="20"/>
              </w:rPr>
              <w:t xml:space="preserve">ecosystem. If and where needed, the assessment will be aimed at revealing species and ecosystems of special conservation concern, areas of special importance for biodiversity (KBAs and local designations/nominations), hotspots, areas with high </w:t>
            </w:r>
            <w:r>
              <w:rPr>
                <w:rFonts w:asciiTheme="minorHAnsi" w:eastAsia="Times New Roman" w:hAnsiTheme="minorHAnsi" w:cstheme="minorHAnsi"/>
                <w:szCs w:val="20"/>
              </w:rPr>
              <w:t xml:space="preserve">species </w:t>
            </w:r>
            <w:r w:rsidRPr="003777A7">
              <w:rPr>
                <w:rFonts w:asciiTheme="minorHAnsi" w:eastAsia="Times New Roman" w:hAnsiTheme="minorHAnsi" w:cstheme="minorHAnsi"/>
                <w:szCs w:val="20"/>
              </w:rPr>
              <w:t>richness</w:t>
            </w:r>
            <w:r>
              <w:rPr>
                <w:rFonts w:asciiTheme="minorHAnsi" w:eastAsia="Times New Roman" w:hAnsiTheme="minorHAnsi" w:cstheme="minorHAnsi"/>
                <w:szCs w:val="20"/>
              </w:rPr>
              <w:t>,</w:t>
            </w:r>
            <w:r w:rsidRPr="003777A7">
              <w:rPr>
                <w:rFonts w:asciiTheme="minorHAnsi" w:eastAsia="Times New Roman" w:hAnsiTheme="minorHAnsi" w:cstheme="minorHAnsi"/>
                <w:szCs w:val="20"/>
              </w:rPr>
              <w:t xml:space="preserve"> species of concern, etc., and critically important ecosystem services and ecological processes at project sites. A</w:t>
            </w:r>
            <w:r>
              <w:rPr>
                <w:rFonts w:asciiTheme="minorHAnsi" w:eastAsia="Times New Roman" w:hAnsiTheme="minorHAnsi" w:cstheme="minorHAnsi"/>
                <w:szCs w:val="20"/>
              </w:rPr>
              <w:t>ll</w:t>
            </w:r>
            <w:r w:rsidRPr="003777A7">
              <w:rPr>
                <w:rFonts w:asciiTheme="minorHAnsi" w:eastAsia="Times New Roman" w:hAnsiTheme="minorHAnsi" w:cstheme="minorHAnsi"/>
                <w:szCs w:val="20"/>
              </w:rPr>
              <w:t xml:space="preserve"> project activit</w:t>
            </w:r>
            <w:r>
              <w:rPr>
                <w:rFonts w:asciiTheme="minorHAnsi" w:eastAsia="Times New Roman" w:hAnsiTheme="minorHAnsi" w:cstheme="minorHAnsi"/>
                <w:szCs w:val="20"/>
              </w:rPr>
              <w:t>ies</w:t>
            </w:r>
            <w:r w:rsidRPr="003777A7">
              <w:rPr>
                <w:rFonts w:asciiTheme="minorHAnsi" w:eastAsia="Times New Roman" w:hAnsiTheme="minorHAnsi" w:cstheme="minorHAnsi"/>
                <w:szCs w:val="20"/>
              </w:rPr>
              <w:t xml:space="preserve"> will be planned and implemented in a manner that excludes any damage to the identified populations and ecosystems and minimizes any risk to the critically </w:t>
            </w:r>
            <w:r w:rsidRPr="00BD6033">
              <w:rPr>
                <w:rFonts w:asciiTheme="minorHAnsi" w:hAnsiTheme="minorHAnsi" w:cstheme="minorHAnsi"/>
                <w:szCs w:val="20"/>
              </w:rPr>
              <w:t>important ecosystem services and ecological processes.</w:t>
            </w:r>
          </w:p>
          <w:p w14:paraId="293009D9" w14:textId="77777777" w:rsidR="001E63AF" w:rsidRPr="00BD6033" w:rsidRDefault="001E63AF" w:rsidP="00E0574F">
            <w:pPr>
              <w:rPr>
                <w:rFonts w:asciiTheme="minorHAnsi" w:hAnsiTheme="minorHAnsi" w:cstheme="minorHAnsi"/>
                <w:szCs w:val="20"/>
              </w:rPr>
            </w:pPr>
          </w:p>
          <w:p w14:paraId="32F6A5CF" w14:textId="77777777" w:rsidR="001E63AF" w:rsidRDefault="001E63AF" w:rsidP="00E0574F">
            <w:pPr>
              <w:rPr>
                <w:rFonts w:asciiTheme="minorHAnsi" w:hAnsiTheme="minorHAnsi" w:cstheme="minorHAnsi"/>
                <w:szCs w:val="20"/>
              </w:rPr>
            </w:pPr>
            <w:r w:rsidRPr="00BD6033">
              <w:rPr>
                <w:rFonts w:asciiTheme="minorHAnsi" w:hAnsiTheme="minorHAnsi" w:cstheme="minorHAnsi"/>
                <w:szCs w:val="20"/>
              </w:rPr>
              <w:t>GEF</w:t>
            </w:r>
            <w:r>
              <w:rPr>
                <w:rFonts w:asciiTheme="minorHAnsi" w:eastAsia="Times New Roman" w:hAnsiTheme="minorHAnsi" w:cstheme="minorHAnsi"/>
                <w:szCs w:val="20"/>
              </w:rPr>
              <w:t xml:space="preserve"> OP7 will further promote sustainable pastoral systems </w:t>
            </w:r>
            <w:r>
              <w:rPr>
                <w:rFonts w:asciiTheme="minorHAnsi" w:hAnsiTheme="minorHAnsi" w:cstheme="minorHAnsi"/>
                <w:szCs w:val="20"/>
              </w:rPr>
              <w:t xml:space="preserve">(use of under-grazed distant pastures and rotational use of overgrazed community pastures) for improved management of pastures over the long run. Such community projects will be designed with inputs from pasture experts </w:t>
            </w:r>
            <w:r w:rsidRPr="00BD6033">
              <w:rPr>
                <w:rFonts w:asciiTheme="minorHAnsi" w:hAnsiTheme="minorHAnsi" w:cstheme="minorHAnsi"/>
                <w:szCs w:val="20"/>
              </w:rPr>
              <w:t>experienced in designing sustainable pasture management systems and rotational schemes.</w:t>
            </w:r>
          </w:p>
          <w:p w14:paraId="3B43BB79" w14:textId="77777777" w:rsidR="001E63AF" w:rsidRPr="00BD6033" w:rsidRDefault="001E63AF" w:rsidP="00E0574F">
            <w:pPr>
              <w:rPr>
                <w:rFonts w:asciiTheme="minorHAnsi" w:hAnsiTheme="minorHAnsi" w:cstheme="minorHAnsi"/>
                <w:szCs w:val="20"/>
              </w:rPr>
            </w:pPr>
          </w:p>
          <w:p w14:paraId="307BD4CE" w14:textId="77777777" w:rsidR="001E63AF" w:rsidRPr="00BD6033" w:rsidRDefault="001E63AF" w:rsidP="00E0574F">
            <w:pPr>
              <w:rPr>
                <w:rFonts w:asciiTheme="minorHAnsi" w:hAnsiTheme="minorHAnsi" w:cstheme="minorHAnsi"/>
                <w:szCs w:val="20"/>
              </w:rPr>
            </w:pPr>
            <w:r w:rsidRPr="00BD6033">
              <w:rPr>
                <w:rFonts w:asciiTheme="minorHAnsi" w:hAnsiTheme="minorHAnsi" w:cstheme="minorHAnsi"/>
                <w:szCs w:val="20"/>
              </w:rPr>
              <w:t>Potential community-based harvesting and afforestation activities will be relatively small and designed to increase food security, build resilience, buffer rising threats that are increasing desertification, and potentially promote agroforestry</w:t>
            </w:r>
            <w:r>
              <w:rPr>
                <w:rFonts w:asciiTheme="minorHAnsi" w:hAnsiTheme="minorHAnsi" w:cstheme="minorHAnsi"/>
                <w:szCs w:val="20"/>
              </w:rPr>
              <w:t>,</w:t>
            </w:r>
            <w:r w:rsidRPr="00BD6033">
              <w:rPr>
                <w:rFonts w:asciiTheme="minorHAnsi" w:hAnsiTheme="minorHAnsi" w:cstheme="minorHAnsi"/>
                <w:szCs w:val="20"/>
              </w:rPr>
              <w:t xml:space="preserve"> whose products contribute to sustainable management and use of the resource. Trainings will be provided by and to local community groups for sustainable management.</w:t>
            </w:r>
          </w:p>
          <w:p w14:paraId="199FBBB4" w14:textId="77777777" w:rsidR="001E63AF" w:rsidRPr="00BD6033" w:rsidRDefault="001E63AF" w:rsidP="00E0574F">
            <w:pPr>
              <w:rPr>
                <w:rFonts w:asciiTheme="minorHAnsi" w:hAnsiTheme="minorHAnsi" w:cstheme="minorHAnsi"/>
                <w:szCs w:val="20"/>
              </w:rPr>
            </w:pPr>
          </w:p>
          <w:p w14:paraId="1FF0AC34" w14:textId="77777777" w:rsidR="001E63AF" w:rsidRPr="002C1751" w:rsidRDefault="001E63AF" w:rsidP="00E0574F">
            <w:pPr>
              <w:rPr>
                <w:rFonts w:asciiTheme="minorHAnsi" w:eastAsia="Times New Roman" w:hAnsiTheme="minorHAnsi" w:cstheme="minorHAnsi"/>
                <w:szCs w:val="20"/>
              </w:rPr>
            </w:pPr>
            <w:r w:rsidRPr="00BD6033">
              <w:rPr>
                <w:rFonts w:asciiTheme="minorHAnsi" w:hAnsiTheme="minorHAnsi" w:cstheme="minorHAnsi"/>
                <w:szCs w:val="20"/>
              </w:rPr>
              <w:t xml:space="preserve">The SGP National Steering Committee has </w:t>
            </w:r>
            <w:r>
              <w:rPr>
                <w:rFonts w:asciiTheme="minorHAnsi" w:hAnsiTheme="minorHAnsi" w:cstheme="minorHAnsi"/>
                <w:szCs w:val="20"/>
              </w:rPr>
              <w:t xml:space="preserve">a </w:t>
            </w:r>
            <w:r w:rsidRPr="00BD6033">
              <w:rPr>
                <w:rFonts w:asciiTheme="minorHAnsi" w:hAnsiTheme="minorHAnsi" w:cstheme="minorHAnsi"/>
                <w:szCs w:val="20"/>
              </w:rPr>
              <w:t xml:space="preserve">high level </w:t>
            </w:r>
            <w:r>
              <w:rPr>
                <w:rFonts w:asciiTheme="minorHAnsi" w:hAnsiTheme="minorHAnsi" w:cstheme="minorHAnsi"/>
                <w:szCs w:val="20"/>
              </w:rPr>
              <w:t xml:space="preserve">of </w:t>
            </w:r>
            <w:r w:rsidRPr="00BD6033">
              <w:rPr>
                <w:rFonts w:asciiTheme="minorHAnsi" w:hAnsiTheme="minorHAnsi" w:cstheme="minorHAnsi"/>
                <w:szCs w:val="20"/>
              </w:rPr>
              <w:t>experience in screening community projects for potential negative environmental effects and mandat</w:t>
            </w:r>
            <w:r>
              <w:rPr>
                <w:rFonts w:asciiTheme="minorHAnsi" w:hAnsiTheme="minorHAnsi" w:cstheme="minorHAnsi"/>
                <w:szCs w:val="20"/>
              </w:rPr>
              <w:t>es</w:t>
            </w:r>
            <w:r w:rsidRPr="003777A7">
              <w:rPr>
                <w:rFonts w:asciiTheme="minorHAnsi" w:eastAsia="Times New Roman" w:hAnsiTheme="minorHAnsi" w:cstheme="minorHAnsi"/>
                <w:szCs w:val="20"/>
              </w:rPr>
              <w:t xml:space="preserve"> local communities to consider th</w:t>
            </w:r>
            <w:r>
              <w:rPr>
                <w:rFonts w:asciiTheme="minorHAnsi" w:eastAsia="Times New Roman" w:hAnsiTheme="minorHAnsi" w:cstheme="minorHAnsi"/>
                <w:szCs w:val="20"/>
              </w:rPr>
              <w:t>em in project design including</w:t>
            </w:r>
            <w:r w:rsidRPr="003777A7">
              <w:rPr>
                <w:rFonts w:asciiTheme="minorHAnsi" w:eastAsia="Times New Roman" w:hAnsiTheme="minorHAnsi" w:cstheme="minorHAnsi"/>
                <w:szCs w:val="20"/>
              </w:rPr>
              <w:t xml:space="preserve"> built-in mitigation measures. </w:t>
            </w:r>
            <w:r>
              <w:rPr>
                <w:rFonts w:asciiTheme="minorHAnsi" w:eastAsia="Times New Roman" w:hAnsiTheme="minorHAnsi" w:cstheme="minorHAnsi"/>
                <w:szCs w:val="20"/>
              </w:rPr>
              <w:t xml:space="preserve">The </w:t>
            </w:r>
            <w:r w:rsidRPr="003777A7">
              <w:rPr>
                <w:rFonts w:asciiTheme="minorHAnsi" w:eastAsia="Times New Roman" w:hAnsiTheme="minorHAnsi" w:cstheme="minorHAnsi"/>
                <w:szCs w:val="20"/>
              </w:rPr>
              <w:t>NSC reviews all proposals to determine eligibility and then approves funding if deemed eligible</w:t>
            </w:r>
          </w:p>
        </w:tc>
      </w:tr>
      <w:tr w:rsidR="001E63AF" w:rsidRPr="00CD2303" w14:paraId="1B015760" w14:textId="77777777" w:rsidTr="00E0574F">
        <w:tc>
          <w:tcPr>
            <w:tcW w:w="3595" w:type="dxa"/>
          </w:tcPr>
          <w:p w14:paraId="156A0059" w14:textId="77777777" w:rsidR="001E63AF" w:rsidRPr="00CD2303" w:rsidRDefault="001E63AF" w:rsidP="00E0574F">
            <w:pPr>
              <w:spacing w:before="40" w:after="40"/>
              <w:rPr>
                <w:rFonts w:asciiTheme="minorHAnsi" w:hAnsiTheme="minorHAnsi" w:cstheme="minorHAnsi"/>
                <w:b/>
                <w:bCs/>
                <w:szCs w:val="20"/>
              </w:rPr>
            </w:pPr>
            <w:bookmarkStart w:id="60" w:name="_Hlk67673715"/>
            <w:bookmarkEnd w:id="59"/>
            <w:r w:rsidRPr="00CD2303">
              <w:rPr>
                <w:rFonts w:asciiTheme="minorHAnsi" w:hAnsiTheme="minorHAnsi" w:cstheme="minorHAnsi"/>
                <w:b/>
                <w:bCs/>
                <w:szCs w:val="20"/>
              </w:rPr>
              <w:t xml:space="preserve">Risk 4: </w:t>
            </w:r>
          </w:p>
          <w:p w14:paraId="1E9C0337" w14:textId="77777777" w:rsidR="001E63AF" w:rsidRPr="003F5E8F" w:rsidRDefault="001E63AF" w:rsidP="00E0574F">
            <w:pPr>
              <w:spacing w:before="40" w:after="40"/>
              <w:rPr>
                <w:rFonts w:asciiTheme="minorHAnsi" w:hAnsiTheme="minorHAnsi" w:cstheme="minorHAnsi"/>
                <w:szCs w:val="20"/>
              </w:rPr>
            </w:pPr>
            <w:r w:rsidRPr="00CD2303">
              <w:rPr>
                <w:rFonts w:asciiTheme="minorHAnsi" w:hAnsiTheme="minorHAnsi" w:cstheme="minorHAnsi"/>
                <w:szCs w:val="20"/>
              </w:rPr>
              <w:t xml:space="preserve">Periodic droughts, floods, changes in rainfall distribution, extreme weather events such as prolonged drought periods </w:t>
            </w:r>
            <w:r>
              <w:rPr>
                <w:rFonts w:asciiTheme="minorHAnsi" w:hAnsiTheme="minorHAnsi" w:cstheme="minorHAnsi"/>
                <w:szCs w:val="20"/>
              </w:rPr>
              <w:t>may</w:t>
            </w:r>
            <w:r w:rsidRPr="00CD2303">
              <w:rPr>
                <w:rFonts w:asciiTheme="minorHAnsi" w:hAnsiTheme="minorHAnsi" w:cstheme="minorHAnsi"/>
                <w:szCs w:val="20"/>
              </w:rPr>
              <w:t xml:space="preserve"> occur in the </w:t>
            </w:r>
            <w:r>
              <w:rPr>
                <w:rFonts w:asciiTheme="minorHAnsi" w:hAnsiTheme="minorHAnsi" w:cstheme="minorHAnsi"/>
                <w:szCs w:val="20"/>
              </w:rPr>
              <w:t xml:space="preserve">target steppe and desert </w:t>
            </w:r>
            <w:r w:rsidRPr="00CD2303">
              <w:rPr>
                <w:rFonts w:asciiTheme="minorHAnsi" w:hAnsiTheme="minorHAnsi" w:cstheme="minorHAnsi"/>
                <w:szCs w:val="20"/>
              </w:rPr>
              <w:t xml:space="preserve">landscapes. These climate and disaster hazards can impact the project beneficiaries, project activities and the implementation processes, and the expected results.  </w:t>
            </w:r>
          </w:p>
          <w:p w14:paraId="62342740" w14:textId="77777777" w:rsidR="001E63AF" w:rsidRPr="00CD2303" w:rsidRDefault="001E63AF" w:rsidP="00E0574F">
            <w:pPr>
              <w:tabs>
                <w:tab w:val="left" w:pos="900"/>
              </w:tabs>
              <w:spacing w:before="40" w:after="40"/>
              <w:rPr>
                <w:rFonts w:asciiTheme="minorHAnsi" w:hAnsiTheme="minorHAnsi" w:cstheme="minorHAnsi"/>
                <w:b/>
                <w:szCs w:val="20"/>
              </w:rPr>
            </w:pPr>
            <w:r w:rsidRPr="00CD2303">
              <w:rPr>
                <w:rFonts w:asciiTheme="minorHAnsi" w:hAnsiTheme="minorHAnsi" w:cstheme="minorHAnsi"/>
                <w:b/>
                <w:szCs w:val="20"/>
                <w:u w:val="single"/>
              </w:rPr>
              <w:t>Project-Level Standard</w:t>
            </w:r>
            <w:r w:rsidRPr="00CD2303">
              <w:rPr>
                <w:rFonts w:asciiTheme="minorHAnsi" w:hAnsiTheme="minorHAnsi" w:cstheme="minorHAnsi"/>
                <w:b/>
                <w:szCs w:val="20"/>
              </w:rPr>
              <w:t>:</w:t>
            </w:r>
          </w:p>
          <w:p w14:paraId="05D2AD07" w14:textId="77777777" w:rsidR="001E63AF" w:rsidRPr="00CD2303" w:rsidRDefault="001E63AF" w:rsidP="00E0574F">
            <w:pPr>
              <w:spacing w:before="40" w:after="40"/>
              <w:rPr>
                <w:rFonts w:asciiTheme="minorHAnsi" w:hAnsiTheme="minorHAnsi" w:cstheme="minorHAnsi"/>
                <w:szCs w:val="20"/>
              </w:rPr>
            </w:pPr>
            <w:r w:rsidRPr="00CD2303">
              <w:rPr>
                <w:rFonts w:asciiTheme="minorHAnsi" w:eastAsia="Times New Roman" w:hAnsiTheme="minorHAnsi" w:cstheme="minorHAnsi"/>
                <w:b/>
                <w:szCs w:val="20"/>
              </w:rPr>
              <w:t>Standard 2: Climate Change and Disaster Risks</w:t>
            </w:r>
            <w:r w:rsidRPr="00CD2303">
              <w:rPr>
                <w:rFonts w:asciiTheme="minorHAnsi" w:hAnsiTheme="minorHAnsi" w:cstheme="minorHAnsi"/>
                <w:b/>
                <w:szCs w:val="20"/>
              </w:rPr>
              <w:t xml:space="preserve"> </w:t>
            </w:r>
            <w:r w:rsidRPr="00CD2303">
              <w:rPr>
                <w:rFonts w:asciiTheme="minorHAnsi" w:hAnsiTheme="minorHAnsi" w:cstheme="minorHAnsi"/>
                <w:bCs/>
                <w:szCs w:val="20"/>
              </w:rPr>
              <w:t>(Questions 2.1 and 2.2)</w:t>
            </w:r>
          </w:p>
        </w:tc>
        <w:tc>
          <w:tcPr>
            <w:tcW w:w="1080" w:type="dxa"/>
          </w:tcPr>
          <w:p w14:paraId="7E4492CC" w14:textId="77777777" w:rsidR="001E63AF" w:rsidRPr="00CD2303" w:rsidRDefault="001E63AF" w:rsidP="00E0574F">
            <w:pPr>
              <w:spacing w:before="40" w:after="40"/>
              <w:rPr>
                <w:rFonts w:asciiTheme="minorHAnsi" w:hAnsiTheme="minorHAnsi" w:cstheme="minorHAnsi"/>
                <w:szCs w:val="20"/>
              </w:rPr>
            </w:pPr>
            <w:r w:rsidRPr="00CD2303">
              <w:rPr>
                <w:rFonts w:asciiTheme="minorHAnsi" w:hAnsiTheme="minorHAnsi" w:cstheme="minorHAnsi"/>
                <w:szCs w:val="20"/>
              </w:rPr>
              <w:t>I =3</w:t>
            </w:r>
          </w:p>
          <w:p w14:paraId="27C09139" w14:textId="77777777" w:rsidR="001E63AF" w:rsidRPr="00CD2303" w:rsidRDefault="001E63AF" w:rsidP="00E0574F">
            <w:pPr>
              <w:spacing w:before="40" w:after="40"/>
              <w:rPr>
                <w:rFonts w:asciiTheme="minorHAnsi" w:hAnsiTheme="minorHAnsi" w:cstheme="minorHAnsi"/>
                <w:szCs w:val="20"/>
              </w:rPr>
            </w:pPr>
            <w:r w:rsidRPr="00CD2303">
              <w:rPr>
                <w:rFonts w:asciiTheme="minorHAnsi" w:hAnsiTheme="minorHAnsi" w:cstheme="minorHAnsi"/>
                <w:szCs w:val="20"/>
              </w:rPr>
              <w:t>L=</w:t>
            </w:r>
            <w:r>
              <w:rPr>
                <w:rFonts w:asciiTheme="minorHAnsi" w:hAnsiTheme="minorHAnsi" w:cstheme="minorHAnsi"/>
                <w:szCs w:val="20"/>
              </w:rPr>
              <w:t>3</w:t>
            </w:r>
          </w:p>
        </w:tc>
        <w:tc>
          <w:tcPr>
            <w:tcW w:w="1260" w:type="dxa"/>
          </w:tcPr>
          <w:p w14:paraId="21900DF4" w14:textId="77777777" w:rsidR="001E63AF" w:rsidRPr="00CD2303" w:rsidRDefault="001E63AF" w:rsidP="00E0574F">
            <w:pPr>
              <w:spacing w:before="40" w:after="40"/>
              <w:rPr>
                <w:rFonts w:asciiTheme="minorHAnsi" w:hAnsiTheme="minorHAnsi" w:cstheme="minorHAnsi"/>
                <w:b/>
                <w:szCs w:val="20"/>
              </w:rPr>
            </w:pPr>
            <w:r w:rsidRPr="00CD2303">
              <w:rPr>
                <w:rFonts w:asciiTheme="minorHAnsi" w:hAnsiTheme="minorHAnsi" w:cstheme="minorHAnsi"/>
                <w:b/>
                <w:szCs w:val="20"/>
              </w:rPr>
              <w:t>Moderate</w:t>
            </w:r>
          </w:p>
        </w:tc>
        <w:tc>
          <w:tcPr>
            <w:tcW w:w="2430" w:type="dxa"/>
            <w:gridSpan w:val="2"/>
          </w:tcPr>
          <w:p w14:paraId="2E73FFBE" w14:textId="77777777" w:rsidR="001E63AF" w:rsidRDefault="001E63AF" w:rsidP="00E0574F">
            <w:pPr>
              <w:spacing w:before="40" w:after="40"/>
              <w:rPr>
                <w:rFonts w:asciiTheme="minorHAnsi" w:hAnsiTheme="minorHAnsi" w:cstheme="minorHAnsi"/>
                <w:bCs/>
                <w:szCs w:val="20"/>
              </w:rPr>
            </w:pPr>
            <w:r w:rsidRPr="00CD2303">
              <w:rPr>
                <w:rFonts w:asciiTheme="minorHAnsi" w:hAnsiTheme="minorHAnsi" w:cstheme="minorHAnsi"/>
                <w:bCs/>
                <w:szCs w:val="20"/>
              </w:rPr>
              <w:t>Impact</w:t>
            </w:r>
            <w:r>
              <w:rPr>
                <w:rFonts w:asciiTheme="minorHAnsi" w:hAnsiTheme="minorHAnsi" w:cstheme="minorHAnsi"/>
                <w:bCs/>
                <w:szCs w:val="20"/>
              </w:rPr>
              <w:t>s</w:t>
            </w:r>
            <w:r w:rsidRPr="00CD2303">
              <w:rPr>
                <w:rFonts w:asciiTheme="minorHAnsi" w:hAnsiTheme="minorHAnsi" w:cstheme="minorHAnsi"/>
                <w:bCs/>
                <w:szCs w:val="20"/>
              </w:rPr>
              <w:t xml:space="preserve"> </w:t>
            </w:r>
            <w:r>
              <w:rPr>
                <w:rFonts w:asciiTheme="minorHAnsi" w:hAnsiTheme="minorHAnsi" w:cstheme="minorHAnsi"/>
                <w:bCs/>
                <w:szCs w:val="20"/>
              </w:rPr>
              <w:t>from</w:t>
            </w:r>
            <w:r w:rsidRPr="00CD2303">
              <w:rPr>
                <w:rFonts w:asciiTheme="minorHAnsi" w:hAnsiTheme="minorHAnsi" w:cstheme="minorHAnsi"/>
                <w:bCs/>
                <w:szCs w:val="20"/>
              </w:rPr>
              <w:t xml:space="preserve"> climate </w:t>
            </w:r>
            <w:r>
              <w:rPr>
                <w:rFonts w:asciiTheme="minorHAnsi" w:hAnsiTheme="minorHAnsi" w:cstheme="minorHAnsi"/>
                <w:bCs/>
                <w:szCs w:val="20"/>
              </w:rPr>
              <w:t xml:space="preserve">associated </w:t>
            </w:r>
            <w:r w:rsidRPr="00CD2303">
              <w:rPr>
                <w:rFonts w:asciiTheme="minorHAnsi" w:hAnsiTheme="minorHAnsi" w:cstheme="minorHAnsi"/>
                <w:bCs/>
                <w:szCs w:val="20"/>
              </w:rPr>
              <w:t xml:space="preserve">risks and disasters have been on the increase in recent years, similarly the exposure to disaster risks. </w:t>
            </w:r>
          </w:p>
          <w:p w14:paraId="3326D50C" w14:textId="77777777" w:rsidR="001E63AF" w:rsidRPr="003F5E8F" w:rsidRDefault="001E63AF" w:rsidP="00E0574F">
            <w:pPr>
              <w:spacing w:before="40" w:after="40"/>
              <w:rPr>
                <w:rFonts w:asciiTheme="minorHAnsi" w:hAnsiTheme="minorHAnsi" w:cstheme="minorHAnsi"/>
                <w:bCs/>
                <w:szCs w:val="20"/>
              </w:rPr>
            </w:pPr>
            <w:r w:rsidRPr="003F5E8F">
              <w:rPr>
                <w:rFonts w:asciiTheme="minorHAnsi" w:hAnsiTheme="minorHAnsi" w:cstheme="minorHAnsi"/>
                <w:bCs/>
                <w:szCs w:val="20"/>
              </w:rPr>
              <w:t>Project outcomes regardless of level of resilience-building may be impacted by climate change</w:t>
            </w:r>
          </w:p>
        </w:tc>
        <w:tc>
          <w:tcPr>
            <w:tcW w:w="6480" w:type="dxa"/>
            <w:gridSpan w:val="3"/>
          </w:tcPr>
          <w:p w14:paraId="73C7E999" w14:textId="77777777" w:rsidR="001E63AF" w:rsidRPr="003F5E8F" w:rsidRDefault="001E63AF" w:rsidP="00E0574F">
            <w:pPr>
              <w:spacing w:before="40" w:after="40"/>
              <w:rPr>
                <w:rFonts w:asciiTheme="minorHAnsi" w:hAnsiTheme="minorHAnsi" w:cstheme="minorHAnsi"/>
                <w:bCs/>
                <w:szCs w:val="20"/>
              </w:rPr>
            </w:pPr>
            <w:r w:rsidRPr="003F5E8F">
              <w:rPr>
                <w:rFonts w:asciiTheme="minorHAnsi" w:hAnsiTheme="minorHAnsi" w:cstheme="minorHAnsi"/>
                <w:bCs/>
                <w:szCs w:val="20"/>
              </w:rPr>
              <w:t xml:space="preserve">Increasing climate change and weather unpredictability can impact the desert and steppe landscapes. Even though project outcomes </w:t>
            </w:r>
            <w:r>
              <w:rPr>
                <w:rFonts w:asciiTheme="minorHAnsi" w:hAnsiTheme="minorHAnsi" w:cstheme="minorHAnsi"/>
                <w:bCs/>
                <w:szCs w:val="20"/>
              </w:rPr>
              <w:t>focus on</w:t>
            </w:r>
            <w:r w:rsidRPr="003F5E8F">
              <w:rPr>
                <w:rFonts w:asciiTheme="minorHAnsi" w:hAnsiTheme="minorHAnsi" w:cstheme="minorHAnsi"/>
                <w:bCs/>
                <w:szCs w:val="20"/>
              </w:rPr>
              <w:t xml:space="preserve"> build</w:t>
            </w:r>
            <w:r>
              <w:rPr>
                <w:rFonts w:asciiTheme="minorHAnsi" w:hAnsiTheme="minorHAnsi" w:cstheme="minorHAnsi"/>
                <w:bCs/>
                <w:szCs w:val="20"/>
              </w:rPr>
              <w:t>ing</w:t>
            </w:r>
            <w:r w:rsidRPr="003F5E8F">
              <w:rPr>
                <w:rFonts w:asciiTheme="minorHAnsi" w:hAnsiTheme="minorHAnsi" w:cstheme="minorHAnsi"/>
                <w:bCs/>
                <w:szCs w:val="20"/>
              </w:rPr>
              <w:t xml:space="preserve"> resilience</w:t>
            </w:r>
            <w:r>
              <w:rPr>
                <w:rFonts w:asciiTheme="minorHAnsi" w:hAnsiTheme="minorHAnsi" w:cstheme="minorHAnsi"/>
                <w:bCs/>
                <w:szCs w:val="20"/>
              </w:rPr>
              <w:t xml:space="preserve"> of target landscapes</w:t>
            </w:r>
            <w:r w:rsidRPr="003F5E8F">
              <w:rPr>
                <w:rFonts w:asciiTheme="minorHAnsi" w:hAnsiTheme="minorHAnsi" w:cstheme="minorHAnsi"/>
                <w:bCs/>
                <w:szCs w:val="20"/>
              </w:rPr>
              <w:t xml:space="preserve">, it is unrealistic to conceive that they would remain un-impacted by </w:t>
            </w:r>
            <w:r>
              <w:rPr>
                <w:rFonts w:asciiTheme="minorHAnsi" w:hAnsiTheme="minorHAnsi" w:cstheme="minorHAnsi"/>
                <w:bCs/>
                <w:szCs w:val="20"/>
              </w:rPr>
              <w:t xml:space="preserve">prolonged </w:t>
            </w:r>
            <w:r w:rsidRPr="003F5E8F">
              <w:rPr>
                <w:rFonts w:asciiTheme="minorHAnsi" w:hAnsiTheme="minorHAnsi" w:cstheme="minorHAnsi"/>
                <w:bCs/>
                <w:szCs w:val="20"/>
              </w:rPr>
              <w:t xml:space="preserve">droughts or rains. The project will seek to build resilience but will also be mindful </w:t>
            </w:r>
            <w:r>
              <w:rPr>
                <w:rFonts w:asciiTheme="minorHAnsi" w:hAnsiTheme="minorHAnsi" w:cstheme="minorHAnsi"/>
                <w:bCs/>
                <w:szCs w:val="20"/>
              </w:rPr>
              <w:t>of</w:t>
            </w:r>
            <w:r w:rsidRPr="003F5E8F">
              <w:rPr>
                <w:rFonts w:asciiTheme="minorHAnsi" w:hAnsiTheme="minorHAnsi" w:cstheme="minorHAnsi"/>
                <w:bCs/>
                <w:szCs w:val="20"/>
              </w:rPr>
              <w:t xml:space="preserve"> disaster risk reduction considerations</w:t>
            </w:r>
            <w:r>
              <w:rPr>
                <w:rFonts w:asciiTheme="minorHAnsi" w:hAnsiTheme="minorHAnsi" w:cstheme="minorHAnsi"/>
                <w:bCs/>
                <w:szCs w:val="20"/>
              </w:rPr>
              <w:t>.</w:t>
            </w:r>
          </w:p>
          <w:p w14:paraId="57599448" w14:textId="77777777" w:rsidR="001E63AF" w:rsidRDefault="001E63AF" w:rsidP="00E0574F">
            <w:pPr>
              <w:spacing w:before="40" w:after="40"/>
              <w:rPr>
                <w:rFonts w:asciiTheme="minorHAnsi" w:hAnsiTheme="minorHAnsi" w:cstheme="minorHAnsi"/>
                <w:b/>
                <w:szCs w:val="20"/>
              </w:rPr>
            </w:pPr>
          </w:p>
          <w:p w14:paraId="229A782F" w14:textId="77777777" w:rsidR="001E63AF" w:rsidRPr="00910D09" w:rsidRDefault="001E63AF" w:rsidP="00E0574F">
            <w:pPr>
              <w:spacing w:before="40" w:after="40"/>
              <w:rPr>
                <w:rFonts w:asciiTheme="minorHAnsi" w:hAnsiTheme="minorHAnsi" w:cstheme="minorHAnsi"/>
                <w:bCs/>
                <w:szCs w:val="20"/>
              </w:rPr>
            </w:pPr>
            <w:r w:rsidRPr="00CD2303">
              <w:rPr>
                <w:rFonts w:asciiTheme="minorHAnsi" w:hAnsiTheme="minorHAnsi" w:cstheme="minorHAnsi"/>
                <w:bCs/>
                <w:szCs w:val="20"/>
              </w:rPr>
              <w:t>CBOs will be required to include an assessment in the</w:t>
            </w:r>
            <w:r>
              <w:rPr>
                <w:rFonts w:asciiTheme="minorHAnsi" w:hAnsiTheme="minorHAnsi" w:cstheme="minorHAnsi"/>
                <w:bCs/>
                <w:szCs w:val="20"/>
              </w:rPr>
              <w:t>ir</w:t>
            </w:r>
            <w:r w:rsidRPr="00CD2303">
              <w:rPr>
                <w:rFonts w:asciiTheme="minorHAnsi" w:hAnsiTheme="minorHAnsi" w:cstheme="minorHAnsi"/>
                <w:bCs/>
                <w:szCs w:val="20"/>
              </w:rPr>
              <w:t xml:space="preserve"> project proposal</w:t>
            </w:r>
            <w:r>
              <w:rPr>
                <w:rFonts w:asciiTheme="minorHAnsi" w:hAnsiTheme="minorHAnsi" w:cstheme="minorHAnsi"/>
                <w:bCs/>
                <w:szCs w:val="20"/>
              </w:rPr>
              <w:t xml:space="preserve">s </w:t>
            </w:r>
            <w:r w:rsidRPr="00CD2303">
              <w:rPr>
                <w:rFonts w:asciiTheme="minorHAnsi" w:hAnsiTheme="minorHAnsi" w:cstheme="minorHAnsi"/>
                <w:bCs/>
                <w:szCs w:val="20"/>
              </w:rPr>
              <w:t xml:space="preserve">on </w:t>
            </w:r>
            <w:r>
              <w:rPr>
                <w:rFonts w:asciiTheme="minorHAnsi" w:hAnsiTheme="minorHAnsi" w:cstheme="minorHAnsi"/>
                <w:bCs/>
                <w:szCs w:val="20"/>
              </w:rPr>
              <w:t>climate</w:t>
            </w:r>
            <w:r w:rsidRPr="00CD2303">
              <w:rPr>
                <w:rFonts w:asciiTheme="minorHAnsi" w:hAnsiTheme="minorHAnsi" w:cstheme="minorHAnsi"/>
                <w:bCs/>
                <w:szCs w:val="20"/>
              </w:rPr>
              <w:t xml:space="preserve"> risks and describe what measures are proposed to reduce and manage the risks. Moreover, the design and implementation of project interventions will be guided by the Country Programme Management Unit (CPMU) and the National Steering Committee (NSC) and supported by the multi-stakeholder landscape </w:t>
            </w:r>
            <w:r>
              <w:rPr>
                <w:rFonts w:asciiTheme="minorHAnsi" w:hAnsiTheme="minorHAnsi" w:cstheme="minorHAnsi"/>
                <w:bCs/>
                <w:szCs w:val="20"/>
              </w:rPr>
              <w:t xml:space="preserve">policy </w:t>
            </w:r>
            <w:r w:rsidRPr="00CD2303">
              <w:rPr>
                <w:rFonts w:asciiTheme="minorHAnsi" w:hAnsiTheme="minorHAnsi" w:cstheme="minorHAnsi"/>
                <w:bCs/>
                <w:szCs w:val="20"/>
              </w:rPr>
              <w:t>platforms</w:t>
            </w:r>
            <w:r>
              <w:rPr>
                <w:rFonts w:asciiTheme="minorHAnsi" w:hAnsiTheme="minorHAnsi" w:cstheme="minorHAnsi"/>
                <w:bCs/>
                <w:szCs w:val="20"/>
              </w:rPr>
              <w:t>. Regular coordination and exchange of information for early warning will be promoted.</w:t>
            </w:r>
          </w:p>
        </w:tc>
      </w:tr>
      <w:tr w:rsidR="001E63AF" w:rsidRPr="00CD2303" w14:paraId="3669248F" w14:textId="77777777" w:rsidTr="00E0574F">
        <w:tc>
          <w:tcPr>
            <w:tcW w:w="3595" w:type="dxa"/>
          </w:tcPr>
          <w:p w14:paraId="1D81CF79" w14:textId="77777777" w:rsidR="001E63AF" w:rsidRPr="00CD2303" w:rsidRDefault="001E63AF" w:rsidP="00E0574F">
            <w:pPr>
              <w:spacing w:before="40" w:after="40"/>
              <w:rPr>
                <w:rFonts w:asciiTheme="minorHAnsi" w:hAnsiTheme="minorHAnsi" w:cstheme="minorHAnsi"/>
                <w:b/>
                <w:bCs/>
                <w:szCs w:val="20"/>
              </w:rPr>
            </w:pPr>
            <w:bookmarkStart w:id="61" w:name="_Hlk67675206"/>
            <w:bookmarkEnd w:id="60"/>
            <w:r w:rsidRPr="00CD2303">
              <w:rPr>
                <w:rFonts w:asciiTheme="minorHAnsi" w:hAnsiTheme="minorHAnsi" w:cstheme="minorHAnsi"/>
                <w:b/>
                <w:bCs/>
                <w:szCs w:val="20"/>
              </w:rPr>
              <w:t>Risk 5:</w:t>
            </w:r>
          </w:p>
          <w:p w14:paraId="18012762" w14:textId="77777777" w:rsidR="001E63AF" w:rsidRPr="00910D09" w:rsidRDefault="001E63AF" w:rsidP="00E0574F">
            <w:pPr>
              <w:spacing w:before="40" w:after="40"/>
              <w:rPr>
                <w:rFonts w:asciiTheme="minorHAnsi" w:hAnsiTheme="minorHAnsi" w:cstheme="minorHAnsi"/>
                <w:szCs w:val="20"/>
              </w:rPr>
            </w:pPr>
            <w:r w:rsidRPr="00910D09">
              <w:rPr>
                <w:rFonts w:asciiTheme="minorHAnsi" w:hAnsiTheme="minorHAnsi" w:cstheme="minorHAnsi"/>
                <w:szCs w:val="20"/>
              </w:rPr>
              <w:t>Possible extension of the COVID-19 pandemic, as a result of eventual uncontrolled outbreaks, that may delay project implementation, affect the health of the beneficiaries, limit the areas in which the project can be implemented, limit face-to-face consultations among stakeholders and further exacerbate conditions of marginalized people who have limited access to resources and technology.</w:t>
            </w:r>
          </w:p>
          <w:p w14:paraId="7F508695" w14:textId="77777777" w:rsidR="001E63AF" w:rsidRPr="00CD2303" w:rsidRDefault="001E63AF" w:rsidP="00E0574F">
            <w:pPr>
              <w:tabs>
                <w:tab w:val="left" w:pos="900"/>
              </w:tabs>
              <w:spacing w:before="40" w:after="40"/>
              <w:rPr>
                <w:rFonts w:asciiTheme="minorHAnsi" w:hAnsiTheme="minorHAnsi" w:cstheme="minorHAnsi"/>
                <w:b/>
                <w:szCs w:val="20"/>
              </w:rPr>
            </w:pPr>
            <w:r w:rsidRPr="00CD2303">
              <w:rPr>
                <w:rFonts w:asciiTheme="minorHAnsi" w:hAnsiTheme="minorHAnsi" w:cstheme="minorHAnsi"/>
                <w:b/>
                <w:szCs w:val="20"/>
                <w:u w:val="single"/>
              </w:rPr>
              <w:t>Project-Level Standard</w:t>
            </w:r>
            <w:r w:rsidRPr="00CD2303">
              <w:rPr>
                <w:rFonts w:asciiTheme="minorHAnsi" w:hAnsiTheme="minorHAnsi" w:cstheme="minorHAnsi"/>
                <w:b/>
                <w:szCs w:val="20"/>
              </w:rPr>
              <w:t>:</w:t>
            </w:r>
          </w:p>
          <w:p w14:paraId="4F47F3DF" w14:textId="77777777" w:rsidR="001E63AF" w:rsidRPr="00CD2303" w:rsidRDefault="001E63AF" w:rsidP="00E0574F">
            <w:pPr>
              <w:spacing w:before="40" w:after="40"/>
              <w:rPr>
                <w:rFonts w:asciiTheme="minorHAnsi" w:hAnsiTheme="minorHAnsi" w:cstheme="minorHAnsi"/>
                <w:szCs w:val="20"/>
              </w:rPr>
            </w:pPr>
            <w:r w:rsidRPr="00CD2303">
              <w:rPr>
                <w:rFonts w:asciiTheme="minorHAnsi" w:eastAsia="Times New Roman" w:hAnsiTheme="minorHAnsi" w:cstheme="minorHAnsi"/>
                <w:b/>
                <w:szCs w:val="20"/>
              </w:rPr>
              <w:t xml:space="preserve">Standard 3: Community Health, Safety and Security </w:t>
            </w:r>
            <w:r w:rsidRPr="00CD2303">
              <w:rPr>
                <w:rFonts w:asciiTheme="minorHAnsi" w:eastAsia="Times New Roman" w:hAnsiTheme="minorHAnsi" w:cstheme="minorHAnsi"/>
                <w:bCs/>
                <w:szCs w:val="20"/>
              </w:rPr>
              <w:t>(Question 3.</w:t>
            </w:r>
            <w:r>
              <w:rPr>
                <w:rFonts w:asciiTheme="minorHAnsi" w:eastAsia="Times New Roman" w:hAnsiTheme="minorHAnsi" w:cstheme="minorHAnsi"/>
                <w:bCs/>
                <w:szCs w:val="20"/>
              </w:rPr>
              <w:t>4</w:t>
            </w:r>
            <w:r w:rsidRPr="00CD2303">
              <w:rPr>
                <w:rFonts w:asciiTheme="minorHAnsi" w:eastAsia="Times New Roman" w:hAnsiTheme="minorHAnsi" w:cstheme="minorHAnsi"/>
                <w:bCs/>
                <w:szCs w:val="20"/>
              </w:rPr>
              <w:t>)</w:t>
            </w:r>
          </w:p>
        </w:tc>
        <w:tc>
          <w:tcPr>
            <w:tcW w:w="1080" w:type="dxa"/>
          </w:tcPr>
          <w:p w14:paraId="166381AA" w14:textId="77777777" w:rsidR="001E63AF" w:rsidRPr="00CD2303" w:rsidRDefault="001E63AF" w:rsidP="00E0574F">
            <w:pPr>
              <w:spacing w:before="40" w:after="40"/>
              <w:rPr>
                <w:rFonts w:asciiTheme="minorHAnsi" w:hAnsiTheme="minorHAnsi" w:cstheme="minorHAnsi"/>
                <w:szCs w:val="20"/>
              </w:rPr>
            </w:pPr>
            <w:r w:rsidRPr="00CD2303">
              <w:rPr>
                <w:rFonts w:asciiTheme="minorHAnsi" w:hAnsiTheme="minorHAnsi" w:cstheme="minorHAnsi"/>
                <w:szCs w:val="20"/>
              </w:rPr>
              <w:t>I =3</w:t>
            </w:r>
          </w:p>
          <w:p w14:paraId="02720D76" w14:textId="77777777" w:rsidR="001E63AF" w:rsidRPr="00910D09" w:rsidRDefault="001E63AF" w:rsidP="00E0574F">
            <w:pPr>
              <w:spacing w:before="40" w:after="40"/>
              <w:rPr>
                <w:rFonts w:asciiTheme="minorHAnsi" w:hAnsiTheme="minorHAnsi" w:cstheme="minorHAnsi"/>
                <w:szCs w:val="20"/>
              </w:rPr>
            </w:pPr>
            <w:r w:rsidRPr="00CD2303">
              <w:rPr>
                <w:rFonts w:asciiTheme="minorHAnsi" w:hAnsiTheme="minorHAnsi" w:cstheme="minorHAnsi"/>
                <w:szCs w:val="20"/>
              </w:rPr>
              <w:t>L=</w:t>
            </w:r>
            <w:r>
              <w:rPr>
                <w:rFonts w:asciiTheme="minorHAnsi" w:hAnsiTheme="minorHAnsi" w:cstheme="minorHAnsi"/>
                <w:szCs w:val="20"/>
              </w:rPr>
              <w:t>3</w:t>
            </w:r>
          </w:p>
        </w:tc>
        <w:tc>
          <w:tcPr>
            <w:tcW w:w="1260" w:type="dxa"/>
          </w:tcPr>
          <w:p w14:paraId="6C7B0BE8" w14:textId="77777777" w:rsidR="001E63AF" w:rsidRPr="00CD2303" w:rsidRDefault="001E63AF" w:rsidP="00E0574F">
            <w:pPr>
              <w:spacing w:before="40" w:after="40"/>
              <w:rPr>
                <w:rFonts w:asciiTheme="minorHAnsi" w:hAnsiTheme="minorHAnsi" w:cstheme="minorHAnsi"/>
                <w:b/>
                <w:szCs w:val="20"/>
              </w:rPr>
            </w:pPr>
            <w:r w:rsidRPr="00CD2303">
              <w:rPr>
                <w:rFonts w:asciiTheme="minorHAnsi" w:hAnsiTheme="minorHAnsi" w:cstheme="minorHAnsi"/>
                <w:b/>
                <w:szCs w:val="20"/>
              </w:rPr>
              <w:t>Moderate</w:t>
            </w:r>
          </w:p>
        </w:tc>
        <w:tc>
          <w:tcPr>
            <w:tcW w:w="2430" w:type="dxa"/>
            <w:gridSpan w:val="2"/>
          </w:tcPr>
          <w:p w14:paraId="4784AB49" w14:textId="77777777" w:rsidR="001E63AF" w:rsidRPr="00910D09" w:rsidRDefault="001E63AF" w:rsidP="00E0574F">
            <w:pPr>
              <w:spacing w:before="40" w:after="40"/>
              <w:rPr>
                <w:rFonts w:asciiTheme="minorHAnsi" w:hAnsiTheme="minorHAnsi" w:cstheme="minorHAnsi"/>
                <w:szCs w:val="20"/>
              </w:rPr>
            </w:pPr>
            <w:r w:rsidRPr="00910D09">
              <w:rPr>
                <w:rFonts w:asciiTheme="minorHAnsi" w:hAnsiTheme="minorHAnsi" w:cstheme="minorHAnsi"/>
                <w:szCs w:val="20"/>
              </w:rPr>
              <w:t>Given the characteristics of the pandemic both at a global and national level, it is not yet known when this disease will stop being a risk for humanity.</w:t>
            </w:r>
          </w:p>
          <w:p w14:paraId="47ABDE92" w14:textId="77777777" w:rsidR="001E63AF" w:rsidRPr="00910D09" w:rsidRDefault="001E63AF" w:rsidP="00E0574F">
            <w:pPr>
              <w:spacing w:before="40" w:after="40"/>
              <w:rPr>
                <w:rFonts w:asciiTheme="minorHAnsi" w:hAnsiTheme="minorHAnsi" w:cstheme="minorHAnsi"/>
                <w:szCs w:val="20"/>
              </w:rPr>
            </w:pPr>
            <w:r w:rsidRPr="00910D09">
              <w:rPr>
                <w:rFonts w:asciiTheme="minorHAnsi" w:hAnsiTheme="minorHAnsi" w:cstheme="minorHAnsi"/>
                <w:szCs w:val="20"/>
              </w:rPr>
              <w:t>It is still unclear when the COVID-19 vaccine will be available and what effective results it may trigger over time. Likewise, there is no certainty of when the entire population will have access to this vaccine.</w:t>
            </w:r>
          </w:p>
          <w:p w14:paraId="278652B8" w14:textId="77777777" w:rsidR="001E63AF" w:rsidRPr="00910D09" w:rsidRDefault="001E63AF" w:rsidP="00E0574F">
            <w:pPr>
              <w:spacing w:before="40" w:after="40"/>
              <w:rPr>
                <w:rFonts w:asciiTheme="minorHAnsi" w:hAnsiTheme="minorHAnsi" w:cstheme="minorHAnsi"/>
                <w:szCs w:val="20"/>
              </w:rPr>
            </w:pPr>
            <w:r w:rsidRPr="00910D09">
              <w:rPr>
                <w:rFonts w:asciiTheme="minorHAnsi" w:hAnsiTheme="minorHAnsi" w:cstheme="minorHAnsi"/>
                <w:szCs w:val="20"/>
              </w:rPr>
              <w:t xml:space="preserve">Due to the above-described situation, it is likely that - at least in 2021 - some restrictions will still be applied to prevent pandemic outbreaks. </w:t>
            </w:r>
          </w:p>
          <w:p w14:paraId="672021DA" w14:textId="77777777" w:rsidR="001E63AF" w:rsidRPr="00CD2303" w:rsidRDefault="001E63AF" w:rsidP="00E0574F">
            <w:pPr>
              <w:spacing w:before="40" w:after="40"/>
              <w:rPr>
                <w:rFonts w:asciiTheme="minorHAnsi" w:hAnsiTheme="minorHAnsi" w:cstheme="minorHAnsi"/>
                <w:bCs/>
                <w:szCs w:val="20"/>
              </w:rPr>
            </w:pPr>
            <w:r w:rsidRPr="00910D09">
              <w:rPr>
                <w:rFonts w:asciiTheme="minorHAnsi" w:hAnsiTheme="minorHAnsi" w:cstheme="minorHAnsi"/>
                <w:szCs w:val="20"/>
              </w:rPr>
              <w:t>As of January 2021, although the COVID-19 pandemic in Kazakhstan continues to affect a large part of the country, incidence levels have dropped and the areas where the project will work do not show high levels of impact, although the future situation is volatile and unstable.</w:t>
            </w:r>
          </w:p>
        </w:tc>
        <w:tc>
          <w:tcPr>
            <w:tcW w:w="6480" w:type="dxa"/>
            <w:gridSpan w:val="3"/>
          </w:tcPr>
          <w:p w14:paraId="56BF8D33" w14:textId="77777777" w:rsidR="001E63AF" w:rsidRPr="00CD2303" w:rsidRDefault="001E63AF" w:rsidP="00E0574F">
            <w:pPr>
              <w:spacing w:before="40" w:after="40"/>
              <w:rPr>
                <w:rFonts w:asciiTheme="minorHAnsi" w:hAnsiTheme="minorHAnsi" w:cstheme="minorHAnsi"/>
                <w:bCs/>
                <w:szCs w:val="20"/>
              </w:rPr>
            </w:pPr>
            <w:r w:rsidRPr="00CD2303">
              <w:rPr>
                <w:rFonts w:asciiTheme="minorHAnsi" w:hAnsiTheme="minorHAnsi" w:cstheme="minorHAnsi"/>
                <w:bCs/>
                <w:szCs w:val="20"/>
              </w:rPr>
              <w:t xml:space="preserve">A COVID-19 Analysis was undertaken during </w:t>
            </w:r>
            <w:r>
              <w:rPr>
                <w:rFonts w:asciiTheme="minorHAnsi" w:hAnsiTheme="minorHAnsi" w:cstheme="minorHAnsi"/>
                <w:bCs/>
                <w:szCs w:val="20"/>
              </w:rPr>
              <w:t>project preparation</w:t>
            </w:r>
            <w:r w:rsidRPr="00CD2303">
              <w:rPr>
                <w:rFonts w:asciiTheme="minorHAnsi" w:hAnsiTheme="minorHAnsi" w:cstheme="minorHAnsi"/>
                <w:bCs/>
                <w:szCs w:val="20"/>
              </w:rPr>
              <w:t xml:space="preserve"> and is annexed to the Project document.</w:t>
            </w:r>
          </w:p>
          <w:p w14:paraId="0D98B1AD" w14:textId="77777777" w:rsidR="001E63AF" w:rsidRPr="00910D09" w:rsidRDefault="001E63AF" w:rsidP="00E0574F">
            <w:pPr>
              <w:spacing w:before="40" w:after="40"/>
              <w:rPr>
                <w:rFonts w:asciiTheme="minorHAnsi" w:hAnsiTheme="minorHAnsi" w:cstheme="minorHAnsi"/>
                <w:bCs/>
                <w:szCs w:val="20"/>
              </w:rPr>
            </w:pPr>
            <w:r w:rsidRPr="00910D09">
              <w:rPr>
                <w:rFonts w:asciiTheme="minorHAnsi" w:hAnsiTheme="minorHAnsi" w:cstheme="minorHAnsi"/>
                <w:bCs/>
                <w:szCs w:val="20"/>
              </w:rPr>
              <w:t xml:space="preserve">The execution of </w:t>
            </w:r>
            <w:r>
              <w:rPr>
                <w:rFonts w:asciiTheme="minorHAnsi" w:hAnsiTheme="minorHAnsi" w:cstheme="minorHAnsi"/>
                <w:bCs/>
                <w:szCs w:val="20"/>
              </w:rPr>
              <w:t>grant</w:t>
            </w:r>
            <w:r w:rsidRPr="00910D09">
              <w:rPr>
                <w:rFonts w:asciiTheme="minorHAnsi" w:hAnsiTheme="minorHAnsi" w:cstheme="minorHAnsi"/>
                <w:bCs/>
                <w:szCs w:val="20"/>
              </w:rPr>
              <w:t xml:space="preserve"> projects will be carried out applying and complying with strict bio-safety measures, reducing the possibilities of contagion from COVID-19.</w:t>
            </w:r>
          </w:p>
          <w:p w14:paraId="35E4ECA6" w14:textId="77777777" w:rsidR="001E63AF" w:rsidRDefault="001E63AF" w:rsidP="00E0574F">
            <w:pPr>
              <w:spacing w:before="40" w:after="40"/>
              <w:rPr>
                <w:rFonts w:asciiTheme="minorHAnsi" w:hAnsiTheme="minorHAnsi" w:cstheme="minorHAnsi"/>
                <w:bCs/>
                <w:szCs w:val="20"/>
              </w:rPr>
            </w:pPr>
            <w:r w:rsidRPr="00910D09">
              <w:rPr>
                <w:rFonts w:asciiTheme="minorHAnsi" w:hAnsiTheme="minorHAnsi" w:cstheme="minorHAnsi"/>
                <w:bCs/>
                <w:szCs w:val="20"/>
              </w:rPr>
              <w:t>The UNDP office has established specific rules for participation and requires Project staff to have special permits for field visits. Due to the rapid spread of the pandemic, risk mitigation procedures will be developed to address potential operational delays or pauses on an ongoing basis, in order to follow the latest guidelines and warnings. More communication attempts with local beneficiaries will be ensured; moreover, site-specific protocols related to potential impacts will be applied.</w:t>
            </w:r>
          </w:p>
          <w:p w14:paraId="2A577BFD" w14:textId="77777777" w:rsidR="001E63AF" w:rsidRPr="00910D09" w:rsidRDefault="001E63AF" w:rsidP="00E0574F">
            <w:pPr>
              <w:spacing w:before="40" w:after="40"/>
              <w:rPr>
                <w:rFonts w:asciiTheme="minorHAnsi" w:hAnsiTheme="minorHAnsi" w:cstheme="minorHAnsi"/>
                <w:bCs/>
                <w:szCs w:val="20"/>
              </w:rPr>
            </w:pPr>
          </w:p>
          <w:p w14:paraId="793C7106" w14:textId="77777777" w:rsidR="001E63AF" w:rsidRDefault="001E63AF" w:rsidP="00E0574F">
            <w:pPr>
              <w:spacing w:before="40" w:after="40"/>
              <w:rPr>
                <w:rFonts w:asciiTheme="minorHAnsi" w:hAnsiTheme="minorHAnsi" w:cstheme="minorHAnsi"/>
                <w:bCs/>
                <w:szCs w:val="20"/>
              </w:rPr>
            </w:pPr>
            <w:r w:rsidRPr="00910D09">
              <w:rPr>
                <w:rFonts w:asciiTheme="minorHAnsi" w:hAnsiTheme="minorHAnsi" w:cstheme="minorHAnsi"/>
                <w:bCs/>
                <w:szCs w:val="20"/>
              </w:rPr>
              <w:t>The program will consider the specific situation of each project in order to consider a flexibilization in the execution of some activities, such as established schedules and workplan deadlines. The local population, executing organizations and the National Steering Committee will coordinate these actions.</w:t>
            </w:r>
          </w:p>
          <w:p w14:paraId="1EC8E466" w14:textId="77777777" w:rsidR="001E63AF" w:rsidRPr="00910D09" w:rsidRDefault="001E63AF" w:rsidP="00E0574F">
            <w:pPr>
              <w:spacing w:before="40" w:after="40"/>
              <w:rPr>
                <w:rFonts w:asciiTheme="minorHAnsi" w:hAnsiTheme="minorHAnsi" w:cstheme="minorHAnsi"/>
                <w:bCs/>
                <w:szCs w:val="20"/>
              </w:rPr>
            </w:pPr>
          </w:p>
          <w:p w14:paraId="1BEEE237" w14:textId="77777777" w:rsidR="001E63AF" w:rsidRPr="00910D09" w:rsidRDefault="001E63AF" w:rsidP="00E0574F">
            <w:pPr>
              <w:spacing w:before="40" w:after="40"/>
              <w:rPr>
                <w:rFonts w:asciiTheme="minorHAnsi" w:hAnsiTheme="minorHAnsi" w:cstheme="minorHAnsi"/>
                <w:bCs/>
                <w:szCs w:val="20"/>
              </w:rPr>
            </w:pPr>
            <w:r w:rsidRPr="00910D09">
              <w:rPr>
                <w:rFonts w:asciiTheme="minorHAnsi" w:hAnsiTheme="minorHAnsi" w:cstheme="minorHAnsi"/>
                <w:bCs/>
                <w:szCs w:val="20"/>
              </w:rPr>
              <w:t xml:space="preserve">However, to make up for possible delays due to the impossibility </w:t>
            </w:r>
            <w:r>
              <w:rPr>
                <w:rFonts w:asciiTheme="minorHAnsi" w:hAnsiTheme="minorHAnsi" w:cstheme="minorHAnsi"/>
                <w:bCs/>
                <w:szCs w:val="20"/>
              </w:rPr>
              <w:t>of</w:t>
            </w:r>
            <w:r w:rsidRPr="00910D09">
              <w:rPr>
                <w:rFonts w:asciiTheme="minorHAnsi" w:hAnsiTheme="minorHAnsi" w:cstheme="minorHAnsi"/>
                <w:bCs/>
                <w:szCs w:val="20"/>
              </w:rPr>
              <w:t xml:space="preserve"> SGP staff visit</w:t>
            </w:r>
            <w:r>
              <w:rPr>
                <w:rFonts w:asciiTheme="minorHAnsi" w:hAnsiTheme="minorHAnsi" w:cstheme="minorHAnsi"/>
                <w:bCs/>
                <w:szCs w:val="20"/>
              </w:rPr>
              <w:t>ing</w:t>
            </w:r>
            <w:r w:rsidRPr="00910D09">
              <w:rPr>
                <w:rFonts w:asciiTheme="minorHAnsi" w:hAnsiTheme="minorHAnsi" w:cstheme="minorHAnsi"/>
                <w:bCs/>
                <w:szCs w:val="20"/>
              </w:rPr>
              <w:t xml:space="preserve"> the field, communication will be maintained through virtual means (WhatsApp, Skype, Zoom, etc.). The communication strategy must include specific considerations to facilitate interactions among staff members and support the exchange of information under such circumstances.</w:t>
            </w:r>
          </w:p>
        </w:tc>
      </w:tr>
      <w:bookmarkEnd w:id="61"/>
      <w:tr w:rsidR="001E63AF" w:rsidRPr="00CD2303" w14:paraId="204845A0" w14:textId="77777777" w:rsidTr="00E0574F">
        <w:tc>
          <w:tcPr>
            <w:tcW w:w="3595" w:type="dxa"/>
          </w:tcPr>
          <w:p w14:paraId="7AAC4DD9" w14:textId="77777777" w:rsidR="001E63AF" w:rsidRPr="00CD2303" w:rsidRDefault="001E63AF" w:rsidP="00E0574F">
            <w:pPr>
              <w:spacing w:before="40" w:after="40"/>
              <w:rPr>
                <w:rFonts w:asciiTheme="minorHAnsi" w:hAnsiTheme="minorHAnsi" w:cstheme="minorHAnsi"/>
                <w:b/>
                <w:bCs/>
                <w:szCs w:val="20"/>
              </w:rPr>
            </w:pPr>
            <w:r w:rsidRPr="00CD2303">
              <w:rPr>
                <w:rFonts w:asciiTheme="minorHAnsi" w:hAnsiTheme="minorHAnsi" w:cstheme="minorHAnsi"/>
                <w:b/>
                <w:bCs/>
                <w:szCs w:val="20"/>
              </w:rPr>
              <w:t xml:space="preserve">Risk </w:t>
            </w:r>
            <w:r>
              <w:rPr>
                <w:rFonts w:asciiTheme="minorHAnsi" w:hAnsiTheme="minorHAnsi" w:cstheme="minorHAnsi"/>
                <w:b/>
                <w:bCs/>
                <w:szCs w:val="20"/>
              </w:rPr>
              <w:t>6</w:t>
            </w:r>
            <w:r w:rsidRPr="00CD2303">
              <w:rPr>
                <w:rFonts w:asciiTheme="minorHAnsi" w:hAnsiTheme="minorHAnsi" w:cstheme="minorHAnsi"/>
                <w:b/>
                <w:bCs/>
                <w:szCs w:val="20"/>
              </w:rPr>
              <w:t xml:space="preserve">: </w:t>
            </w:r>
          </w:p>
          <w:p w14:paraId="3F337E1C" w14:textId="77777777" w:rsidR="001E63AF" w:rsidRPr="009E5BCF" w:rsidRDefault="001E63AF" w:rsidP="00E0574F">
            <w:pPr>
              <w:spacing w:before="40" w:after="40"/>
              <w:rPr>
                <w:rFonts w:asciiTheme="minorHAnsi" w:hAnsiTheme="minorHAnsi" w:cstheme="minorHAnsi"/>
                <w:szCs w:val="20"/>
              </w:rPr>
            </w:pPr>
            <w:r w:rsidRPr="009E5BCF">
              <w:rPr>
                <w:rFonts w:asciiTheme="minorHAnsi" w:hAnsiTheme="minorHAnsi" w:cstheme="minorHAnsi"/>
                <w:szCs w:val="20"/>
              </w:rPr>
              <w:t>There is the possibility</w:t>
            </w:r>
            <w:r w:rsidRPr="008753AA">
              <w:t xml:space="preserve"> that </w:t>
            </w:r>
            <w:r w:rsidRPr="009E5BCF">
              <w:rPr>
                <w:rFonts w:asciiTheme="minorHAnsi" w:hAnsiTheme="minorHAnsi" w:cstheme="minorHAnsi"/>
                <w:szCs w:val="20"/>
              </w:rPr>
              <w:t>CSOs</w:t>
            </w:r>
            <w:r>
              <w:rPr>
                <w:rFonts w:asciiTheme="minorHAnsi" w:hAnsiTheme="minorHAnsi" w:cstheme="minorHAnsi"/>
                <w:szCs w:val="20"/>
              </w:rPr>
              <w:t>,</w:t>
            </w:r>
            <w:r w:rsidRPr="009E5BCF">
              <w:rPr>
                <w:rFonts w:asciiTheme="minorHAnsi" w:hAnsiTheme="minorHAnsi" w:cstheme="minorHAnsi"/>
                <w:szCs w:val="20"/>
              </w:rPr>
              <w:t xml:space="preserve"> wh</w:t>
            </w:r>
            <w:r>
              <w:rPr>
                <w:rFonts w:asciiTheme="minorHAnsi" w:hAnsiTheme="minorHAnsi" w:cstheme="minorHAnsi"/>
                <w:szCs w:val="20"/>
              </w:rPr>
              <w:t>o</w:t>
            </w:r>
            <w:r w:rsidRPr="009E5BCF">
              <w:rPr>
                <w:rFonts w:asciiTheme="minorHAnsi" w:hAnsiTheme="minorHAnsi" w:cstheme="minorHAnsi"/>
                <w:szCs w:val="20"/>
              </w:rPr>
              <w:t xml:space="preserve"> manage their grants, </w:t>
            </w:r>
            <w:r w:rsidRPr="008753AA">
              <w:t xml:space="preserve">may </w:t>
            </w:r>
            <w:r w:rsidRPr="009E5BCF">
              <w:rPr>
                <w:rFonts w:asciiTheme="minorHAnsi" w:hAnsiTheme="minorHAnsi" w:cstheme="minorHAnsi"/>
                <w:szCs w:val="20"/>
              </w:rPr>
              <w:t>use funds</w:t>
            </w:r>
            <w:r w:rsidRPr="008753AA">
              <w:t xml:space="preserve"> to </w:t>
            </w:r>
            <w:r w:rsidRPr="009E5BCF">
              <w:rPr>
                <w:rFonts w:asciiTheme="minorHAnsi" w:hAnsiTheme="minorHAnsi" w:cstheme="minorHAnsi"/>
                <w:szCs w:val="20"/>
              </w:rPr>
              <w:t>finance employment-livelihood activities that do not meet</w:t>
            </w:r>
            <w:r w:rsidRPr="008753AA">
              <w:t xml:space="preserve"> national and international labour standards</w:t>
            </w:r>
            <w:r w:rsidRPr="009E5BCF">
              <w:rPr>
                <w:rFonts w:asciiTheme="minorHAnsi" w:hAnsiTheme="minorHAnsi" w:cstheme="minorHAnsi"/>
                <w:szCs w:val="20"/>
              </w:rPr>
              <w:t xml:space="preserve">. </w:t>
            </w:r>
          </w:p>
          <w:p w14:paraId="3579D0D0" w14:textId="77777777" w:rsidR="001E63AF" w:rsidRPr="00CD2303" w:rsidRDefault="001E63AF" w:rsidP="00E0574F">
            <w:pPr>
              <w:tabs>
                <w:tab w:val="left" w:pos="900"/>
              </w:tabs>
              <w:spacing w:before="40" w:after="40"/>
              <w:rPr>
                <w:rFonts w:asciiTheme="minorHAnsi" w:hAnsiTheme="minorHAnsi" w:cstheme="minorHAnsi"/>
                <w:b/>
                <w:szCs w:val="20"/>
              </w:rPr>
            </w:pPr>
            <w:r w:rsidRPr="00CD2303">
              <w:rPr>
                <w:rFonts w:asciiTheme="minorHAnsi" w:hAnsiTheme="minorHAnsi" w:cstheme="minorHAnsi"/>
                <w:b/>
                <w:szCs w:val="20"/>
                <w:u w:val="single"/>
              </w:rPr>
              <w:t>Project-Level Standard</w:t>
            </w:r>
            <w:r w:rsidRPr="00CD2303">
              <w:rPr>
                <w:rFonts w:asciiTheme="minorHAnsi" w:hAnsiTheme="minorHAnsi" w:cstheme="minorHAnsi"/>
                <w:b/>
                <w:szCs w:val="20"/>
              </w:rPr>
              <w:t>:</w:t>
            </w:r>
          </w:p>
          <w:p w14:paraId="1D4C90D5" w14:textId="77777777" w:rsidR="001E63AF" w:rsidRPr="00CD2303" w:rsidRDefault="001E63AF" w:rsidP="00E0574F">
            <w:pPr>
              <w:spacing w:before="40" w:after="40"/>
              <w:rPr>
                <w:rFonts w:asciiTheme="minorHAnsi" w:hAnsiTheme="minorHAnsi" w:cstheme="minorHAnsi"/>
                <w:b/>
                <w:bCs/>
                <w:szCs w:val="20"/>
              </w:rPr>
            </w:pPr>
            <w:r w:rsidRPr="00CD2303">
              <w:rPr>
                <w:rFonts w:asciiTheme="minorHAnsi" w:eastAsia="Times New Roman" w:hAnsiTheme="minorHAnsi" w:cstheme="minorHAnsi"/>
                <w:b/>
                <w:szCs w:val="20"/>
              </w:rPr>
              <w:t xml:space="preserve">Standard 7: Labour and Working Conditions </w:t>
            </w:r>
            <w:r w:rsidRPr="00CD2303">
              <w:rPr>
                <w:rFonts w:asciiTheme="minorHAnsi" w:eastAsia="Times New Roman" w:hAnsiTheme="minorHAnsi" w:cstheme="minorHAnsi"/>
                <w:bCs/>
                <w:szCs w:val="20"/>
              </w:rPr>
              <w:t>(Question 7.1)</w:t>
            </w:r>
          </w:p>
        </w:tc>
        <w:tc>
          <w:tcPr>
            <w:tcW w:w="1080" w:type="dxa"/>
          </w:tcPr>
          <w:p w14:paraId="1D5D09FB" w14:textId="77777777" w:rsidR="001E63AF" w:rsidRPr="00CD2303" w:rsidRDefault="001E63AF" w:rsidP="00E0574F">
            <w:pPr>
              <w:spacing w:before="40" w:after="40"/>
              <w:rPr>
                <w:rFonts w:asciiTheme="minorHAnsi" w:hAnsiTheme="minorHAnsi" w:cstheme="minorHAnsi"/>
                <w:szCs w:val="20"/>
              </w:rPr>
            </w:pPr>
            <w:r w:rsidRPr="00CD2303">
              <w:rPr>
                <w:rFonts w:asciiTheme="minorHAnsi" w:hAnsiTheme="minorHAnsi" w:cstheme="minorHAnsi"/>
                <w:szCs w:val="20"/>
              </w:rPr>
              <w:t>I =3</w:t>
            </w:r>
          </w:p>
          <w:p w14:paraId="1554AA6B" w14:textId="77777777" w:rsidR="001E63AF" w:rsidRPr="00CD2303" w:rsidRDefault="001E63AF" w:rsidP="00E0574F">
            <w:pPr>
              <w:spacing w:before="40" w:after="40"/>
              <w:rPr>
                <w:rFonts w:asciiTheme="minorHAnsi" w:hAnsiTheme="minorHAnsi" w:cstheme="minorHAnsi"/>
                <w:szCs w:val="20"/>
              </w:rPr>
            </w:pPr>
            <w:r w:rsidRPr="00CD2303">
              <w:rPr>
                <w:rFonts w:asciiTheme="minorHAnsi" w:hAnsiTheme="minorHAnsi" w:cstheme="minorHAnsi"/>
                <w:szCs w:val="20"/>
              </w:rPr>
              <w:t>L=</w:t>
            </w:r>
            <w:r>
              <w:rPr>
                <w:rFonts w:asciiTheme="minorHAnsi" w:hAnsiTheme="minorHAnsi" w:cstheme="minorHAnsi"/>
                <w:szCs w:val="20"/>
              </w:rPr>
              <w:t>3</w:t>
            </w:r>
          </w:p>
        </w:tc>
        <w:tc>
          <w:tcPr>
            <w:tcW w:w="1260" w:type="dxa"/>
          </w:tcPr>
          <w:p w14:paraId="6C1A823E" w14:textId="77777777" w:rsidR="001E63AF" w:rsidRPr="00CD2303" w:rsidRDefault="001E63AF" w:rsidP="00E0574F">
            <w:pPr>
              <w:spacing w:before="40" w:after="40"/>
              <w:rPr>
                <w:rFonts w:asciiTheme="minorHAnsi" w:hAnsiTheme="minorHAnsi" w:cstheme="minorHAnsi"/>
                <w:b/>
                <w:szCs w:val="20"/>
              </w:rPr>
            </w:pPr>
            <w:r w:rsidRPr="00CD2303">
              <w:rPr>
                <w:rFonts w:asciiTheme="minorHAnsi" w:hAnsiTheme="minorHAnsi" w:cstheme="minorHAnsi"/>
                <w:b/>
                <w:szCs w:val="20"/>
              </w:rPr>
              <w:t>Moderate</w:t>
            </w:r>
          </w:p>
        </w:tc>
        <w:tc>
          <w:tcPr>
            <w:tcW w:w="2430" w:type="dxa"/>
            <w:gridSpan w:val="2"/>
          </w:tcPr>
          <w:p w14:paraId="50036747" w14:textId="77777777" w:rsidR="001E63AF" w:rsidRPr="00E7480B" w:rsidRDefault="001E63AF" w:rsidP="00E0574F">
            <w:pPr>
              <w:spacing w:before="40" w:after="40"/>
              <w:rPr>
                <w:rFonts w:asciiTheme="minorHAnsi" w:eastAsia="Times New Roman" w:hAnsiTheme="minorHAnsi" w:cstheme="minorHAnsi"/>
                <w:szCs w:val="20"/>
              </w:rPr>
            </w:pPr>
          </w:p>
        </w:tc>
        <w:tc>
          <w:tcPr>
            <w:tcW w:w="6480" w:type="dxa"/>
            <w:gridSpan w:val="3"/>
          </w:tcPr>
          <w:p w14:paraId="2D9DF838" w14:textId="77777777" w:rsidR="001E63AF" w:rsidRPr="003F5477" w:rsidRDefault="001E63AF" w:rsidP="00E0574F">
            <w:pPr>
              <w:spacing w:before="40" w:after="40"/>
              <w:rPr>
                <w:rFonts w:asciiTheme="minorHAnsi" w:hAnsiTheme="minorHAnsi" w:cstheme="minorHAnsi"/>
                <w:szCs w:val="20"/>
              </w:rPr>
            </w:pPr>
            <w:r>
              <w:rPr>
                <w:rFonts w:asciiTheme="minorHAnsi" w:hAnsiTheme="minorHAnsi" w:cstheme="minorHAnsi"/>
                <w:szCs w:val="20"/>
              </w:rPr>
              <w:t>Consistent with UNDP Social and Environmental Standards, the grant applicants will be required to conduct due diligence as part of the proposal development process t</w:t>
            </w:r>
            <w:r w:rsidRPr="00916661">
              <w:rPr>
                <w:rFonts w:asciiTheme="minorHAnsi" w:hAnsiTheme="minorHAnsi" w:cstheme="minorHAnsi"/>
                <w:szCs w:val="20"/>
              </w:rPr>
              <w:t xml:space="preserve">o ascertain that third parties who engage project workers are legitimate and reliable entities and have in place appropriate policies, processes and systems that allow them to operate in accordance with the minimum requirements </w:t>
            </w:r>
            <w:r>
              <w:rPr>
                <w:rFonts w:asciiTheme="minorHAnsi" w:hAnsiTheme="minorHAnsi" w:cstheme="minorHAnsi"/>
                <w:szCs w:val="20"/>
              </w:rPr>
              <w:t>in the UNDP Standard 7 on Labour and Working Conditions, as well as relevant national laws</w:t>
            </w:r>
            <w:r w:rsidRPr="00916661">
              <w:rPr>
                <w:rFonts w:asciiTheme="minorHAnsi" w:hAnsiTheme="minorHAnsi" w:cstheme="minorHAnsi"/>
                <w:szCs w:val="20"/>
              </w:rPr>
              <w:t>​.</w:t>
            </w:r>
            <w:r>
              <w:rPr>
                <w:rFonts w:asciiTheme="minorHAnsi" w:hAnsiTheme="minorHAnsi" w:cstheme="minorHAnsi"/>
                <w:szCs w:val="20"/>
              </w:rPr>
              <w:t xml:space="preserve"> The NSC will ensure compliance in the review of the grant proposals. Contractor works will have access to the grievance mechanisms, described in the Stakeholder Engagement Plan</w:t>
            </w:r>
            <w:r w:rsidRPr="00E7480B">
              <w:rPr>
                <w:rFonts w:asciiTheme="minorHAnsi" w:hAnsiTheme="minorHAnsi" w:cstheme="minorHAnsi"/>
                <w:szCs w:val="20"/>
              </w:rPr>
              <w:t>.</w:t>
            </w:r>
            <w:r>
              <w:rPr>
                <w:rFonts w:asciiTheme="minorHAnsi" w:hAnsiTheme="minorHAnsi" w:cstheme="minorHAnsi"/>
                <w:szCs w:val="20"/>
              </w:rPr>
              <w:t xml:space="preserve"> The Country Programme Management Team will carry out periodic spot checks to reinforce UNDP standards.</w:t>
            </w:r>
          </w:p>
        </w:tc>
      </w:tr>
      <w:tr w:rsidR="001E63AF" w:rsidRPr="00CD2303" w14:paraId="31B16AC2" w14:textId="77777777" w:rsidTr="00E0574F">
        <w:tc>
          <w:tcPr>
            <w:tcW w:w="3595" w:type="dxa"/>
          </w:tcPr>
          <w:p w14:paraId="0FA3D755" w14:textId="77777777" w:rsidR="001E63AF" w:rsidRPr="00CD2303" w:rsidRDefault="001E63AF" w:rsidP="00E0574F">
            <w:pPr>
              <w:spacing w:before="40" w:after="40"/>
              <w:rPr>
                <w:rFonts w:asciiTheme="minorHAnsi" w:hAnsiTheme="minorHAnsi" w:cstheme="minorHAnsi"/>
                <w:szCs w:val="20"/>
              </w:rPr>
            </w:pPr>
            <w:r w:rsidRPr="00CD2303">
              <w:rPr>
                <w:rFonts w:asciiTheme="minorHAnsi" w:hAnsiTheme="minorHAnsi" w:cstheme="minorHAnsi"/>
                <w:b/>
                <w:bCs/>
                <w:szCs w:val="20"/>
              </w:rPr>
              <w:t xml:space="preserve">Risk </w:t>
            </w:r>
            <w:r>
              <w:rPr>
                <w:rFonts w:asciiTheme="minorHAnsi" w:hAnsiTheme="minorHAnsi" w:cstheme="minorHAnsi"/>
                <w:b/>
                <w:bCs/>
                <w:szCs w:val="20"/>
              </w:rPr>
              <w:t>7</w:t>
            </w:r>
            <w:r w:rsidRPr="00CD2303">
              <w:rPr>
                <w:rFonts w:asciiTheme="minorHAnsi" w:hAnsiTheme="minorHAnsi" w:cstheme="minorHAnsi"/>
                <w:szCs w:val="20"/>
              </w:rPr>
              <w:t xml:space="preserve">: Project interventions involving </w:t>
            </w:r>
            <w:r>
              <w:rPr>
                <w:rFonts w:asciiTheme="minorHAnsi" w:hAnsiTheme="minorHAnsi" w:cstheme="minorHAnsi"/>
                <w:szCs w:val="20"/>
              </w:rPr>
              <w:t>agrochemicals</w:t>
            </w:r>
            <w:r w:rsidRPr="00CD2303">
              <w:rPr>
                <w:rFonts w:asciiTheme="minorHAnsi" w:hAnsiTheme="minorHAnsi" w:cstheme="minorHAnsi"/>
                <w:szCs w:val="20"/>
              </w:rPr>
              <w:t xml:space="preserve"> may result in release of pollutants to the environment and in the generation of hazardous waste.</w:t>
            </w:r>
          </w:p>
          <w:p w14:paraId="1B8880F1" w14:textId="77777777" w:rsidR="001E63AF" w:rsidRPr="00CD2303" w:rsidRDefault="001E63AF" w:rsidP="00E0574F">
            <w:pPr>
              <w:tabs>
                <w:tab w:val="left" w:pos="900"/>
              </w:tabs>
              <w:spacing w:before="40" w:after="40"/>
              <w:rPr>
                <w:rFonts w:asciiTheme="minorHAnsi" w:hAnsiTheme="minorHAnsi" w:cstheme="minorHAnsi"/>
                <w:b/>
                <w:szCs w:val="20"/>
              </w:rPr>
            </w:pPr>
            <w:r w:rsidRPr="00CD2303">
              <w:rPr>
                <w:rFonts w:asciiTheme="minorHAnsi" w:hAnsiTheme="minorHAnsi" w:cstheme="minorHAnsi"/>
                <w:b/>
                <w:szCs w:val="20"/>
                <w:u w:val="single"/>
              </w:rPr>
              <w:t>Project-Level Standard</w:t>
            </w:r>
            <w:r w:rsidRPr="00CD2303">
              <w:rPr>
                <w:rFonts w:asciiTheme="minorHAnsi" w:hAnsiTheme="minorHAnsi" w:cstheme="minorHAnsi"/>
                <w:b/>
                <w:szCs w:val="20"/>
              </w:rPr>
              <w:t>:</w:t>
            </w:r>
          </w:p>
          <w:p w14:paraId="5EC765B5" w14:textId="77777777" w:rsidR="001E63AF" w:rsidRPr="00CD2303" w:rsidRDefault="001E63AF" w:rsidP="00E0574F">
            <w:pPr>
              <w:spacing w:before="40" w:after="40"/>
              <w:rPr>
                <w:rFonts w:asciiTheme="minorHAnsi" w:hAnsiTheme="minorHAnsi" w:cstheme="minorHAnsi"/>
                <w:b/>
                <w:bCs/>
                <w:szCs w:val="20"/>
              </w:rPr>
            </w:pPr>
            <w:r w:rsidRPr="00CD2303">
              <w:rPr>
                <w:rFonts w:asciiTheme="minorHAnsi" w:eastAsia="Times New Roman" w:hAnsiTheme="minorHAnsi" w:cstheme="minorHAnsi"/>
                <w:b/>
                <w:szCs w:val="20"/>
              </w:rPr>
              <w:t>Standard 8: Pollution Prevention and Resource Efficiency</w:t>
            </w:r>
            <w:r w:rsidRPr="00CD2303">
              <w:rPr>
                <w:rFonts w:asciiTheme="minorHAnsi" w:hAnsiTheme="minorHAnsi" w:cstheme="minorHAnsi"/>
                <w:bCs/>
                <w:szCs w:val="20"/>
              </w:rPr>
              <w:t xml:space="preserve"> (Questions 8.1, 8.2)</w:t>
            </w:r>
          </w:p>
        </w:tc>
        <w:tc>
          <w:tcPr>
            <w:tcW w:w="1080" w:type="dxa"/>
          </w:tcPr>
          <w:p w14:paraId="2295A786" w14:textId="77777777" w:rsidR="001E63AF" w:rsidRPr="00CD2303" w:rsidRDefault="001E63AF" w:rsidP="00E0574F">
            <w:pPr>
              <w:spacing w:before="40" w:after="40"/>
              <w:rPr>
                <w:rFonts w:asciiTheme="minorHAnsi" w:hAnsiTheme="minorHAnsi" w:cstheme="minorHAnsi"/>
                <w:color w:val="000000"/>
                <w:szCs w:val="20"/>
              </w:rPr>
            </w:pPr>
            <w:r w:rsidRPr="00CD2303">
              <w:rPr>
                <w:rFonts w:asciiTheme="minorHAnsi" w:hAnsiTheme="minorHAnsi" w:cstheme="minorHAnsi"/>
                <w:color w:val="000000"/>
                <w:szCs w:val="20"/>
              </w:rPr>
              <w:t xml:space="preserve">I = </w:t>
            </w:r>
            <w:r>
              <w:rPr>
                <w:rFonts w:asciiTheme="minorHAnsi" w:hAnsiTheme="minorHAnsi" w:cstheme="minorHAnsi"/>
                <w:color w:val="000000"/>
                <w:szCs w:val="20"/>
              </w:rPr>
              <w:t>3</w:t>
            </w:r>
          </w:p>
          <w:p w14:paraId="62488031" w14:textId="77777777" w:rsidR="001E63AF" w:rsidRPr="00CD2303" w:rsidRDefault="001E63AF" w:rsidP="00E0574F">
            <w:pPr>
              <w:spacing w:before="40" w:after="40"/>
              <w:rPr>
                <w:rFonts w:asciiTheme="minorHAnsi" w:hAnsiTheme="minorHAnsi" w:cstheme="minorHAnsi"/>
                <w:szCs w:val="20"/>
              </w:rPr>
            </w:pPr>
            <w:r w:rsidRPr="00CD2303">
              <w:rPr>
                <w:rFonts w:asciiTheme="minorHAnsi" w:hAnsiTheme="minorHAnsi" w:cstheme="minorHAnsi"/>
                <w:color w:val="000000"/>
                <w:szCs w:val="20"/>
              </w:rPr>
              <w:t>L = 2</w:t>
            </w:r>
          </w:p>
        </w:tc>
        <w:tc>
          <w:tcPr>
            <w:tcW w:w="1260" w:type="dxa"/>
          </w:tcPr>
          <w:p w14:paraId="126AC0B4" w14:textId="77777777" w:rsidR="001E63AF" w:rsidRPr="00CD2303" w:rsidRDefault="001E63AF" w:rsidP="00E0574F">
            <w:pPr>
              <w:spacing w:before="40" w:after="40"/>
              <w:rPr>
                <w:rFonts w:asciiTheme="minorHAnsi" w:hAnsiTheme="minorHAnsi" w:cstheme="minorHAnsi"/>
                <w:b/>
                <w:szCs w:val="20"/>
              </w:rPr>
            </w:pPr>
            <w:r>
              <w:rPr>
                <w:rFonts w:asciiTheme="minorHAnsi" w:hAnsiTheme="minorHAnsi" w:cstheme="minorHAnsi"/>
                <w:b/>
                <w:szCs w:val="20"/>
              </w:rPr>
              <w:t>Moderate</w:t>
            </w:r>
          </w:p>
        </w:tc>
        <w:tc>
          <w:tcPr>
            <w:tcW w:w="2430" w:type="dxa"/>
            <w:gridSpan w:val="2"/>
          </w:tcPr>
          <w:p w14:paraId="246F7842" w14:textId="77777777" w:rsidR="001E63AF" w:rsidRPr="00CD2303" w:rsidRDefault="001E63AF" w:rsidP="00E0574F">
            <w:pPr>
              <w:spacing w:before="40" w:after="40"/>
              <w:rPr>
                <w:rFonts w:asciiTheme="minorHAnsi" w:eastAsia="Times New Roman" w:hAnsiTheme="minorHAnsi" w:cstheme="minorHAnsi"/>
                <w:szCs w:val="20"/>
              </w:rPr>
            </w:pPr>
            <w:r w:rsidRPr="00CD2303">
              <w:rPr>
                <w:rFonts w:asciiTheme="minorHAnsi" w:hAnsiTheme="minorHAnsi" w:cstheme="minorHAnsi"/>
                <w:szCs w:val="20"/>
              </w:rPr>
              <w:t xml:space="preserve">Unsafe use and handling of </w:t>
            </w:r>
            <w:r>
              <w:rPr>
                <w:rFonts w:asciiTheme="minorHAnsi" w:hAnsiTheme="minorHAnsi" w:cstheme="minorHAnsi"/>
                <w:szCs w:val="20"/>
              </w:rPr>
              <w:t>agrochemicals</w:t>
            </w:r>
            <w:r w:rsidRPr="00CD2303">
              <w:rPr>
                <w:rFonts w:asciiTheme="minorHAnsi" w:hAnsiTheme="minorHAnsi" w:cstheme="minorHAnsi"/>
                <w:szCs w:val="20"/>
              </w:rPr>
              <w:t xml:space="preserve"> and associated hazardous wastes generated (e.g., used containers) may release harmful pollutants to the environment. </w:t>
            </w:r>
          </w:p>
        </w:tc>
        <w:tc>
          <w:tcPr>
            <w:tcW w:w="6480" w:type="dxa"/>
            <w:gridSpan w:val="3"/>
          </w:tcPr>
          <w:p w14:paraId="63653EA9" w14:textId="77777777" w:rsidR="001E63AF" w:rsidRDefault="001E63AF" w:rsidP="00E0574F">
            <w:pPr>
              <w:spacing w:before="40" w:after="40"/>
              <w:rPr>
                <w:rFonts w:asciiTheme="minorHAnsi" w:hAnsiTheme="minorHAnsi" w:cstheme="minorHAnsi"/>
                <w:bCs/>
                <w:szCs w:val="20"/>
              </w:rPr>
            </w:pPr>
            <w:r>
              <w:rPr>
                <w:rFonts w:asciiTheme="minorHAnsi" w:hAnsiTheme="minorHAnsi" w:cstheme="minorHAnsi"/>
                <w:bCs/>
                <w:szCs w:val="20"/>
              </w:rPr>
              <w:t>In the grant proposals, applicants will be required to ensure that UNDP Social and Environmental Standards, as well as national environmental protection laws and derivative legislation, are followed in the execution of project activities.</w:t>
            </w:r>
          </w:p>
          <w:p w14:paraId="3E21CC8F" w14:textId="77777777" w:rsidR="001E63AF" w:rsidRPr="00CD2303" w:rsidRDefault="001E63AF" w:rsidP="00E0574F">
            <w:pPr>
              <w:spacing w:before="40" w:after="40"/>
              <w:rPr>
                <w:rFonts w:asciiTheme="minorHAnsi" w:eastAsia="Times New Roman" w:hAnsiTheme="minorHAnsi" w:cstheme="minorHAnsi"/>
                <w:b/>
                <w:bCs/>
                <w:szCs w:val="20"/>
              </w:rPr>
            </w:pPr>
            <w:r>
              <w:rPr>
                <w:rFonts w:asciiTheme="minorHAnsi" w:hAnsiTheme="minorHAnsi" w:cstheme="minorHAnsi"/>
                <w:szCs w:val="20"/>
              </w:rPr>
              <w:t>Non-chemical options will be promoted.</w:t>
            </w:r>
            <w:r w:rsidRPr="00CD2303">
              <w:rPr>
                <w:rFonts w:asciiTheme="minorHAnsi" w:hAnsiTheme="minorHAnsi" w:cstheme="minorHAnsi"/>
                <w:szCs w:val="20"/>
              </w:rPr>
              <w:t xml:space="preserve"> </w:t>
            </w:r>
            <w:r>
              <w:rPr>
                <w:rFonts w:asciiTheme="minorHAnsi" w:hAnsiTheme="minorHAnsi" w:cstheme="minorHAnsi"/>
                <w:szCs w:val="20"/>
              </w:rPr>
              <w:t>In cases where agrochemicals are used, w</w:t>
            </w:r>
            <w:r w:rsidRPr="00CD2303">
              <w:rPr>
                <w:rFonts w:asciiTheme="minorHAnsi" w:hAnsiTheme="minorHAnsi" w:cstheme="minorHAnsi"/>
                <w:szCs w:val="20"/>
              </w:rPr>
              <w:t xml:space="preserve">orkers involved in </w:t>
            </w:r>
            <w:r>
              <w:rPr>
                <w:rFonts w:asciiTheme="minorHAnsi" w:hAnsiTheme="minorHAnsi" w:cstheme="minorHAnsi"/>
                <w:szCs w:val="20"/>
              </w:rPr>
              <w:t>ecosystem</w:t>
            </w:r>
            <w:r w:rsidRPr="00CD2303">
              <w:rPr>
                <w:rFonts w:asciiTheme="minorHAnsi" w:hAnsiTheme="minorHAnsi" w:cstheme="minorHAnsi"/>
                <w:szCs w:val="20"/>
              </w:rPr>
              <w:t xml:space="preserve"> restoration</w:t>
            </w:r>
            <w:r>
              <w:rPr>
                <w:rFonts w:asciiTheme="minorHAnsi" w:hAnsiTheme="minorHAnsi" w:cstheme="minorHAnsi"/>
                <w:szCs w:val="20"/>
              </w:rPr>
              <w:t xml:space="preserve"> or other</w:t>
            </w:r>
            <w:r w:rsidRPr="00CD2303">
              <w:rPr>
                <w:rFonts w:asciiTheme="minorHAnsi" w:hAnsiTheme="minorHAnsi" w:cstheme="minorHAnsi"/>
                <w:szCs w:val="20"/>
              </w:rPr>
              <w:t xml:space="preserve"> activities will be trained in the safe use and management of </w:t>
            </w:r>
            <w:r>
              <w:rPr>
                <w:rFonts w:asciiTheme="minorHAnsi" w:hAnsiTheme="minorHAnsi" w:cstheme="minorHAnsi"/>
                <w:szCs w:val="20"/>
              </w:rPr>
              <w:t>agrochemical</w:t>
            </w:r>
            <w:r w:rsidRPr="00CD2303">
              <w:rPr>
                <w:rFonts w:asciiTheme="minorHAnsi" w:hAnsiTheme="minorHAnsi" w:cstheme="minorHAnsi"/>
                <w:szCs w:val="20"/>
              </w:rPr>
              <w:t xml:space="preserve"> inputs.</w:t>
            </w:r>
            <w:r>
              <w:rPr>
                <w:rFonts w:asciiTheme="minorHAnsi" w:eastAsia="Times New Roman" w:hAnsiTheme="minorHAnsi" w:cstheme="minorHAnsi"/>
                <w:szCs w:val="20"/>
              </w:rPr>
              <w:t xml:space="preserve"> The Project will provide site level training as well as monitoring of safe use and management of agrochemicals and wastes generated in target landscapes.</w:t>
            </w:r>
          </w:p>
        </w:tc>
      </w:tr>
      <w:tr w:rsidR="001E63AF" w:rsidRPr="00CD2303" w14:paraId="5D2CC6D4" w14:textId="77777777" w:rsidTr="00E0574F">
        <w:trPr>
          <w:trHeight w:val="593"/>
        </w:trPr>
        <w:tc>
          <w:tcPr>
            <w:tcW w:w="3595" w:type="dxa"/>
            <w:vMerge w:val="restart"/>
          </w:tcPr>
          <w:p w14:paraId="7E596206" w14:textId="77777777" w:rsidR="001E63AF" w:rsidRPr="00CD2303" w:rsidRDefault="001E63AF" w:rsidP="00E0574F">
            <w:pPr>
              <w:spacing w:before="40" w:after="40"/>
              <w:rPr>
                <w:rFonts w:asciiTheme="minorHAnsi" w:hAnsiTheme="minorHAnsi" w:cstheme="minorHAnsi"/>
                <w:bCs/>
                <w:szCs w:val="20"/>
              </w:rPr>
            </w:pPr>
          </w:p>
          <w:p w14:paraId="4612804F" w14:textId="77777777" w:rsidR="001E63AF" w:rsidRPr="00CD2303" w:rsidRDefault="001E63AF" w:rsidP="00E0574F">
            <w:pPr>
              <w:spacing w:before="40" w:after="40"/>
              <w:rPr>
                <w:rFonts w:asciiTheme="minorHAnsi" w:hAnsiTheme="minorHAnsi" w:cstheme="minorHAnsi"/>
                <w:bCs/>
                <w:szCs w:val="20"/>
              </w:rPr>
            </w:pPr>
          </w:p>
          <w:p w14:paraId="4ED1218D" w14:textId="77777777" w:rsidR="001E63AF" w:rsidRPr="00CD2303" w:rsidRDefault="001E63AF" w:rsidP="00E0574F">
            <w:pPr>
              <w:spacing w:before="40" w:after="40"/>
              <w:rPr>
                <w:rFonts w:asciiTheme="minorHAnsi" w:hAnsiTheme="minorHAnsi" w:cstheme="minorHAnsi"/>
                <w:bCs/>
                <w:szCs w:val="20"/>
              </w:rPr>
            </w:pPr>
          </w:p>
          <w:p w14:paraId="480109AB" w14:textId="77777777" w:rsidR="001E63AF" w:rsidRPr="00CD2303" w:rsidRDefault="001E63AF" w:rsidP="00E0574F">
            <w:pPr>
              <w:spacing w:before="40" w:after="40"/>
              <w:rPr>
                <w:rFonts w:asciiTheme="minorHAnsi" w:hAnsiTheme="minorHAnsi" w:cstheme="minorHAnsi"/>
                <w:bCs/>
                <w:szCs w:val="20"/>
              </w:rPr>
            </w:pPr>
          </w:p>
          <w:p w14:paraId="6ADCD117" w14:textId="77777777" w:rsidR="001E63AF" w:rsidRPr="00CD2303" w:rsidRDefault="001E63AF" w:rsidP="00E0574F">
            <w:pPr>
              <w:spacing w:before="40" w:after="40"/>
              <w:rPr>
                <w:rFonts w:asciiTheme="minorHAnsi" w:hAnsiTheme="minorHAnsi" w:cstheme="minorHAnsi"/>
                <w:bCs/>
                <w:szCs w:val="20"/>
              </w:rPr>
            </w:pPr>
          </w:p>
          <w:p w14:paraId="344E55BE" w14:textId="77777777" w:rsidR="001E63AF" w:rsidRPr="00CD2303" w:rsidRDefault="001E63AF" w:rsidP="00E0574F">
            <w:pPr>
              <w:spacing w:before="40" w:after="40"/>
              <w:rPr>
                <w:rFonts w:asciiTheme="minorHAnsi" w:hAnsiTheme="minorHAnsi" w:cstheme="minorHAnsi"/>
                <w:bCs/>
                <w:szCs w:val="20"/>
              </w:rPr>
            </w:pPr>
          </w:p>
          <w:p w14:paraId="3C3C3390" w14:textId="77777777" w:rsidR="001E63AF" w:rsidRPr="00CD2303" w:rsidRDefault="001E63AF" w:rsidP="00E0574F">
            <w:pPr>
              <w:spacing w:before="40" w:after="40"/>
              <w:rPr>
                <w:rFonts w:asciiTheme="minorHAnsi" w:hAnsiTheme="minorHAnsi" w:cstheme="minorHAnsi"/>
                <w:bCs/>
                <w:szCs w:val="20"/>
              </w:rPr>
            </w:pPr>
          </w:p>
        </w:tc>
        <w:tc>
          <w:tcPr>
            <w:tcW w:w="11250" w:type="dxa"/>
            <w:gridSpan w:val="7"/>
            <w:shd w:val="clear" w:color="auto" w:fill="0F243E"/>
          </w:tcPr>
          <w:p w14:paraId="6C92F779" w14:textId="77777777" w:rsidR="001E63AF" w:rsidRPr="00CD2303" w:rsidRDefault="001E63AF" w:rsidP="00E0574F">
            <w:pPr>
              <w:spacing w:before="40" w:after="40"/>
              <w:rPr>
                <w:rFonts w:asciiTheme="minorHAnsi" w:hAnsiTheme="minorHAnsi" w:cstheme="minorHAnsi"/>
                <w:b/>
                <w:szCs w:val="20"/>
              </w:rPr>
            </w:pPr>
            <w:r w:rsidRPr="00CD2303">
              <w:rPr>
                <w:rFonts w:asciiTheme="minorHAnsi" w:hAnsiTheme="minorHAnsi" w:cstheme="minorHAnsi"/>
                <w:b/>
                <w:szCs w:val="20"/>
              </w:rPr>
              <w:t xml:space="preserve">QUESTION 4: What is the overall project risk categorization? </w:t>
            </w:r>
          </w:p>
        </w:tc>
      </w:tr>
      <w:tr w:rsidR="001E63AF" w:rsidRPr="00CD2303" w14:paraId="0111A2DF" w14:textId="77777777" w:rsidTr="00E0574F">
        <w:trPr>
          <w:trHeight w:val="125"/>
        </w:trPr>
        <w:tc>
          <w:tcPr>
            <w:tcW w:w="3595" w:type="dxa"/>
            <w:vMerge/>
          </w:tcPr>
          <w:p w14:paraId="19D4A62F" w14:textId="77777777" w:rsidR="001E63AF" w:rsidRPr="00CD2303" w:rsidRDefault="001E63AF" w:rsidP="00E0574F">
            <w:pPr>
              <w:spacing w:before="40" w:after="40"/>
              <w:rPr>
                <w:rFonts w:asciiTheme="minorHAnsi" w:hAnsiTheme="minorHAnsi" w:cstheme="minorHAnsi"/>
                <w:szCs w:val="20"/>
                <w:u w:val="single"/>
              </w:rPr>
            </w:pPr>
          </w:p>
        </w:tc>
        <w:tc>
          <w:tcPr>
            <w:tcW w:w="11250" w:type="dxa"/>
            <w:gridSpan w:val="7"/>
          </w:tcPr>
          <w:p w14:paraId="0DF81386" w14:textId="77777777" w:rsidR="001E63AF" w:rsidRPr="00CD2303" w:rsidRDefault="001E63AF" w:rsidP="00E0574F">
            <w:pPr>
              <w:spacing w:before="40" w:after="40"/>
              <w:jc w:val="center"/>
              <w:rPr>
                <w:rFonts w:asciiTheme="minorHAnsi" w:hAnsiTheme="minorHAnsi" w:cstheme="minorHAnsi"/>
                <w:b/>
                <w:szCs w:val="20"/>
              </w:rPr>
            </w:pPr>
          </w:p>
        </w:tc>
      </w:tr>
      <w:tr w:rsidR="001E63AF" w:rsidRPr="00CD2303" w14:paraId="4A421EA2" w14:textId="77777777" w:rsidTr="00E0574F">
        <w:trPr>
          <w:trHeight w:val="251"/>
        </w:trPr>
        <w:tc>
          <w:tcPr>
            <w:tcW w:w="3595" w:type="dxa"/>
            <w:vMerge/>
          </w:tcPr>
          <w:p w14:paraId="1CA1F86A" w14:textId="77777777" w:rsidR="001E63AF" w:rsidRPr="00CD2303" w:rsidRDefault="001E63AF" w:rsidP="00E0574F">
            <w:pPr>
              <w:spacing w:before="40" w:after="40"/>
              <w:rPr>
                <w:rFonts w:asciiTheme="minorHAnsi" w:hAnsiTheme="minorHAnsi" w:cstheme="minorHAnsi"/>
                <w:szCs w:val="20"/>
              </w:rPr>
            </w:pPr>
          </w:p>
        </w:tc>
        <w:tc>
          <w:tcPr>
            <w:tcW w:w="4320" w:type="dxa"/>
            <w:gridSpan w:val="3"/>
            <w:shd w:val="clear" w:color="auto" w:fill="auto"/>
          </w:tcPr>
          <w:p w14:paraId="0CC3C537" w14:textId="77777777" w:rsidR="001E63AF" w:rsidRPr="00CD2303" w:rsidRDefault="001E63AF" w:rsidP="00E0574F">
            <w:pPr>
              <w:spacing w:before="40" w:after="40"/>
              <w:jc w:val="right"/>
              <w:rPr>
                <w:rFonts w:asciiTheme="minorHAnsi" w:hAnsiTheme="minorHAnsi" w:cstheme="minorHAnsi"/>
                <w:b/>
                <w:i/>
                <w:szCs w:val="20"/>
              </w:rPr>
            </w:pPr>
            <w:r w:rsidRPr="00CD2303">
              <w:rPr>
                <w:rFonts w:asciiTheme="minorHAnsi" w:hAnsiTheme="minorHAnsi" w:cstheme="minorHAnsi"/>
                <w:b/>
                <w:i/>
                <w:szCs w:val="20"/>
              </w:rPr>
              <w:t>Low Risk</w:t>
            </w:r>
          </w:p>
        </w:tc>
        <w:tc>
          <w:tcPr>
            <w:tcW w:w="450" w:type="dxa"/>
          </w:tcPr>
          <w:p w14:paraId="4D7191A1" w14:textId="77777777" w:rsidR="001E63AF" w:rsidRPr="00CD2303" w:rsidRDefault="001E63AF" w:rsidP="00E0574F">
            <w:pPr>
              <w:spacing w:before="40" w:after="40"/>
              <w:ind w:left="-2230" w:firstLine="2230"/>
              <w:rPr>
                <w:rFonts w:asciiTheme="minorHAnsi" w:hAnsiTheme="minorHAnsi" w:cstheme="minorHAnsi"/>
                <w:b/>
                <w:szCs w:val="20"/>
              </w:rPr>
            </w:pPr>
            <w:r w:rsidRPr="00CD2303">
              <w:rPr>
                <w:rFonts w:ascii="Segoe UI Symbol" w:hAnsi="Segoe UI Symbol" w:cs="Segoe UI Symbol"/>
                <w:b/>
                <w:szCs w:val="20"/>
              </w:rPr>
              <w:t>☐</w:t>
            </w:r>
          </w:p>
        </w:tc>
        <w:tc>
          <w:tcPr>
            <w:tcW w:w="6480" w:type="dxa"/>
            <w:gridSpan w:val="3"/>
          </w:tcPr>
          <w:p w14:paraId="18ECA9FD" w14:textId="77777777" w:rsidR="001E63AF" w:rsidRPr="00CD2303" w:rsidRDefault="001E63AF" w:rsidP="00E0574F">
            <w:pPr>
              <w:spacing w:before="40" w:after="40"/>
              <w:rPr>
                <w:rFonts w:asciiTheme="minorHAnsi" w:hAnsiTheme="minorHAnsi" w:cstheme="minorHAnsi"/>
                <w:b/>
                <w:szCs w:val="20"/>
              </w:rPr>
            </w:pPr>
          </w:p>
        </w:tc>
      </w:tr>
      <w:tr w:rsidR="001E63AF" w:rsidRPr="00CD2303" w14:paraId="16A2130C" w14:textId="77777777" w:rsidTr="00E0574F">
        <w:tc>
          <w:tcPr>
            <w:tcW w:w="3595" w:type="dxa"/>
            <w:vMerge/>
          </w:tcPr>
          <w:p w14:paraId="659E10E1" w14:textId="77777777" w:rsidR="001E63AF" w:rsidRPr="00CD2303" w:rsidRDefault="001E63AF" w:rsidP="00E0574F">
            <w:pPr>
              <w:spacing w:before="40" w:after="40"/>
              <w:rPr>
                <w:rFonts w:asciiTheme="minorHAnsi" w:hAnsiTheme="minorHAnsi" w:cstheme="minorHAnsi"/>
                <w:szCs w:val="20"/>
              </w:rPr>
            </w:pPr>
          </w:p>
        </w:tc>
        <w:tc>
          <w:tcPr>
            <w:tcW w:w="4320" w:type="dxa"/>
            <w:gridSpan w:val="3"/>
            <w:shd w:val="clear" w:color="auto" w:fill="auto"/>
          </w:tcPr>
          <w:p w14:paraId="7BFA7462" w14:textId="77777777" w:rsidR="001E63AF" w:rsidRPr="00CD2303" w:rsidRDefault="001E63AF" w:rsidP="00E0574F">
            <w:pPr>
              <w:spacing w:before="40" w:after="40"/>
              <w:jc w:val="right"/>
              <w:rPr>
                <w:rFonts w:asciiTheme="minorHAnsi" w:hAnsiTheme="minorHAnsi" w:cstheme="minorHAnsi"/>
                <w:b/>
                <w:i/>
                <w:szCs w:val="20"/>
              </w:rPr>
            </w:pPr>
            <w:r w:rsidRPr="00CD2303">
              <w:rPr>
                <w:rFonts w:asciiTheme="minorHAnsi" w:hAnsiTheme="minorHAnsi" w:cstheme="minorHAnsi"/>
                <w:b/>
                <w:i/>
                <w:szCs w:val="20"/>
              </w:rPr>
              <w:t>Moderate Risk</w:t>
            </w:r>
          </w:p>
        </w:tc>
        <w:tc>
          <w:tcPr>
            <w:tcW w:w="450" w:type="dxa"/>
          </w:tcPr>
          <w:p w14:paraId="524FBBFA" w14:textId="77777777" w:rsidR="001E63AF" w:rsidRPr="00CD2303" w:rsidRDefault="001E63AF" w:rsidP="00E0574F">
            <w:pPr>
              <w:spacing w:before="40" w:after="40"/>
              <w:ind w:left="-2230" w:firstLine="2230"/>
              <w:rPr>
                <w:rFonts w:asciiTheme="minorHAnsi" w:hAnsiTheme="minorHAnsi" w:cstheme="minorHAnsi"/>
                <w:b/>
                <w:szCs w:val="20"/>
              </w:rPr>
            </w:pPr>
            <w:r w:rsidRPr="003E50BC">
              <w:rPr>
                <w:rFonts w:ascii="Segoe UI Symbol" w:hAnsi="Segoe UI Symbol" w:cs="Segoe UI Symbol"/>
                <w:bCs/>
                <w:sz w:val="22"/>
                <w:szCs w:val="22"/>
              </w:rPr>
              <w:t>☑</w:t>
            </w:r>
          </w:p>
        </w:tc>
        <w:tc>
          <w:tcPr>
            <w:tcW w:w="6480" w:type="dxa"/>
            <w:gridSpan w:val="3"/>
          </w:tcPr>
          <w:p w14:paraId="57EB40B5" w14:textId="77777777" w:rsidR="001E63AF" w:rsidRPr="00CD2303" w:rsidRDefault="001E63AF" w:rsidP="00E0574F">
            <w:pPr>
              <w:spacing w:before="40" w:after="40"/>
              <w:rPr>
                <w:rFonts w:asciiTheme="minorHAnsi" w:hAnsiTheme="minorHAnsi" w:cstheme="minorHAnsi"/>
                <w:bCs/>
                <w:szCs w:val="20"/>
              </w:rPr>
            </w:pPr>
            <w:r w:rsidRPr="00CD2303">
              <w:rPr>
                <w:rFonts w:asciiTheme="minorHAnsi" w:hAnsiTheme="minorHAnsi" w:cstheme="minorHAnsi"/>
                <w:bCs/>
                <w:szCs w:val="20"/>
              </w:rPr>
              <w:t>The overall risk rating of the project is ‘Moderate’.</w:t>
            </w:r>
          </w:p>
          <w:p w14:paraId="771E4641" w14:textId="6718547A" w:rsidR="001E63AF" w:rsidRPr="00CD2303" w:rsidRDefault="001E63AF" w:rsidP="00E0574F">
            <w:pPr>
              <w:spacing w:before="40" w:after="40"/>
              <w:rPr>
                <w:rFonts w:asciiTheme="minorHAnsi" w:hAnsiTheme="minorHAnsi" w:cstheme="minorHAnsi"/>
                <w:szCs w:val="20"/>
                <w:lang w:val="en-IN"/>
              </w:rPr>
            </w:pPr>
            <w:r w:rsidRPr="00CD2303">
              <w:rPr>
                <w:rFonts w:asciiTheme="minorHAnsi" w:hAnsiTheme="minorHAnsi" w:cstheme="minorHAnsi"/>
                <w:szCs w:val="20"/>
                <w:lang w:val="en-IN"/>
              </w:rPr>
              <w:t xml:space="preserve">Among the </w:t>
            </w:r>
            <w:r>
              <w:rPr>
                <w:rFonts w:asciiTheme="minorHAnsi" w:hAnsiTheme="minorHAnsi" w:cstheme="minorHAnsi"/>
                <w:szCs w:val="20"/>
                <w:lang w:val="en-IN"/>
              </w:rPr>
              <w:t>seven</w:t>
            </w:r>
            <w:r w:rsidRPr="00CD2303">
              <w:rPr>
                <w:rFonts w:asciiTheme="minorHAnsi" w:hAnsiTheme="minorHAnsi" w:cstheme="minorHAnsi"/>
                <w:szCs w:val="20"/>
                <w:lang w:val="en-IN"/>
              </w:rPr>
              <w:t xml:space="preserve"> (</w:t>
            </w:r>
            <w:r>
              <w:rPr>
                <w:rFonts w:asciiTheme="minorHAnsi" w:hAnsiTheme="minorHAnsi" w:cstheme="minorHAnsi"/>
                <w:szCs w:val="20"/>
                <w:lang w:val="en-IN"/>
              </w:rPr>
              <w:t>7</w:t>
            </w:r>
            <w:r w:rsidRPr="00CD2303">
              <w:rPr>
                <w:rFonts w:asciiTheme="minorHAnsi" w:hAnsiTheme="minorHAnsi" w:cstheme="minorHAnsi"/>
                <w:szCs w:val="20"/>
                <w:lang w:val="en-IN"/>
              </w:rPr>
              <w:t xml:space="preserve">) project risks identified through the SESP, </w:t>
            </w:r>
            <w:r w:rsidR="00581BD4">
              <w:rPr>
                <w:rFonts w:asciiTheme="minorHAnsi" w:hAnsiTheme="minorHAnsi" w:cstheme="minorHAnsi"/>
                <w:szCs w:val="20"/>
                <w:lang w:val="en-IN"/>
              </w:rPr>
              <w:t>all seven</w:t>
            </w:r>
            <w:r w:rsidRPr="00CD2303">
              <w:rPr>
                <w:rFonts w:asciiTheme="minorHAnsi" w:hAnsiTheme="minorHAnsi" w:cstheme="minorHAnsi"/>
                <w:szCs w:val="20"/>
                <w:lang w:val="en-IN"/>
              </w:rPr>
              <w:t xml:space="preserve"> have been assessed as Moderate</w:t>
            </w:r>
            <w:r w:rsidRPr="00EE6EE9">
              <w:rPr>
                <w:rFonts w:asciiTheme="minorHAnsi" w:hAnsiTheme="minorHAnsi" w:cstheme="minorHAnsi"/>
                <w:bCs/>
                <w:szCs w:val="20"/>
              </w:rPr>
              <w:t xml:space="preserve">, including the risk </w:t>
            </w:r>
            <w:r>
              <w:rPr>
                <w:rFonts w:asciiTheme="minorHAnsi" w:hAnsiTheme="minorHAnsi" w:cstheme="minorHAnsi"/>
                <w:bCs/>
                <w:szCs w:val="20"/>
              </w:rPr>
              <w:t>derived from</w:t>
            </w:r>
            <w:r w:rsidRPr="00EE6EE9">
              <w:rPr>
                <w:rFonts w:asciiTheme="minorHAnsi" w:hAnsiTheme="minorHAnsi" w:cstheme="minorHAnsi"/>
                <w:bCs/>
                <w:szCs w:val="20"/>
              </w:rPr>
              <w:t xml:space="preserve"> potential COVID-19 related constraints associated with convening physical stakeholder meetings and holding group trainings in the field</w:t>
            </w:r>
            <w:r w:rsidRPr="00CD2303">
              <w:rPr>
                <w:rFonts w:asciiTheme="minorHAnsi" w:hAnsiTheme="minorHAnsi" w:cstheme="minorHAnsi"/>
                <w:szCs w:val="20"/>
                <w:lang w:val="en-IN"/>
              </w:rPr>
              <w:t xml:space="preserve">. </w:t>
            </w:r>
          </w:p>
          <w:p w14:paraId="5F7A1808" w14:textId="77777777" w:rsidR="001E63AF" w:rsidRPr="00CD2303" w:rsidRDefault="001E63AF" w:rsidP="00E0574F">
            <w:pPr>
              <w:spacing w:before="40" w:after="40"/>
              <w:rPr>
                <w:rFonts w:asciiTheme="minorHAnsi" w:hAnsiTheme="minorHAnsi" w:cstheme="minorHAnsi"/>
                <w:szCs w:val="20"/>
                <w:lang w:val="en-IN"/>
              </w:rPr>
            </w:pPr>
            <w:r w:rsidRPr="00CD2303">
              <w:rPr>
                <w:rFonts w:asciiTheme="minorHAnsi" w:hAnsiTheme="minorHAnsi" w:cstheme="minorHAnsi"/>
                <w:szCs w:val="20"/>
                <w:lang w:val="en-IN"/>
              </w:rPr>
              <w:t>To meet the SES requirements, the following safeguard plans have been prepared: (i) Stakeholder Engagement Plan (ii) Gender Analysis and Action Plan, and (</w:t>
            </w:r>
            <w:r>
              <w:rPr>
                <w:rFonts w:asciiTheme="minorHAnsi" w:hAnsiTheme="minorHAnsi" w:cstheme="minorHAnsi"/>
                <w:szCs w:val="20"/>
                <w:lang w:val="en-IN"/>
              </w:rPr>
              <w:t>iii</w:t>
            </w:r>
            <w:r w:rsidRPr="00CD2303">
              <w:rPr>
                <w:rFonts w:asciiTheme="minorHAnsi" w:hAnsiTheme="minorHAnsi" w:cstheme="minorHAnsi"/>
                <w:szCs w:val="20"/>
                <w:lang w:val="en-IN"/>
              </w:rPr>
              <w:t xml:space="preserve">) COVID-19 Analysis and Action Framework. These plans are annexed to the Project Document. </w:t>
            </w:r>
          </w:p>
          <w:p w14:paraId="69F8E4D0" w14:textId="77777777" w:rsidR="001E63AF" w:rsidRPr="00CD2303" w:rsidRDefault="001E63AF" w:rsidP="00E0574F">
            <w:pPr>
              <w:spacing w:before="40" w:after="40"/>
              <w:rPr>
                <w:rFonts w:asciiTheme="minorHAnsi" w:hAnsiTheme="minorHAnsi" w:cstheme="minorHAnsi"/>
                <w:szCs w:val="20"/>
                <w:lang w:val="en-IN"/>
              </w:rPr>
            </w:pPr>
            <w:r w:rsidRPr="00CD2303">
              <w:rPr>
                <w:rFonts w:asciiTheme="minorHAnsi" w:hAnsiTheme="minorHAnsi" w:cstheme="minorHAnsi"/>
                <w:szCs w:val="20"/>
                <w:lang w:val="en-IN"/>
              </w:rPr>
              <w:t xml:space="preserve">Risks associated with </w:t>
            </w:r>
            <w:r>
              <w:rPr>
                <w:rFonts w:asciiTheme="minorHAnsi" w:hAnsiTheme="minorHAnsi" w:cstheme="minorHAnsi"/>
                <w:szCs w:val="20"/>
                <w:lang w:val="en-IN"/>
              </w:rPr>
              <w:t xml:space="preserve">ecosystem </w:t>
            </w:r>
            <w:r w:rsidRPr="00CD2303">
              <w:rPr>
                <w:rFonts w:asciiTheme="minorHAnsi" w:hAnsiTheme="minorHAnsi" w:cstheme="minorHAnsi"/>
                <w:szCs w:val="20"/>
                <w:lang w:val="en-IN"/>
              </w:rPr>
              <w:t>conservation and natural resource management, climate change, and community health, safety, and working conditions, and pollution prevention will be addressed through application of UNDP social and environmental standards, mitigation measures and proactive stakeholder engagement during project implementation. Specific management measures are captured i</w:t>
            </w:r>
            <w:r>
              <w:rPr>
                <w:rFonts w:asciiTheme="minorHAnsi" w:hAnsiTheme="minorHAnsi" w:cstheme="minorHAnsi"/>
                <w:szCs w:val="20"/>
                <w:lang w:val="en-IN"/>
              </w:rPr>
              <w:t xml:space="preserve">n </w:t>
            </w:r>
            <w:r w:rsidRPr="00CD2303">
              <w:rPr>
                <w:rFonts w:asciiTheme="minorHAnsi" w:hAnsiTheme="minorHAnsi" w:cstheme="minorHAnsi"/>
                <w:szCs w:val="20"/>
                <w:lang w:val="en-IN"/>
              </w:rPr>
              <w:t>project design, including a Risk Register which captures all project risks, including the ones identified in the SESP, and identifies risk management measures and risk owners.</w:t>
            </w:r>
          </w:p>
          <w:p w14:paraId="0C6EEDB6" w14:textId="77777777" w:rsidR="001E63AF" w:rsidRPr="006911CB" w:rsidRDefault="001E63AF" w:rsidP="00E0574F">
            <w:pPr>
              <w:spacing w:before="40" w:after="40"/>
              <w:rPr>
                <w:rFonts w:asciiTheme="minorHAnsi" w:eastAsia="Calibri" w:hAnsiTheme="minorHAnsi" w:cstheme="minorHAnsi"/>
                <w:szCs w:val="20"/>
                <w:lang w:val="en-IN"/>
              </w:rPr>
            </w:pPr>
            <w:r w:rsidRPr="00CD2303">
              <w:rPr>
                <w:rFonts w:asciiTheme="minorHAnsi" w:eastAsia="Calibri" w:hAnsiTheme="minorHAnsi" w:cstheme="minorHAnsi"/>
                <w:szCs w:val="20"/>
                <w:lang w:val="en-IN"/>
              </w:rPr>
              <w:t>Standard M&amp;E and adaptive management procedures will be applied during project implementation.</w:t>
            </w:r>
          </w:p>
        </w:tc>
      </w:tr>
      <w:tr w:rsidR="001E63AF" w:rsidRPr="00CD2303" w14:paraId="44C45D3D" w14:textId="77777777" w:rsidTr="00E0574F">
        <w:tc>
          <w:tcPr>
            <w:tcW w:w="3595" w:type="dxa"/>
            <w:vMerge/>
          </w:tcPr>
          <w:p w14:paraId="62C1621D" w14:textId="77777777" w:rsidR="001E63AF" w:rsidRPr="00CD2303" w:rsidRDefault="001E63AF" w:rsidP="00E0574F">
            <w:pPr>
              <w:spacing w:before="40" w:after="40"/>
              <w:rPr>
                <w:rFonts w:asciiTheme="minorHAnsi" w:hAnsiTheme="minorHAnsi" w:cstheme="minorHAnsi"/>
                <w:szCs w:val="20"/>
              </w:rPr>
            </w:pPr>
          </w:p>
        </w:tc>
        <w:tc>
          <w:tcPr>
            <w:tcW w:w="4320" w:type="dxa"/>
            <w:gridSpan w:val="3"/>
            <w:shd w:val="clear" w:color="auto" w:fill="auto"/>
          </w:tcPr>
          <w:p w14:paraId="2FDDD990" w14:textId="77777777" w:rsidR="001E63AF" w:rsidRPr="00CD2303" w:rsidRDefault="001E63AF" w:rsidP="00E0574F">
            <w:pPr>
              <w:spacing w:before="40" w:after="40"/>
              <w:jc w:val="right"/>
              <w:rPr>
                <w:rFonts w:asciiTheme="minorHAnsi" w:hAnsiTheme="minorHAnsi" w:cstheme="minorHAnsi"/>
                <w:b/>
                <w:i/>
                <w:szCs w:val="20"/>
              </w:rPr>
            </w:pPr>
            <w:r w:rsidRPr="00CD2303">
              <w:rPr>
                <w:rFonts w:asciiTheme="minorHAnsi" w:hAnsiTheme="minorHAnsi" w:cstheme="minorHAnsi"/>
                <w:b/>
                <w:i/>
                <w:szCs w:val="20"/>
              </w:rPr>
              <w:t>Substantial Risk</w:t>
            </w:r>
          </w:p>
        </w:tc>
        <w:tc>
          <w:tcPr>
            <w:tcW w:w="450" w:type="dxa"/>
          </w:tcPr>
          <w:p w14:paraId="6CF039C8" w14:textId="77777777" w:rsidR="001E63AF" w:rsidRPr="00CD2303" w:rsidRDefault="001E63AF" w:rsidP="00E0574F">
            <w:pPr>
              <w:spacing w:before="40" w:after="40"/>
              <w:ind w:left="-2230" w:firstLine="2230"/>
              <w:rPr>
                <w:rFonts w:asciiTheme="minorHAnsi" w:hAnsiTheme="minorHAnsi" w:cstheme="minorHAnsi"/>
                <w:b/>
                <w:szCs w:val="20"/>
              </w:rPr>
            </w:pPr>
            <w:r w:rsidRPr="00CD2303">
              <w:rPr>
                <w:rFonts w:ascii="Segoe UI Symbol" w:hAnsi="Segoe UI Symbol" w:cs="Segoe UI Symbol"/>
                <w:b/>
                <w:szCs w:val="20"/>
              </w:rPr>
              <w:t>☐</w:t>
            </w:r>
          </w:p>
        </w:tc>
        <w:tc>
          <w:tcPr>
            <w:tcW w:w="6480" w:type="dxa"/>
            <w:gridSpan w:val="3"/>
          </w:tcPr>
          <w:p w14:paraId="56E5B101" w14:textId="77777777" w:rsidR="001E63AF" w:rsidRPr="00CD2303" w:rsidRDefault="001E63AF" w:rsidP="00E0574F">
            <w:pPr>
              <w:spacing w:before="40" w:after="40"/>
              <w:rPr>
                <w:rFonts w:asciiTheme="minorHAnsi" w:hAnsiTheme="minorHAnsi" w:cstheme="minorHAnsi"/>
                <w:b/>
                <w:szCs w:val="20"/>
              </w:rPr>
            </w:pPr>
          </w:p>
        </w:tc>
      </w:tr>
      <w:tr w:rsidR="001E63AF" w:rsidRPr="00CD2303" w14:paraId="629D8C1F" w14:textId="77777777" w:rsidTr="00E0574F">
        <w:tc>
          <w:tcPr>
            <w:tcW w:w="3595" w:type="dxa"/>
            <w:vMerge/>
          </w:tcPr>
          <w:p w14:paraId="3C39B9E3" w14:textId="77777777" w:rsidR="001E63AF" w:rsidRPr="00CD2303" w:rsidRDefault="001E63AF" w:rsidP="00E0574F">
            <w:pPr>
              <w:spacing w:before="40" w:after="40"/>
              <w:rPr>
                <w:rFonts w:asciiTheme="minorHAnsi" w:hAnsiTheme="minorHAnsi" w:cstheme="minorHAnsi"/>
                <w:szCs w:val="20"/>
              </w:rPr>
            </w:pPr>
          </w:p>
        </w:tc>
        <w:tc>
          <w:tcPr>
            <w:tcW w:w="4320" w:type="dxa"/>
            <w:gridSpan w:val="3"/>
            <w:shd w:val="clear" w:color="auto" w:fill="auto"/>
          </w:tcPr>
          <w:p w14:paraId="0D9D134F" w14:textId="77777777" w:rsidR="001E63AF" w:rsidRPr="00CD2303" w:rsidRDefault="001E63AF" w:rsidP="00E0574F">
            <w:pPr>
              <w:spacing w:before="40" w:after="40"/>
              <w:jc w:val="right"/>
              <w:rPr>
                <w:rFonts w:asciiTheme="minorHAnsi" w:hAnsiTheme="minorHAnsi" w:cstheme="minorHAnsi"/>
                <w:b/>
                <w:i/>
                <w:szCs w:val="20"/>
              </w:rPr>
            </w:pPr>
            <w:r w:rsidRPr="00CD2303">
              <w:rPr>
                <w:rFonts w:asciiTheme="minorHAnsi" w:hAnsiTheme="minorHAnsi" w:cstheme="minorHAnsi"/>
                <w:b/>
                <w:i/>
                <w:szCs w:val="20"/>
              </w:rPr>
              <w:t>High Risk</w:t>
            </w:r>
          </w:p>
        </w:tc>
        <w:tc>
          <w:tcPr>
            <w:tcW w:w="450" w:type="dxa"/>
          </w:tcPr>
          <w:p w14:paraId="5DFA6902" w14:textId="77777777" w:rsidR="001E63AF" w:rsidRPr="00CD2303" w:rsidRDefault="001E63AF" w:rsidP="00E0574F">
            <w:pPr>
              <w:spacing w:before="40" w:after="40"/>
              <w:ind w:left="-2230" w:firstLine="2230"/>
              <w:rPr>
                <w:rFonts w:asciiTheme="minorHAnsi" w:hAnsiTheme="minorHAnsi" w:cstheme="minorHAnsi"/>
                <w:b/>
                <w:szCs w:val="20"/>
              </w:rPr>
            </w:pPr>
            <w:r w:rsidRPr="00CD2303">
              <w:rPr>
                <w:rFonts w:ascii="Segoe UI Symbol" w:hAnsi="Segoe UI Symbol" w:cs="Segoe UI Symbol"/>
                <w:b/>
                <w:szCs w:val="20"/>
              </w:rPr>
              <w:t>☐</w:t>
            </w:r>
          </w:p>
        </w:tc>
        <w:tc>
          <w:tcPr>
            <w:tcW w:w="6480" w:type="dxa"/>
            <w:gridSpan w:val="3"/>
          </w:tcPr>
          <w:p w14:paraId="6A9B4B1D" w14:textId="77777777" w:rsidR="001E63AF" w:rsidRPr="00CD2303" w:rsidRDefault="001E63AF" w:rsidP="00E0574F">
            <w:pPr>
              <w:spacing w:before="40" w:after="40"/>
              <w:rPr>
                <w:rFonts w:asciiTheme="minorHAnsi" w:hAnsiTheme="minorHAnsi" w:cstheme="minorHAnsi"/>
                <w:b/>
                <w:szCs w:val="20"/>
              </w:rPr>
            </w:pPr>
          </w:p>
        </w:tc>
      </w:tr>
      <w:tr w:rsidR="001E63AF" w:rsidRPr="00CD2303" w14:paraId="4F5F4ADD" w14:textId="77777777" w:rsidTr="00E0574F">
        <w:trPr>
          <w:trHeight w:val="629"/>
        </w:trPr>
        <w:tc>
          <w:tcPr>
            <w:tcW w:w="3595" w:type="dxa"/>
            <w:vMerge w:val="restart"/>
            <w:shd w:val="clear" w:color="auto" w:fill="FFFFFF"/>
          </w:tcPr>
          <w:p w14:paraId="51157360" w14:textId="77777777" w:rsidR="001E63AF" w:rsidRPr="00CD2303" w:rsidRDefault="001E63AF" w:rsidP="00E0574F">
            <w:pPr>
              <w:spacing w:before="40" w:after="40"/>
              <w:ind w:hanging="18"/>
              <w:rPr>
                <w:rFonts w:asciiTheme="minorHAnsi" w:hAnsiTheme="minorHAnsi" w:cstheme="minorHAnsi"/>
                <w:b/>
                <w:szCs w:val="20"/>
              </w:rPr>
            </w:pPr>
            <w:r w:rsidRPr="00CD2303">
              <w:rPr>
                <w:rFonts w:asciiTheme="minorHAnsi" w:hAnsiTheme="minorHAnsi" w:cstheme="minorHAnsi"/>
                <w:b/>
                <w:szCs w:val="20"/>
              </w:rPr>
              <w:t xml:space="preserve"> </w:t>
            </w:r>
          </w:p>
        </w:tc>
        <w:tc>
          <w:tcPr>
            <w:tcW w:w="11250" w:type="dxa"/>
            <w:gridSpan w:val="7"/>
            <w:shd w:val="clear" w:color="auto" w:fill="0F243E"/>
          </w:tcPr>
          <w:p w14:paraId="3EF81C37" w14:textId="77777777" w:rsidR="001E63AF" w:rsidRPr="00CD2303" w:rsidRDefault="001E63AF" w:rsidP="00E0574F">
            <w:pPr>
              <w:tabs>
                <w:tab w:val="left" w:pos="360"/>
              </w:tabs>
              <w:spacing w:before="40" w:after="40"/>
              <w:jc w:val="center"/>
              <w:rPr>
                <w:rFonts w:asciiTheme="minorHAnsi" w:hAnsiTheme="minorHAnsi" w:cstheme="minorHAnsi"/>
                <w:b/>
                <w:szCs w:val="20"/>
              </w:rPr>
            </w:pPr>
            <w:r w:rsidRPr="00CD2303">
              <w:rPr>
                <w:rFonts w:asciiTheme="minorHAnsi" w:hAnsiTheme="minorHAnsi" w:cstheme="minorHAnsi"/>
                <w:b/>
                <w:szCs w:val="20"/>
              </w:rPr>
              <w:t>QUESTION 5: Based on the identified risks and risk categorization, what requirements of the SES are triggered? (check all that apply)</w:t>
            </w:r>
          </w:p>
        </w:tc>
      </w:tr>
      <w:tr w:rsidR="001E63AF" w:rsidRPr="00CD2303" w14:paraId="442111C3" w14:textId="77777777" w:rsidTr="00E0574F">
        <w:trPr>
          <w:trHeight w:val="188"/>
        </w:trPr>
        <w:tc>
          <w:tcPr>
            <w:tcW w:w="3595" w:type="dxa"/>
            <w:vMerge/>
            <w:shd w:val="clear" w:color="auto" w:fill="FFFFFF"/>
          </w:tcPr>
          <w:p w14:paraId="15C7D4CF" w14:textId="77777777" w:rsidR="001E63AF" w:rsidRPr="00CD2303" w:rsidRDefault="001E63AF" w:rsidP="00E0574F">
            <w:pPr>
              <w:spacing w:before="40" w:after="40"/>
              <w:rPr>
                <w:rFonts w:asciiTheme="minorHAnsi" w:hAnsiTheme="minorHAnsi" w:cstheme="minorHAnsi"/>
                <w:szCs w:val="20"/>
                <w:u w:val="single"/>
              </w:rPr>
            </w:pPr>
          </w:p>
        </w:tc>
        <w:tc>
          <w:tcPr>
            <w:tcW w:w="11250" w:type="dxa"/>
            <w:gridSpan w:val="7"/>
          </w:tcPr>
          <w:p w14:paraId="2E3BB87B" w14:textId="77777777" w:rsidR="001E63AF" w:rsidRPr="00CD2303" w:rsidRDefault="001E63AF" w:rsidP="00E0574F">
            <w:pPr>
              <w:tabs>
                <w:tab w:val="left" w:pos="360"/>
              </w:tabs>
              <w:spacing w:before="40" w:after="40"/>
              <w:rPr>
                <w:rFonts w:asciiTheme="minorHAnsi" w:hAnsiTheme="minorHAnsi" w:cstheme="minorHAnsi"/>
                <w:b/>
                <w:szCs w:val="20"/>
              </w:rPr>
            </w:pPr>
            <w:r w:rsidRPr="00CD2303">
              <w:rPr>
                <w:rFonts w:asciiTheme="minorHAnsi" w:hAnsiTheme="minorHAnsi" w:cstheme="minorHAnsi"/>
                <w:color w:val="C00000"/>
                <w:szCs w:val="20"/>
              </w:rPr>
              <w:t xml:space="preserve">Question only required for Moderate, Substantial and High Risk projects </w:t>
            </w:r>
          </w:p>
        </w:tc>
      </w:tr>
      <w:tr w:rsidR="001E63AF" w:rsidRPr="00CD2303" w14:paraId="1FA1208D" w14:textId="77777777" w:rsidTr="00E0574F">
        <w:trPr>
          <w:trHeight w:val="98"/>
        </w:trPr>
        <w:tc>
          <w:tcPr>
            <w:tcW w:w="3595" w:type="dxa"/>
            <w:vMerge/>
            <w:shd w:val="clear" w:color="auto" w:fill="FFFFFF"/>
          </w:tcPr>
          <w:p w14:paraId="43B33FD4" w14:textId="77777777" w:rsidR="001E63AF" w:rsidRPr="00CD2303" w:rsidRDefault="001E63AF" w:rsidP="00E0574F">
            <w:pPr>
              <w:spacing w:before="40" w:after="40"/>
              <w:rPr>
                <w:rFonts w:asciiTheme="minorHAnsi" w:hAnsiTheme="minorHAnsi" w:cstheme="minorHAnsi"/>
                <w:szCs w:val="20"/>
                <w:u w:val="single"/>
              </w:rPr>
            </w:pPr>
          </w:p>
        </w:tc>
        <w:tc>
          <w:tcPr>
            <w:tcW w:w="4320" w:type="dxa"/>
            <w:gridSpan w:val="3"/>
          </w:tcPr>
          <w:p w14:paraId="4EA487A0" w14:textId="77777777" w:rsidR="001E63AF" w:rsidRPr="00CD2303" w:rsidRDefault="001E63AF" w:rsidP="00E0574F">
            <w:pPr>
              <w:tabs>
                <w:tab w:val="left" w:pos="360"/>
              </w:tabs>
              <w:spacing w:before="40" w:after="40"/>
              <w:rPr>
                <w:rFonts w:asciiTheme="minorHAnsi" w:hAnsiTheme="minorHAnsi" w:cstheme="minorHAnsi"/>
                <w:b/>
                <w:i/>
                <w:szCs w:val="20"/>
                <w:u w:val="single"/>
              </w:rPr>
            </w:pPr>
            <w:r w:rsidRPr="00CD2303">
              <w:rPr>
                <w:rFonts w:asciiTheme="minorHAnsi" w:hAnsiTheme="minorHAnsi" w:cstheme="minorHAnsi"/>
                <w:b/>
                <w:i/>
                <w:szCs w:val="20"/>
                <w:u w:val="single"/>
              </w:rPr>
              <w:t>Is assessment required? (check if “yes”)</w:t>
            </w:r>
          </w:p>
        </w:tc>
        <w:tc>
          <w:tcPr>
            <w:tcW w:w="450" w:type="dxa"/>
          </w:tcPr>
          <w:p w14:paraId="18F3D646" w14:textId="77777777" w:rsidR="001E63AF" w:rsidRPr="00CD2303" w:rsidRDefault="001E63AF" w:rsidP="00E0574F">
            <w:pPr>
              <w:tabs>
                <w:tab w:val="left" w:pos="360"/>
              </w:tabs>
              <w:spacing w:before="40" w:after="40"/>
              <w:jc w:val="center"/>
              <w:rPr>
                <w:rFonts w:asciiTheme="minorHAnsi" w:hAnsiTheme="minorHAnsi" w:cstheme="minorHAnsi"/>
                <w:szCs w:val="20"/>
                <w:u w:val="single"/>
              </w:rPr>
            </w:pPr>
            <w:r w:rsidRPr="003E50BC">
              <w:rPr>
                <w:rFonts w:ascii="Segoe UI Symbol" w:hAnsi="Segoe UI Symbol" w:cs="Segoe UI Symbol"/>
                <w:bCs/>
                <w:sz w:val="22"/>
                <w:szCs w:val="22"/>
              </w:rPr>
              <w:t>☑</w:t>
            </w:r>
          </w:p>
        </w:tc>
        <w:tc>
          <w:tcPr>
            <w:tcW w:w="506" w:type="dxa"/>
          </w:tcPr>
          <w:p w14:paraId="5D700A67" w14:textId="77777777" w:rsidR="001E63AF" w:rsidRPr="00CD2303" w:rsidRDefault="001E63AF" w:rsidP="00E0574F">
            <w:pPr>
              <w:tabs>
                <w:tab w:val="left" w:pos="360"/>
              </w:tabs>
              <w:spacing w:before="40" w:after="40"/>
              <w:jc w:val="center"/>
              <w:rPr>
                <w:rFonts w:asciiTheme="minorHAnsi" w:hAnsiTheme="minorHAnsi" w:cstheme="minorHAnsi"/>
                <w:b/>
                <w:i/>
                <w:szCs w:val="20"/>
              </w:rPr>
            </w:pPr>
          </w:p>
        </w:tc>
        <w:tc>
          <w:tcPr>
            <w:tcW w:w="3454" w:type="dxa"/>
          </w:tcPr>
          <w:p w14:paraId="2E4BFC7E" w14:textId="77777777" w:rsidR="001E63AF" w:rsidRPr="00CD2303" w:rsidRDefault="001E63AF" w:rsidP="00E0574F">
            <w:pPr>
              <w:tabs>
                <w:tab w:val="left" w:pos="360"/>
              </w:tabs>
              <w:spacing w:before="40" w:after="40"/>
              <w:rPr>
                <w:rFonts w:asciiTheme="minorHAnsi" w:hAnsiTheme="minorHAnsi" w:cstheme="minorHAnsi"/>
                <w:b/>
                <w:i/>
                <w:szCs w:val="20"/>
              </w:rPr>
            </w:pPr>
          </w:p>
        </w:tc>
        <w:tc>
          <w:tcPr>
            <w:tcW w:w="2520" w:type="dxa"/>
          </w:tcPr>
          <w:p w14:paraId="342236E8" w14:textId="77777777" w:rsidR="001E63AF" w:rsidRPr="00CD2303" w:rsidRDefault="001E63AF" w:rsidP="00E0574F">
            <w:pPr>
              <w:tabs>
                <w:tab w:val="left" w:pos="360"/>
              </w:tabs>
              <w:spacing w:before="40" w:after="40"/>
              <w:rPr>
                <w:rFonts w:asciiTheme="minorHAnsi" w:hAnsiTheme="minorHAnsi" w:cstheme="minorHAnsi"/>
                <w:b/>
                <w:i/>
                <w:szCs w:val="20"/>
              </w:rPr>
            </w:pPr>
            <w:r w:rsidRPr="00CD2303">
              <w:rPr>
                <w:rFonts w:asciiTheme="minorHAnsi" w:hAnsiTheme="minorHAnsi" w:cstheme="minorHAnsi"/>
                <w:b/>
                <w:i/>
                <w:szCs w:val="20"/>
              </w:rPr>
              <w:t>Status? (completed, planned)</w:t>
            </w:r>
          </w:p>
        </w:tc>
      </w:tr>
      <w:tr w:rsidR="001E63AF" w:rsidRPr="00CD2303" w14:paraId="636E6E70" w14:textId="77777777" w:rsidTr="00E0574F">
        <w:tc>
          <w:tcPr>
            <w:tcW w:w="3595" w:type="dxa"/>
            <w:vMerge/>
            <w:shd w:val="clear" w:color="auto" w:fill="FFFFFF"/>
          </w:tcPr>
          <w:p w14:paraId="036A7288" w14:textId="77777777" w:rsidR="001E63AF" w:rsidRPr="00CD2303" w:rsidRDefault="001E63AF" w:rsidP="00E0574F">
            <w:pPr>
              <w:tabs>
                <w:tab w:val="left" w:pos="270"/>
              </w:tabs>
              <w:spacing w:before="40" w:after="40"/>
              <w:ind w:left="270" w:hanging="270"/>
              <w:rPr>
                <w:rFonts w:asciiTheme="minorHAnsi" w:hAnsiTheme="minorHAnsi" w:cstheme="minorHAnsi"/>
                <w:szCs w:val="20"/>
              </w:rPr>
            </w:pPr>
          </w:p>
        </w:tc>
        <w:tc>
          <w:tcPr>
            <w:tcW w:w="4320" w:type="dxa"/>
            <w:gridSpan w:val="3"/>
            <w:vMerge w:val="restart"/>
            <w:shd w:val="clear" w:color="auto" w:fill="auto"/>
          </w:tcPr>
          <w:p w14:paraId="25B86C74" w14:textId="77777777" w:rsidR="001E63AF" w:rsidRPr="00CD2303" w:rsidRDefault="001E63AF" w:rsidP="00E0574F">
            <w:pPr>
              <w:tabs>
                <w:tab w:val="left" w:pos="270"/>
              </w:tabs>
              <w:spacing w:before="40" w:after="40"/>
              <w:jc w:val="right"/>
              <w:rPr>
                <w:rFonts w:asciiTheme="minorHAnsi" w:hAnsiTheme="minorHAnsi" w:cstheme="minorHAnsi"/>
                <w:i/>
                <w:color w:val="000000"/>
                <w:szCs w:val="20"/>
              </w:rPr>
            </w:pPr>
            <w:r w:rsidRPr="00CD2303">
              <w:rPr>
                <w:rFonts w:asciiTheme="minorHAnsi" w:hAnsiTheme="minorHAnsi" w:cstheme="minorHAnsi"/>
                <w:i/>
                <w:color w:val="000000"/>
                <w:szCs w:val="20"/>
              </w:rPr>
              <w:t>if yes, indicate overall type and status</w:t>
            </w:r>
          </w:p>
        </w:tc>
        <w:tc>
          <w:tcPr>
            <w:tcW w:w="450" w:type="dxa"/>
          </w:tcPr>
          <w:p w14:paraId="2F255597" w14:textId="77777777" w:rsidR="001E63AF" w:rsidRPr="00CD2303" w:rsidDel="00E47BCB" w:rsidRDefault="001E63AF" w:rsidP="00E0574F">
            <w:pPr>
              <w:tabs>
                <w:tab w:val="left" w:pos="360"/>
              </w:tabs>
              <w:spacing w:before="40" w:after="40"/>
              <w:jc w:val="center"/>
              <w:rPr>
                <w:rFonts w:asciiTheme="minorHAnsi" w:hAnsiTheme="minorHAnsi" w:cstheme="minorHAnsi"/>
                <w:b/>
                <w:szCs w:val="20"/>
              </w:rPr>
            </w:pPr>
          </w:p>
        </w:tc>
        <w:tc>
          <w:tcPr>
            <w:tcW w:w="506" w:type="dxa"/>
          </w:tcPr>
          <w:p w14:paraId="46514537" w14:textId="77777777" w:rsidR="001E63AF" w:rsidRPr="00CD2303" w:rsidRDefault="001E63AF" w:rsidP="00E0574F">
            <w:pPr>
              <w:tabs>
                <w:tab w:val="left" w:pos="360"/>
              </w:tabs>
              <w:spacing w:before="40" w:after="40"/>
              <w:jc w:val="center"/>
              <w:rPr>
                <w:rFonts w:asciiTheme="minorHAnsi" w:hAnsiTheme="minorHAnsi" w:cstheme="minorHAnsi"/>
                <w:szCs w:val="20"/>
              </w:rPr>
            </w:pPr>
            <w:r w:rsidRPr="00D660B5">
              <w:rPr>
                <w:rFonts w:ascii="Segoe UI Symbol" w:hAnsi="Segoe UI Symbol" w:cs="Segoe UI Symbol"/>
                <w:bCs/>
                <w:sz w:val="22"/>
                <w:szCs w:val="22"/>
              </w:rPr>
              <w:t>☑</w:t>
            </w:r>
          </w:p>
        </w:tc>
        <w:tc>
          <w:tcPr>
            <w:tcW w:w="3454" w:type="dxa"/>
          </w:tcPr>
          <w:p w14:paraId="36D93422" w14:textId="77777777" w:rsidR="001E63AF" w:rsidRPr="00CD2303" w:rsidRDefault="001E63AF" w:rsidP="00E0574F">
            <w:pPr>
              <w:tabs>
                <w:tab w:val="left" w:pos="360"/>
              </w:tabs>
              <w:spacing w:before="40" w:after="40"/>
              <w:rPr>
                <w:rFonts w:asciiTheme="minorHAnsi" w:hAnsiTheme="minorHAnsi" w:cstheme="minorHAnsi"/>
                <w:szCs w:val="20"/>
              </w:rPr>
            </w:pPr>
            <w:r w:rsidRPr="00CD2303">
              <w:rPr>
                <w:rFonts w:asciiTheme="minorHAnsi" w:hAnsiTheme="minorHAnsi" w:cstheme="minorHAnsi"/>
                <w:szCs w:val="20"/>
              </w:rPr>
              <w:t>Targeted assessment(s)</w:t>
            </w:r>
            <w:r w:rsidRPr="00CD2303" w:rsidDel="00ED7190">
              <w:rPr>
                <w:rFonts w:asciiTheme="minorHAnsi" w:hAnsiTheme="minorHAnsi" w:cstheme="minorHAnsi"/>
                <w:szCs w:val="20"/>
              </w:rPr>
              <w:t xml:space="preserve"> </w:t>
            </w:r>
          </w:p>
        </w:tc>
        <w:tc>
          <w:tcPr>
            <w:tcW w:w="2520" w:type="dxa"/>
          </w:tcPr>
          <w:p w14:paraId="45B1DE6F" w14:textId="77777777" w:rsidR="001E63AF" w:rsidRDefault="001E63AF" w:rsidP="00E0574F">
            <w:pPr>
              <w:tabs>
                <w:tab w:val="left" w:pos="360"/>
              </w:tabs>
              <w:spacing w:before="40" w:after="40"/>
              <w:rPr>
                <w:rFonts w:asciiTheme="minorHAnsi" w:hAnsiTheme="minorHAnsi" w:cstheme="minorHAnsi"/>
                <w:szCs w:val="20"/>
              </w:rPr>
            </w:pPr>
            <w:r w:rsidRPr="00CD2303">
              <w:rPr>
                <w:rFonts w:asciiTheme="minorHAnsi" w:hAnsiTheme="minorHAnsi" w:cstheme="minorHAnsi"/>
                <w:szCs w:val="20"/>
              </w:rPr>
              <w:t>Completed</w:t>
            </w:r>
            <w:r>
              <w:rPr>
                <w:rFonts w:asciiTheme="minorHAnsi" w:hAnsiTheme="minorHAnsi" w:cstheme="minorHAnsi"/>
                <w:szCs w:val="20"/>
              </w:rPr>
              <w:t xml:space="preserve"> project preparation: </w:t>
            </w:r>
          </w:p>
          <w:p w14:paraId="53AF193F" w14:textId="77777777" w:rsidR="001E63AF" w:rsidRDefault="001E63AF" w:rsidP="00E0574F">
            <w:pPr>
              <w:tabs>
                <w:tab w:val="left" w:pos="360"/>
              </w:tabs>
              <w:spacing w:before="40" w:after="40"/>
              <w:rPr>
                <w:rFonts w:asciiTheme="minorHAnsi" w:hAnsiTheme="minorHAnsi" w:cstheme="minorHAnsi"/>
                <w:szCs w:val="20"/>
              </w:rPr>
            </w:pPr>
            <w:r w:rsidRPr="00CD2303">
              <w:rPr>
                <w:rFonts w:asciiTheme="minorHAnsi" w:hAnsiTheme="minorHAnsi" w:cstheme="minorHAnsi"/>
                <w:szCs w:val="20"/>
              </w:rPr>
              <w:t>Gender Analysis</w:t>
            </w:r>
            <w:r>
              <w:rPr>
                <w:rFonts w:asciiTheme="minorHAnsi" w:hAnsiTheme="minorHAnsi" w:cstheme="minorHAnsi"/>
                <w:szCs w:val="20"/>
              </w:rPr>
              <w:t xml:space="preserve">, Stakeholder Analysis; </w:t>
            </w:r>
            <w:r w:rsidRPr="00CD2303">
              <w:rPr>
                <w:rFonts w:asciiTheme="minorHAnsi" w:hAnsiTheme="minorHAnsi" w:cstheme="minorHAnsi"/>
                <w:szCs w:val="20"/>
              </w:rPr>
              <w:t xml:space="preserve">COVID-19 Analysis </w:t>
            </w:r>
          </w:p>
          <w:p w14:paraId="7F686651" w14:textId="77777777" w:rsidR="001E63AF" w:rsidRDefault="001E63AF" w:rsidP="00E0574F">
            <w:pPr>
              <w:tabs>
                <w:tab w:val="left" w:pos="360"/>
              </w:tabs>
              <w:spacing w:before="40" w:after="40"/>
              <w:rPr>
                <w:rFonts w:asciiTheme="minorHAnsi" w:hAnsiTheme="minorHAnsi" w:cstheme="minorHAnsi"/>
                <w:szCs w:val="20"/>
              </w:rPr>
            </w:pPr>
          </w:p>
          <w:p w14:paraId="632A28DC" w14:textId="77777777" w:rsidR="001E63AF" w:rsidRPr="00CD2303" w:rsidRDefault="001E63AF" w:rsidP="00E0574F">
            <w:pPr>
              <w:tabs>
                <w:tab w:val="left" w:pos="360"/>
              </w:tabs>
              <w:spacing w:before="40" w:after="40"/>
              <w:rPr>
                <w:rFonts w:asciiTheme="minorHAnsi" w:hAnsiTheme="minorHAnsi" w:cstheme="minorHAnsi"/>
                <w:szCs w:val="20"/>
              </w:rPr>
            </w:pPr>
            <w:r>
              <w:rPr>
                <w:rFonts w:asciiTheme="minorHAnsi" w:hAnsiTheme="minorHAnsi" w:cstheme="minorHAnsi"/>
                <w:szCs w:val="20"/>
              </w:rPr>
              <w:t>Planned: Update of landscape baseline assessments</w:t>
            </w:r>
          </w:p>
        </w:tc>
      </w:tr>
      <w:tr w:rsidR="001E63AF" w:rsidRPr="00CD2303" w14:paraId="1917262E" w14:textId="77777777" w:rsidTr="00E0574F">
        <w:tc>
          <w:tcPr>
            <w:tcW w:w="3595" w:type="dxa"/>
            <w:vMerge/>
            <w:shd w:val="clear" w:color="auto" w:fill="FFFFFF"/>
          </w:tcPr>
          <w:p w14:paraId="1E8FBBD2" w14:textId="77777777" w:rsidR="001E63AF" w:rsidRPr="00CD2303" w:rsidRDefault="001E63AF" w:rsidP="00E0574F">
            <w:pPr>
              <w:tabs>
                <w:tab w:val="left" w:pos="270"/>
              </w:tabs>
              <w:spacing w:before="40" w:after="40"/>
              <w:ind w:left="270" w:hanging="270"/>
              <w:rPr>
                <w:rFonts w:asciiTheme="minorHAnsi" w:hAnsiTheme="minorHAnsi" w:cstheme="minorHAnsi"/>
                <w:szCs w:val="20"/>
              </w:rPr>
            </w:pPr>
          </w:p>
        </w:tc>
        <w:tc>
          <w:tcPr>
            <w:tcW w:w="4320" w:type="dxa"/>
            <w:gridSpan w:val="3"/>
            <w:vMerge/>
            <w:shd w:val="clear" w:color="auto" w:fill="auto"/>
          </w:tcPr>
          <w:p w14:paraId="0B2527CE" w14:textId="77777777" w:rsidR="001E63AF" w:rsidRPr="00CD2303" w:rsidRDefault="001E63AF" w:rsidP="00E0574F">
            <w:pPr>
              <w:tabs>
                <w:tab w:val="left" w:pos="270"/>
              </w:tabs>
              <w:spacing w:before="40" w:after="40"/>
              <w:ind w:left="270" w:hanging="270"/>
              <w:rPr>
                <w:rFonts w:asciiTheme="minorHAnsi" w:hAnsiTheme="minorHAnsi" w:cstheme="minorHAnsi"/>
                <w:b/>
                <w:i/>
                <w:color w:val="000000"/>
                <w:szCs w:val="20"/>
              </w:rPr>
            </w:pPr>
          </w:p>
        </w:tc>
        <w:tc>
          <w:tcPr>
            <w:tcW w:w="450" w:type="dxa"/>
          </w:tcPr>
          <w:p w14:paraId="2B74CC60" w14:textId="77777777" w:rsidR="001E63AF" w:rsidRPr="00CD2303" w:rsidDel="00E47BCB" w:rsidRDefault="001E63AF" w:rsidP="00E0574F">
            <w:pPr>
              <w:tabs>
                <w:tab w:val="left" w:pos="360"/>
              </w:tabs>
              <w:spacing w:before="40" w:after="40"/>
              <w:jc w:val="center"/>
              <w:rPr>
                <w:rFonts w:asciiTheme="minorHAnsi" w:hAnsiTheme="minorHAnsi" w:cstheme="minorHAnsi"/>
                <w:b/>
                <w:szCs w:val="20"/>
              </w:rPr>
            </w:pPr>
          </w:p>
        </w:tc>
        <w:tc>
          <w:tcPr>
            <w:tcW w:w="506" w:type="dxa"/>
          </w:tcPr>
          <w:p w14:paraId="3AD13DBE" w14:textId="77777777" w:rsidR="001E63AF" w:rsidRPr="00CD2303" w:rsidRDefault="001E63AF" w:rsidP="00E0574F">
            <w:pPr>
              <w:tabs>
                <w:tab w:val="left" w:pos="360"/>
              </w:tabs>
              <w:spacing w:before="40" w:after="40"/>
              <w:jc w:val="center"/>
              <w:rPr>
                <w:rFonts w:asciiTheme="minorHAnsi" w:hAnsiTheme="minorHAnsi" w:cstheme="minorHAnsi"/>
                <w:szCs w:val="20"/>
              </w:rPr>
            </w:pPr>
            <w:r w:rsidRPr="00CD2303">
              <w:rPr>
                <w:rFonts w:ascii="Segoe UI Symbol" w:hAnsi="Segoe UI Symbol" w:cs="Segoe UI Symbol"/>
                <w:b/>
                <w:szCs w:val="20"/>
              </w:rPr>
              <w:t>☐</w:t>
            </w:r>
          </w:p>
        </w:tc>
        <w:tc>
          <w:tcPr>
            <w:tcW w:w="3454" w:type="dxa"/>
          </w:tcPr>
          <w:p w14:paraId="083A64B7" w14:textId="77777777" w:rsidR="001E63AF" w:rsidRPr="00CD2303" w:rsidRDefault="001E63AF" w:rsidP="00E0574F">
            <w:pPr>
              <w:tabs>
                <w:tab w:val="left" w:pos="360"/>
              </w:tabs>
              <w:spacing w:before="40" w:after="40"/>
              <w:rPr>
                <w:rFonts w:asciiTheme="minorHAnsi" w:hAnsiTheme="minorHAnsi" w:cstheme="minorHAnsi"/>
                <w:szCs w:val="20"/>
              </w:rPr>
            </w:pPr>
            <w:r w:rsidRPr="00CD2303">
              <w:rPr>
                <w:rFonts w:asciiTheme="minorHAnsi" w:hAnsiTheme="minorHAnsi" w:cstheme="minorHAnsi"/>
                <w:szCs w:val="20"/>
              </w:rPr>
              <w:t>ESIA (Environmental and Social Impact Assessment)</w:t>
            </w:r>
          </w:p>
        </w:tc>
        <w:tc>
          <w:tcPr>
            <w:tcW w:w="2520" w:type="dxa"/>
          </w:tcPr>
          <w:p w14:paraId="433666EB" w14:textId="77777777" w:rsidR="001E63AF" w:rsidRPr="00CD2303" w:rsidRDefault="001E63AF" w:rsidP="00E0574F">
            <w:pPr>
              <w:tabs>
                <w:tab w:val="left" w:pos="360"/>
              </w:tabs>
              <w:spacing w:before="40" w:after="40"/>
              <w:rPr>
                <w:rFonts w:asciiTheme="minorHAnsi" w:hAnsiTheme="minorHAnsi" w:cstheme="minorHAnsi"/>
                <w:szCs w:val="20"/>
              </w:rPr>
            </w:pPr>
          </w:p>
        </w:tc>
      </w:tr>
      <w:tr w:rsidR="001E63AF" w:rsidRPr="00CD2303" w14:paraId="4F9A351E" w14:textId="77777777" w:rsidTr="00E0574F">
        <w:tc>
          <w:tcPr>
            <w:tcW w:w="3595" w:type="dxa"/>
            <w:vMerge/>
            <w:shd w:val="clear" w:color="auto" w:fill="FFFFFF"/>
          </w:tcPr>
          <w:p w14:paraId="28208043" w14:textId="77777777" w:rsidR="001E63AF" w:rsidRPr="00CD2303" w:rsidRDefault="001E63AF" w:rsidP="00E0574F">
            <w:pPr>
              <w:tabs>
                <w:tab w:val="left" w:pos="270"/>
              </w:tabs>
              <w:spacing w:before="40" w:after="40"/>
              <w:ind w:left="270" w:hanging="270"/>
              <w:rPr>
                <w:rFonts w:asciiTheme="minorHAnsi" w:hAnsiTheme="minorHAnsi" w:cstheme="minorHAnsi"/>
                <w:szCs w:val="20"/>
              </w:rPr>
            </w:pPr>
          </w:p>
        </w:tc>
        <w:tc>
          <w:tcPr>
            <w:tcW w:w="4320" w:type="dxa"/>
            <w:gridSpan w:val="3"/>
            <w:vMerge/>
            <w:shd w:val="clear" w:color="auto" w:fill="auto"/>
          </w:tcPr>
          <w:p w14:paraId="01E5641C" w14:textId="77777777" w:rsidR="001E63AF" w:rsidRPr="00CD2303" w:rsidRDefault="001E63AF" w:rsidP="00E0574F">
            <w:pPr>
              <w:tabs>
                <w:tab w:val="left" w:pos="270"/>
              </w:tabs>
              <w:spacing w:before="40" w:after="40"/>
              <w:ind w:left="270" w:hanging="270"/>
              <w:rPr>
                <w:rFonts w:asciiTheme="minorHAnsi" w:hAnsiTheme="minorHAnsi" w:cstheme="minorHAnsi"/>
                <w:b/>
                <w:i/>
                <w:color w:val="000000"/>
                <w:szCs w:val="20"/>
              </w:rPr>
            </w:pPr>
          </w:p>
        </w:tc>
        <w:tc>
          <w:tcPr>
            <w:tcW w:w="450" w:type="dxa"/>
          </w:tcPr>
          <w:p w14:paraId="583E2A83" w14:textId="77777777" w:rsidR="001E63AF" w:rsidRPr="00CD2303" w:rsidDel="00E47BCB" w:rsidRDefault="001E63AF" w:rsidP="00E0574F">
            <w:pPr>
              <w:tabs>
                <w:tab w:val="left" w:pos="360"/>
              </w:tabs>
              <w:spacing w:before="40" w:after="40"/>
              <w:jc w:val="center"/>
              <w:rPr>
                <w:rFonts w:asciiTheme="minorHAnsi" w:hAnsiTheme="minorHAnsi" w:cstheme="minorHAnsi"/>
                <w:b/>
                <w:szCs w:val="20"/>
              </w:rPr>
            </w:pPr>
          </w:p>
        </w:tc>
        <w:tc>
          <w:tcPr>
            <w:tcW w:w="506" w:type="dxa"/>
          </w:tcPr>
          <w:p w14:paraId="63F1C11A" w14:textId="77777777" w:rsidR="001E63AF" w:rsidRPr="00CD2303" w:rsidRDefault="001E63AF" w:rsidP="00E0574F">
            <w:pPr>
              <w:tabs>
                <w:tab w:val="left" w:pos="360"/>
              </w:tabs>
              <w:spacing w:before="40" w:after="40"/>
              <w:jc w:val="center"/>
              <w:rPr>
                <w:rFonts w:asciiTheme="minorHAnsi" w:hAnsiTheme="minorHAnsi" w:cstheme="minorHAnsi"/>
                <w:b/>
                <w:szCs w:val="20"/>
              </w:rPr>
            </w:pPr>
            <w:r w:rsidRPr="00CD2303">
              <w:rPr>
                <w:rFonts w:ascii="Segoe UI Symbol" w:hAnsi="Segoe UI Symbol" w:cs="Segoe UI Symbol"/>
                <w:b/>
                <w:szCs w:val="20"/>
              </w:rPr>
              <w:t>☐</w:t>
            </w:r>
          </w:p>
        </w:tc>
        <w:tc>
          <w:tcPr>
            <w:tcW w:w="3454" w:type="dxa"/>
          </w:tcPr>
          <w:p w14:paraId="4C89E74C" w14:textId="77777777" w:rsidR="001E63AF" w:rsidRPr="00CD2303" w:rsidRDefault="001E63AF" w:rsidP="00E0574F">
            <w:pPr>
              <w:tabs>
                <w:tab w:val="left" w:pos="360"/>
              </w:tabs>
              <w:spacing w:before="40" w:after="40"/>
              <w:rPr>
                <w:rFonts w:asciiTheme="minorHAnsi" w:hAnsiTheme="minorHAnsi" w:cstheme="minorHAnsi"/>
                <w:szCs w:val="20"/>
              </w:rPr>
            </w:pPr>
            <w:r w:rsidRPr="00CD2303">
              <w:rPr>
                <w:rFonts w:asciiTheme="minorHAnsi" w:hAnsiTheme="minorHAnsi" w:cstheme="minorHAnsi"/>
                <w:szCs w:val="20"/>
              </w:rPr>
              <w:t xml:space="preserve">SESA (Strategic Environmental and Social Assessment) </w:t>
            </w:r>
          </w:p>
        </w:tc>
        <w:tc>
          <w:tcPr>
            <w:tcW w:w="2520" w:type="dxa"/>
          </w:tcPr>
          <w:p w14:paraId="617B3B2E" w14:textId="77777777" w:rsidR="001E63AF" w:rsidRPr="00CD2303" w:rsidRDefault="001E63AF" w:rsidP="00E0574F">
            <w:pPr>
              <w:tabs>
                <w:tab w:val="left" w:pos="360"/>
              </w:tabs>
              <w:spacing w:before="40" w:after="40"/>
              <w:rPr>
                <w:rFonts w:asciiTheme="minorHAnsi" w:hAnsiTheme="minorHAnsi" w:cstheme="minorHAnsi"/>
                <w:szCs w:val="20"/>
              </w:rPr>
            </w:pPr>
          </w:p>
        </w:tc>
      </w:tr>
      <w:tr w:rsidR="001E63AF" w:rsidRPr="00CD2303" w14:paraId="4C54DAB1" w14:textId="77777777" w:rsidTr="00E0574F">
        <w:tc>
          <w:tcPr>
            <w:tcW w:w="3595" w:type="dxa"/>
            <w:vMerge/>
            <w:shd w:val="clear" w:color="auto" w:fill="FFFFFF"/>
          </w:tcPr>
          <w:p w14:paraId="69F49ED5" w14:textId="77777777" w:rsidR="001E63AF" w:rsidRPr="00CD2303" w:rsidRDefault="001E63AF" w:rsidP="00E0574F">
            <w:pPr>
              <w:tabs>
                <w:tab w:val="left" w:pos="270"/>
              </w:tabs>
              <w:spacing w:before="40" w:after="40"/>
              <w:ind w:left="270" w:hanging="270"/>
              <w:rPr>
                <w:rFonts w:asciiTheme="minorHAnsi" w:hAnsiTheme="minorHAnsi" w:cstheme="minorHAnsi"/>
                <w:szCs w:val="20"/>
              </w:rPr>
            </w:pPr>
          </w:p>
        </w:tc>
        <w:tc>
          <w:tcPr>
            <w:tcW w:w="4320" w:type="dxa"/>
            <w:gridSpan w:val="3"/>
            <w:shd w:val="clear" w:color="auto" w:fill="auto"/>
          </w:tcPr>
          <w:p w14:paraId="687E3089" w14:textId="77777777" w:rsidR="001E63AF" w:rsidRPr="00CD2303" w:rsidRDefault="001E63AF" w:rsidP="00E0574F">
            <w:pPr>
              <w:tabs>
                <w:tab w:val="left" w:pos="270"/>
              </w:tabs>
              <w:spacing w:before="40" w:after="40"/>
              <w:ind w:left="270" w:hanging="270"/>
              <w:rPr>
                <w:rFonts w:asciiTheme="minorHAnsi" w:hAnsiTheme="minorHAnsi" w:cstheme="minorHAnsi"/>
                <w:b/>
                <w:i/>
                <w:color w:val="000000"/>
                <w:szCs w:val="20"/>
              </w:rPr>
            </w:pPr>
            <w:r w:rsidRPr="00CD2303">
              <w:rPr>
                <w:rFonts w:asciiTheme="minorHAnsi" w:hAnsiTheme="minorHAnsi" w:cstheme="minorHAnsi"/>
                <w:b/>
                <w:i/>
                <w:color w:val="000000"/>
                <w:szCs w:val="20"/>
              </w:rPr>
              <w:t>Are management plans required? (check if “yes)</w:t>
            </w:r>
          </w:p>
        </w:tc>
        <w:tc>
          <w:tcPr>
            <w:tcW w:w="450" w:type="dxa"/>
          </w:tcPr>
          <w:p w14:paraId="4C18EBD5" w14:textId="77777777" w:rsidR="001E63AF" w:rsidRPr="00CD2303" w:rsidRDefault="001E63AF" w:rsidP="00E0574F">
            <w:pPr>
              <w:tabs>
                <w:tab w:val="left" w:pos="360"/>
              </w:tabs>
              <w:spacing w:before="40" w:after="40"/>
              <w:jc w:val="center"/>
              <w:rPr>
                <w:rFonts w:asciiTheme="minorHAnsi" w:hAnsiTheme="minorHAnsi" w:cstheme="minorHAnsi"/>
                <w:b/>
                <w:szCs w:val="20"/>
              </w:rPr>
            </w:pPr>
            <w:r w:rsidRPr="003E50BC">
              <w:rPr>
                <w:rFonts w:ascii="Segoe UI Symbol" w:hAnsi="Segoe UI Symbol" w:cs="Segoe UI Symbol"/>
                <w:bCs/>
                <w:sz w:val="22"/>
                <w:szCs w:val="22"/>
              </w:rPr>
              <w:t>☑</w:t>
            </w:r>
          </w:p>
        </w:tc>
        <w:tc>
          <w:tcPr>
            <w:tcW w:w="506" w:type="dxa"/>
          </w:tcPr>
          <w:p w14:paraId="731C3214" w14:textId="77777777" w:rsidR="001E63AF" w:rsidRPr="00CD2303" w:rsidRDefault="001E63AF" w:rsidP="00E0574F">
            <w:pPr>
              <w:tabs>
                <w:tab w:val="left" w:pos="360"/>
              </w:tabs>
              <w:spacing w:before="40" w:after="40"/>
              <w:jc w:val="center"/>
              <w:rPr>
                <w:rFonts w:asciiTheme="minorHAnsi" w:hAnsiTheme="minorHAnsi" w:cstheme="minorHAnsi"/>
                <w:b/>
                <w:szCs w:val="20"/>
              </w:rPr>
            </w:pPr>
          </w:p>
        </w:tc>
        <w:tc>
          <w:tcPr>
            <w:tcW w:w="5974" w:type="dxa"/>
            <w:gridSpan w:val="2"/>
          </w:tcPr>
          <w:p w14:paraId="1BBA1218" w14:textId="77777777" w:rsidR="001E63AF" w:rsidRPr="00CD2303" w:rsidRDefault="001E63AF" w:rsidP="00E0574F">
            <w:pPr>
              <w:tabs>
                <w:tab w:val="left" w:pos="360"/>
              </w:tabs>
              <w:spacing w:before="40" w:after="40"/>
              <w:rPr>
                <w:rFonts w:asciiTheme="minorHAnsi" w:hAnsiTheme="minorHAnsi" w:cstheme="minorHAnsi"/>
                <w:szCs w:val="20"/>
              </w:rPr>
            </w:pPr>
          </w:p>
        </w:tc>
      </w:tr>
      <w:tr w:rsidR="001E63AF" w:rsidRPr="00CD2303" w14:paraId="30F747C5" w14:textId="77777777" w:rsidTr="00E0574F">
        <w:tc>
          <w:tcPr>
            <w:tcW w:w="3595" w:type="dxa"/>
            <w:vMerge/>
            <w:shd w:val="clear" w:color="auto" w:fill="FFFFFF"/>
          </w:tcPr>
          <w:p w14:paraId="6E568613" w14:textId="77777777" w:rsidR="001E63AF" w:rsidRPr="00CD2303" w:rsidRDefault="001E63AF" w:rsidP="00E0574F">
            <w:pPr>
              <w:tabs>
                <w:tab w:val="left" w:pos="270"/>
              </w:tabs>
              <w:spacing w:before="40" w:after="40"/>
              <w:ind w:left="270" w:hanging="270"/>
              <w:rPr>
                <w:rFonts w:asciiTheme="minorHAnsi" w:hAnsiTheme="minorHAnsi" w:cstheme="minorHAnsi"/>
                <w:szCs w:val="20"/>
              </w:rPr>
            </w:pPr>
          </w:p>
        </w:tc>
        <w:tc>
          <w:tcPr>
            <w:tcW w:w="4320" w:type="dxa"/>
            <w:gridSpan w:val="3"/>
            <w:vMerge w:val="restart"/>
            <w:shd w:val="clear" w:color="auto" w:fill="auto"/>
          </w:tcPr>
          <w:p w14:paraId="08627593" w14:textId="77777777" w:rsidR="001E63AF" w:rsidRPr="00CD2303" w:rsidRDefault="001E63AF" w:rsidP="00E0574F">
            <w:pPr>
              <w:tabs>
                <w:tab w:val="left" w:pos="270"/>
              </w:tabs>
              <w:spacing w:before="40" w:after="40"/>
              <w:ind w:left="270" w:hanging="270"/>
              <w:jc w:val="right"/>
              <w:rPr>
                <w:rFonts w:asciiTheme="minorHAnsi" w:hAnsiTheme="minorHAnsi" w:cstheme="minorHAnsi"/>
                <w:i/>
                <w:color w:val="000000"/>
                <w:szCs w:val="20"/>
              </w:rPr>
            </w:pPr>
            <w:r w:rsidRPr="00CD2303">
              <w:rPr>
                <w:rFonts w:asciiTheme="minorHAnsi" w:hAnsiTheme="minorHAnsi" w:cstheme="minorHAnsi"/>
                <w:i/>
                <w:color w:val="000000"/>
                <w:szCs w:val="20"/>
              </w:rPr>
              <w:t>If yes, indicate overall type</w:t>
            </w:r>
          </w:p>
        </w:tc>
        <w:tc>
          <w:tcPr>
            <w:tcW w:w="450" w:type="dxa"/>
          </w:tcPr>
          <w:p w14:paraId="444546D1" w14:textId="77777777" w:rsidR="001E63AF" w:rsidRPr="00CD2303" w:rsidDel="00E47BCB" w:rsidRDefault="001E63AF" w:rsidP="00E0574F">
            <w:pPr>
              <w:tabs>
                <w:tab w:val="left" w:pos="360"/>
              </w:tabs>
              <w:spacing w:before="40" w:after="40"/>
              <w:jc w:val="center"/>
              <w:rPr>
                <w:rFonts w:asciiTheme="minorHAnsi" w:hAnsiTheme="minorHAnsi" w:cstheme="minorHAnsi"/>
                <w:b/>
                <w:szCs w:val="20"/>
              </w:rPr>
            </w:pPr>
          </w:p>
        </w:tc>
        <w:tc>
          <w:tcPr>
            <w:tcW w:w="506" w:type="dxa"/>
          </w:tcPr>
          <w:p w14:paraId="30BAA588" w14:textId="77777777" w:rsidR="001E63AF" w:rsidRPr="00CD2303" w:rsidRDefault="001E63AF" w:rsidP="00E0574F">
            <w:pPr>
              <w:tabs>
                <w:tab w:val="left" w:pos="360"/>
              </w:tabs>
              <w:spacing w:before="40" w:after="40"/>
              <w:jc w:val="center"/>
              <w:rPr>
                <w:rFonts w:asciiTheme="minorHAnsi" w:hAnsiTheme="minorHAnsi" w:cstheme="minorHAnsi"/>
                <w:szCs w:val="20"/>
              </w:rPr>
            </w:pPr>
            <w:r w:rsidRPr="00E335FA">
              <w:rPr>
                <w:rFonts w:ascii="Segoe UI Symbol" w:hAnsi="Segoe UI Symbol" w:cs="Segoe UI Symbol"/>
                <w:bCs/>
                <w:sz w:val="22"/>
                <w:szCs w:val="22"/>
              </w:rPr>
              <w:t>☑</w:t>
            </w:r>
          </w:p>
        </w:tc>
        <w:tc>
          <w:tcPr>
            <w:tcW w:w="3454" w:type="dxa"/>
          </w:tcPr>
          <w:p w14:paraId="036D1193" w14:textId="77777777" w:rsidR="001E63AF" w:rsidRPr="00CD2303" w:rsidRDefault="001E63AF" w:rsidP="00E0574F">
            <w:pPr>
              <w:tabs>
                <w:tab w:val="left" w:pos="360"/>
              </w:tabs>
              <w:spacing w:before="40" w:after="40"/>
              <w:rPr>
                <w:rFonts w:asciiTheme="minorHAnsi" w:hAnsiTheme="minorHAnsi" w:cstheme="minorHAnsi"/>
                <w:szCs w:val="20"/>
              </w:rPr>
            </w:pPr>
            <w:r w:rsidRPr="00CD2303">
              <w:rPr>
                <w:rFonts w:asciiTheme="minorHAnsi" w:hAnsiTheme="minorHAnsi" w:cstheme="minorHAnsi"/>
                <w:szCs w:val="20"/>
              </w:rPr>
              <w:t xml:space="preserve">Targeted management plans </w:t>
            </w:r>
          </w:p>
        </w:tc>
        <w:tc>
          <w:tcPr>
            <w:tcW w:w="2520" w:type="dxa"/>
          </w:tcPr>
          <w:p w14:paraId="0A47EC9A" w14:textId="77777777" w:rsidR="001E63AF" w:rsidRDefault="001E63AF" w:rsidP="00E0574F">
            <w:pPr>
              <w:tabs>
                <w:tab w:val="left" w:pos="360"/>
              </w:tabs>
              <w:spacing w:before="40" w:after="40"/>
              <w:rPr>
                <w:rFonts w:asciiTheme="minorHAnsi" w:hAnsiTheme="minorHAnsi" w:cstheme="minorHAnsi"/>
                <w:szCs w:val="20"/>
              </w:rPr>
            </w:pPr>
            <w:r w:rsidRPr="00CD2303">
              <w:rPr>
                <w:rFonts w:asciiTheme="minorHAnsi" w:hAnsiTheme="minorHAnsi" w:cstheme="minorHAnsi"/>
                <w:szCs w:val="20"/>
              </w:rPr>
              <w:t>Completed</w:t>
            </w:r>
            <w:r>
              <w:rPr>
                <w:rFonts w:asciiTheme="minorHAnsi" w:hAnsiTheme="minorHAnsi" w:cstheme="minorHAnsi"/>
                <w:szCs w:val="20"/>
              </w:rPr>
              <w:t xml:space="preserve"> during project preparation: </w:t>
            </w:r>
            <w:r w:rsidRPr="00CD2303">
              <w:rPr>
                <w:rFonts w:asciiTheme="minorHAnsi" w:hAnsiTheme="minorHAnsi" w:cstheme="minorHAnsi"/>
                <w:szCs w:val="20"/>
              </w:rPr>
              <w:t>Gender Analysis and Gender Action Plan</w:t>
            </w:r>
            <w:r>
              <w:rPr>
                <w:rFonts w:asciiTheme="minorHAnsi" w:hAnsiTheme="minorHAnsi" w:cstheme="minorHAnsi"/>
                <w:szCs w:val="20"/>
              </w:rPr>
              <w:t xml:space="preserve">; </w:t>
            </w:r>
            <w:r w:rsidRPr="00CD2303">
              <w:rPr>
                <w:rFonts w:asciiTheme="minorHAnsi" w:hAnsiTheme="minorHAnsi" w:cstheme="minorHAnsi"/>
                <w:szCs w:val="20"/>
              </w:rPr>
              <w:t>Stakeholder Engagement Plan</w:t>
            </w:r>
            <w:r>
              <w:rPr>
                <w:rFonts w:asciiTheme="minorHAnsi" w:hAnsiTheme="minorHAnsi" w:cstheme="minorHAnsi"/>
                <w:szCs w:val="20"/>
              </w:rPr>
              <w:t xml:space="preserve">; </w:t>
            </w:r>
            <w:r w:rsidRPr="00CD2303">
              <w:rPr>
                <w:rFonts w:asciiTheme="minorHAnsi" w:hAnsiTheme="minorHAnsi" w:cstheme="minorHAnsi"/>
                <w:szCs w:val="20"/>
              </w:rPr>
              <w:t>COVID-19 Action Framework</w:t>
            </w:r>
          </w:p>
          <w:p w14:paraId="044C8C44" w14:textId="77777777" w:rsidR="001E63AF" w:rsidRDefault="001E63AF" w:rsidP="00E0574F">
            <w:pPr>
              <w:tabs>
                <w:tab w:val="left" w:pos="360"/>
              </w:tabs>
              <w:spacing w:before="40" w:after="40"/>
              <w:rPr>
                <w:rFonts w:asciiTheme="minorHAnsi" w:hAnsiTheme="minorHAnsi" w:cstheme="minorHAnsi"/>
                <w:szCs w:val="20"/>
              </w:rPr>
            </w:pPr>
          </w:p>
          <w:p w14:paraId="07ADC8A6" w14:textId="77777777" w:rsidR="001E63AF" w:rsidRPr="00CD2303" w:rsidRDefault="001E63AF" w:rsidP="00E0574F">
            <w:pPr>
              <w:tabs>
                <w:tab w:val="left" w:pos="360"/>
              </w:tabs>
              <w:spacing w:before="40" w:after="40"/>
              <w:rPr>
                <w:rFonts w:asciiTheme="minorHAnsi" w:hAnsiTheme="minorHAnsi" w:cstheme="minorHAnsi"/>
                <w:szCs w:val="20"/>
              </w:rPr>
            </w:pPr>
            <w:r>
              <w:rPr>
                <w:rFonts w:asciiTheme="minorHAnsi" w:hAnsiTheme="minorHAnsi" w:cstheme="minorHAnsi"/>
                <w:szCs w:val="20"/>
              </w:rPr>
              <w:t xml:space="preserve">Planned: </w:t>
            </w:r>
            <w:r w:rsidRPr="00CD2303">
              <w:rPr>
                <w:rFonts w:asciiTheme="minorHAnsi" w:hAnsiTheme="minorHAnsi" w:cstheme="minorHAnsi"/>
                <w:szCs w:val="20"/>
              </w:rPr>
              <w:t xml:space="preserve">Individual grant proposals will include specific safeguard management plans, including social inclusion, gender mainstreaming, </w:t>
            </w:r>
            <w:r>
              <w:rPr>
                <w:rFonts w:asciiTheme="minorHAnsi" w:hAnsiTheme="minorHAnsi" w:cstheme="minorHAnsi"/>
                <w:szCs w:val="20"/>
              </w:rPr>
              <w:t>ecosystem</w:t>
            </w:r>
            <w:r w:rsidRPr="00CD2303">
              <w:rPr>
                <w:rFonts w:asciiTheme="minorHAnsi" w:hAnsiTheme="minorHAnsi" w:cstheme="minorHAnsi"/>
                <w:szCs w:val="20"/>
              </w:rPr>
              <w:t xml:space="preserve"> conservation, climate risk, natural hazards and disaster risk, labour, and pollution</w:t>
            </w:r>
            <w:r>
              <w:rPr>
                <w:rFonts w:asciiTheme="minorHAnsi" w:hAnsiTheme="minorHAnsi" w:cstheme="minorHAnsi"/>
                <w:szCs w:val="20"/>
              </w:rPr>
              <w:t>.</w:t>
            </w:r>
          </w:p>
        </w:tc>
      </w:tr>
      <w:tr w:rsidR="001E63AF" w:rsidRPr="00CD2303" w14:paraId="7F76E094" w14:textId="77777777" w:rsidTr="00E0574F">
        <w:tc>
          <w:tcPr>
            <w:tcW w:w="3595" w:type="dxa"/>
            <w:vMerge/>
            <w:shd w:val="clear" w:color="auto" w:fill="FFFFFF"/>
          </w:tcPr>
          <w:p w14:paraId="198924A3" w14:textId="77777777" w:rsidR="001E63AF" w:rsidRPr="00CD2303" w:rsidRDefault="001E63AF" w:rsidP="00E0574F">
            <w:pPr>
              <w:tabs>
                <w:tab w:val="left" w:pos="270"/>
              </w:tabs>
              <w:spacing w:before="40" w:after="40"/>
              <w:ind w:left="270" w:hanging="270"/>
              <w:rPr>
                <w:rFonts w:asciiTheme="minorHAnsi" w:hAnsiTheme="minorHAnsi" w:cstheme="minorHAnsi"/>
                <w:szCs w:val="20"/>
              </w:rPr>
            </w:pPr>
          </w:p>
        </w:tc>
        <w:tc>
          <w:tcPr>
            <w:tcW w:w="4320" w:type="dxa"/>
            <w:gridSpan w:val="3"/>
            <w:vMerge/>
            <w:shd w:val="clear" w:color="auto" w:fill="auto"/>
          </w:tcPr>
          <w:p w14:paraId="3D4F5369" w14:textId="77777777" w:rsidR="001E63AF" w:rsidRPr="00CD2303" w:rsidRDefault="001E63AF" w:rsidP="00E0574F">
            <w:pPr>
              <w:tabs>
                <w:tab w:val="left" w:pos="270"/>
              </w:tabs>
              <w:spacing w:before="40" w:after="40"/>
              <w:ind w:left="270" w:hanging="270"/>
              <w:rPr>
                <w:rFonts w:asciiTheme="minorHAnsi" w:hAnsiTheme="minorHAnsi" w:cstheme="minorHAnsi"/>
                <w:b/>
                <w:i/>
                <w:color w:val="000000"/>
                <w:szCs w:val="20"/>
              </w:rPr>
            </w:pPr>
          </w:p>
        </w:tc>
        <w:tc>
          <w:tcPr>
            <w:tcW w:w="450" w:type="dxa"/>
          </w:tcPr>
          <w:p w14:paraId="273FC6F3" w14:textId="77777777" w:rsidR="001E63AF" w:rsidRPr="00CD2303" w:rsidDel="00E47BCB" w:rsidRDefault="001E63AF" w:rsidP="00E0574F">
            <w:pPr>
              <w:tabs>
                <w:tab w:val="left" w:pos="360"/>
              </w:tabs>
              <w:spacing w:before="40" w:after="40"/>
              <w:jc w:val="center"/>
              <w:rPr>
                <w:rFonts w:asciiTheme="minorHAnsi" w:hAnsiTheme="minorHAnsi" w:cstheme="minorHAnsi"/>
                <w:b/>
                <w:szCs w:val="20"/>
              </w:rPr>
            </w:pPr>
          </w:p>
        </w:tc>
        <w:tc>
          <w:tcPr>
            <w:tcW w:w="506" w:type="dxa"/>
          </w:tcPr>
          <w:p w14:paraId="54C03004" w14:textId="77777777" w:rsidR="001E63AF" w:rsidRPr="00CD2303" w:rsidRDefault="001E63AF" w:rsidP="00E0574F">
            <w:pPr>
              <w:tabs>
                <w:tab w:val="left" w:pos="360"/>
              </w:tabs>
              <w:spacing w:before="40" w:after="40"/>
              <w:jc w:val="center"/>
              <w:rPr>
                <w:rFonts w:asciiTheme="minorHAnsi" w:hAnsiTheme="minorHAnsi" w:cstheme="minorHAnsi"/>
                <w:szCs w:val="20"/>
              </w:rPr>
            </w:pPr>
            <w:r w:rsidRPr="00CD2303">
              <w:rPr>
                <w:rFonts w:ascii="Segoe UI Symbol" w:hAnsi="Segoe UI Symbol" w:cs="Segoe UI Symbol"/>
                <w:b/>
                <w:szCs w:val="20"/>
              </w:rPr>
              <w:t>☐</w:t>
            </w:r>
          </w:p>
        </w:tc>
        <w:tc>
          <w:tcPr>
            <w:tcW w:w="3454" w:type="dxa"/>
          </w:tcPr>
          <w:p w14:paraId="6BFEFE30" w14:textId="77777777" w:rsidR="001E63AF" w:rsidRPr="00CD2303" w:rsidRDefault="001E63AF" w:rsidP="00E0574F">
            <w:pPr>
              <w:tabs>
                <w:tab w:val="left" w:pos="360"/>
              </w:tabs>
              <w:spacing w:before="40" w:after="40"/>
              <w:rPr>
                <w:rFonts w:asciiTheme="minorHAnsi" w:hAnsiTheme="minorHAnsi" w:cstheme="minorHAnsi"/>
                <w:szCs w:val="20"/>
              </w:rPr>
            </w:pPr>
            <w:r w:rsidRPr="00CD2303">
              <w:rPr>
                <w:rFonts w:asciiTheme="minorHAnsi" w:hAnsiTheme="minorHAnsi" w:cstheme="minorHAnsi"/>
                <w:szCs w:val="20"/>
              </w:rPr>
              <w:t>ESMP (Environmental and Social Management Plan which may include range of targeted plans)</w:t>
            </w:r>
          </w:p>
        </w:tc>
        <w:tc>
          <w:tcPr>
            <w:tcW w:w="2520" w:type="dxa"/>
          </w:tcPr>
          <w:p w14:paraId="306A777E" w14:textId="77777777" w:rsidR="001E63AF" w:rsidRPr="00CD2303" w:rsidRDefault="001E63AF" w:rsidP="00E0574F">
            <w:pPr>
              <w:tabs>
                <w:tab w:val="left" w:pos="360"/>
              </w:tabs>
              <w:spacing w:before="40" w:after="40"/>
              <w:rPr>
                <w:rFonts w:asciiTheme="minorHAnsi" w:hAnsiTheme="minorHAnsi" w:cstheme="minorHAnsi"/>
                <w:szCs w:val="20"/>
              </w:rPr>
            </w:pPr>
          </w:p>
        </w:tc>
      </w:tr>
      <w:tr w:rsidR="001E63AF" w:rsidRPr="00CD2303" w14:paraId="444C43E4" w14:textId="77777777" w:rsidTr="00E0574F">
        <w:trPr>
          <w:trHeight w:val="512"/>
        </w:trPr>
        <w:tc>
          <w:tcPr>
            <w:tcW w:w="3595" w:type="dxa"/>
            <w:vMerge/>
            <w:shd w:val="clear" w:color="auto" w:fill="FFFFFF"/>
          </w:tcPr>
          <w:p w14:paraId="0E929CBB" w14:textId="77777777" w:rsidR="001E63AF" w:rsidRPr="00CD2303" w:rsidRDefault="001E63AF" w:rsidP="00E0574F">
            <w:pPr>
              <w:tabs>
                <w:tab w:val="left" w:pos="270"/>
              </w:tabs>
              <w:spacing w:before="40" w:after="40"/>
              <w:ind w:left="270" w:hanging="270"/>
              <w:rPr>
                <w:rFonts w:asciiTheme="minorHAnsi" w:hAnsiTheme="minorHAnsi" w:cstheme="minorHAnsi"/>
                <w:szCs w:val="20"/>
              </w:rPr>
            </w:pPr>
          </w:p>
        </w:tc>
        <w:tc>
          <w:tcPr>
            <w:tcW w:w="4320" w:type="dxa"/>
            <w:gridSpan w:val="3"/>
            <w:vMerge/>
            <w:shd w:val="clear" w:color="auto" w:fill="auto"/>
          </w:tcPr>
          <w:p w14:paraId="29937B4A" w14:textId="77777777" w:rsidR="001E63AF" w:rsidRPr="00CD2303" w:rsidRDefault="001E63AF" w:rsidP="00E0574F">
            <w:pPr>
              <w:tabs>
                <w:tab w:val="left" w:pos="270"/>
              </w:tabs>
              <w:spacing w:before="40" w:after="40"/>
              <w:ind w:left="270" w:hanging="270"/>
              <w:rPr>
                <w:rFonts w:asciiTheme="minorHAnsi" w:hAnsiTheme="minorHAnsi" w:cstheme="minorHAnsi"/>
                <w:b/>
                <w:i/>
                <w:color w:val="000000"/>
                <w:szCs w:val="20"/>
              </w:rPr>
            </w:pPr>
          </w:p>
        </w:tc>
        <w:tc>
          <w:tcPr>
            <w:tcW w:w="450" w:type="dxa"/>
          </w:tcPr>
          <w:p w14:paraId="19ED990E" w14:textId="77777777" w:rsidR="001E63AF" w:rsidRPr="00CD2303" w:rsidDel="00E47BCB" w:rsidRDefault="001E63AF" w:rsidP="00E0574F">
            <w:pPr>
              <w:tabs>
                <w:tab w:val="left" w:pos="360"/>
              </w:tabs>
              <w:spacing w:before="40" w:after="40"/>
              <w:jc w:val="center"/>
              <w:rPr>
                <w:rFonts w:asciiTheme="minorHAnsi" w:hAnsiTheme="minorHAnsi" w:cstheme="minorHAnsi"/>
                <w:b/>
                <w:szCs w:val="20"/>
              </w:rPr>
            </w:pPr>
          </w:p>
        </w:tc>
        <w:tc>
          <w:tcPr>
            <w:tcW w:w="506" w:type="dxa"/>
          </w:tcPr>
          <w:p w14:paraId="4B157963" w14:textId="77777777" w:rsidR="001E63AF" w:rsidRPr="00CD2303" w:rsidRDefault="001E63AF" w:rsidP="00E0574F">
            <w:pPr>
              <w:tabs>
                <w:tab w:val="left" w:pos="360"/>
              </w:tabs>
              <w:spacing w:before="40" w:after="40"/>
              <w:jc w:val="center"/>
              <w:rPr>
                <w:rFonts w:asciiTheme="minorHAnsi" w:hAnsiTheme="minorHAnsi" w:cstheme="minorHAnsi"/>
                <w:szCs w:val="20"/>
              </w:rPr>
            </w:pPr>
            <w:r w:rsidRPr="00CD2303">
              <w:rPr>
                <w:rFonts w:ascii="Segoe UI Symbol" w:hAnsi="Segoe UI Symbol" w:cs="Segoe UI Symbol"/>
                <w:b/>
                <w:szCs w:val="20"/>
              </w:rPr>
              <w:t>☐</w:t>
            </w:r>
          </w:p>
        </w:tc>
        <w:tc>
          <w:tcPr>
            <w:tcW w:w="3454" w:type="dxa"/>
          </w:tcPr>
          <w:p w14:paraId="11DEB9DD" w14:textId="77777777" w:rsidR="001E63AF" w:rsidRPr="00CD2303" w:rsidRDefault="001E63AF" w:rsidP="00E0574F">
            <w:pPr>
              <w:tabs>
                <w:tab w:val="left" w:pos="360"/>
              </w:tabs>
              <w:spacing w:before="40" w:after="40"/>
              <w:rPr>
                <w:rFonts w:asciiTheme="minorHAnsi" w:hAnsiTheme="minorHAnsi" w:cstheme="minorHAnsi"/>
                <w:szCs w:val="20"/>
              </w:rPr>
            </w:pPr>
            <w:r w:rsidRPr="00CD2303">
              <w:rPr>
                <w:rFonts w:asciiTheme="minorHAnsi" w:hAnsiTheme="minorHAnsi" w:cstheme="minorHAnsi"/>
                <w:szCs w:val="20"/>
              </w:rPr>
              <w:t>ESMF (Environmental and Social Management Framework)</w:t>
            </w:r>
          </w:p>
        </w:tc>
        <w:tc>
          <w:tcPr>
            <w:tcW w:w="2520" w:type="dxa"/>
          </w:tcPr>
          <w:p w14:paraId="288D002B" w14:textId="77777777" w:rsidR="001E63AF" w:rsidRPr="00CD2303" w:rsidRDefault="001E63AF" w:rsidP="00E0574F">
            <w:pPr>
              <w:tabs>
                <w:tab w:val="left" w:pos="360"/>
              </w:tabs>
              <w:spacing w:before="40" w:after="40"/>
              <w:rPr>
                <w:rFonts w:asciiTheme="minorHAnsi" w:hAnsiTheme="minorHAnsi" w:cstheme="minorHAnsi"/>
                <w:szCs w:val="20"/>
              </w:rPr>
            </w:pPr>
          </w:p>
        </w:tc>
      </w:tr>
      <w:tr w:rsidR="001E63AF" w:rsidRPr="00CD2303" w14:paraId="4F4413B2" w14:textId="77777777" w:rsidTr="00E0574F">
        <w:trPr>
          <w:trHeight w:val="521"/>
        </w:trPr>
        <w:tc>
          <w:tcPr>
            <w:tcW w:w="3595" w:type="dxa"/>
            <w:vMerge/>
            <w:shd w:val="clear" w:color="auto" w:fill="FFFFFF"/>
          </w:tcPr>
          <w:p w14:paraId="3CD56C9A" w14:textId="77777777" w:rsidR="001E63AF" w:rsidRPr="00CD2303" w:rsidRDefault="001E63AF" w:rsidP="00E0574F">
            <w:pPr>
              <w:tabs>
                <w:tab w:val="left" w:pos="270"/>
              </w:tabs>
              <w:spacing w:before="40" w:after="40"/>
              <w:ind w:left="270" w:hanging="270"/>
              <w:rPr>
                <w:rFonts w:asciiTheme="minorHAnsi" w:hAnsiTheme="minorHAnsi" w:cstheme="minorHAnsi"/>
                <w:szCs w:val="20"/>
              </w:rPr>
            </w:pPr>
          </w:p>
        </w:tc>
        <w:tc>
          <w:tcPr>
            <w:tcW w:w="4320" w:type="dxa"/>
            <w:gridSpan w:val="3"/>
            <w:shd w:val="clear" w:color="auto" w:fill="auto"/>
          </w:tcPr>
          <w:p w14:paraId="62B42390" w14:textId="77777777" w:rsidR="001E63AF" w:rsidRPr="00CD2303" w:rsidRDefault="001E63AF" w:rsidP="00E0574F">
            <w:pPr>
              <w:tabs>
                <w:tab w:val="left" w:pos="270"/>
              </w:tabs>
              <w:spacing w:before="40" w:after="40"/>
              <w:rPr>
                <w:rFonts w:asciiTheme="minorHAnsi" w:hAnsiTheme="minorHAnsi" w:cstheme="minorHAnsi"/>
                <w:b/>
                <w:i/>
                <w:color w:val="000000"/>
                <w:szCs w:val="20"/>
              </w:rPr>
            </w:pPr>
            <w:r w:rsidRPr="00CD2303">
              <w:rPr>
                <w:rFonts w:asciiTheme="minorHAnsi" w:hAnsiTheme="minorHAnsi" w:cstheme="minorHAnsi"/>
                <w:b/>
                <w:i/>
                <w:color w:val="000000"/>
                <w:szCs w:val="20"/>
              </w:rPr>
              <w:t xml:space="preserve">Based on identified </w:t>
            </w:r>
            <w:r w:rsidRPr="00CD2303">
              <w:rPr>
                <w:rFonts w:asciiTheme="minorHAnsi" w:hAnsiTheme="minorHAnsi" w:cstheme="minorHAnsi"/>
                <w:b/>
                <w:i/>
                <w:color w:val="000000"/>
                <w:szCs w:val="20"/>
                <w:u w:val="single"/>
              </w:rPr>
              <w:t>risks</w:t>
            </w:r>
            <w:r w:rsidRPr="00CD2303">
              <w:rPr>
                <w:rFonts w:asciiTheme="minorHAnsi" w:hAnsiTheme="minorHAnsi" w:cstheme="minorHAnsi"/>
                <w:b/>
                <w:i/>
                <w:color w:val="000000"/>
                <w:szCs w:val="20"/>
              </w:rPr>
              <w:t>, which Principles/Project-level Standards triggered?</w:t>
            </w:r>
          </w:p>
        </w:tc>
        <w:tc>
          <w:tcPr>
            <w:tcW w:w="450" w:type="dxa"/>
          </w:tcPr>
          <w:p w14:paraId="33C5406D" w14:textId="77777777" w:rsidR="001E63AF" w:rsidRPr="00CD2303" w:rsidDel="00E47BCB" w:rsidRDefault="001E63AF" w:rsidP="00E0574F">
            <w:pPr>
              <w:tabs>
                <w:tab w:val="left" w:pos="360"/>
              </w:tabs>
              <w:spacing w:before="40" w:after="40"/>
              <w:rPr>
                <w:rFonts w:asciiTheme="minorHAnsi" w:hAnsiTheme="minorHAnsi" w:cstheme="minorHAnsi"/>
                <w:b/>
                <w:szCs w:val="20"/>
              </w:rPr>
            </w:pPr>
          </w:p>
        </w:tc>
        <w:tc>
          <w:tcPr>
            <w:tcW w:w="6480" w:type="dxa"/>
            <w:gridSpan w:val="3"/>
          </w:tcPr>
          <w:p w14:paraId="31456BC4" w14:textId="77777777" w:rsidR="001E63AF" w:rsidRPr="00CD2303" w:rsidRDefault="001E63AF" w:rsidP="00E0574F">
            <w:pPr>
              <w:tabs>
                <w:tab w:val="left" w:pos="360"/>
              </w:tabs>
              <w:spacing w:before="40" w:after="40"/>
              <w:jc w:val="center"/>
              <w:rPr>
                <w:rFonts w:asciiTheme="minorHAnsi" w:hAnsiTheme="minorHAnsi" w:cstheme="minorHAnsi"/>
                <w:b/>
                <w:i/>
                <w:szCs w:val="20"/>
              </w:rPr>
            </w:pPr>
            <w:r w:rsidRPr="00CD2303">
              <w:rPr>
                <w:rFonts w:asciiTheme="minorHAnsi" w:hAnsiTheme="minorHAnsi" w:cstheme="minorHAnsi"/>
                <w:b/>
                <w:szCs w:val="20"/>
              </w:rPr>
              <w:t>Comments (not required)</w:t>
            </w:r>
          </w:p>
        </w:tc>
      </w:tr>
      <w:tr w:rsidR="001E63AF" w:rsidRPr="00CD2303" w14:paraId="7FCF6CE7" w14:textId="77777777" w:rsidTr="00E0574F">
        <w:tc>
          <w:tcPr>
            <w:tcW w:w="3595" w:type="dxa"/>
            <w:vMerge/>
            <w:shd w:val="clear" w:color="auto" w:fill="FFFFFF"/>
          </w:tcPr>
          <w:p w14:paraId="01B4772C" w14:textId="77777777" w:rsidR="001E63AF" w:rsidRPr="00CD2303" w:rsidRDefault="001E63AF" w:rsidP="00E0574F">
            <w:pPr>
              <w:tabs>
                <w:tab w:val="left" w:pos="270"/>
              </w:tabs>
              <w:spacing w:before="40" w:after="40"/>
              <w:ind w:left="270" w:hanging="270"/>
              <w:rPr>
                <w:rFonts w:asciiTheme="minorHAnsi" w:hAnsiTheme="minorHAnsi" w:cstheme="minorHAnsi"/>
                <w:szCs w:val="20"/>
              </w:rPr>
            </w:pPr>
          </w:p>
        </w:tc>
        <w:tc>
          <w:tcPr>
            <w:tcW w:w="4320" w:type="dxa"/>
            <w:gridSpan w:val="3"/>
            <w:shd w:val="clear" w:color="auto" w:fill="auto"/>
          </w:tcPr>
          <w:p w14:paraId="034C8EDB" w14:textId="77777777" w:rsidR="001E63AF" w:rsidRPr="00CD2303" w:rsidRDefault="001E63AF" w:rsidP="00E0574F">
            <w:pPr>
              <w:tabs>
                <w:tab w:val="left" w:pos="270"/>
              </w:tabs>
              <w:spacing w:before="40" w:after="40"/>
              <w:ind w:left="270" w:hanging="270"/>
              <w:rPr>
                <w:rFonts w:asciiTheme="minorHAnsi" w:hAnsiTheme="minorHAnsi" w:cstheme="minorHAnsi"/>
                <w:b/>
                <w:i/>
                <w:szCs w:val="20"/>
              </w:rPr>
            </w:pPr>
            <w:r w:rsidRPr="00CD2303">
              <w:rPr>
                <w:rFonts w:asciiTheme="minorHAnsi" w:hAnsiTheme="minorHAnsi" w:cstheme="minorHAnsi"/>
                <w:b/>
                <w:i/>
                <w:szCs w:val="20"/>
              </w:rPr>
              <w:t xml:space="preserve">Overarching Principle: Leave No One Behind </w:t>
            </w:r>
          </w:p>
        </w:tc>
        <w:tc>
          <w:tcPr>
            <w:tcW w:w="450" w:type="dxa"/>
          </w:tcPr>
          <w:p w14:paraId="2B11200F" w14:textId="77777777" w:rsidR="001E63AF" w:rsidRPr="00CD2303" w:rsidRDefault="001E63AF" w:rsidP="00E0574F">
            <w:pPr>
              <w:tabs>
                <w:tab w:val="left" w:pos="360"/>
              </w:tabs>
              <w:spacing w:before="40" w:after="40"/>
              <w:rPr>
                <w:rFonts w:asciiTheme="minorHAnsi" w:hAnsiTheme="minorHAnsi" w:cstheme="minorHAnsi"/>
                <w:szCs w:val="20"/>
              </w:rPr>
            </w:pPr>
          </w:p>
        </w:tc>
        <w:tc>
          <w:tcPr>
            <w:tcW w:w="6480" w:type="dxa"/>
            <w:gridSpan w:val="3"/>
          </w:tcPr>
          <w:p w14:paraId="4B07A846" w14:textId="77777777" w:rsidR="001E63AF" w:rsidRPr="00CD2303" w:rsidRDefault="001E63AF" w:rsidP="00E0574F">
            <w:pPr>
              <w:tabs>
                <w:tab w:val="left" w:pos="360"/>
              </w:tabs>
              <w:spacing w:before="40" w:after="40"/>
              <w:rPr>
                <w:rFonts w:asciiTheme="minorHAnsi" w:hAnsiTheme="minorHAnsi" w:cstheme="minorHAnsi"/>
                <w:szCs w:val="20"/>
              </w:rPr>
            </w:pPr>
          </w:p>
        </w:tc>
      </w:tr>
      <w:tr w:rsidR="001E63AF" w:rsidRPr="00CD2303" w14:paraId="38E764EE" w14:textId="77777777" w:rsidTr="00E0574F">
        <w:trPr>
          <w:trHeight w:val="287"/>
        </w:trPr>
        <w:tc>
          <w:tcPr>
            <w:tcW w:w="3595" w:type="dxa"/>
            <w:vMerge/>
            <w:shd w:val="clear" w:color="auto" w:fill="FFFFFF"/>
          </w:tcPr>
          <w:p w14:paraId="5391D433" w14:textId="77777777" w:rsidR="001E63AF" w:rsidRPr="00CD2303" w:rsidRDefault="001E63AF" w:rsidP="00E0574F">
            <w:pPr>
              <w:tabs>
                <w:tab w:val="left" w:pos="270"/>
              </w:tabs>
              <w:spacing w:before="40" w:after="40"/>
              <w:ind w:left="270" w:hanging="270"/>
              <w:rPr>
                <w:rFonts w:asciiTheme="minorHAnsi" w:hAnsiTheme="minorHAnsi" w:cstheme="minorHAnsi"/>
                <w:szCs w:val="20"/>
              </w:rPr>
            </w:pPr>
          </w:p>
        </w:tc>
        <w:tc>
          <w:tcPr>
            <w:tcW w:w="4320" w:type="dxa"/>
            <w:gridSpan w:val="3"/>
            <w:shd w:val="clear" w:color="auto" w:fill="auto"/>
          </w:tcPr>
          <w:p w14:paraId="1C869327" w14:textId="77777777" w:rsidR="001E63AF" w:rsidRPr="00CD2303" w:rsidRDefault="001E63AF" w:rsidP="00E0574F">
            <w:pPr>
              <w:tabs>
                <w:tab w:val="left" w:pos="270"/>
              </w:tabs>
              <w:spacing w:before="40" w:after="40"/>
              <w:ind w:left="640" w:hanging="270"/>
              <w:rPr>
                <w:rFonts w:asciiTheme="minorHAnsi" w:hAnsiTheme="minorHAnsi" w:cstheme="minorHAnsi"/>
                <w:b/>
                <w:i/>
                <w:szCs w:val="20"/>
              </w:rPr>
            </w:pPr>
            <w:r w:rsidRPr="00CD2303">
              <w:rPr>
                <w:rFonts w:asciiTheme="minorHAnsi" w:hAnsiTheme="minorHAnsi" w:cstheme="minorHAnsi"/>
                <w:b/>
                <w:i/>
                <w:szCs w:val="20"/>
              </w:rPr>
              <w:t>Human Rights</w:t>
            </w:r>
          </w:p>
        </w:tc>
        <w:tc>
          <w:tcPr>
            <w:tcW w:w="450" w:type="dxa"/>
          </w:tcPr>
          <w:p w14:paraId="71C804D9" w14:textId="77777777" w:rsidR="001E63AF" w:rsidRPr="00CD2303" w:rsidRDefault="001E63AF" w:rsidP="00E0574F">
            <w:pPr>
              <w:tabs>
                <w:tab w:val="left" w:pos="360"/>
              </w:tabs>
              <w:spacing w:before="40" w:after="40"/>
              <w:rPr>
                <w:rFonts w:asciiTheme="minorHAnsi" w:hAnsiTheme="minorHAnsi" w:cstheme="minorHAnsi"/>
                <w:b/>
                <w:szCs w:val="20"/>
              </w:rPr>
            </w:pPr>
            <w:r w:rsidRPr="00AD605F">
              <w:rPr>
                <w:rFonts w:ascii="Segoe UI Symbol" w:hAnsi="Segoe UI Symbol" w:cs="Segoe UI Symbol"/>
                <w:bCs/>
                <w:sz w:val="22"/>
                <w:szCs w:val="22"/>
              </w:rPr>
              <w:t>☑</w:t>
            </w:r>
          </w:p>
        </w:tc>
        <w:tc>
          <w:tcPr>
            <w:tcW w:w="6480" w:type="dxa"/>
            <w:gridSpan w:val="3"/>
          </w:tcPr>
          <w:p w14:paraId="216EF630" w14:textId="77777777" w:rsidR="001E63AF" w:rsidRPr="00CD2303" w:rsidRDefault="001E63AF" w:rsidP="00E0574F">
            <w:pPr>
              <w:tabs>
                <w:tab w:val="left" w:pos="360"/>
              </w:tabs>
              <w:spacing w:before="40" w:after="40"/>
              <w:rPr>
                <w:rFonts w:asciiTheme="minorHAnsi" w:hAnsiTheme="minorHAnsi" w:cstheme="minorHAnsi"/>
                <w:szCs w:val="20"/>
              </w:rPr>
            </w:pPr>
          </w:p>
        </w:tc>
      </w:tr>
      <w:tr w:rsidR="001E63AF" w:rsidRPr="00CD2303" w14:paraId="2AFF672A" w14:textId="77777777" w:rsidTr="00E0574F">
        <w:trPr>
          <w:trHeight w:val="260"/>
        </w:trPr>
        <w:tc>
          <w:tcPr>
            <w:tcW w:w="3595" w:type="dxa"/>
            <w:vMerge/>
            <w:shd w:val="clear" w:color="auto" w:fill="FFFFFF"/>
          </w:tcPr>
          <w:p w14:paraId="2017E1F8" w14:textId="77777777" w:rsidR="001E63AF" w:rsidRPr="00CD2303" w:rsidRDefault="001E63AF" w:rsidP="00E0574F">
            <w:pPr>
              <w:tabs>
                <w:tab w:val="left" w:pos="270"/>
              </w:tabs>
              <w:spacing w:before="40" w:after="40"/>
              <w:ind w:left="270" w:hanging="270"/>
              <w:rPr>
                <w:rFonts w:asciiTheme="minorHAnsi" w:hAnsiTheme="minorHAnsi" w:cstheme="minorHAnsi"/>
                <w:szCs w:val="20"/>
              </w:rPr>
            </w:pPr>
          </w:p>
        </w:tc>
        <w:tc>
          <w:tcPr>
            <w:tcW w:w="4320" w:type="dxa"/>
            <w:gridSpan w:val="3"/>
            <w:shd w:val="clear" w:color="auto" w:fill="auto"/>
          </w:tcPr>
          <w:p w14:paraId="4F44A2F6" w14:textId="77777777" w:rsidR="001E63AF" w:rsidRPr="00CD2303" w:rsidRDefault="001E63AF" w:rsidP="00E0574F">
            <w:pPr>
              <w:tabs>
                <w:tab w:val="left" w:pos="270"/>
              </w:tabs>
              <w:spacing w:before="40" w:after="40"/>
              <w:ind w:left="640" w:hanging="270"/>
              <w:rPr>
                <w:rFonts w:asciiTheme="minorHAnsi" w:hAnsiTheme="minorHAnsi" w:cstheme="minorHAnsi"/>
                <w:b/>
                <w:i/>
                <w:szCs w:val="20"/>
              </w:rPr>
            </w:pPr>
            <w:r w:rsidRPr="00CD2303">
              <w:rPr>
                <w:rFonts w:asciiTheme="minorHAnsi" w:hAnsiTheme="minorHAnsi" w:cstheme="minorHAnsi"/>
                <w:b/>
                <w:i/>
                <w:szCs w:val="20"/>
              </w:rPr>
              <w:t>Gender Equality and Women’s Empowerment</w:t>
            </w:r>
          </w:p>
        </w:tc>
        <w:tc>
          <w:tcPr>
            <w:tcW w:w="450" w:type="dxa"/>
          </w:tcPr>
          <w:p w14:paraId="172C963B" w14:textId="77777777" w:rsidR="001E63AF" w:rsidRPr="00CD2303" w:rsidRDefault="001E63AF" w:rsidP="00E0574F">
            <w:pPr>
              <w:tabs>
                <w:tab w:val="left" w:pos="360"/>
              </w:tabs>
              <w:spacing w:before="40" w:after="40"/>
              <w:rPr>
                <w:rFonts w:asciiTheme="minorHAnsi" w:hAnsiTheme="minorHAnsi" w:cstheme="minorHAnsi"/>
                <w:szCs w:val="20"/>
              </w:rPr>
            </w:pPr>
            <w:r w:rsidRPr="00AD605F">
              <w:rPr>
                <w:rFonts w:ascii="Segoe UI Symbol" w:hAnsi="Segoe UI Symbol" w:cs="Segoe UI Symbol"/>
                <w:bCs/>
                <w:sz w:val="22"/>
                <w:szCs w:val="22"/>
              </w:rPr>
              <w:t>☑</w:t>
            </w:r>
          </w:p>
        </w:tc>
        <w:tc>
          <w:tcPr>
            <w:tcW w:w="6480" w:type="dxa"/>
            <w:gridSpan w:val="3"/>
          </w:tcPr>
          <w:p w14:paraId="248C0743" w14:textId="77777777" w:rsidR="001E63AF" w:rsidRPr="00CD2303" w:rsidRDefault="001E63AF" w:rsidP="00E0574F">
            <w:pPr>
              <w:tabs>
                <w:tab w:val="left" w:pos="360"/>
              </w:tabs>
              <w:spacing w:before="40" w:after="40"/>
              <w:rPr>
                <w:rFonts w:asciiTheme="minorHAnsi" w:hAnsiTheme="minorHAnsi" w:cstheme="minorHAnsi"/>
                <w:szCs w:val="20"/>
              </w:rPr>
            </w:pPr>
          </w:p>
        </w:tc>
      </w:tr>
      <w:tr w:rsidR="001E63AF" w:rsidRPr="00CD2303" w14:paraId="3E049379" w14:textId="77777777" w:rsidTr="00E0574F">
        <w:trPr>
          <w:trHeight w:val="278"/>
        </w:trPr>
        <w:tc>
          <w:tcPr>
            <w:tcW w:w="3595" w:type="dxa"/>
            <w:vMerge/>
            <w:shd w:val="clear" w:color="auto" w:fill="FFFFFF"/>
          </w:tcPr>
          <w:p w14:paraId="23257739" w14:textId="77777777" w:rsidR="001E63AF" w:rsidRPr="00CD2303" w:rsidRDefault="001E63AF" w:rsidP="00E0574F">
            <w:pPr>
              <w:tabs>
                <w:tab w:val="left" w:pos="270"/>
              </w:tabs>
              <w:spacing w:before="40" w:after="40"/>
              <w:ind w:left="270" w:hanging="270"/>
              <w:rPr>
                <w:rFonts w:asciiTheme="minorHAnsi" w:hAnsiTheme="minorHAnsi" w:cstheme="minorHAnsi"/>
                <w:szCs w:val="20"/>
              </w:rPr>
            </w:pPr>
          </w:p>
        </w:tc>
        <w:tc>
          <w:tcPr>
            <w:tcW w:w="4320" w:type="dxa"/>
            <w:gridSpan w:val="3"/>
            <w:shd w:val="clear" w:color="auto" w:fill="auto"/>
          </w:tcPr>
          <w:p w14:paraId="6F5B8BB0" w14:textId="77777777" w:rsidR="001E63AF" w:rsidRPr="00CD2303" w:rsidRDefault="001E63AF" w:rsidP="00E0574F">
            <w:pPr>
              <w:tabs>
                <w:tab w:val="left" w:pos="270"/>
              </w:tabs>
              <w:spacing w:before="40" w:after="40"/>
              <w:ind w:left="640" w:hanging="270"/>
              <w:rPr>
                <w:rFonts w:asciiTheme="minorHAnsi" w:hAnsiTheme="minorHAnsi" w:cstheme="minorHAnsi"/>
                <w:b/>
                <w:i/>
                <w:szCs w:val="20"/>
              </w:rPr>
            </w:pPr>
            <w:r w:rsidRPr="00CD2303">
              <w:rPr>
                <w:rFonts w:asciiTheme="minorHAnsi" w:hAnsiTheme="minorHAnsi" w:cstheme="minorHAnsi"/>
                <w:b/>
                <w:i/>
                <w:szCs w:val="20"/>
              </w:rPr>
              <w:t>Accountability</w:t>
            </w:r>
          </w:p>
        </w:tc>
        <w:tc>
          <w:tcPr>
            <w:tcW w:w="450" w:type="dxa"/>
          </w:tcPr>
          <w:p w14:paraId="260AD1CE" w14:textId="77777777" w:rsidR="001E63AF" w:rsidRPr="00CD2303" w:rsidRDefault="001E63AF" w:rsidP="00E0574F">
            <w:pPr>
              <w:tabs>
                <w:tab w:val="left" w:pos="360"/>
              </w:tabs>
              <w:spacing w:before="40" w:after="40"/>
              <w:rPr>
                <w:rFonts w:asciiTheme="minorHAnsi" w:hAnsiTheme="minorHAnsi" w:cstheme="minorHAnsi"/>
                <w:b/>
                <w:szCs w:val="20"/>
              </w:rPr>
            </w:pPr>
            <w:r w:rsidRPr="00AD605F">
              <w:rPr>
                <w:rFonts w:ascii="Segoe UI Symbol" w:hAnsi="Segoe UI Symbol" w:cs="Segoe UI Symbol"/>
                <w:bCs/>
                <w:sz w:val="22"/>
                <w:szCs w:val="22"/>
              </w:rPr>
              <w:t>☑</w:t>
            </w:r>
          </w:p>
        </w:tc>
        <w:tc>
          <w:tcPr>
            <w:tcW w:w="6480" w:type="dxa"/>
            <w:gridSpan w:val="3"/>
          </w:tcPr>
          <w:p w14:paraId="081F90D9" w14:textId="77777777" w:rsidR="001E63AF" w:rsidRPr="00CD2303" w:rsidRDefault="001E63AF" w:rsidP="00E0574F">
            <w:pPr>
              <w:tabs>
                <w:tab w:val="left" w:pos="360"/>
              </w:tabs>
              <w:spacing w:before="40" w:after="40"/>
              <w:rPr>
                <w:rFonts w:asciiTheme="minorHAnsi" w:hAnsiTheme="minorHAnsi" w:cstheme="minorHAnsi"/>
                <w:szCs w:val="20"/>
              </w:rPr>
            </w:pPr>
          </w:p>
        </w:tc>
      </w:tr>
      <w:tr w:rsidR="001E63AF" w:rsidRPr="00CD2303" w14:paraId="73DF1B33" w14:textId="77777777" w:rsidTr="00E0574F">
        <w:trPr>
          <w:trHeight w:val="360"/>
        </w:trPr>
        <w:tc>
          <w:tcPr>
            <w:tcW w:w="3595" w:type="dxa"/>
            <w:vMerge/>
            <w:shd w:val="clear" w:color="auto" w:fill="FFFFFF"/>
          </w:tcPr>
          <w:p w14:paraId="509A5D1A" w14:textId="77777777" w:rsidR="001E63AF" w:rsidRPr="00CD2303" w:rsidRDefault="001E63AF" w:rsidP="00E0574F">
            <w:pPr>
              <w:tabs>
                <w:tab w:val="left" w:pos="270"/>
              </w:tabs>
              <w:spacing w:before="40" w:after="40"/>
              <w:ind w:left="270" w:hanging="270"/>
              <w:rPr>
                <w:rFonts w:asciiTheme="minorHAnsi" w:hAnsiTheme="minorHAnsi" w:cstheme="minorHAnsi"/>
                <w:szCs w:val="20"/>
              </w:rPr>
            </w:pPr>
          </w:p>
        </w:tc>
        <w:tc>
          <w:tcPr>
            <w:tcW w:w="4320" w:type="dxa"/>
            <w:gridSpan w:val="3"/>
            <w:shd w:val="clear" w:color="auto" w:fill="auto"/>
          </w:tcPr>
          <w:p w14:paraId="4CF2879C" w14:textId="77777777" w:rsidR="001E63AF" w:rsidRPr="00CD2303" w:rsidRDefault="001E63AF" w:rsidP="00E0574F">
            <w:pPr>
              <w:tabs>
                <w:tab w:val="left" w:pos="270"/>
              </w:tabs>
              <w:spacing w:before="40" w:after="40"/>
              <w:ind w:left="270" w:hanging="270"/>
              <w:rPr>
                <w:rFonts w:asciiTheme="minorHAnsi" w:hAnsiTheme="minorHAnsi" w:cstheme="minorHAnsi"/>
                <w:b/>
                <w:i/>
                <w:szCs w:val="20"/>
              </w:rPr>
            </w:pPr>
            <w:r w:rsidRPr="00CD2303">
              <w:rPr>
                <w:rFonts w:asciiTheme="minorHAnsi" w:hAnsiTheme="minorHAnsi" w:cstheme="minorHAnsi"/>
                <w:b/>
                <w:i/>
                <w:szCs w:val="20"/>
              </w:rPr>
              <w:t>1.</w:t>
            </w:r>
            <w:r w:rsidRPr="00CD2303">
              <w:rPr>
                <w:rFonts w:asciiTheme="minorHAnsi" w:hAnsiTheme="minorHAnsi" w:cstheme="minorHAnsi"/>
                <w:b/>
                <w:i/>
                <w:szCs w:val="20"/>
              </w:rPr>
              <w:tab/>
              <w:t>Biodiversity Conservation and Sustainable Natural Resource Management</w:t>
            </w:r>
          </w:p>
        </w:tc>
        <w:tc>
          <w:tcPr>
            <w:tcW w:w="450" w:type="dxa"/>
          </w:tcPr>
          <w:p w14:paraId="0F494B5C" w14:textId="77777777" w:rsidR="001E63AF" w:rsidRPr="00CD2303" w:rsidRDefault="001E63AF" w:rsidP="00E0574F">
            <w:pPr>
              <w:tabs>
                <w:tab w:val="left" w:pos="360"/>
              </w:tabs>
              <w:spacing w:before="40" w:after="40"/>
              <w:rPr>
                <w:rFonts w:asciiTheme="minorHAnsi" w:hAnsiTheme="minorHAnsi" w:cstheme="minorHAnsi"/>
                <w:szCs w:val="20"/>
              </w:rPr>
            </w:pPr>
            <w:r w:rsidRPr="00AD605F">
              <w:rPr>
                <w:rFonts w:ascii="Segoe UI Symbol" w:hAnsi="Segoe UI Symbol" w:cs="Segoe UI Symbol"/>
                <w:bCs/>
                <w:sz w:val="22"/>
                <w:szCs w:val="22"/>
              </w:rPr>
              <w:t>☑</w:t>
            </w:r>
          </w:p>
        </w:tc>
        <w:tc>
          <w:tcPr>
            <w:tcW w:w="6480" w:type="dxa"/>
            <w:gridSpan w:val="3"/>
          </w:tcPr>
          <w:p w14:paraId="09DCBA2E" w14:textId="77777777" w:rsidR="001E63AF" w:rsidRPr="00CD2303" w:rsidRDefault="001E63AF" w:rsidP="00E0574F">
            <w:pPr>
              <w:tabs>
                <w:tab w:val="left" w:pos="360"/>
              </w:tabs>
              <w:spacing w:before="40" w:after="40"/>
              <w:rPr>
                <w:rFonts w:asciiTheme="minorHAnsi" w:hAnsiTheme="minorHAnsi" w:cstheme="minorHAnsi"/>
                <w:szCs w:val="20"/>
              </w:rPr>
            </w:pPr>
          </w:p>
        </w:tc>
      </w:tr>
      <w:tr w:rsidR="001E63AF" w:rsidRPr="00CD2303" w14:paraId="59459E8F" w14:textId="77777777" w:rsidTr="00E0574F">
        <w:trPr>
          <w:trHeight w:val="350"/>
        </w:trPr>
        <w:tc>
          <w:tcPr>
            <w:tcW w:w="3595" w:type="dxa"/>
            <w:vMerge/>
            <w:shd w:val="clear" w:color="auto" w:fill="FFFFFF"/>
          </w:tcPr>
          <w:p w14:paraId="51235EF9" w14:textId="77777777" w:rsidR="001E63AF" w:rsidRPr="00CD2303" w:rsidRDefault="001E63AF" w:rsidP="00E0574F">
            <w:pPr>
              <w:tabs>
                <w:tab w:val="left" w:pos="270"/>
              </w:tabs>
              <w:spacing w:before="40" w:after="40"/>
              <w:ind w:left="270" w:hanging="270"/>
              <w:rPr>
                <w:rFonts w:asciiTheme="minorHAnsi" w:hAnsiTheme="minorHAnsi" w:cstheme="minorHAnsi"/>
                <w:szCs w:val="20"/>
              </w:rPr>
            </w:pPr>
          </w:p>
        </w:tc>
        <w:tc>
          <w:tcPr>
            <w:tcW w:w="4320" w:type="dxa"/>
            <w:gridSpan w:val="3"/>
            <w:shd w:val="clear" w:color="auto" w:fill="auto"/>
          </w:tcPr>
          <w:p w14:paraId="54FF6294" w14:textId="77777777" w:rsidR="001E63AF" w:rsidRPr="00CD2303" w:rsidRDefault="001E63AF" w:rsidP="00E0574F">
            <w:pPr>
              <w:tabs>
                <w:tab w:val="left" w:pos="270"/>
              </w:tabs>
              <w:spacing w:before="40" w:after="40"/>
              <w:ind w:left="270" w:hanging="270"/>
              <w:rPr>
                <w:rFonts w:asciiTheme="minorHAnsi" w:hAnsiTheme="minorHAnsi" w:cstheme="minorHAnsi"/>
                <w:b/>
                <w:i/>
                <w:szCs w:val="20"/>
              </w:rPr>
            </w:pPr>
            <w:r w:rsidRPr="00CD2303">
              <w:rPr>
                <w:rFonts w:asciiTheme="minorHAnsi" w:hAnsiTheme="minorHAnsi" w:cstheme="minorHAnsi"/>
                <w:b/>
                <w:i/>
                <w:szCs w:val="20"/>
              </w:rPr>
              <w:t>2.</w:t>
            </w:r>
            <w:r w:rsidRPr="00CD2303">
              <w:rPr>
                <w:rFonts w:asciiTheme="minorHAnsi" w:hAnsiTheme="minorHAnsi" w:cstheme="minorHAnsi"/>
                <w:b/>
                <w:i/>
                <w:szCs w:val="20"/>
              </w:rPr>
              <w:tab/>
              <w:t>Climate Change and Disaster Risks</w:t>
            </w:r>
          </w:p>
        </w:tc>
        <w:tc>
          <w:tcPr>
            <w:tcW w:w="450" w:type="dxa"/>
          </w:tcPr>
          <w:p w14:paraId="6475A5B9" w14:textId="77777777" w:rsidR="001E63AF" w:rsidRPr="00CD2303" w:rsidRDefault="001E63AF" w:rsidP="00E0574F">
            <w:pPr>
              <w:tabs>
                <w:tab w:val="left" w:pos="360"/>
              </w:tabs>
              <w:spacing w:before="40" w:after="40"/>
              <w:rPr>
                <w:rFonts w:asciiTheme="minorHAnsi" w:hAnsiTheme="minorHAnsi" w:cstheme="minorHAnsi"/>
                <w:szCs w:val="20"/>
              </w:rPr>
            </w:pPr>
            <w:r w:rsidRPr="00AD605F">
              <w:rPr>
                <w:rFonts w:ascii="Segoe UI Symbol" w:hAnsi="Segoe UI Symbol" w:cs="Segoe UI Symbol"/>
                <w:bCs/>
                <w:sz w:val="22"/>
                <w:szCs w:val="22"/>
              </w:rPr>
              <w:t>☑</w:t>
            </w:r>
          </w:p>
        </w:tc>
        <w:tc>
          <w:tcPr>
            <w:tcW w:w="6480" w:type="dxa"/>
            <w:gridSpan w:val="3"/>
          </w:tcPr>
          <w:p w14:paraId="1063A1DF" w14:textId="77777777" w:rsidR="001E63AF" w:rsidRPr="00CD2303" w:rsidRDefault="001E63AF" w:rsidP="00E0574F">
            <w:pPr>
              <w:tabs>
                <w:tab w:val="left" w:pos="360"/>
              </w:tabs>
              <w:spacing w:before="40" w:after="40"/>
              <w:rPr>
                <w:rFonts w:asciiTheme="minorHAnsi" w:hAnsiTheme="minorHAnsi" w:cstheme="minorHAnsi"/>
                <w:szCs w:val="20"/>
              </w:rPr>
            </w:pPr>
          </w:p>
        </w:tc>
      </w:tr>
      <w:tr w:rsidR="001E63AF" w:rsidRPr="00CD2303" w14:paraId="25564AC4" w14:textId="77777777" w:rsidTr="00E0574F">
        <w:trPr>
          <w:trHeight w:val="332"/>
        </w:trPr>
        <w:tc>
          <w:tcPr>
            <w:tcW w:w="3595" w:type="dxa"/>
            <w:vMerge/>
            <w:shd w:val="clear" w:color="auto" w:fill="FFFFFF"/>
          </w:tcPr>
          <w:p w14:paraId="5EE0B6C7" w14:textId="77777777" w:rsidR="001E63AF" w:rsidRPr="00CD2303" w:rsidRDefault="001E63AF" w:rsidP="00E0574F">
            <w:pPr>
              <w:tabs>
                <w:tab w:val="left" w:pos="270"/>
              </w:tabs>
              <w:spacing w:before="40" w:after="40"/>
              <w:ind w:left="270" w:hanging="270"/>
              <w:rPr>
                <w:rFonts w:asciiTheme="minorHAnsi" w:hAnsiTheme="minorHAnsi" w:cstheme="minorHAnsi"/>
                <w:szCs w:val="20"/>
              </w:rPr>
            </w:pPr>
          </w:p>
        </w:tc>
        <w:tc>
          <w:tcPr>
            <w:tcW w:w="4320" w:type="dxa"/>
            <w:gridSpan w:val="3"/>
            <w:shd w:val="clear" w:color="auto" w:fill="auto"/>
          </w:tcPr>
          <w:p w14:paraId="6DD0E088" w14:textId="77777777" w:rsidR="001E63AF" w:rsidRPr="00CD2303" w:rsidRDefault="001E63AF" w:rsidP="00E0574F">
            <w:pPr>
              <w:tabs>
                <w:tab w:val="left" w:pos="270"/>
              </w:tabs>
              <w:spacing w:before="40" w:after="40"/>
              <w:ind w:left="270" w:hanging="270"/>
              <w:rPr>
                <w:rFonts w:asciiTheme="minorHAnsi" w:hAnsiTheme="minorHAnsi" w:cstheme="minorHAnsi"/>
                <w:b/>
                <w:i/>
                <w:szCs w:val="20"/>
              </w:rPr>
            </w:pPr>
            <w:r w:rsidRPr="00CD2303">
              <w:rPr>
                <w:rFonts w:asciiTheme="minorHAnsi" w:hAnsiTheme="minorHAnsi" w:cstheme="minorHAnsi"/>
                <w:b/>
                <w:i/>
                <w:szCs w:val="20"/>
              </w:rPr>
              <w:t>3.</w:t>
            </w:r>
            <w:r w:rsidRPr="00CD2303">
              <w:rPr>
                <w:rFonts w:asciiTheme="minorHAnsi" w:hAnsiTheme="minorHAnsi" w:cstheme="minorHAnsi"/>
                <w:b/>
                <w:i/>
                <w:szCs w:val="20"/>
              </w:rPr>
              <w:tab/>
              <w:t>Community Health, Safety and Security</w:t>
            </w:r>
          </w:p>
        </w:tc>
        <w:tc>
          <w:tcPr>
            <w:tcW w:w="450" w:type="dxa"/>
          </w:tcPr>
          <w:p w14:paraId="0142C55C" w14:textId="77777777" w:rsidR="001E63AF" w:rsidRPr="00CD2303" w:rsidRDefault="001E63AF" w:rsidP="00E0574F">
            <w:pPr>
              <w:tabs>
                <w:tab w:val="left" w:pos="360"/>
              </w:tabs>
              <w:spacing w:before="40" w:after="40"/>
              <w:rPr>
                <w:rFonts w:asciiTheme="minorHAnsi" w:hAnsiTheme="minorHAnsi" w:cstheme="minorHAnsi"/>
                <w:b/>
                <w:szCs w:val="20"/>
              </w:rPr>
            </w:pPr>
            <w:r w:rsidRPr="00AD605F">
              <w:rPr>
                <w:rFonts w:ascii="Segoe UI Symbol" w:hAnsi="Segoe UI Symbol" w:cs="Segoe UI Symbol"/>
                <w:bCs/>
                <w:sz w:val="22"/>
                <w:szCs w:val="22"/>
              </w:rPr>
              <w:t>☑</w:t>
            </w:r>
          </w:p>
        </w:tc>
        <w:tc>
          <w:tcPr>
            <w:tcW w:w="6480" w:type="dxa"/>
            <w:gridSpan w:val="3"/>
          </w:tcPr>
          <w:p w14:paraId="799A08F3" w14:textId="77777777" w:rsidR="001E63AF" w:rsidRPr="00CD2303" w:rsidRDefault="001E63AF" w:rsidP="00E0574F">
            <w:pPr>
              <w:tabs>
                <w:tab w:val="left" w:pos="360"/>
              </w:tabs>
              <w:spacing w:before="40" w:after="40"/>
              <w:rPr>
                <w:rFonts w:asciiTheme="minorHAnsi" w:hAnsiTheme="minorHAnsi" w:cstheme="minorHAnsi"/>
                <w:szCs w:val="20"/>
              </w:rPr>
            </w:pPr>
          </w:p>
        </w:tc>
      </w:tr>
      <w:tr w:rsidR="001E63AF" w:rsidRPr="00CD2303" w14:paraId="79122835" w14:textId="77777777" w:rsidTr="00E0574F">
        <w:trPr>
          <w:trHeight w:val="242"/>
        </w:trPr>
        <w:tc>
          <w:tcPr>
            <w:tcW w:w="3595" w:type="dxa"/>
            <w:vMerge/>
            <w:shd w:val="clear" w:color="auto" w:fill="FFFFFF"/>
          </w:tcPr>
          <w:p w14:paraId="7A7F0336" w14:textId="77777777" w:rsidR="001E63AF" w:rsidRPr="00CD2303" w:rsidRDefault="001E63AF" w:rsidP="00E0574F">
            <w:pPr>
              <w:tabs>
                <w:tab w:val="left" w:pos="270"/>
              </w:tabs>
              <w:spacing w:before="40" w:after="40"/>
              <w:ind w:left="270" w:hanging="270"/>
              <w:rPr>
                <w:rFonts w:asciiTheme="minorHAnsi" w:hAnsiTheme="minorHAnsi" w:cstheme="minorHAnsi"/>
                <w:szCs w:val="20"/>
              </w:rPr>
            </w:pPr>
          </w:p>
        </w:tc>
        <w:tc>
          <w:tcPr>
            <w:tcW w:w="4320" w:type="dxa"/>
            <w:gridSpan w:val="3"/>
            <w:shd w:val="clear" w:color="auto" w:fill="auto"/>
          </w:tcPr>
          <w:p w14:paraId="75AB2FCA" w14:textId="77777777" w:rsidR="001E63AF" w:rsidRPr="00CD2303" w:rsidRDefault="001E63AF" w:rsidP="00E0574F">
            <w:pPr>
              <w:tabs>
                <w:tab w:val="left" w:pos="270"/>
              </w:tabs>
              <w:spacing w:before="40" w:after="40"/>
              <w:ind w:left="270" w:hanging="270"/>
              <w:rPr>
                <w:rFonts w:asciiTheme="minorHAnsi" w:hAnsiTheme="minorHAnsi" w:cstheme="minorHAnsi"/>
                <w:b/>
                <w:i/>
                <w:szCs w:val="20"/>
              </w:rPr>
            </w:pPr>
            <w:r w:rsidRPr="00CD2303">
              <w:rPr>
                <w:rFonts w:asciiTheme="minorHAnsi" w:hAnsiTheme="minorHAnsi" w:cstheme="minorHAnsi"/>
                <w:b/>
                <w:i/>
                <w:szCs w:val="20"/>
              </w:rPr>
              <w:t>4.</w:t>
            </w:r>
            <w:r w:rsidRPr="00CD2303">
              <w:rPr>
                <w:rFonts w:asciiTheme="minorHAnsi" w:hAnsiTheme="minorHAnsi" w:cstheme="minorHAnsi"/>
                <w:b/>
                <w:i/>
                <w:szCs w:val="20"/>
              </w:rPr>
              <w:tab/>
              <w:t>Cultural Heritage</w:t>
            </w:r>
          </w:p>
        </w:tc>
        <w:tc>
          <w:tcPr>
            <w:tcW w:w="450" w:type="dxa"/>
          </w:tcPr>
          <w:p w14:paraId="43555E48" w14:textId="77777777" w:rsidR="001E63AF" w:rsidRPr="00CD2303" w:rsidRDefault="001E63AF" w:rsidP="00E0574F">
            <w:pPr>
              <w:tabs>
                <w:tab w:val="left" w:pos="360"/>
              </w:tabs>
              <w:spacing w:before="40" w:after="40"/>
              <w:rPr>
                <w:rFonts w:asciiTheme="minorHAnsi" w:hAnsiTheme="minorHAnsi" w:cstheme="minorHAnsi"/>
                <w:szCs w:val="20"/>
              </w:rPr>
            </w:pPr>
            <w:r w:rsidRPr="00CD2303">
              <w:rPr>
                <w:rFonts w:ascii="Segoe UI Symbol" w:hAnsi="Segoe UI Symbol" w:cs="Segoe UI Symbol"/>
                <w:b/>
                <w:szCs w:val="20"/>
              </w:rPr>
              <w:t>☐</w:t>
            </w:r>
          </w:p>
        </w:tc>
        <w:tc>
          <w:tcPr>
            <w:tcW w:w="6480" w:type="dxa"/>
            <w:gridSpan w:val="3"/>
          </w:tcPr>
          <w:p w14:paraId="3D0EBA69" w14:textId="77777777" w:rsidR="001E63AF" w:rsidRPr="00CD2303" w:rsidRDefault="001E63AF" w:rsidP="00E0574F">
            <w:pPr>
              <w:tabs>
                <w:tab w:val="left" w:pos="360"/>
              </w:tabs>
              <w:spacing w:before="40" w:after="40"/>
              <w:rPr>
                <w:rFonts w:asciiTheme="minorHAnsi" w:hAnsiTheme="minorHAnsi" w:cstheme="minorHAnsi"/>
                <w:szCs w:val="20"/>
              </w:rPr>
            </w:pPr>
          </w:p>
        </w:tc>
      </w:tr>
      <w:tr w:rsidR="001E63AF" w:rsidRPr="00CD2303" w14:paraId="4E4F2239" w14:textId="77777777" w:rsidTr="00E0574F">
        <w:trPr>
          <w:trHeight w:val="360"/>
        </w:trPr>
        <w:tc>
          <w:tcPr>
            <w:tcW w:w="3595" w:type="dxa"/>
            <w:vMerge/>
            <w:shd w:val="clear" w:color="auto" w:fill="FFFFFF"/>
          </w:tcPr>
          <w:p w14:paraId="489D5FD5" w14:textId="77777777" w:rsidR="001E63AF" w:rsidRPr="00CD2303" w:rsidRDefault="001E63AF" w:rsidP="00E0574F">
            <w:pPr>
              <w:tabs>
                <w:tab w:val="left" w:pos="270"/>
              </w:tabs>
              <w:spacing w:before="40" w:after="40"/>
              <w:ind w:left="270" w:hanging="270"/>
              <w:rPr>
                <w:rFonts w:asciiTheme="minorHAnsi" w:hAnsiTheme="minorHAnsi" w:cstheme="minorHAnsi"/>
                <w:szCs w:val="20"/>
              </w:rPr>
            </w:pPr>
          </w:p>
        </w:tc>
        <w:tc>
          <w:tcPr>
            <w:tcW w:w="4320" w:type="dxa"/>
            <w:gridSpan w:val="3"/>
            <w:shd w:val="clear" w:color="auto" w:fill="auto"/>
          </w:tcPr>
          <w:p w14:paraId="58723B7B" w14:textId="77777777" w:rsidR="001E63AF" w:rsidRPr="00CD2303" w:rsidRDefault="001E63AF" w:rsidP="00E0574F">
            <w:pPr>
              <w:tabs>
                <w:tab w:val="left" w:pos="270"/>
              </w:tabs>
              <w:spacing w:before="40" w:after="40"/>
              <w:ind w:left="270" w:hanging="270"/>
              <w:rPr>
                <w:rFonts w:asciiTheme="minorHAnsi" w:hAnsiTheme="minorHAnsi" w:cstheme="minorHAnsi"/>
                <w:b/>
                <w:i/>
                <w:szCs w:val="20"/>
              </w:rPr>
            </w:pPr>
            <w:r w:rsidRPr="00CD2303">
              <w:rPr>
                <w:rFonts w:asciiTheme="minorHAnsi" w:hAnsiTheme="minorHAnsi" w:cstheme="minorHAnsi"/>
                <w:b/>
                <w:i/>
                <w:szCs w:val="20"/>
              </w:rPr>
              <w:t>5.</w:t>
            </w:r>
            <w:r w:rsidRPr="00CD2303">
              <w:rPr>
                <w:rFonts w:asciiTheme="minorHAnsi" w:hAnsiTheme="minorHAnsi" w:cstheme="minorHAnsi"/>
                <w:b/>
                <w:i/>
                <w:szCs w:val="20"/>
              </w:rPr>
              <w:tab/>
              <w:t>Displacement and Resettlement</w:t>
            </w:r>
          </w:p>
        </w:tc>
        <w:tc>
          <w:tcPr>
            <w:tcW w:w="450" w:type="dxa"/>
          </w:tcPr>
          <w:p w14:paraId="3160B401" w14:textId="77777777" w:rsidR="001E63AF" w:rsidRPr="00CD2303" w:rsidRDefault="001E63AF" w:rsidP="00E0574F">
            <w:pPr>
              <w:tabs>
                <w:tab w:val="left" w:pos="360"/>
              </w:tabs>
              <w:spacing w:before="40" w:after="40"/>
              <w:rPr>
                <w:rFonts w:asciiTheme="minorHAnsi" w:hAnsiTheme="minorHAnsi" w:cstheme="minorHAnsi"/>
                <w:szCs w:val="20"/>
              </w:rPr>
            </w:pPr>
            <w:r w:rsidRPr="00CD2303">
              <w:rPr>
                <w:rFonts w:ascii="Segoe UI Symbol" w:hAnsi="Segoe UI Symbol" w:cs="Segoe UI Symbol"/>
                <w:b/>
                <w:szCs w:val="20"/>
              </w:rPr>
              <w:t>☐</w:t>
            </w:r>
          </w:p>
        </w:tc>
        <w:tc>
          <w:tcPr>
            <w:tcW w:w="6480" w:type="dxa"/>
            <w:gridSpan w:val="3"/>
          </w:tcPr>
          <w:p w14:paraId="65E6476E" w14:textId="77777777" w:rsidR="001E63AF" w:rsidRPr="00CD2303" w:rsidRDefault="001E63AF" w:rsidP="00E0574F">
            <w:pPr>
              <w:tabs>
                <w:tab w:val="left" w:pos="360"/>
              </w:tabs>
              <w:spacing w:before="40" w:after="40"/>
              <w:rPr>
                <w:rFonts w:asciiTheme="minorHAnsi" w:hAnsiTheme="minorHAnsi" w:cstheme="minorHAnsi"/>
                <w:szCs w:val="20"/>
              </w:rPr>
            </w:pPr>
          </w:p>
        </w:tc>
      </w:tr>
      <w:tr w:rsidR="001E63AF" w:rsidRPr="00CD2303" w14:paraId="30A0D603" w14:textId="77777777" w:rsidTr="00E0574F">
        <w:trPr>
          <w:trHeight w:val="360"/>
        </w:trPr>
        <w:tc>
          <w:tcPr>
            <w:tcW w:w="3595" w:type="dxa"/>
            <w:vMerge/>
            <w:shd w:val="clear" w:color="auto" w:fill="FFFFFF"/>
          </w:tcPr>
          <w:p w14:paraId="4CE0C7B0" w14:textId="77777777" w:rsidR="001E63AF" w:rsidRPr="00CD2303" w:rsidRDefault="001E63AF" w:rsidP="00E0574F">
            <w:pPr>
              <w:tabs>
                <w:tab w:val="left" w:pos="270"/>
              </w:tabs>
              <w:spacing w:before="40" w:after="40"/>
              <w:ind w:left="270" w:hanging="270"/>
              <w:rPr>
                <w:rFonts w:asciiTheme="minorHAnsi" w:hAnsiTheme="minorHAnsi" w:cstheme="minorHAnsi"/>
                <w:szCs w:val="20"/>
              </w:rPr>
            </w:pPr>
          </w:p>
        </w:tc>
        <w:tc>
          <w:tcPr>
            <w:tcW w:w="4320" w:type="dxa"/>
            <w:gridSpan w:val="3"/>
            <w:shd w:val="clear" w:color="auto" w:fill="auto"/>
          </w:tcPr>
          <w:p w14:paraId="665982C0" w14:textId="77777777" w:rsidR="001E63AF" w:rsidRPr="00CD2303" w:rsidRDefault="001E63AF" w:rsidP="00E0574F">
            <w:pPr>
              <w:tabs>
                <w:tab w:val="left" w:pos="270"/>
              </w:tabs>
              <w:spacing w:before="40" w:after="40"/>
              <w:ind w:left="270" w:hanging="270"/>
              <w:rPr>
                <w:rFonts w:asciiTheme="minorHAnsi" w:hAnsiTheme="minorHAnsi" w:cstheme="minorHAnsi"/>
                <w:b/>
                <w:i/>
                <w:szCs w:val="20"/>
              </w:rPr>
            </w:pPr>
            <w:r w:rsidRPr="00CD2303">
              <w:rPr>
                <w:rFonts w:asciiTheme="minorHAnsi" w:hAnsiTheme="minorHAnsi" w:cstheme="minorHAnsi"/>
                <w:b/>
                <w:i/>
                <w:szCs w:val="20"/>
              </w:rPr>
              <w:t>6.</w:t>
            </w:r>
            <w:r w:rsidRPr="00CD2303">
              <w:rPr>
                <w:rFonts w:asciiTheme="minorHAnsi" w:hAnsiTheme="minorHAnsi" w:cstheme="minorHAnsi"/>
                <w:b/>
                <w:i/>
                <w:szCs w:val="20"/>
              </w:rPr>
              <w:tab/>
              <w:t>Indigenous Peoples</w:t>
            </w:r>
          </w:p>
        </w:tc>
        <w:tc>
          <w:tcPr>
            <w:tcW w:w="450" w:type="dxa"/>
          </w:tcPr>
          <w:p w14:paraId="12F9FB76" w14:textId="77777777" w:rsidR="001E63AF" w:rsidRPr="00CD2303" w:rsidRDefault="001E63AF" w:rsidP="00E0574F">
            <w:pPr>
              <w:tabs>
                <w:tab w:val="left" w:pos="360"/>
              </w:tabs>
              <w:spacing w:before="40" w:after="40"/>
              <w:rPr>
                <w:rFonts w:asciiTheme="minorHAnsi" w:hAnsiTheme="minorHAnsi" w:cstheme="minorHAnsi"/>
                <w:szCs w:val="20"/>
              </w:rPr>
            </w:pPr>
            <w:r w:rsidRPr="00CD2303">
              <w:rPr>
                <w:rFonts w:ascii="Segoe UI Symbol" w:hAnsi="Segoe UI Symbol" w:cs="Segoe UI Symbol"/>
                <w:b/>
                <w:szCs w:val="20"/>
              </w:rPr>
              <w:t>☐</w:t>
            </w:r>
          </w:p>
        </w:tc>
        <w:tc>
          <w:tcPr>
            <w:tcW w:w="6480" w:type="dxa"/>
            <w:gridSpan w:val="3"/>
          </w:tcPr>
          <w:p w14:paraId="1B308D13" w14:textId="77777777" w:rsidR="001E63AF" w:rsidRPr="00DF25B5" w:rsidRDefault="001E63AF" w:rsidP="00E0574F">
            <w:pPr>
              <w:tabs>
                <w:tab w:val="left" w:pos="360"/>
              </w:tabs>
              <w:spacing w:before="40" w:after="40"/>
              <w:rPr>
                <w:rFonts w:asciiTheme="minorHAnsi" w:hAnsiTheme="minorHAnsi" w:cstheme="minorHAnsi"/>
                <w:szCs w:val="20"/>
              </w:rPr>
            </w:pPr>
          </w:p>
        </w:tc>
      </w:tr>
      <w:tr w:rsidR="001E63AF" w:rsidRPr="00CD2303" w14:paraId="04C7B0DB" w14:textId="77777777" w:rsidTr="00E0574F">
        <w:trPr>
          <w:trHeight w:val="360"/>
        </w:trPr>
        <w:tc>
          <w:tcPr>
            <w:tcW w:w="3595" w:type="dxa"/>
            <w:vMerge/>
            <w:shd w:val="clear" w:color="auto" w:fill="FFFFFF"/>
          </w:tcPr>
          <w:p w14:paraId="253F0F34" w14:textId="77777777" w:rsidR="001E63AF" w:rsidRPr="00CD2303" w:rsidRDefault="001E63AF" w:rsidP="00E0574F">
            <w:pPr>
              <w:tabs>
                <w:tab w:val="left" w:pos="270"/>
              </w:tabs>
              <w:spacing w:before="40" w:after="40"/>
              <w:ind w:left="270" w:hanging="270"/>
              <w:rPr>
                <w:rFonts w:asciiTheme="minorHAnsi" w:hAnsiTheme="minorHAnsi" w:cstheme="minorHAnsi"/>
                <w:szCs w:val="20"/>
              </w:rPr>
            </w:pPr>
          </w:p>
        </w:tc>
        <w:tc>
          <w:tcPr>
            <w:tcW w:w="4320" w:type="dxa"/>
            <w:gridSpan w:val="3"/>
            <w:shd w:val="clear" w:color="auto" w:fill="auto"/>
          </w:tcPr>
          <w:p w14:paraId="7F36F6C2" w14:textId="77777777" w:rsidR="001E63AF" w:rsidRPr="00CD2303" w:rsidRDefault="001E63AF" w:rsidP="00E0574F">
            <w:pPr>
              <w:tabs>
                <w:tab w:val="left" w:pos="270"/>
              </w:tabs>
              <w:spacing w:before="40" w:after="40"/>
              <w:ind w:left="270" w:hanging="270"/>
              <w:rPr>
                <w:rFonts w:asciiTheme="minorHAnsi" w:hAnsiTheme="minorHAnsi" w:cstheme="minorHAnsi"/>
                <w:b/>
                <w:i/>
                <w:szCs w:val="20"/>
              </w:rPr>
            </w:pPr>
            <w:r w:rsidRPr="00CD2303">
              <w:rPr>
                <w:rFonts w:asciiTheme="minorHAnsi" w:hAnsiTheme="minorHAnsi" w:cstheme="minorHAnsi"/>
                <w:b/>
                <w:i/>
                <w:szCs w:val="20"/>
              </w:rPr>
              <w:t>7.</w:t>
            </w:r>
            <w:r w:rsidRPr="00CD2303">
              <w:rPr>
                <w:rFonts w:asciiTheme="minorHAnsi" w:hAnsiTheme="minorHAnsi" w:cstheme="minorHAnsi"/>
                <w:b/>
                <w:i/>
                <w:szCs w:val="20"/>
              </w:rPr>
              <w:tab/>
              <w:t>Labour and Working Conditions</w:t>
            </w:r>
          </w:p>
        </w:tc>
        <w:tc>
          <w:tcPr>
            <w:tcW w:w="450" w:type="dxa"/>
          </w:tcPr>
          <w:p w14:paraId="7AA56B81" w14:textId="77777777" w:rsidR="001E63AF" w:rsidRPr="00CD2303" w:rsidRDefault="001E63AF" w:rsidP="00E0574F">
            <w:pPr>
              <w:tabs>
                <w:tab w:val="left" w:pos="360"/>
              </w:tabs>
              <w:spacing w:before="40" w:after="40"/>
              <w:rPr>
                <w:rFonts w:asciiTheme="minorHAnsi" w:hAnsiTheme="minorHAnsi" w:cstheme="minorHAnsi"/>
                <w:b/>
                <w:szCs w:val="20"/>
              </w:rPr>
            </w:pPr>
            <w:r w:rsidRPr="003E50BC">
              <w:rPr>
                <w:rFonts w:ascii="Segoe UI Symbol" w:hAnsi="Segoe UI Symbol" w:cs="Segoe UI Symbol"/>
                <w:bCs/>
                <w:sz w:val="22"/>
                <w:szCs w:val="22"/>
              </w:rPr>
              <w:t>☑</w:t>
            </w:r>
          </w:p>
        </w:tc>
        <w:tc>
          <w:tcPr>
            <w:tcW w:w="6480" w:type="dxa"/>
            <w:gridSpan w:val="3"/>
          </w:tcPr>
          <w:p w14:paraId="371A3DF5" w14:textId="77777777" w:rsidR="001E63AF" w:rsidRPr="00CD2303" w:rsidRDefault="001E63AF" w:rsidP="00E0574F">
            <w:pPr>
              <w:tabs>
                <w:tab w:val="left" w:pos="360"/>
              </w:tabs>
              <w:spacing w:before="40" w:after="40"/>
              <w:rPr>
                <w:rFonts w:asciiTheme="minorHAnsi" w:hAnsiTheme="minorHAnsi" w:cstheme="minorHAnsi"/>
                <w:szCs w:val="20"/>
              </w:rPr>
            </w:pPr>
          </w:p>
        </w:tc>
      </w:tr>
      <w:tr w:rsidR="001E63AF" w:rsidRPr="00CD2303" w14:paraId="1DE4AF18" w14:textId="77777777" w:rsidTr="00E0574F">
        <w:trPr>
          <w:trHeight w:val="287"/>
        </w:trPr>
        <w:tc>
          <w:tcPr>
            <w:tcW w:w="3595" w:type="dxa"/>
            <w:vMerge/>
            <w:shd w:val="clear" w:color="auto" w:fill="FFFFFF"/>
          </w:tcPr>
          <w:p w14:paraId="7BD874A8" w14:textId="77777777" w:rsidR="001E63AF" w:rsidRPr="00CD2303" w:rsidRDefault="001E63AF" w:rsidP="00E0574F">
            <w:pPr>
              <w:tabs>
                <w:tab w:val="left" w:pos="270"/>
              </w:tabs>
              <w:spacing w:before="40" w:after="40"/>
              <w:ind w:left="270" w:hanging="270"/>
              <w:rPr>
                <w:rFonts w:asciiTheme="minorHAnsi" w:hAnsiTheme="minorHAnsi" w:cstheme="minorHAnsi"/>
                <w:szCs w:val="20"/>
              </w:rPr>
            </w:pPr>
          </w:p>
        </w:tc>
        <w:tc>
          <w:tcPr>
            <w:tcW w:w="4320" w:type="dxa"/>
            <w:gridSpan w:val="3"/>
            <w:shd w:val="clear" w:color="auto" w:fill="auto"/>
          </w:tcPr>
          <w:p w14:paraId="3A004C97" w14:textId="77777777" w:rsidR="001E63AF" w:rsidRPr="00CD2303" w:rsidRDefault="001E63AF" w:rsidP="00E0574F">
            <w:pPr>
              <w:tabs>
                <w:tab w:val="left" w:pos="270"/>
              </w:tabs>
              <w:spacing w:before="40" w:after="40"/>
              <w:ind w:left="270" w:hanging="270"/>
              <w:rPr>
                <w:rFonts w:asciiTheme="minorHAnsi" w:hAnsiTheme="minorHAnsi" w:cstheme="minorHAnsi"/>
                <w:b/>
                <w:i/>
                <w:szCs w:val="20"/>
              </w:rPr>
            </w:pPr>
            <w:r w:rsidRPr="00CD2303">
              <w:rPr>
                <w:rFonts w:asciiTheme="minorHAnsi" w:hAnsiTheme="minorHAnsi" w:cstheme="minorHAnsi"/>
                <w:b/>
                <w:i/>
                <w:szCs w:val="20"/>
              </w:rPr>
              <w:t>8.</w:t>
            </w:r>
            <w:r w:rsidRPr="00CD2303">
              <w:rPr>
                <w:rFonts w:asciiTheme="minorHAnsi" w:hAnsiTheme="minorHAnsi" w:cstheme="minorHAnsi"/>
                <w:b/>
                <w:i/>
                <w:szCs w:val="20"/>
              </w:rPr>
              <w:tab/>
              <w:t>Pollution Prevention and Resource Efficiency</w:t>
            </w:r>
          </w:p>
        </w:tc>
        <w:tc>
          <w:tcPr>
            <w:tcW w:w="450" w:type="dxa"/>
          </w:tcPr>
          <w:p w14:paraId="38870490" w14:textId="77777777" w:rsidR="001E63AF" w:rsidRPr="00CD2303" w:rsidRDefault="001E63AF" w:rsidP="00E0574F">
            <w:pPr>
              <w:tabs>
                <w:tab w:val="left" w:pos="360"/>
              </w:tabs>
              <w:spacing w:before="40" w:after="40"/>
              <w:rPr>
                <w:rFonts w:asciiTheme="minorHAnsi" w:hAnsiTheme="minorHAnsi" w:cstheme="minorHAnsi"/>
                <w:szCs w:val="20"/>
              </w:rPr>
            </w:pPr>
            <w:r w:rsidRPr="003E50BC">
              <w:rPr>
                <w:rFonts w:ascii="Segoe UI Symbol" w:hAnsi="Segoe UI Symbol" w:cs="Segoe UI Symbol"/>
                <w:bCs/>
                <w:sz w:val="22"/>
                <w:szCs w:val="22"/>
              </w:rPr>
              <w:t>☑</w:t>
            </w:r>
          </w:p>
        </w:tc>
        <w:tc>
          <w:tcPr>
            <w:tcW w:w="6480" w:type="dxa"/>
            <w:gridSpan w:val="3"/>
          </w:tcPr>
          <w:p w14:paraId="2EC6DBA2" w14:textId="77777777" w:rsidR="001E63AF" w:rsidRPr="00CD2303" w:rsidRDefault="001E63AF" w:rsidP="00E0574F">
            <w:pPr>
              <w:tabs>
                <w:tab w:val="left" w:pos="360"/>
              </w:tabs>
              <w:spacing w:before="40" w:after="40"/>
              <w:rPr>
                <w:rFonts w:asciiTheme="minorHAnsi" w:hAnsiTheme="minorHAnsi" w:cstheme="minorHAnsi"/>
                <w:szCs w:val="20"/>
              </w:rPr>
            </w:pPr>
          </w:p>
        </w:tc>
      </w:tr>
    </w:tbl>
    <w:p w14:paraId="691DEC01" w14:textId="77777777" w:rsidR="001E63AF" w:rsidRPr="00CD2303" w:rsidRDefault="001E63AF" w:rsidP="001E63AF">
      <w:pPr>
        <w:spacing w:before="200" w:after="120"/>
        <w:rPr>
          <w:rFonts w:asciiTheme="minorHAnsi" w:hAnsiTheme="minorHAnsi" w:cstheme="minorHAnsi"/>
          <w:b/>
          <w:color w:val="4F81BD"/>
          <w:szCs w:val="20"/>
        </w:rPr>
      </w:pPr>
      <w:r w:rsidRPr="00CD2303">
        <w:rPr>
          <w:rFonts w:asciiTheme="minorHAnsi" w:hAnsiTheme="minorHAnsi" w:cstheme="minorHAnsi"/>
          <w:b/>
          <w:color w:val="4F81BD"/>
          <w:szCs w:val="20"/>
        </w:rPr>
        <w:t xml:space="preserve">Final Sign Off </w:t>
      </w:r>
    </w:p>
    <w:p w14:paraId="3BF3DCB9" w14:textId="77777777" w:rsidR="001E63AF" w:rsidRPr="00CD2303" w:rsidRDefault="001E63AF" w:rsidP="001E63AF">
      <w:pPr>
        <w:tabs>
          <w:tab w:val="left" w:pos="360"/>
        </w:tabs>
        <w:rPr>
          <w:rFonts w:asciiTheme="minorHAnsi" w:hAnsiTheme="minorHAnsi" w:cstheme="minorHAnsi"/>
          <w:i/>
          <w:szCs w:val="20"/>
        </w:rPr>
      </w:pPr>
      <w:r w:rsidRPr="00CD2303">
        <w:rPr>
          <w:rFonts w:asciiTheme="minorHAnsi" w:hAnsiTheme="minorHAnsi" w:cstheme="minorHAnsi"/>
          <w:i/>
          <w:szCs w:val="20"/>
        </w:rPr>
        <w:t>Final Screening at the design-stage is not complete until the following signatures are included</w:t>
      </w:r>
    </w:p>
    <w:p w14:paraId="15677070" w14:textId="77777777" w:rsidR="001E63AF" w:rsidRPr="00CD2303" w:rsidRDefault="001E63AF" w:rsidP="001E63AF">
      <w:pPr>
        <w:tabs>
          <w:tab w:val="left" w:pos="360"/>
          <w:tab w:val="left" w:pos="4320"/>
        </w:tabs>
        <w:rPr>
          <w:rFonts w:asciiTheme="minorHAnsi" w:hAnsiTheme="minorHAnsi" w:cstheme="minorHAnsi"/>
          <w:szCs w:val="20"/>
        </w:rPr>
      </w:pPr>
    </w:p>
    <w:tbl>
      <w:tblPr>
        <w:tblW w:w="14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1710"/>
        <w:gridCol w:w="10710"/>
      </w:tblGrid>
      <w:tr w:rsidR="001E63AF" w:rsidRPr="00CD2303" w14:paraId="38ECCE8B" w14:textId="77777777" w:rsidTr="00E0574F">
        <w:tc>
          <w:tcPr>
            <w:tcW w:w="2425" w:type="dxa"/>
            <w:shd w:val="clear" w:color="auto" w:fill="C6D9F1"/>
          </w:tcPr>
          <w:p w14:paraId="3C513A40" w14:textId="77777777" w:rsidR="001E63AF" w:rsidRPr="00CD2303" w:rsidRDefault="001E63AF" w:rsidP="00E0574F">
            <w:pPr>
              <w:tabs>
                <w:tab w:val="left" w:pos="360"/>
                <w:tab w:val="left" w:pos="4320"/>
              </w:tabs>
              <w:rPr>
                <w:rFonts w:asciiTheme="minorHAnsi" w:hAnsiTheme="minorHAnsi" w:cstheme="minorHAnsi"/>
                <w:b/>
                <w:i/>
                <w:szCs w:val="20"/>
              </w:rPr>
            </w:pPr>
            <w:r w:rsidRPr="00CD2303">
              <w:rPr>
                <w:rFonts w:asciiTheme="minorHAnsi" w:hAnsiTheme="minorHAnsi" w:cstheme="minorHAnsi"/>
                <w:b/>
                <w:i/>
                <w:szCs w:val="20"/>
              </w:rPr>
              <w:t>Signature</w:t>
            </w:r>
          </w:p>
        </w:tc>
        <w:tc>
          <w:tcPr>
            <w:tcW w:w="1710" w:type="dxa"/>
            <w:shd w:val="clear" w:color="auto" w:fill="C6D9F1"/>
          </w:tcPr>
          <w:p w14:paraId="1334809F" w14:textId="77777777" w:rsidR="001E63AF" w:rsidRPr="00CD2303" w:rsidRDefault="001E63AF" w:rsidP="00E0574F">
            <w:pPr>
              <w:tabs>
                <w:tab w:val="left" w:pos="360"/>
                <w:tab w:val="left" w:pos="4320"/>
              </w:tabs>
              <w:rPr>
                <w:rFonts w:asciiTheme="minorHAnsi" w:hAnsiTheme="minorHAnsi" w:cstheme="minorHAnsi"/>
                <w:b/>
                <w:i/>
                <w:szCs w:val="20"/>
              </w:rPr>
            </w:pPr>
            <w:r w:rsidRPr="00CD2303">
              <w:rPr>
                <w:rFonts w:asciiTheme="minorHAnsi" w:hAnsiTheme="minorHAnsi" w:cstheme="minorHAnsi"/>
                <w:b/>
                <w:i/>
                <w:szCs w:val="20"/>
              </w:rPr>
              <w:t>Date</w:t>
            </w:r>
          </w:p>
        </w:tc>
        <w:tc>
          <w:tcPr>
            <w:tcW w:w="10710" w:type="dxa"/>
            <w:shd w:val="clear" w:color="auto" w:fill="C6D9F1"/>
          </w:tcPr>
          <w:p w14:paraId="6036FF4B" w14:textId="77777777" w:rsidR="001E63AF" w:rsidRPr="00CD2303" w:rsidRDefault="001E63AF" w:rsidP="00E0574F">
            <w:pPr>
              <w:tabs>
                <w:tab w:val="left" w:pos="360"/>
                <w:tab w:val="left" w:pos="4320"/>
              </w:tabs>
              <w:rPr>
                <w:rFonts w:asciiTheme="minorHAnsi" w:hAnsiTheme="minorHAnsi" w:cstheme="minorHAnsi"/>
                <w:b/>
                <w:i/>
                <w:szCs w:val="20"/>
              </w:rPr>
            </w:pPr>
            <w:r w:rsidRPr="00CD2303">
              <w:rPr>
                <w:rFonts w:asciiTheme="minorHAnsi" w:hAnsiTheme="minorHAnsi" w:cstheme="minorHAnsi"/>
                <w:b/>
                <w:i/>
                <w:szCs w:val="20"/>
              </w:rPr>
              <w:t>Description</w:t>
            </w:r>
          </w:p>
        </w:tc>
      </w:tr>
      <w:tr w:rsidR="001E63AF" w:rsidRPr="00CD2303" w14:paraId="47C28023" w14:textId="77777777" w:rsidTr="00E0574F">
        <w:trPr>
          <w:trHeight w:val="701"/>
        </w:trPr>
        <w:tc>
          <w:tcPr>
            <w:tcW w:w="2425" w:type="dxa"/>
          </w:tcPr>
          <w:p w14:paraId="6FBC6C5B" w14:textId="77777777" w:rsidR="001E63AF" w:rsidRPr="00CD2303" w:rsidRDefault="001E63AF" w:rsidP="00E0574F">
            <w:pPr>
              <w:tabs>
                <w:tab w:val="left" w:pos="360"/>
                <w:tab w:val="left" w:pos="4320"/>
              </w:tabs>
              <w:rPr>
                <w:rFonts w:asciiTheme="minorHAnsi" w:hAnsiTheme="minorHAnsi" w:cstheme="minorHAnsi"/>
                <w:szCs w:val="20"/>
              </w:rPr>
            </w:pPr>
            <w:r w:rsidRPr="00CD2303">
              <w:rPr>
                <w:rFonts w:asciiTheme="minorHAnsi" w:hAnsiTheme="minorHAnsi" w:cstheme="minorHAnsi"/>
                <w:szCs w:val="20"/>
              </w:rPr>
              <w:t>QA Assessor</w:t>
            </w:r>
          </w:p>
        </w:tc>
        <w:tc>
          <w:tcPr>
            <w:tcW w:w="1710" w:type="dxa"/>
          </w:tcPr>
          <w:p w14:paraId="2A95D24D" w14:textId="77777777" w:rsidR="001E63AF" w:rsidRPr="00CD2303" w:rsidRDefault="001E63AF" w:rsidP="00E0574F">
            <w:pPr>
              <w:tabs>
                <w:tab w:val="left" w:pos="360"/>
                <w:tab w:val="left" w:pos="4320"/>
              </w:tabs>
              <w:rPr>
                <w:rFonts w:asciiTheme="minorHAnsi" w:hAnsiTheme="minorHAnsi" w:cstheme="minorHAnsi"/>
                <w:szCs w:val="20"/>
              </w:rPr>
            </w:pPr>
          </w:p>
        </w:tc>
        <w:tc>
          <w:tcPr>
            <w:tcW w:w="10710" w:type="dxa"/>
            <w:vAlign w:val="center"/>
          </w:tcPr>
          <w:p w14:paraId="50B19589" w14:textId="77777777" w:rsidR="001E63AF" w:rsidRPr="00CD2303" w:rsidRDefault="001E63AF" w:rsidP="00E0574F">
            <w:pPr>
              <w:spacing w:line="276" w:lineRule="auto"/>
              <w:rPr>
                <w:rFonts w:asciiTheme="minorHAnsi" w:hAnsiTheme="minorHAnsi" w:cstheme="minorHAnsi"/>
                <w:szCs w:val="20"/>
              </w:rPr>
            </w:pPr>
            <w:r w:rsidRPr="00CD2303">
              <w:rPr>
                <w:rFonts w:asciiTheme="minorHAnsi" w:hAnsiTheme="minorHAnsi" w:cstheme="minorHAnsi"/>
                <w:szCs w:val="20"/>
              </w:rPr>
              <w:t>UNDP staff member responsible for the project, typically a UNDP Programme Officer. Final signature confirms they have “checked” to ensure that the SESP is adequately conducted.</w:t>
            </w:r>
          </w:p>
        </w:tc>
      </w:tr>
      <w:tr w:rsidR="001E63AF" w:rsidRPr="00CD2303" w14:paraId="5F71F0E1" w14:textId="77777777" w:rsidTr="00E0574F">
        <w:trPr>
          <w:trHeight w:val="980"/>
        </w:trPr>
        <w:tc>
          <w:tcPr>
            <w:tcW w:w="2425" w:type="dxa"/>
          </w:tcPr>
          <w:p w14:paraId="0BBA909D" w14:textId="77777777" w:rsidR="001E63AF" w:rsidRPr="00CD2303" w:rsidRDefault="001E63AF" w:rsidP="00E0574F">
            <w:pPr>
              <w:tabs>
                <w:tab w:val="left" w:pos="360"/>
                <w:tab w:val="left" w:pos="4320"/>
              </w:tabs>
              <w:rPr>
                <w:rFonts w:asciiTheme="minorHAnsi" w:hAnsiTheme="minorHAnsi" w:cstheme="minorHAnsi"/>
                <w:szCs w:val="20"/>
              </w:rPr>
            </w:pPr>
            <w:r w:rsidRPr="00CD2303">
              <w:rPr>
                <w:rFonts w:asciiTheme="minorHAnsi" w:hAnsiTheme="minorHAnsi" w:cstheme="minorHAnsi"/>
                <w:szCs w:val="20"/>
              </w:rPr>
              <w:t>QA Approver</w:t>
            </w:r>
          </w:p>
        </w:tc>
        <w:tc>
          <w:tcPr>
            <w:tcW w:w="1710" w:type="dxa"/>
          </w:tcPr>
          <w:p w14:paraId="0F4A9EF8" w14:textId="77777777" w:rsidR="001E63AF" w:rsidRPr="00CD2303" w:rsidRDefault="001E63AF" w:rsidP="00E0574F">
            <w:pPr>
              <w:tabs>
                <w:tab w:val="left" w:pos="360"/>
                <w:tab w:val="left" w:pos="4320"/>
              </w:tabs>
              <w:rPr>
                <w:rFonts w:asciiTheme="minorHAnsi" w:hAnsiTheme="minorHAnsi" w:cstheme="minorHAnsi"/>
                <w:szCs w:val="20"/>
              </w:rPr>
            </w:pPr>
          </w:p>
        </w:tc>
        <w:tc>
          <w:tcPr>
            <w:tcW w:w="10710" w:type="dxa"/>
            <w:vAlign w:val="center"/>
          </w:tcPr>
          <w:p w14:paraId="3CC151F5" w14:textId="77777777" w:rsidR="001E63AF" w:rsidRPr="00CD2303" w:rsidRDefault="001E63AF" w:rsidP="00E0574F">
            <w:pPr>
              <w:spacing w:line="276" w:lineRule="auto"/>
              <w:rPr>
                <w:rFonts w:asciiTheme="minorHAnsi" w:hAnsiTheme="minorHAnsi" w:cstheme="minorHAnsi"/>
                <w:szCs w:val="20"/>
              </w:rPr>
            </w:pPr>
            <w:r w:rsidRPr="00CD2303">
              <w:rPr>
                <w:rFonts w:asciiTheme="minorHAnsi" w:hAnsiTheme="minorHAnsi" w:cstheme="minorHAnsi"/>
                <w:szCs w:val="20"/>
              </w:rPr>
              <w:t>UNDP senior manager, typically the UNDP Deputy Country Director (DCD), Country Director (CD)</w:t>
            </w:r>
            <w:r w:rsidRPr="00CD2303">
              <w:rPr>
                <w:rFonts w:asciiTheme="minorHAnsi" w:hAnsiTheme="minorHAnsi" w:cstheme="minorHAnsi"/>
                <w:b/>
                <w:szCs w:val="20"/>
              </w:rPr>
              <w:t xml:space="preserve">, </w:t>
            </w:r>
            <w:r w:rsidRPr="00CD2303">
              <w:rPr>
                <w:rFonts w:asciiTheme="minorHAnsi" w:hAnsiTheme="minorHAnsi" w:cstheme="minorHAnsi"/>
                <w:szCs w:val="20"/>
              </w:rPr>
              <w:t>Deputy Resident Representative (DRR), or Resident Representative (RR). The QA Approver cannot also be the QA Assessor. Final signature confirms they have “cleared” the SESP prior to submittal to the PAC.</w:t>
            </w:r>
          </w:p>
        </w:tc>
      </w:tr>
      <w:tr w:rsidR="001E63AF" w:rsidRPr="00CD2303" w14:paraId="55D4E934" w14:textId="77777777" w:rsidTr="00E0574F">
        <w:trPr>
          <w:trHeight w:val="701"/>
        </w:trPr>
        <w:tc>
          <w:tcPr>
            <w:tcW w:w="2425" w:type="dxa"/>
          </w:tcPr>
          <w:p w14:paraId="3132CF84" w14:textId="77777777" w:rsidR="001E63AF" w:rsidRPr="00CD2303" w:rsidRDefault="001E63AF" w:rsidP="00E0574F">
            <w:pPr>
              <w:tabs>
                <w:tab w:val="left" w:pos="360"/>
                <w:tab w:val="left" w:pos="4320"/>
              </w:tabs>
              <w:rPr>
                <w:rFonts w:asciiTheme="minorHAnsi" w:hAnsiTheme="minorHAnsi" w:cstheme="minorHAnsi"/>
                <w:szCs w:val="20"/>
              </w:rPr>
            </w:pPr>
            <w:r w:rsidRPr="00CD2303">
              <w:rPr>
                <w:rFonts w:asciiTheme="minorHAnsi" w:hAnsiTheme="minorHAnsi" w:cstheme="minorHAnsi"/>
                <w:szCs w:val="20"/>
              </w:rPr>
              <w:t>PAC Chair</w:t>
            </w:r>
          </w:p>
        </w:tc>
        <w:tc>
          <w:tcPr>
            <w:tcW w:w="1710" w:type="dxa"/>
          </w:tcPr>
          <w:p w14:paraId="054FC463" w14:textId="77777777" w:rsidR="001E63AF" w:rsidRPr="00CD2303" w:rsidRDefault="001E63AF" w:rsidP="00E0574F">
            <w:pPr>
              <w:tabs>
                <w:tab w:val="left" w:pos="360"/>
                <w:tab w:val="left" w:pos="4320"/>
              </w:tabs>
              <w:rPr>
                <w:rFonts w:asciiTheme="minorHAnsi" w:hAnsiTheme="minorHAnsi" w:cstheme="minorHAnsi"/>
                <w:szCs w:val="20"/>
              </w:rPr>
            </w:pPr>
          </w:p>
        </w:tc>
        <w:tc>
          <w:tcPr>
            <w:tcW w:w="10710" w:type="dxa"/>
            <w:vAlign w:val="center"/>
          </w:tcPr>
          <w:p w14:paraId="602DBDBD" w14:textId="77777777" w:rsidR="001E63AF" w:rsidRPr="00CD2303" w:rsidRDefault="001E63AF" w:rsidP="00E0574F">
            <w:pPr>
              <w:tabs>
                <w:tab w:val="left" w:pos="360"/>
                <w:tab w:val="left" w:pos="4320"/>
              </w:tabs>
              <w:spacing w:line="276" w:lineRule="auto"/>
              <w:rPr>
                <w:rFonts w:asciiTheme="minorHAnsi" w:hAnsiTheme="minorHAnsi" w:cstheme="minorHAnsi"/>
                <w:szCs w:val="20"/>
              </w:rPr>
            </w:pPr>
            <w:r w:rsidRPr="00CD2303">
              <w:rPr>
                <w:rFonts w:asciiTheme="minorHAnsi" w:hAnsiTheme="minorHAnsi" w:cstheme="minorHAnsi"/>
                <w:szCs w:val="20"/>
              </w:rPr>
              <w:t xml:space="preserve">UNDP chair of the PAC.  In some cases PAC Chair may also be the QA Approver. Final signature confirms that the SESP was considered as part of the project appraisal and considered in recommendations of the PAC. </w:t>
            </w:r>
          </w:p>
        </w:tc>
      </w:tr>
    </w:tbl>
    <w:p w14:paraId="64035F28" w14:textId="77777777" w:rsidR="001E63AF" w:rsidRPr="00CD2303" w:rsidRDefault="001E63AF" w:rsidP="001E63AF">
      <w:pPr>
        <w:rPr>
          <w:rFonts w:asciiTheme="minorHAnsi" w:hAnsiTheme="minorHAnsi" w:cstheme="minorHAnsi"/>
          <w:szCs w:val="20"/>
        </w:rPr>
        <w:sectPr w:rsidR="001E63AF" w:rsidRPr="00CD2303" w:rsidSect="00E0574F">
          <w:headerReference w:type="default" r:id="rId71"/>
          <w:footerReference w:type="default" r:id="rId72"/>
          <w:pgSz w:w="16838" w:h="11906" w:orient="landscape" w:code="9"/>
          <w:pgMar w:top="1008" w:right="1008" w:bottom="1008" w:left="1008" w:header="576" w:footer="576" w:gutter="0"/>
          <w:cols w:space="720"/>
          <w:titlePg/>
          <w:docGrid w:linePitch="360"/>
        </w:sectPr>
      </w:pPr>
    </w:p>
    <w:p w14:paraId="72C137FE" w14:textId="77777777" w:rsidR="00A1125C" w:rsidRPr="00084978" w:rsidRDefault="00A1125C" w:rsidP="00084978">
      <w:pPr>
        <w:pStyle w:val="bodybullets"/>
        <w:rPr>
          <w:b/>
          <w:bCs/>
        </w:rPr>
      </w:pPr>
      <w:bookmarkStart w:id="62" w:name="_Toc26282758"/>
      <w:r w:rsidRPr="00084978">
        <w:rPr>
          <w:b/>
          <w:bCs/>
        </w:rPr>
        <w:t>SESP Attachment 1. Social and Environmental Risk Screening Checklist</w:t>
      </w:r>
      <w:bookmarkEnd w:id="62"/>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45"/>
        <w:gridCol w:w="990"/>
      </w:tblGrid>
      <w:tr w:rsidR="00A1125C" w:rsidRPr="00CD2303" w14:paraId="3ACD2241" w14:textId="77777777" w:rsidTr="00E0574F">
        <w:tc>
          <w:tcPr>
            <w:tcW w:w="8545" w:type="dxa"/>
            <w:tcBorders>
              <w:bottom w:val="single" w:sz="4" w:space="0" w:color="auto"/>
            </w:tcBorders>
            <w:shd w:val="clear" w:color="auto" w:fill="8DB3E2"/>
          </w:tcPr>
          <w:p w14:paraId="798DF7D7" w14:textId="77777777" w:rsidR="00A1125C" w:rsidRPr="00CD2303" w:rsidRDefault="00A1125C" w:rsidP="00E0574F">
            <w:pPr>
              <w:tabs>
                <w:tab w:val="left" w:pos="810"/>
              </w:tabs>
              <w:rPr>
                <w:rFonts w:asciiTheme="minorHAnsi" w:eastAsia="Times New Roman" w:hAnsiTheme="minorHAnsi" w:cstheme="minorHAnsi"/>
                <w:szCs w:val="20"/>
                <w:u w:val="single"/>
              </w:rPr>
            </w:pPr>
            <w:r w:rsidRPr="00CD2303">
              <w:rPr>
                <w:rFonts w:asciiTheme="minorHAnsi" w:hAnsiTheme="minorHAnsi" w:cstheme="minorHAnsi"/>
                <w:b/>
                <w:szCs w:val="20"/>
              </w:rPr>
              <w:t xml:space="preserve">Checklist Potential Social and Environmental </w:t>
            </w:r>
            <w:r w:rsidRPr="00CD2303">
              <w:rPr>
                <w:rFonts w:asciiTheme="minorHAnsi" w:hAnsiTheme="minorHAnsi" w:cstheme="minorHAnsi"/>
                <w:b/>
                <w:szCs w:val="20"/>
                <w:u w:val="single"/>
              </w:rPr>
              <w:t>Risks</w:t>
            </w:r>
          </w:p>
        </w:tc>
        <w:tc>
          <w:tcPr>
            <w:tcW w:w="990" w:type="dxa"/>
            <w:tcBorders>
              <w:bottom w:val="single" w:sz="4" w:space="0" w:color="auto"/>
            </w:tcBorders>
            <w:shd w:val="clear" w:color="auto" w:fill="8DB3E2"/>
          </w:tcPr>
          <w:p w14:paraId="5669FAF3" w14:textId="77777777" w:rsidR="00A1125C" w:rsidRPr="00CD2303" w:rsidRDefault="00A1125C" w:rsidP="00E0574F">
            <w:pPr>
              <w:tabs>
                <w:tab w:val="left" w:pos="810"/>
              </w:tabs>
              <w:rPr>
                <w:rFonts w:asciiTheme="minorHAnsi" w:eastAsia="Times New Roman" w:hAnsiTheme="minorHAnsi" w:cstheme="minorHAnsi"/>
                <w:szCs w:val="20"/>
              </w:rPr>
            </w:pPr>
          </w:p>
        </w:tc>
      </w:tr>
      <w:tr w:rsidR="00A1125C" w:rsidRPr="00CD2303" w14:paraId="6E7ADB08" w14:textId="77777777" w:rsidTr="00E0574F">
        <w:tc>
          <w:tcPr>
            <w:tcW w:w="8545" w:type="dxa"/>
            <w:tcBorders>
              <w:bottom w:val="single" w:sz="4" w:space="0" w:color="auto"/>
            </w:tcBorders>
            <w:shd w:val="clear" w:color="auto" w:fill="auto"/>
          </w:tcPr>
          <w:p w14:paraId="6AA7F99E" w14:textId="77777777" w:rsidR="00A1125C" w:rsidRPr="00CD2303" w:rsidRDefault="00A1125C" w:rsidP="00E0574F">
            <w:pPr>
              <w:tabs>
                <w:tab w:val="left" w:pos="810"/>
              </w:tabs>
              <w:rPr>
                <w:rFonts w:asciiTheme="minorHAnsi" w:eastAsia="Times New Roman" w:hAnsiTheme="minorHAnsi" w:cstheme="minorHAnsi"/>
                <w:szCs w:val="20"/>
              </w:rPr>
            </w:pPr>
            <w:r w:rsidRPr="00CD2303">
              <w:rPr>
                <w:rFonts w:asciiTheme="minorHAnsi" w:eastAsia="Times New Roman" w:hAnsiTheme="minorHAnsi" w:cstheme="minorHAnsi"/>
                <w:szCs w:val="20"/>
                <w:u w:val="single"/>
              </w:rPr>
              <w:t>INSTRUCTIONS</w:t>
            </w:r>
            <w:r w:rsidRPr="00CD2303">
              <w:rPr>
                <w:rFonts w:asciiTheme="minorHAnsi" w:eastAsia="Times New Roman" w:hAnsiTheme="minorHAnsi" w:cstheme="minorHAnsi"/>
                <w:szCs w:val="20"/>
              </w:rPr>
              <w:t>: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w:t>
            </w:r>
            <w:r w:rsidRPr="00CD2303">
              <w:rPr>
                <w:rFonts w:asciiTheme="minorHAnsi" w:hAnsiTheme="minorHAnsi" w:cstheme="minorHAnsi"/>
                <w:bCs/>
                <w:szCs w:val="20"/>
              </w:rPr>
              <w:t xml:space="preserve"> </w:t>
            </w:r>
            <w:hyperlink r:id="rId73" w:history="1">
              <w:r w:rsidRPr="00CD2303">
                <w:rPr>
                  <w:rStyle w:val="Hyperlink"/>
                  <w:rFonts w:asciiTheme="minorHAnsi" w:hAnsiTheme="minorHAnsi" w:cstheme="minorHAnsi"/>
                  <w:szCs w:val="20"/>
                </w:rPr>
                <w:t>SES toolkit</w:t>
              </w:r>
            </w:hyperlink>
            <w:r w:rsidRPr="00CD2303">
              <w:rPr>
                <w:rFonts w:asciiTheme="minorHAnsi" w:eastAsia="Times New Roman" w:hAnsiTheme="minorHAnsi" w:cstheme="minorHAnsi"/>
                <w:szCs w:val="20"/>
              </w:rPr>
              <w:t xml:space="preserve"> for further guidance on addressing screening questions.</w:t>
            </w:r>
          </w:p>
        </w:tc>
        <w:tc>
          <w:tcPr>
            <w:tcW w:w="990" w:type="dxa"/>
            <w:tcBorders>
              <w:bottom w:val="single" w:sz="4" w:space="0" w:color="auto"/>
            </w:tcBorders>
            <w:shd w:val="clear" w:color="auto" w:fill="auto"/>
          </w:tcPr>
          <w:p w14:paraId="492012B7" w14:textId="77777777" w:rsidR="00A1125C" w:rsidRPr="00CD2303" w:rsidRDefault="00A1125C" w:rsidP="00E0574F">
            <w:pPr>
              <w:tabs>
                <w:tab w:val="left" w:pos="810"/>
              </w:tabs>
              <w:rPr>
                <w:rFonts w:asciiTheme="minorHAnsi" w:eastAsia="Times New Roman" w:hAnsiTheme="minorHAnsi" w:cstheme="minorHAnsi"/>
                <w:szCs w:val="20"/>
              </w:rPr>
            </w:pPr>
          </w:p>
        </w:tc>
      </w:tr>
      <w:tr w:rsidR="00A1125C" w:rsidRPr="00CD2303" w14:paraId="41CAF72C" w14:textId="77777777" w:rsidTr="00E0574F">
        <w:tc>
          <w:tcPr>
            <w:tcW w:w="8545" w:type="dxa"/>
            <w:tcBorders>
              <w:bottom w:val="single" w:sz="4" w:space="0" w:color="auto"/>
            </w:tcBorders>
            <w:shd w:val="clear" w:color="auto" w:fill="DBE5F1"/>
          </w:tcPr>
          <w:p w14:paraId="7A31B8F7" w14:textId="77777777" w:rsidR="00A1125C" w:rsidRPr="00CD2303" w:rsidRDefault="00A1125C" w:rsidP="00E0574F">
            <w:pPr>
              <w:tabs>
                <w:tab w:val="left" w:pos="810"/>
              </w:tabs>
              <w:spacing w:before="120" w:after="120"/>
              <w:rPr>
                <w:rFonts w:asciiTheme="minorHAnsi" w:hAnsiTheme="minorHAnsi" w:cstheme="minorHAnsi"/>
                <w:b/>
                <w:szCs w:val="20"/>
              </w:rPr>
            </w:pPr>
            <w:r w:rsidRPr="00CD2303">
              <w:rPr>
                <w:rFonts w:asciiTheme="minorHAnsi" w:hAnsiTheme="minorHAnsi" w:cstheme="minorHAnsi"/>
                <w:b/>
                <w:szCs w:val="20"/>
              </w:rPr>
              <w:t>Overarching Principle: Leave No One Behind</w:t>
            </w:r>
          </w:p>
          <w:p w14:paraId="6091CDB2" w14:textId="77777777" w:rsidR="00A1125C" w:rsidRPr="00CD2303" w:rsidRDefault="00A1125C" w:rsidP="00E0574F">
            <w:pPr>
              <w:tabs>
                <w:tab w:val="left" w:pos="810"/>
              </w:tabs>
              <w:spacing w:before="120" w:after="120"/>
              <w:rPr>
                <w:rFonts w:asciiTheme="minorHAnsi" w:hAnsiTheme="minorHAnsi" w:cstheme="minorHAnsi"/>
                <w:b/>
                <w:szCs w:val="20"/>
              </w:rPr>
            </w:pPr>
            <w:r w:rsidRPr="00CD2303">
              <w:rPr>
                <w:rFonts w:asciiTheme="minorHAnsi" w:hAnsiTheme="minorHAnsi" w:cstheme="minorHAnsi"/>
                <w:b/>
                <w:szCs w:val="20"/>
              </w:rPr>
              <w:t>Human Rights</w:t>
            </w:r>
          </w:p>
        </w:tc>
        <w:tc>
          <w:tcPr>
            <w:tcW w:w="990" w:type="dxa"/>
            <w:tcBorders>
              <w:bottom w:val="single" w:sz="4" w:space="0" w:color="auto"/>
            </w:tcBorders>
            <w:shd w:val="clear" w:color="auto" w:fill="DBE5F1"/>
          </w:tcPr>
          <w:p w14:paraId="548D0A24" w14:textId="77777777" w:rsidR="00A1125C" w:rsidRPr="00CD2303" w:rsidRDefault="00A1125C" w:rsidP="00E0574F">
            <w:pPr>
              <w:tabs>
                <w:tab w:val="left" w:pos="810"/>
              </w:tabs>
              <w:jc w:val="center"/>
              <w:rPr>
                <w:rFonts w:asciiTheme="minorHAnsi" w:hAnsiTheme="minorHAnsi" w:cstheme="minorHAnsi"/>
                <w:b/>
                <w:szCs w:val="20"/>
              </w:rPr>
            </w:pPr>
            <w:r w:rsidRPr="00CD2303">
              <w:rPr>
                <w:rFonts w:asciiTheme="minorHAnsi" w:eastAsia="Times New Roman" w:hAnsiTheme="minorHAnsi" w:cstheme="minorHAnsi"/>
                <w:b/>
                <w:szCs w:val="20"/>
              </w:rPr>
              <w:t xml:space="preserve">Answer </w:t>
            </w:r>
            <w:r w:rsidRPr="00CD2303">
              <w:rPr>
                <w:rFonts w:asciiTheme="minorHAnsi" w:eastAsia="Times New Roman" w:hAnsiTheme="minorHAnsi" w:cstheme="minorHAnsi"/>
                <w:b/>
                <w:szCs w:val="20"/>
              </w:rPr>
              <w:br/>
              <w:t>(Yes/No)</w:t>
            </w:r>
          </w:p>
        </w:tc>
      </w:tr>
      <w:tr w:rsidR="00A1125C" w:rsidRPr="00CD2303" w14:paraId="58154469" w14:textId="77777777" w:rsidTr="00E0574F">
        <w:tc>
          <w:tcPr>
            <w:tcW w:w="8545" w:type="dxa"/>
            <w:tcBorders>
              <w:bottom w:val="single" w:sz="4" w:space="0" w:color="auto"/>
            </w:tcBorders>
            <w:shd w:val="clear" w:color="auto" w:fill="auto"/>
          </w:tcPr>
          <w:p w14:paraId="227922A3" w14:textId="77777777" w:rsidR="00A1125C" w:rsidRPr="00CD2303" w:rsidRDefault="00A1125C" w:rsidP="00E0574F">
            <w:pPr>
              <w:tabs>
                <w:tab w:val="left" w:pos="900"/>
              </w:tabs>
              <w:spacing w:before="60"/>
              <w:ind w:left="567" w:hanging="567"/>
              <w:rPr>
                <w:rFonts w:asciiTheme="minorHAnsi" w:eastAsia="Times New Roman" w:hAnsiTheme="minorHAnsi" w:cstheme="minorHAnsi"/>
                <w:i/>
                <w:szCs w:val="20"/>
              </w:rPr>
            </w:pPr>
            <w:r w:rsidRPr="00CD2303">
              <w:rPr>
                <w:rFonts w:asciiTheme="minorHAnsi" w:eastAsia="Times New Roman" w:hAnsiTheme="minorHAnsi" w:cstheme="minorHAnsi"/>
                <w:szCs w:val="20"/>
              </w:rPr>
              <w:t>P.1</w:t>
            </w:r>
            <w:r w:rsidRPr="00CD2303">
              <w:rPr>
                <w:rFonts w:asciiTheme="minorHAnsi" w:eastAsia="Times New Roman" w:hAnsiTheme="minorHAnsi" w:cstheme="minorHAnsi"/>
                <w:szCs w:val="20"/>
              </w:rPr>
              <w:tab/>
              <w:t>Have local communities or individuals raised human rights concerns regarding the project (e.g. during the stakeholder engagement process, grievance processes, public statements)?</w:t>
            </w:r>
          </w:p>
        </w:tc>
        <w:tc>
          <w:tcPr>
            <w:tcW w:w="990" w:type="dxa"/>
            <w:tcBorders>
              <w:bottom w:val="single" w:sz="4" w:space="0" w:color="auto"/>
            </w:tcBorders>
            <w:shd w:val="clear" w:color="auto" w:fill="auto"/>
          </w:tcPr>
          <w:p w14:paraId="1C327DEA" w14:textId="77777777" w:rsidR="00A1125C" w:rsidRPr="00571D12" w:rsidRDefault="00A1125C" w:rsidP="00E0574F">
            <w:pPr>
              <w:tabs>
                <w:tab w:val="left" w:pos="810"/>
              </w:tabs>
              <w:jc w:val="center"/>
              <w:rPr>
                <w:rFonts w:asciiTheme="minorHAnsi" w:hAnsiTheme="minorHAnsi" w:cstheme="minorHAnsi"/>
                <w:iCs/>
                <w:szCs w:val="20"/>
              </w:rPr>
            </w:pPr>
            <w:r w:rsidRPr="00571D12">
              <w:rPr>
                <w:rFonts w:asciiTheme="minorHAnsi" w:hAnsiTheme="minorHAnsi" w:cstheme="minorHAnsi"/>
                <w:iCs/>
                <w:szCs w:val="20"/>
              </w:rPr>
              <w:t>No</w:t>
            </w:r>
          </w:p>
        </w:tc>
      </w:tr>
      <w:tr w:rsidR="00A1125C" w:rsidRPr="00CD2303" w14:paraId="588BDD11" w14:textId="77777777" w:rsidTr="00E0574F">
        <w:tc>
          <w:tcPr>
            <w:tcW w:w="8545" w:type="dxa"/>
            <w:tcBorders>
              <w:bottom w:val="single" w:sz="4" w:space="0" w:color="auto"/>
            </w:tcBorders>
            <w:shd w:val="clear" w:color="auto" w:fill="auto"/>
          </w:tcPr>
          <w:p w14:paraId="42EE5825"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P.2</w:t>
            </w:r>
            <w:r w:rsidRPr="00CD2303">
              <w:rPr>
                <w:rFonts w:asciiTheme="minorHAnsi" w:eastAsia="Times New Roman" w:hAnsiTheme="minorHAnsi" w:cstheme="minorHAnsi"/>
                <w:szCs w:val="20"/>
              </w:rPr>
              <w:tab/>
              <w:t>Is there a risk that duty-bearers (e.g. government agencies) do not have the capacity to meet their obligations in the project?</w:t>
            </w:r>
          </w:p>
        </w:tc>
        <w:tc>
          <w:tcPr>
            <w:tcW w:w="990" w:type="dxa"/>
            <w:tcBorders>
              <w:bottom w:val="single" w:sz="4" w:space="0" w:color="auto"/>
            </w:tcBorders>
            <w:shd w:val="clear" w:color="auto" w:fill="E2EFD9" w:themeFill="accent6" w:themeFillTint="33"/>
          </w:tcPr>
          <w:p w14:paraId="4CB861C7" w14:textId="77777777" w:rsidR="00A1125C" w:rsidRPr="00523DFA" w:rsidRDefault="00A1125C" w:rsidP="00E0574F">
            <w:pPr>
              <w:tabs>
                <w:tab w:val="left" w:pos="810"/>
              </w:tabs>
              <w:jc w:val="center"/>
              <w:rPr>
                <w:rFonts w:asciiTheme="minorHAnsi" w:hAnsiTheme="minorHAnsi" w:cstheme="minorHAnsi"/>
                <w:b/>
                <w:bCs/>
                <w:iCs/>
                <w:szCs w:val="20"/>
              </w:rPr>
            </w:pPr>
            <w:r w:rsidRPr="00523DFA">
              <w:rPr>
                <w:rFonts w:asciiTheme="minorHAnsi" w:hAnsiTheme="minorHAnsi" w:cstheme="minorHAnsi"/>
                <w:b/>
                <w:bCs/>
                <w:iCs/>
                <w:szCs w:val="20"/>
              </w:rPr>
              <w:t>Yes</w:t>
            </w:r>
          </w:p>
        </w:tc>
      </w:tr>
      <w:tr w:rsidR="00A1125C" w:rsidRPr="00CD2303" w14:paraId="0B12E89F" w14:textId="77777777" w:rsidTr="00E0574F">
        <w:tc>
          <w:tcPr>
            <w:tcW w:w="8545" w:type="dxa"/>
            <w:tcBorders>
              <w:bottom w:val="single" w:sz="4" w:space="0" w:color="auto"/>
            </w:tcBorders>
            <w:shd w:val="clear" w:color="auto" w:fill="auto"/>
          </w:tcPr>
          <w:p w14:paraId="08ACC3D9"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P.3</w:t>
            </w:r>
            <w:r w:rsidRPr="00CD2303">
              <w:rPr>
                <w:rFonts w:asciiTheme="minorHAnsi" w:eastAsia="Times New Roman" w:hAnsiTheme="minorHAnsi" w:cstheme="minorHAnsi"/>
                <w:szCs w:val="20"/>
              </w:rPr>
              <w:tab/>
              <w:t>Is there a risk that rights-holders (e.g. project-affected persons) do not have the capacity to claim their rights?</w:t>
            </w:r>
          </w:p>
        </w:tc>
        <w:tc>
          <w:tcPr>
            <w:tcW w:w="990" w:type="dxa"/>
            <w:tcBorders>
              <w:bottom w:val="single" w:sz="4" w:space="0" w:color="auto"/>
            </w:tcBorders>
            <w:shd w:val="clear" w:color="auto" w:fill="auto"/>
          </w:tcPr>
          <w:p w14:paraId="66E21A2C" w14:textId="77777777" w:rsidR="00A1125C" w:rsidRPr="00571D12" w:rsidRDefault="00A1125C" w:rsidP="00E0574F">
            <w:pPr>
              <w:tabs>
                <w:tab w:val="left" w:pos="810"/>
              </w:tabs>
              <w:jc w:val="center"/>
              <w:rPr>
                <w:rFonts w:asciiTheme="minorHAnsi" w:hAnsiTheme="minorHAnsi" w:cstheme="minorHAnsi"/>
                <w:iCs/>
                <w:szCs w:val="20"/>
              </w:rPr>
            </w:pPr>
            <w:r w:rsidRPr="00571D12">
              <w:rPr>
                <w:rFonts w:asciiTheme="minorHAnsi" w:hAnsiTheme="minorHAnsi" w:cstheme="minorHAnsi"/>
                <w:iCs/>
                <w:szCs w:val="20"/>
              </w:rPr>
              <w:t>No</w:t>
            </w:r>
          </w:p>
        </w:tc>
      </w:tr>
      <w:tr w:rsidR="00A1125C" w:rsidRPr="00CD2303" w14:paraId="4D8593C6" w14:textId="77777777" w:rsidTr="00E0574F">
        <w:tc>
          <w:tcPr>
            <w:tcW w:w="8545" w:type="dxa"/>
            <w:tcBorders>
              <w:bottom w:val="single" w:sz="4" w:space="0" w:color="auto"/>
            </w:tcBorders>
            <w:shd w:val="clear" w:color="auto" w:fill="auto"/>
          </w:tcPr>
          <w:p w14:paraId="6F72DF0B" w14:textId="77777777" w:rsidR="00A1125C" w:rsidRPr="00CD2303" w:rsidDel="00855BCB" w:rsidRDefault="00A1125C" w:rsidP="00E0574F">
            <w:pPr>
              <w:tabs>
                <w:tab w:val="left" w:pos="900"/>
              </w:tabs>
              <w:spacing w:before="60"/>
              <w:ind w:left="567" w:hanging="567"/>
              <w:rPr>
                <w:rFonts w:asciiTheme="minorHAnsi" w:eastAsia="Times New Roman" w:hAnsiTheme="minorHAnsi" w:cstheme="minorHAnsi"/>
                <w:i/>
                <w:szCs w:val="20"/>
              </w:rPr>
            </w:pPr>
            <w:r w:rsidRPr="00CD2303">
              <w:rPr>
                <w:rFonts w:asciiTheme="minorHAnsi" w:eastAsia="Times New Roman" w:hAnsiTheme="minorHAnsi" w:cstheme="minorHAnsi"/>
                <w:i/>
                <w:szCs w:val="20"/>
              </w:rPr>
              <w:t>Would the project potentially involve or lead to:</w:t>
            </w:r>
          </w:p>
        </w:tc>
        <w:tc>
          <w:tcPr>
            <w:tcW w:w="990" w:type="dxa"/>
            <w:tcBorders>
              <w:bottom w:val="single" w:sz="4" w:space="0" w:color="auto"/>
            </w:tcBorders>
            <w:shd w:val="clear" w:color="auto" w:fill="auto"/>
          </w:tcPr>
          <w:p w14:paraId="24E3AD8C" w14:textId="77777777" w:rsidR="00A1125C" w:rsidRPr="00CD2303" w:rsidRDefault="00A1125C" w:rsidP="00E0574F">
            <w:pPr>
              <w:tabs>
                <w:tab w:val="left" w:pos="810"/>
              </w:tabs>
              <w:jc w:val="center"/>
              <w:rPr>
                <w:rFonts w:asciiTheme="minorHAnsi" w:hAnsiTheme="minorHAnsi" w:cstheme="minorHAnsi"/>
                <w:i/>
                <w:szCs w:val="20"/>
              </w:rPr>
            </w:pPr>
          </w:p>
        </w:tc>
      </w:tr>
      <w:tr w:rsidR="00A1125C" w:rsidRPr="00CD2303" w14:paraId="62E211F0" w14:textId="77777777" w:rsidTr="00E0574F">
        <w:tc>
          <w:tcPr>
            <w:tcW w:w="8545" w:type="dxa"/>
            <w:tcBorders>
              <w:bottom w:val="single" w:sz="4" w:space="0" w:color="auto"/>
            </w:tcBorders>
            <w:shd w:val="clear" w:color="auto" w:fill="auto"/>
          </w:tcPr>
          <w:p w14:paraId="1882EA73"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P.4</w:t>
            </w:r>
            <w:r w:rsidRPr="00CD2303">
              <w:rPr>
                <w:rFonts w:asciiTheme="minorHAnsi" w:eastAsia="Times New Roman" w:hAnsiTheme="minorHAnsi" w:cstheme="minorHAnsi"/>
                <w:szCs w:val="20"/>
              </w:rPr>
              <w:tab/>
              <w:t>adverse impacts on enjoyment of the human rights (civil, political, economic, social or cultural) of the affected population and particularly of marginalized groups?</w:t>
            </w:r>
          </w:p>
        </w:tc>
        <w:tc>
          <w:tcPr>
            <w:tcW w:w="990" w:type="dxa"/>
            <w:tcBorders>
              <w:bottom w:val="single" w:sz="4" w:space="0" w:color="auto"/>
            </w:tcBorders>
            <w:shd w:val="clear" w:color="auto" w:fill="auto"/>
          </w:tcPr>
          <w:p w14:paraId="7168F73F" w14:textId="77777777" w:rsidR="00A1125C" w:rsidRPr="00CD2303" w:rsidRDefault="00A1125C" w:rsidP="00E0574F">
            <w:pPr>
              <w:tabs>
                <w:tab w:val="left" w:pos="810"/>
              </w:tabs>
              <w:jc w:val="center"/>
              <w:rPr>
                <w:rFonts w:asciiTheme="minorHAnsi" w:hAnsiTheme="minorHAnsi" w:cstheme="minorHAnsi"/>
                <w:szCs w:val="20"/>
              </w:rPr>
            </w:pPr>
            <w:r w:rsidRPr="00CD2303">
              <w:rPr>
                <w:rFonts w:asciiTheme="minorHAnsi" w:hAnsiTheme="minorHAnsi" w:cstheme="minorHAnsi"/>
                <w:szCs w:val="20"/>
              </w:rPr>
              <w:t>No</w:t>
            </w:r>
          </w:p>
        </w:tc>
      </w:tr>
      <w:tr w:rsidR="00A1125C" w:rsidRPr="00CD2303" w14:paraId="3F828D11" w14:textId="77777777" w:rsidTr="00E0574F">
        <w:tc>
          <w:tcPr>
            <w:tcW w:w="8545" w:type="dxa"/>
            <w:tcBorders>
              <w:bottom w:val="single" w:sz="4" w:space="0" w:color="auto"/>
            </w:tcBorders>
            <w:shd w:val="clear" w:color="auto" w:fill="auto"/>
          </w:tcPr>
          <w:p w14:paraId="15D70D51"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 xml:space="preserve">P.5 </w:t>
            </w:r>
            <w:r w:rsidRPr="00CD2303">
              <w:rPr>
                <w:rFonts w:asciiTheme="minorHAnsi" w:eastAsia="Times New Roman" w:hAnsiTheme="minorHAnsi" w:cstheme="minorHAnsi"/>
                <w:szCs w:val="20"/>
              </w:rPr>
              <w:tab/>
            </w:r>
            <w:bookmarkStart w:id="63" w:name="_Hlk66955880"/>
            <w:r w:rsidRPr="00CD2303">
              <w:rPr>
                <w:rFonts w:asciiTheme="minorHAnsi" w:eastAsia="Times New Roman" w:hAnsiTheme="minorHAnsi" w:cstheme="minorHAnsi"/>
                <w:szCs w:val="20"/>
              </w:rPr>
              <w:t>inequitable or discriminatory impacts on affected populations, particularly people living in poverty or marginalized or excluded individuals or groups, including persons with disabilities</w:t>
            </w:r>
            <w:bookmarkEnd w:id="63"/>
            <w:r w:rsidRPr="00CD2303">
              <w:rPr>
                <w:rFonts w:asciiTheme="minorHAnsi" w:eastAsia="Times New Roman" w:hAnsiTheme="minorHAnsi" w:cstheme="minorHAnsi"/>
                <w:szCs w:val="20"/>
              </w:rPr>
              <w:t>?</w:t>
            </w:r>
            <w:r w:rsidRPr="00CD2303">
              <w:rPr>
                <w:rStyle w:val="FootnoteReference"/>
                <w:rFonts w:asciiTheme="minorHAnsi" w:eastAsia="Times New Roman" w:hAnsiTheme="minorHAnsi" w:cstheme="minorHAnsi"/>
                <w:sz w:val="20"/>
                <w:szCs w:val="20"/>
              </w:rPr>
              <w:t xml:space="preserve"> </w:t>
            </w:r>
            <w:r w:rsidRPr="00CD2303">
              <w:rPr>
                <w:rStyle w:val="FootnoteReference"/>
                <w:rFonts w:asciiTheme="minorHAnsi" w:eastAsia="Times New Roman" w:hAnsiTheme="minorHAnsi" w:cstheme="minorHAnsi"/>
                <w:sz w:val="20"/>
                <w:szCs w:val="20"/>
              </w:rPr>
              <w:footnoteReference w:id="29"/>
            </w:r>
            <w:r w:rsidRPr="00CD2303">
              <w:rPr>
                <w:rFonts w:asciiTheme="minorHAnsi" w:eastAsia="Times New Roman" w:hAnsiTheme="minorHAnsi" w:cstheme="minorHAnsi"/>
                <w:szCs w:val="20"/>
              </w:rPr>
              <w:t xml:space="preserve"> </w:t>
            </w:r>
          </w:p>
        </w:tc>
        <w:tc>
          <w:tcPr>
            <w:tcW w:w="990" w:type="dxa"/>
            <w:tcBorders>
              <w:bottom w:val="single" w:sz="4" w:space="0" w:color="auto"/>
            </w:tcBorders>
            <w:shd w:val="clear" w:color="auto" w:fill="auto"/>
          </w:tcPr>
          <w:p w14:paraId="762689D4" w14:textId="77777777" w:rsidR="00A1125C" w:rsidRPr="00571D12" w:rsidRDefault="00A1125C" w:rsidP="00E0574F">
            <w:pPr>
              <w:tabs>
                <w:tab w:val="left" w:pos="810"/>
              </w:tabs>
              <w:jc w:val="center"/>
              <w:rPr>
                <w:rFonts w:asciiTheme="minorHAnsi" w:hAnsiTheme="minorHAnsi" w:cstheme="minorHAnsi"/>
                <w:szCs w:val="20"/>
              </w:rPr>
            </w:pPr>
            <w:r w:rsidRPr="00571D12">
              <w:rPr>
                <w:rFonts w:asciiTheme="minorHAnsi" w:hAnsiTheme="minorHAnsi" w:cstheme="minorHAnsi"/>
                <w:szCs w:val="20"/>
              </w:rPr>
              <w:t>No</w:t>
            </w:r>
          </w:p>
        </w:tc>
      </w:tr>
      <w:tr w:rsidR="00A1125C" w:rsidRPr="00CD2303" w14:paraId="0778004B" w14:textId="77777777" w:rsidTr="00E0574F">
        <w:tc>
          <w:tcPr>
            <w:tcW w:w="8545" w:type="dxa"/>
            <w:tcBorders>
              <w:bottom w:val="single" w:sz="4" w:space="0" w:color="auto"/>
            </w:tcBorders>
            <w:shd w:val="clear" w:color="auto" w:fill="auto"/>
          </w:tcPr>
          <w:p w14:paraId="0E6A932E"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P.6</w:t>
            </w:r>
            <w:r w:rsidRPr="00CD2303">
              <w:rPr>
                <w:rFonts w:asciiTheme="minorHAnsi" w:eastAsia="Times New Roman" w:hAnsiTheme="minorHAnsi" w:cstheme="minorHAnsi"/>
                <w:szCs w:val="20"/>
              </w:rPr>
              <w:tab/>
            </w:r>
            <w:bookmarkStart w:id="64" w:name="_Hlk66955896"/>
            <w:r w:rsidRPr="00CD2303">
              <w:rPr>
                <w:rFonts w:asciiTheme="minorHAnsi" w:eastAsia="Times New Roman" w:hAnsiTheme="minorHAnsi" w:cstheme="minorHAnsi"/>
                <w:szCs w:val="20"/>
              </w:rPr>
              <w:t>restrictions in availability, quality of and/or access to resources or basic services, in particular to marginalized individuals or groups, including persons with disabilities?</w:t>
            </w:r>
            <w:bookmarkEnd w:id="64"/>
          </w:p>
        </w:tc>
        <w:tc>
          <w:tcPr>
            <w:tcW w:w="990" w:type="dxa"/>
            <w:tcBorders>
              <w:bottom w:val="single" w:sz="4" w:space="0" w:color="auto"/>
            </w:tcBorders>
            <w:shd w:val="clear" w:color="auto" w:fill="auto"/>
          </w:tcPr>
          <w:p w14:paraId="299D028F" w14:textId="77777777" w:rsidR="00A1125C" w:rsidRPr="00571D12" w:rsidRDefault="00A1125C" w:rsidP="00E0574F">
            <w:pPr>
              <w:tabs>
                <w:tab w:val="left" w:pos="810"/>
              </w:tabs>
              <w:jc w:val="center"/>
              <w:rPr>
                <w:rFonts w:asciiTheme="minorHAnsi" w:hAnsiTheme="minorHAnsi" w:cstheme="minorHAnsi"/>
                <w:szCs w:val="20"/>
              </w:rPr>
            </w:pPr>
            <w:r w:rsidRPr="00571D12">
              <w:rPr>
                <w:rFonts w:asciiTheme="minorHAnsi" w:hAnsiTheme="minorHAnsi" w:cstheme="minorHAnsi"/>
                <w:szCs w:val="20"/>
              </w:rPr>
              <w:t>No</w:t>
            </w:r>
          </w:p>
        </w:tc>
      </w:tr>
      <w:tr w:rsidR="00A1125C" w:rsidRPr="00CD2303" w14:paraId="6C72D07D" w14:textId="77777777" w:rsidTr="00E0574F">
        <w:tc>
          <w:tcPr>
            <w:tcW w:w="8545" w:type="dxa"/>
            <w:tcBorders>
              <w:bottom w:val="single" w:sz="4" w:space="0" w:color="auto"/>
            </w:tcBorders>
            <w:shd w:val="clear" w:color="auto" w:fill="auto"/>
          </w:tcPr>
          <w:p w14:paraId="21AFF6A5"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P.7</w:t>
            </w:r>
            <w:r w:rsidRPr="00CD2303">
              <w:rPr>
                <w:rFonts w:asciiTheme="minorHAnsi" w:eastAsia="Times New Roman" w:hAnsiTheme="minorHAnsi" w:cstheme="minorHAnsi"/>
                <w:szCs w:val="20"/>
              </w:rPr>
              <w:tab/>
              <w:t>exacerbation of conflicts among and/or the risk of violence to project-affected communities and individuals?</w:t>
            </w:r>
          </w:p>
        </w:tc>
        <w:tc>
          <w:tcPr>
            <w:tcW w:w="990" w:type="dxa"/>
            <w:tcBorders>
              <w:bottom w:val="single" w:sz="4" w:space="0" w:color="auto"/>
            </w:tcBorders>
            <w:shd w:val="clear" w:color="auto" w:fill="auto"/>
          </w:tcPr>
          <w:p w14:paraId="7695D0A9" w14:textId="77777777" w:rsidR="00A1125C" w:rsidRPr="00CD2303" w:rsidRDefault="00A1125C" w:rsidP="00E0574F">
            <w:pPr>
              <w:tabs>
                <w:tab w:val="left" w:pos="810"/>
              </w:tabs>
              <w:jc w:val="center"/>
              <w:rPr>
                <w:rFonts w:asciiTheme="minorHAnsi" w:hAnsiTheme="minorHAnsi" w:cstheme="minorHAnsi"/>
                <w:szCs w:val="20"/>
              </w:rPr>
            </w:pPr>
            <w:r w:rsidRPr="00CD2303">
              <w:rPr>
                <w:rFonts w:asciiTheme="minorHAnsi" w:hAnsiTheme="minorHAnsi" w:cstheme="minorHAnsi"/>
                <w:szCs w:val="20"/>
              </w:rPr>
              <w:t>No</w:t>
            </w:r>
          </w:p>
        </w:tc>
      </w:tr>
      <w:tr w:rsidR="00A1125C" w:rsidRPr="00CD2303" w14:paraId="305531C1" w14:textId="77777777" w:rsidTr="00E0574F">
        <w:tc>
          <w:tcPr>
            <w:tcW w:w="8545" w:type="dxa"/>
            <w:tcBorders>
              <w:bottom w:val="single" w:sz="4" w:space="0" w:color="auto"/>
            </w:tcBorders>
            <w:shd w:val="clear" w:color="auto" w:fill="DBE5F1"/>
          </w:tcPr>
          <w:p w14:paraId="0BB5373C" w14:textId="77777777" w:rsidR="00A1125C" w:rsidRPr="00CD2303" w:rsidRDefault="00A1125C" w:rsidP="00E0574F">
            <w:pPr>
              <w:tabs>
                <w:tab w:val="left" w:pos="810"/>
              </w:tabs>
              <w:spacing w:before="120" w:after="120"/>
              <w:rPr>
                <w:rFonts w:asciiTheme="minorHAnsi" w:hAnsiTheme="minorHAnsi" w:cstheme="minorHAnsi"/>
                <w:b/>
                <w:szCs w:val="20"/>
              </w:rPr>
            </w:pPr>
            <w:bookmarkStart w:id="65" w:name="_Hlk66957139"/>
            <w:r w:rsidRPr="00CD2303">
              <w:rPr>
                <w:rFonts w:asciiTheme="minorHAnsi" w:hAnsiTheme="minorHAnsi" w:cstheme="minorHAnsi"/>
                <w:b/>
                <w:szCs w:val="20"/>
              </w:rPr>
              <w:t>Gender Equality and Women’s Empowerment</w:t>
            </w:r>
            <w:bookmarkEnd w:id="65"/>
          </w:p>
        </w:tc>
        <w:tc>
          <w:tcPr>
            <w:tcW w:w="990" w:type="dxa"/>
            <w:tcBorders>
              <w:bottom w:val="single" w:sz="4" w:space="0" w:color="auto"/>
            </w:tcBorders>
            <w:shd w:val="clear" w:color="auto" w:fill="DBE5F1"/>
          </w:tcPr>
          <w:p w14:paraId="4214BAF5" w14:textId="77777777" w:rsidR="00A1125C" w:rsidRPr="00CD2303" w:rsidRDefault="00A1125C" w:rsidP="00E0574F">
            <w:pPr>
              <w:tabs>
                <w:tab w:val="left" w:pos="810"/>
              </w:tabs>
              <w:spacing w:before="120" w:after="120"/>
              <w:rPr>
                <w:rFonts w:asciiTheme="minorHAnsi" w:hAnsiTheme="minorHAnsi" w:cstheme="minorHAnsi"/>
                <w:b/>
                <w:szCs w:val="20"/>
              </w:rPr>
            </w:pPr>
          </w:p>
        </w:tc>
      </w:tr>
      <w:tr w:rsidR="00A1125C" w:rsidRPr="00CD2303" w14:paraId="336A022C" w14:textId="77777777" w:rsidTr="00E0574F">
        <w:tc>
          <w:tcPr>
            <w:tcW w:w="8545" w:type="dxa"/>
            <w:tcBorders>
              <w:bottom w:val="single" w:sz="4" w:space="0" w:color="auto"/>
            </w:tcBorders>
            <w:shd w:val="clear" w:color="auto" w:fill="auto"/>
          </w:tcPr>
          <w:p w14:paraId="4F629067"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bookmarkStart w:id="66" w:name="_Hlk66956856"/>
            <w:r w:rsidRPr="00CD2303">
              <w:rPr>
                <w:rFonts w:asciiTheme="minorHAnsi" w:eastAsia="Times New Roman" w:hAnsiTheme="minorHAnsi" w:cstheme="minorHAnsi"/>
                <w:szCs w:val="20"/>
              </w:rPr>
              <w:t>P.8</w:t>
            </w:r>
            <w:r w:rsidRPr="00CD2303">
              <w:rPr>
                <w:rFonts w:asciiTheme="minorHAnsi" w:eastAsia="Times New Roman" w:hAnsiTheme="minorHAnsi" w:cstheme="minorHAnsi"/>
                <w:szCs w:val="20"/>
              </w:rPr>
              <w:tab/>
              <w:t>Have women’s groups/leaders raised gender equality concerns regarding the project, (e.g. during the stakeholder engagement process, grievance processes, public statements)?</w:t>
            </w:r>
            <w:bookmarkEnd w:id="66"/>
          </w:p>
        </w:tc>
        <w:tc>
          <w:tcPr>
            <w:tcW w:w="990" w:type="dxa"/>
            <w:tcBorders>
              <w:bottom w:val="single" w:sz="4" w:space="0" w:color="auto"/>
            </w:tcBorders>
            <w:shd w:val="clear" w:color="auto" w:fill="auto"/>
          </w:tcPr>
          <w:p w14:paraId="134AB0B6" w14:textId="77777777" w:rsidR="00A1125C" w:rsidRPr="00571D12" w:rsidRDefault="00A1125C" w:rsidP="00E0574F">
            <w:pPr>
              <w:tabs>
                <w:tab w:val="left" w:pos="810"/>
              </w:tabs>
              <w:jc w:val="center"/>
              <w:rPr>
                <w:rFonts w:asciiTheme="minorHAnsi" w:hAnsiTheme="minorHAnsi" w:cstheme="minorHAnsi"/>
                <w:szCs w:val="20"/>
              </w:rPr>
            </w:pPr>
            <w:r w:rsidRPr="00571D12">
              <w:rPr>
                <w:rFonts w:asciiTheme="minorHAnsi" w:hAnsiTheme="minorHAnsi" w:cstheme="minorHAnsi"/>
                <w:szCs w:val="20"/>
              </w:rPr>
              <w:t>No</w:t>
            </w:r>
          </w:p>
        </w:tc>
      </w:tr>
      <w:tr w:rsidR="00A1125C" w:rsidRPr="00CD2303" w14:paraId="77CC4E13" w14:textId="77777777" w:rsidTr="00E0574F">
        <w:tc>
          <w:tcPr>
            <w:tcW w:w="8545" w:type="dxa"/>
            <w:tcBorders>
              <w:bottom w:val="single" w:sz="4" w:space="0" w:color="auto"/>
            </w:tcBorders>
            <w:shd w:val="clear" w:color="auto" w:fill="auto"/>
          </w:tcPr>
          <w:p w14:paraId="04E2137A" w14:textId="77777777" w:rsidR="00A1125C" w:rsidRPr="00CD2303" w:rsidRDefault="00A1125C" w:rsidP="00E0574F">
            <w:pPr>
              <w:tabs>
                <w:tab w:val="left" w:pos="900"/>
              </w:tabs>
              <w:spacing w:before="60"/>
              <w:ind w:left="567" w:hanging="567"/>
              <w:rPr>
                <w:rFonts w:asciiTheme="minorHAnsi" w:eastAsia="Times New Roman" w:hAnsiTheme="minorHAnsi" w:cstheme="minorHAnsi"/>
                <w:i/>
                <w:szCs w:val="20"/>
              </w:rPr>
            </w:pPr>
            <w:r w:rsidRPr="00CD2303">
              <w:rPr>
                <w:rFonts w:asciiTheme="minorHAnsi" w:eastAsia="Times New Roman" w:hAnsiTheme="minorHAnsi" w:cstheme="minorHAnsi"/>
                <w:i/>
                <w:szCs w:val="20"/>
              </w:rPr>
              <w:t>Would the project potentially involve or lead to:</w:t>
            </w:r>
          </w:p>
        </w:tc>
        <w:tc>
          <w:tcPr>
            <w:tcW w:w="990" w:type="dxa"/>
            <w:tcBorders>
              <w:bottom w:val="single" w:sz="4" w:space="0" w:color="auto"/>
            </w:tcBorders>
            <w:shd w:val="clear" w:color="auto" w:fill="auto"/>
          </w:tcPr>
          <w:p w14:paraId="7011D95A" w14:textId="77777777" w:rsidR="00A1125C" w:rsidRPr="00571D12" w:rsidRDefault="00A1125C" w:rsidP="00E0574F">
            <w:pPr>
              <w:tabs>
                <w:tab w:val="left" w:pos="810"/>
              </w:tabs>
              <w:jc w:val="center"/>
              <w:rPr>
                <w:rFonts w:asciiTheme="minorHAnsi" w:hAnsiTheme="minorHAnsi" w:cstheme="minorHAnsi"/>
                <w:szCs w:val="20"/>
              </w:rPr>
            </w:pPr>
          </w:p>
        </w:tc>
      </w:tr>
      <w:tr w:rsidR="00A1125C" w:rsidRPr="00CD2303" w14:paraId="6D876AB2" w14:textId="77777777" w:rsidTr="00E0574F">
        <w:tc>
          <w:tcPr>
            <w:tcW w:w="8545" w:type="dxa"/>
            <w:tcBorders>
              <w:bottom w:val="single" w:sz="4" w:space="0" w:color="auto"/>
            </w:tcBorders>
            <w:shd w:val="clear" w:color="auto" w:fill="auto"/>
          </w:tcPr>
          <w:p w14:paraId="73DC1CD2" w14:textId="77777777" w:rsidR="00A1125C" w:rsidRPr="00CD2303" w:rsidRDefault="00A1125C" w:rsidP="00E0574F">
            <w:pPr>
              <w:tabs>
                <w:tab w:val="left" w:pos="900"/>
              </w:tabs>
              <w:spacing w:before="60"/>
              <w:ind w:left="567" w:hanging="567"/>
              <w:rPr>
                <w:rFonts w:asciiTheme="minorHAnsi" w:eastAsia="Times New Roman" w:hAnsiTheme="minorHAnsi" w:cstheme="minorHAnsi"/>
                <w:i/>
                <w:szCs w:val="20"/>
              </w:rPr>
            </w:pPr>
            <w:bookmarkStart w:id="67" w:name="_Hlk66956880"/>
            <w:r w:rsidRPr="00CD2303">
              <w:rPr>
                <w:rFonts w:asciiTheme="minorHAnsi" w:eastAsia="Times New Roman" w:hAnsiTheme="minorHAnsi" w:cstheme="minorHAnsi"/>
                <w:szCs w:val="20"/>
              </w:rPr>
              <w:t>P.9</w:t>
            </w:r>
            <w:r w:rsidRPr="00CD2303">
              <w:rPr>
                <w:rFonts w:asciiTheme="minorHAnsi" w:eastAsia="Times New Roman" w:hAnsiTheme="minorHAnsi" w:cstheme="minorHAnsi"/>
                <w:szCs w:val="20"/>
              </w:rPr>
              <w:tab/>
              <w:t xml:space="preserve">adverse impacts on gender equality and/or the situation of women and girls? </w:t>
            </w:r>
          </w:p>
        </w:tc>
        <w:tc>
          <w:tcPr>
            <w:tcW w:w="990" w:type="dxa"/>
            <w:tcBorders>
              <w:bottom w:val="single" w:sz="4" w:space="0" w:color="auto"/>
            </w:tcBorders>
            <w:shd w:val="clear" w:color="auto" w:fill="E2EFD9" w:themeFill="accent6" w:themeFillTint="33"/>
          </w:tcPr>
          <w:p w14:paraId="5E4A901C" w14:textId="77777777" w:rsidR="00A1125C" w:rsidRPr="00945D64" w:rsidRDefault="00A1125C" w:rsidP="00E0574F">
            <w:pPr>
              <w:tabs>
                <w:tab w:val="left" w:pos="810"/>
              </w:tabs>
              <w:jc w:val="center"/>
              <w:rPr>
                <w:rFonts w:asciiTheme="minorHAnsi" w:hAnsiTheme="minorHAnsi" w:cstheme="minorHAnsi"/>
                <w:b/>
                <w:bCs/>
                <w:szCs w:val="20"/>
              </w:rPr>
            </w:pPr>
            <w:r w:rsidRPr="00945D64">
              <w:rPr>
                <w:rFonts w:asciiTheme="minorHAnsi" w:hAnsiTheme="minorHAnsi" w:cstheme="minorHAnsi"/>
                <w:b/>
                <w:bCs/>
                <w:szCs w:val="20"/>
              </w:rPr>
              <w:t>Yes</w:t>
            </w:r>
          </w:p>
        </w:tc>
      </w:tr>
      <w:tr w:rsidR="00A1125C" w:rsidRPr="00CD2303" w14:paraId="3AA08738" w14:textId="77777777" w:rsidTr="00E0574F">
        <w:tc>
          <w:tcPr>
            <w:tcW w:w="8545" w:type="dxa"/>
            <w:tcBorders>
              <w:bottom w:val="single" w:sz="4" w:space="0" w:color="auto"/>
            </w:tcBorders>
            <w:shd w:val="clear" w:color="auto" w:fill="auto"/>
          </w:tcPr>
          <w:p w14:paraId="7F151769"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P.10</w:t>
            </w:r>
            <w:r w:rsidRPr="00CD2303">
              <w:rPr>
                <w:rFonts w:asciiTheme="minorHAnsi" w:eastAsia="Times New Roman" w:hAnsiTheme="minorHAnsi" w:cstheme="minorHAnsi"/>
                <w:szCs w:val="20"/>
              </w:rPr>
              <w:tab/>
              <w:t>reproducing discriminations against women based on gender, especially regarding participation in design and implementation or access to opportunities and benefits?</w:t>
            </w:r>
          </w:p>
        </w:tc>
        <w:tc>
          <w:tcPr>
            <w:tcW w:w="990" w:type="dxa"/>
            <w:tcBorders>
              <w:bottom w:val="single" w:sz="4" w:space="0" w:color="auto"/>
            </w:tcBorders>
            <w:shd w:val="clear" w:color="auto" w:fill="auto"/>
          </w:tcPr>
          <w:p w14:paraId="673014F2" w14:textId="77777777" w:rsidR="00A1125C" w:rsidRPr="00571D12" w:rsidRDefault="00A1125C" w:rsidP="00E0574F">
            <w:pPr>
              <w:tabs>
                <w:tab w:val="left" w:pos="810"/>
              </w:tabs>
              <w:jc w:val="center"/>
              <w:rPr>
                <w:rFonts w:asciiTheme="minorHAnsi" w:hAnsiTheme="minorHAnsi" w:cstheme="minorHAnsi"/>
                <w:szCs w:val="20"/>
              </w:rPr>
            </w:pPr>
            <w:r w:rsidRPr="00571D12">
              <w:rPr>
                <w:rFonts w:asciiTheme="minorHAnsi" w:hAnsiTheme="minorHAnsi" w:cstheme="minorHAnsi"/>
                <w:szCs w:val="20"/>
              </w:rPr>
              <w:t>No</w:t>
            </w:r>
          </w:p>
        </w:tc>
      </w:tr>
      <w:tr w:rsidR="00A1125C" w:rsidRPr="00CD2303" w14:paraId="4588DDE7" w14:textId="77777777" w:rsidTr="00E0574F">
        <w:tc>
          <w:tcPr>
            <w:tcW w:w="8545" w:type="dxa"/>
            <w:tcBorders>
              <w:bottom w:val="single" w:sz="4" w:space="0" w:color="auto"/>
            </w:tcBorders>
            <w:shd w:val="clear" w:color="auto" w:fill="auto"/>
          </w:tcPr>
          <w:p w14:paraId="3B703A1F"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P.11</w:t>
            </w:r>
            <w:r w:rsidRPr="00CD2303">
              <w:rPr>
                <w:rFonts w:asciiTheme="minorHAnsi" w:eastAsia="Times New Roman" w:hAnsiTheme="minorHAnsi" w:cstheme="minorHAnsi"/>
                <w:szCs w:val="20"/>
              </w:rPr>
              <w:tab/>
              <w:t>limitations on women’s ability to use, develop and protect natural resources, taking into account different roles and positions of women and men in accessing environmental goods and services?</w:t>
            </w:r>
          </w:p>
          <w:p w14:paraId="5B729BBD" w14:textId="77777777" w:rsidR="00A1125C" w:rsidRPr="00CD2303" w:rsidRDefault="00A1125C" w:rsidP="00E0574F">
            <w:pPr>
              <w:tabs>
                <w:tab w:val="left" w:pos="900"/>
              </w:tabs>
              <w:spacing w:before="60"/>
              <w:ind w:left="567" w:hanging="567"/>
              <w:rPr>
                <w:rFonts w:asciiTheme="minorHAnsi" w:hAnsiTheme="minorHAnsi" w:cstheme="minorHAnsi"/>
                <w:i/>
                <w:szCs w:val="20"/>
              </w:rPr>
            </w:pPr>
            <w:r w:rsidRPr="00CD2303">
              <w:rPr>
                <w:rFonts w:asciiTheme="minorHAnsi" w:hAnsiTheme="minorHAnsi" w:cstheme="minorHAnsi"/>
                <w:szCs w:val="20"/>
              </w:rPr>
              <w:tab/>
            </w:r>
            <w:r w:rsidRPr="00CD2303">
              <w:rPr>
                <w:rFonts w:asciiTheme="minorHAnsi" w:hAnsiTheme="minorHAnsi" w:cstheme="minorHAnsi"/>
                <w:i/>
                <w:szCs w:val="20"/>
              </w:rPr>
              <w:t>For example, activities that could lead to natural resources degradation or depletion in communities who depend on these resources for their livelihoods and well being</w:t>
            </w:r>
          </w:p>
          <w:p w14:paraId="56CD91C0"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hAnsiTheme="minorHAnsi" w:cstheme="minorHAnsi"/>
                <w:i/>
                <w:szCs w:val="20"/>
              </w:rPr>
              <w:t xml:space="preserve"> </w:t>
            </w:r>
          </w:p>
        </w:tc>
        <w:tc>
          <w:tcPr>
            <w:tcW w:w="990" w:type="dxa"/>
            <w:tcBorders>
              <w:bottom w:val="single" w:sz="4" w:space="0" w:color="auto"/>
            </w:tcBorders>
            <w:shd w:val="clear" w:color="auto" w:fill="E2EFD9" w:themeFill="accent6" w:themeFillTint="33"/>
          </w:tcPr>
          <w:p w14:paraId="275D68C4" w14:textId="77777777" w:rsidR="00A1125C" w:rsidRPr="003E50BC" w:rsidRDefault="00A1125C" w:rsidP="00E0574F">
            <w:pPr>
              <w:tabs>
                <w:tab w:val="left" w:pos="810"/>
              </w:tabs>
              <w:jc w:val="center"/>
              <w:rPr>
                <w:rFonts w:asciiTheme="minorHAnsi" w:hAnsiTheme="minorHAnsi" w:cstheme="minorHAnsi"/>
                <w:b/>
                <w:bCs/>
                <w:szCs w:val="20"/>
              </w:rPr>
            </w:pPr>
            <w:r w:rsidRPr="003E50BC">
              <w:rPr>
                <w:rFonts w:asciiTheme="minorHAnsi" w:hAnsiTheme="minorHAnsi" w:cstheme="minorHAnsi"/>
                <w:b/>
                <w:bCs/>
                <w:szCs w:val="20"/>
              </w:rPr>
              <w:t>Yes</w:t>
            </w:r>
          </w:p>
        </w:tc>
      </w:tr>
      <w:bookmarkEnd w:id="67"/>
      <w:tr w:rsidR="00A1125C" w:rsidRPr="00CD2303" w14:paraId="0ECF059F" w14:textId="77777777" w:rsidTr="00E0574F">
        <w:tc>
          <w:tcPr>
            <w:tcW w:w="8545" w:type="dxa"/>
            <w:tcBorders>
              <w:bottom w:val="single" w:sz="4" w:space="0" w:color="auto"/>
            </w:tcBorders>
            <w:shd w:val="clear" w:color="auto" w:fill="auto"/>
          </w:tcPr>
          <w:p w14:paraId="2EB5B153"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P.12</w:t>
            </w:r>
            <w:r w:rsidRPr="00CD2303">
              <w:rPr>
                <w:rFonts w:asciiTheme="minorHAnsi" w:eastAsia="Times New Roman" w:hAnsiTheme="minorHAnsi" w:cstheme="minorHAnsi"/>
                <w:szCs w:val="20"/>
              </w:rPr>
              <w:tab/>
              <w:t>exacerbation of risks of gender-based violence?</w:t>
            </w:r>
          </w:p>
          <w:p w14:paraId="0B607ECB"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ab/>
            </w:r>
            <w:r w:rsidRPr="00CD2303">
              <w:rPr>
                <w:rFonts w:asciiTheme="minorHAnsi" w:eastAsia="Times New Roman" w:hAnsiTheme="minorHAnsi" w:cstheme="minorHAnsi"/>
                <w:i/>
                <w:szCs w:val="20"/>
              </w:rPr>
              <w:t>For example, through the influx of workers to a community, changes in community and household power dynamics, increased exposure to unsafe public places and/or transport, etc</w:t>
            </w:r>
            <w:r w:rsidRPr="00CD2303">
              <w:rPr>
                <w:rFonts w:asciiTheme="minorHAnsi" w:eastAsia="Times New Roman" w:hAnsiTheme="minorHAnsi" w:cstheme="minorHAnsi"/>
                <w:szCs w:val="20"/>
              </w:rPr>
              <w:t>.</w:t>
            </w:r>
          </w:p>
        </w:tc>
        <w:tc>
          <w:tcPr>
            <w:tcW w:w="990" w:type="dxa"/>
            <w:tcBorders>
              <w:bottom w:val="single" w:sz="4" w:space="0" w:color="auto"/>
            </w:tcBorders>
            <w:shd w:val="clear" w:color="auto" w:fill="auto"/>
          </w:tcPr>
          <w:p w14:paraId="0FECE9B9" w14:textId="77777777" w:rsidR="00A1125C" w:rsidRPr="008753AA" w:rsidRDefault="00A1125C" w:rsidP="00E0574F">
            <w:pPr>
              <w:tabs>
                <w:tab w:val="left" w:pos="810"/>
              </w:tabs>
              <w:jc w:val="center"/>
              <w:rPr>
                <w:rFonts w:asciiTheme="minorHAnsi" w:hAnsiTheme="minorHAnsi"/>
                <w:b/>
              </w:rPr>
            </w:pPr>
            <w:r>
              <w:rPr>
                <w:rFonts w:asciiTheme="minorHAnsi" w:hAnsiTheme="minorHAnsi" w:cstheme="minorHAnsi"/>
                <w:b/>
                <w:bCs/>
                <w:szCs w:val="20"/>
              </w:rPr>
              <w:t>No</w:t>
            </w:r>
          </w:p>
        </w:tc>
      </w:tr>
      <w:tr w:rsidR="00A1125C" w:rsidRPr="00CD2303" w14:paraId="1A47DB60" w14:textId="77777777" w:rsidTr="00E0574F">
        <w:tc>
          <w:tcPr>
            <w:tcW w:w="8545" w:type="dxa"/>
            <w:tcBorders>
              <w:bottom w:val="single" w:sz="4" w:space="0" w:color="auto"/>
            </w:tcBorders>
            <w:shd w:val="clear" w:color="auto" w:fill="DBE5F1"/>
          </w:tcPr>
          <w:p w14:paraId="37176D12" w14:textId="77777777" w:rsidR="00A1125C" w:rsidRPr="00CD2303" w:rsidDel="008B0622" w:rsidRDefault="00A1125C" w:rsidP="00E0574F">
            <w:pPr>
              <w:tabs>
                <w:tab w:val="left" w:pos="810"/>
              </w:tabs>
              <w:spacing w:before="120" w:after="120"/>
              <w:rPr>
                <w:rFonts w:asciiTheme="minorHAnsi" w:hAnsiTheme="minorHAnsi" w:cstheme="minorHAnsi"/>
                <w:b/>
                <w:szCs w:val="20"/>
              </w:rPr>
            </w:pPr>
            <w:r w:rsidRPr="00CD2303">
              <w:rPr>
                <w:rFonts w:asciiTheme="minorHAnsi" w:hAnsiTheme="minorHAnsi" w:cstheme="minorHAnsi"/>
                <w:b/>
                <w:szCs w:val="20"/>
              </w:rPr>
              <w:t xml:space="preserve">Sustainability and Resilience: </w:t>
            </w:r>
            <w:r w:rsidRPr="00CD2303">
              <w:rPr>
                <w:rFonts w:asciiTheme="minorHAnsi" w:hAnsiTheme="minorHAnsi" w:cstheme="minorHAnsi"/>
                <w:szCs w:val="20"/>
              </w:rPr>
              <w:t>Screening</w:t>
            </w:r>
            <w:r w:rsidRPr="00CD2303">
              <w:rPr>
                <w:rFonts w:asciiTheme="minorHAnsi" w:hAnsiTheme="minorHAnsi" w:cstheme="minorHAnsi"/>
                <w:b/>
                <w:szCs w:val="20"/>
              </w:rPr>
              <w:t xml:space="preserve"> </w:t>
            </w:r>
            <w:r w:rsidRPr="00CD2303">
              <w:rPr>
                <w:rFonts w:asciiTheme="minorHAnsi" w:hAnsiTheme="minorHAnsi" w:cstheme="minorHAnsi"/>
                <w:szCs w:val="20"/>
              </w:rPr>
              <w:t>questions regarding risks associated with sustainability and resilience are encompassed by the Standard-specific questions below</w:t>
            </w:r>
          </w:p>
        </w:tc>
        <w:tc>
          <w:tcPr>
            <w:tcW w:w="990" w:type="dxa"/>
            <w:tcBorders>
              <w:bottom w:val="single" w:sz="4" w:space="0" w:color="auto"/>
            </w:tcBorders>
            <w:shd w:val="clear" w:color="auto" w:fill="DBE5F1"/>
          </w:tcPr>
          <w:p w14:paraId="18C009E2" w14:textId="77777777" w:rsidR="00A1125C" w:rsidRPr="00CD2303" w:rsidRDefault="00A1125C" w:rsidP="00E0574F">
            <w:pPr>
              <w:tabs>
                <w:tab w:val="left" w:pos="810"/>
              </w:tabs>
              <w:rPr>
                <w:rFonts w:asciiTheme="minorHAnsi" w:hAnsiTheme="minorHAnsi" w:cstheme="minorHAnsi"/>
                <w:szCs w:val="20"/>
              </w:rPr>
            </w:pPr>
          </w:p>
        </w:tc>
      </w:tr>
      <w:tr w:rsidR="00A1125C" w:rsidRPr="00CD2303" w14:paraId="18481978" w14:textId="77777777" w:rsidTr="00E0574F">
        <w:tc>
          <w:tcPr>
            <w:tcW w:w="8545" w:type="dxa"/>
            <w:tcBorders>
              <w:bottom w:val="single" w:sz="4" w:space="0" w:color="auto"/>
            </w:tcBorders>
            <w:shd w:val="clear" w:color="auto" w:fill="DBE5F1"/>
          </w:tcPr>
          <w:p w14:paraId="51B7B529" w14:textId="77777777" w:rsidR="00A1125C" w:rsidRPr="00CD2303" w:rsidDel="002666A6" w:rsidRDefault="00A1125C" w:rsidP="00E0574F">
            <w:pPr>
              <w:tabs>
                <w:tab w:val="left" w:pos="810"/>
              </w:tabs>
              <w:spacing w:before="120" w:after="120"/>
              <w:rPr>
                <w:rFonts w:asciiTheme="minorHAnsi" w:hAnsiTheme="minorHAnsi" w:cstheme="minorHAnsi"/>
                <w:b/>
                <w:szCs w:val="20"/>
              </w:rPr>
            </w:pPr>
            <w:r w:rsidRPr="00CD2303">
              <w:rPr>
                <w:rFonts w:asciiTheme="minorHAnsi" w:hAnsiTheme="minorHAnsi" w:cstheme="minorHAnsi"/>
                <w:b/>
                <w:szCs w:val="20"/>
              </w:rPr>
              <w:t xml:space="preserve">Accountability </w:t>
            </w:r>
          </w:p>
        </w:tc>
        <w:tc>
          <w:tcPr>
            <w:tcW w:w="990" w:type="dxa"/>
            <w:tcBorders>
              <w:bottom w:val="single" w:sz="4" w:space="0" w:color="auto"/>
            </w:tcBorders>
            <w:shd w:val="clear" w:color="auto" w:fill="DBE5F1"/>
          </w:tcPr>
          <w:p w14:paraId="0FADC415" w14:textId="77777777" w:rsidR="00A1125C" w:rsidRPr="00CD2303" w:rsidRDefault="00A1125C" w:rsidP="00E0574F">
            <w:pPr>
              <w:tabs>
                <w:tab w:val="left" w:pos="810"/>
              </w:tabs>
              <w:rPr>
                <w:rFonts w:asciiTheme="minorHAnsi" w:hAnsiTheme="minorHAnsi" w:cstheme="minorHAnsi"/>
                <w:szCs w:val="20"/>
              </w:rPr>
            </w:pPr>
          </w:p>
        </w:tc>
      </w:tr>
      <w:tr w:rsidR="00A1125C" w:rsidRPr="00CD2303" w14:paraId="4B434695" w14:textId="77777777" w:rsidTr="00E0574F">
        <w:tc>
          <w:tcPr>
            <w:tcW w:w="8545" w:type="dxa"/>
            <w:tcBorders>
              <w:bottom w:val="single" w:sz="4" w:space="0" w:color="auto"/>
            </w:tcBorders>
            <w:shd w:val="clear" w:color="auto" w:fill="auto"/>
          </w:tcPr>
          <w:p w14:paraId="2105E125" w14:textId="77777777" w:rsidR="00A1125C" w:rsidRPr="00CD2303" w:rsidDel="008B0622" w:rsidRDefault="00A1125C" w:rsidP="00E0574F">
            <w:pPr>
              <w:tabs>
                <w:tab w:val="left" w:pos="900"/>
              </w:tabs>
              <w:spacing w:before="60"/>
              <w:ind w:left="567" w:hanging="567"/>
              <w:rPr>
                <w:rFonts w:asciiTheme="minorHAnsi" w:eastAsia="Times New Roman" w:hAnsiTheme="minorHAnsi" w:cstheme="minorHAnsi"/>
                <w:i/>
                <w:szCs w:val="20"/>
              </w:rPr>
            </w:pPr>
            <w:r w:rsidRPr="00CD2303">
              <w:rPr>
                <w:rFonts w:asciiTheme="minorHAnsi" w:eastAsia="Times New Roman" w:hAnsiTheme="minorHAnsi" w:cstheme="minorHAnsi"/>
                <w:i/>
                <w:szCs w:val="20"/>
              </w:rPr>
              <w:t>Would the project potentially involve or lead to:</w:t>
            </w:r>
          </w:p>
        </w:tc>
        <w:tc>
          <w:tcPr>
            <w:tcW w:w="990" w:type="dxa"/>
            <w:tcBorders>
              <w:bottom w:val="single" w:sz="4" w:space="0" w:color="auto"/>
            </w:tcBorders>
            <w:shd w:val="clear" w:color="auto" w:fill="auto"/>
          </w:tcPr>
          <w:p w14:paraId="799B0607" w14:textId="77777777" w:rsidR="00A1125C" w:rsidRPr="00CD2303" w:rsidRDefault="00A1125C" w:rsidP="00E0574F">
            <w:pPr>
              <w:tabs>
                <w:tab w:val="left" w:pos="810"/>
              </w:tabs>
              <w:rPr>
                <w:rFonts w:asciiTheme="minorHAnsi" w:hAnsiTheme="minorHAnsi" w:cstheme="minorHAnsi"/>
                <w:i/>
                <w:szCs w:val="20"/>
              </w:rPr>
            </w:pPr>
          </w:p>
        </w:tc>
      </w:tr>
      <w:tr w:rsidR="00A1125C" w:rsidRPr="00CD2303" w14:paraId="2B2F8343" w14:textId="77777777" w:rsidTr="00E0574F">
        <w:tc>
          <w:tcPr>
            <w:tcW w:w="8545" w:type="dxa"/>
            <w:tcBorders>
              <w:bottom w:val="single" w:sz="4" w:space="0" w:color="auto"/>
            </w:tcBorders>
            <w:shd w:val="clear" w:color="auto" w:fill="auto"/>
          </w:tcPr>
          <w:p w14:paraId="6EF7AEB3" w14:textId="77777777" w:rsidR="00A1125C" w:rsidRPr="00CD2303" w:rsidDel="002666A6" w:rsidRDefault="00A1125C" w:rsidP="00E0574F">
            <w:pPr>
              <w:tabs>
                <w:tab w:val="left" w:pos="900"/>
              </w:tabs>
              <w:spacing w:before="60"/>
              <w:ind w:left="567" w:hanging="567"/>
              <w:rPr>
                <w:rFonts w:asciiTheme="minorHAnsi" w:hAnsiTheme="minorHAnsi" w:cstheme="minorHAnsi"/>
                <w:b/>
                <w:szCs w:val="20"/>
              </w:rPr>
            </w:pPr>
            <w:bookmarkStart w:id="68" w:name="_Hlk66957687"/>
            <w:r w:rsidRPr="00CD2303">
              <w:rPr>
                <w:rFonts w:asciiTheme="minorHAnsi" w:eastAsia="Times New Roman" w:hAnsiTheme="minorHAnsi" w:cstheme="minorHAnsi"/>
                <w:szCs w:val="20"/>
              </w:rPr>
              <w:t>P.13</w:t>
            </w:r>
            <w:r w:rsidRPr="00CD2303">
              <w:rPr>
                <w:rFonts w:asciiTheme="minorHAnsi" w:eastAsia="Times New Roman" w:hAnsiTheme="minorHAnsi" w:cstheme="minorHAnsi"/>
                <w:szCs w:val="20"/>
              </w:rPr>
              <w:tab/>
              <w:t>exclusion of any potentially affected stakeholders, in particular marginalized groups and excluded individuals (including persons with disabilities), from fully participating in decisions that may affect them?</w:t>
            </w:r>
          </w:p>
        </w:tc>
        <w:tc>
          <w:tcPr>
            <w:tcW w:w="990" w:type="dxa"/>
            <w:tcBorders>
              <w:bottom w:val="single" w:sz="4" w:space="0" w:color="auto"/>
            </w:tcBorders>
            <w:shd w:val="clear" w:color="auto" w:fill="E2EFD9" w:themeFill="accent6" w:themeFillTint="33"/>
          </w:tcPr>
          <w:p w14:paraId="2EF5EA6F" w14:textId="77777777" w:rsidR="00A1125C" w:rsidRPr="003E50BC" w:rsidRDefault="00A1125C" w:rsidP="00E0574F">
            <w:pPr>
              <w:tabs>
                <w:tab w:val="left" w:pos="810"/>
              </w:tabs>
              <w:jc w:val="center"/>
              <w:rPr>
                <w:rFonts w:asciiTheme="minorHAnsi" w:hAnsiTheme="minorHAnsi" w:cstheme="minorHAnsi"/>
                <w:b/>
                <w:bCs/>
                <w:szCs w:val="20"/>
              </w:rPr>
            </w:pPr>
            <w:r w:rsidRPr="003E50BC">
              <w:rPr>
                <w:rFonts w:asciiTheme="minorHAnsi" w:hAnsiTheme="minorHAnsi" w:cstheme="minorHAnsi"/>
                <w:b/>
                <w:bCs/>
                <w:szCs w:val="20"/>
              </w:rPr>
              <w:t>Yes</w:t>
            </w:r>
          </w:p>
        </w:tc>
      </w:tr>
      <w:tr w:rsidR="00A1125C" w:rsidRPr="00CD2303" w14:paraId="1D8ED036" w14:textId="77777777" w:rsidTr="00E0574F">
        <w:tc>
          <w:tcPr>
            <w:tcW w:w="8545" w:type="dxa"/>
            <w:tcBorders>
              <w:bottom w:val="single" w:sz="4" w:space="0" w:color="auto"/>
            </w:tcBorders>
            <w:shd w:val="clear" w:color="auto" w:fill="auto"/>
          </w:tcPr>
          <w:p w14:paraId="58CB5A22"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 xml:space="preserve">P.14 </w:t>
            </w:r>
            <w:r w:rsidRPr="00CD2303">
              <w:rPr>
                <w:rFonts w:asciiTheme="minorHAnsi" w:eastAsia="Times New Roman" w:hAnsiTheme="minorHAnsi" w:cstheme="minorHAnsi"/>
                <w:szCs w:val="20"/>
              </w:rPr>
              <w:tab/>
              <w:t>grievances or objections from potentially affected stakeholders?</w:t>
            </w:r>
          </w:p>
        </w:tc>
        <w:tc>
          <w:tcPr>
            <w:tcW w:w="990" w:type="dxa"/>
            <w:tcBorders>
              <w:bottom w:val="single" w:sz="4" w:space="0" w:color="auto"/>
            </w:tcBorders>
            <w:shd w:val="clear" w:color="auto" w:fill="auto"/>
          </w:tcPr>
          <w:p w14:paraId="0C4DBE6B" w14:textId="77777777" w:rsidR="00A1125C" w:rsidRPr="003700B1" w:rsidRDefault="00A1125C" w:rsidP="00E0574F">
            <w:pPr>
              <w:tabs>
                <w:tab w:val="left" w:pos="810"/>
              </w:tabs>
              <w:jc w:val="center"/>
              <w:rPr>
                <w:rFonts w:asciiTheme="minorHAnsi" w:hAnsiTheme="minorHAnsi" w:cstheme="minorHAnsi"/>
                <w:szCs w:val="20"/>
              </w:rPr>
            </w:pPr>
            <w:r w:rsidRPr="003700B1">
              <w:rPr>
                <w:rFonts w:asciiTheme="minorHAnsi" w:hAnsiTheme="minorHAnsi" w:cstheme="minorHAnsi"/>
                <w:szCs w:val="20"/>
              </w:rPr>
              <w:t>No</w:t>
            </w:r>
          </w:p>
        </w:tc>
      </w:tr>
      <w:bookmarkEnd w:id="68"/>
      <w:tr w:rsidR="00A1125C" w:rsidRPr="00CD2303" w14:paraId="2F4D84DA" w14:textId="77777777" w:rsidTr="00E0574F">
        <w:tc>
          <w:tcPr>
            <w:tcW w:w="8545" w:type="dxa"/>
            <w:tcBorders>
              <w:bottom w:val="single" w:sz="4" w:space="0" w:color="auto"/>
            </w:tcBorders>
            <w:shd w:val="clear" w:color="auto" w:fill="auto"/>
          </w:tcPr>
          <w:p w14:paraId="0AD66A15"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P.15</w:t>
            </w:r>
            <w:r w:rsidRPr="00CD2303">
              <w:rPr>
                <w:rFonts w:asciiTheme="minorHAnsi" w:eastAsia="Times New Roman" w:hAnsiTheme="minorHAnsi" w:cstheme="minorHAnsi"/>
                <w:szCs w:val="20"/>
              </w:rPr>
              <w:tab/>
              <w:t>risks of retaliation or reprisals against stakeholders who express concerns or grievances, or who seek to participate in or to obtain information on the project?</w:t>
            </w:r>
          </w:p>
        </w:tc>
        <w:tc>
          <w:tcPr>
            <w:tcW w:w="990" w:type="dxa"/>
            <w:tcBorders>
              <w:bottom w:val="single" w:sz="4" w:space="0" w:color="auto"/>
            </w:tcBorders>
            <w:shd w:val="clear" w:color="auto" w:fill="auto"/>
          </w:tcPr>
          <w:p w14:paraId="5EB05F86" w14:textId="77777777" w:rsidR="00A1125C" w:rsidRPr="00CD2303" w:rsidRDefault="00A1125C" w:rsidP="00E0574F">
            <w:pPr>
              <w:tabs>
                <w:tab w:val="left" w:pos="810"/>
              </w:tabs>
              <w:jc w:val="center"/>
              <w:rPr>
                <w:rFonts w:asciiTheme="minorHAnsi" w:hAnsiTheme="minorHAnsi" w:cstheme="minorHAnsi"/>
                <w:szCs w:val="20"/>
              </w:rPr>
            </w:pPr>
            <w:r w:rsidRPr="00CD2303">
              <w:rPr>
                <w:rFonts w:asciiTheme="minorHAnsi" w:hAnsiTheme="minorHAnsi" w:cstheme="minorHAnsi"/>
                <w:szCs w:val="20"/>
              </w:rPr>
              <w:t>No</w:t>
            </w:r>
          </w:p>
        </w:tc>
      </w:tr>
      <w:tr w:rsidR="00A1125C" w:rsidRPr="00CD2303" w14:paraId="62E82F82" w14:textId="77777777" w:rsidTr="00E0574F">
        <w:tc>
          <w:tcPr>
            <w:tcW w:w="8545" w:type="dxa"/>
            <w:tcBorders>
              <w:bottom w:val="single" w:sz="4" w:space="0" w:color="auto"/>
            </w:tcBorders>
            <w:shd w:val="clear" w:color="auto" w:fill="DBE5F1"/>
            <w:vAlign w:val="center"/>
          </w:tcPr>
          <w:p w14:paraId="4BEE6B9F" w14:textId="77777777" w:rsidR="00A1125C" w:rsidRPr="00CD2303" w:rsidRDefault="00A1125C" w:rsidP="00E0574F">
            <w:pPr>
              <w:tabs>
                <w:tab w:val="left" w:pos="570"/>
              </w:tabs>
              <w:spacing w:before="120" w:after="120"/>
              <w:rPr>
                <w:rFonts w:asciiTheme="minorHAnsi" w:eastAsia="Times New Roman" w:hAnsiTheme="minorHAnsi" w:cstheme="minorHAnsi"/>
                <w:b/>
                <w:szCs w:val="20"/>
              </w:rPr>
            </w:pPr>
            <w:bookmarkStart w:id="69" w:name="_Hlk66958328"/>
            <w:r w:rsidRPr="00CD2303">
              <w:rPr>
                <w:rFonts w:asciiTheme="minorHAnsi" w:eastAsia="Times New Roman" w:hAnsiTheme="minorHAnsi" w:cstheme="minorHAnsi"/>
                <w:b/>
                <w:szCs w:val="20"/>
              </w:rPr>
              <w:t>Project-Level Standards</w:t>
            </w:r>
          </w:p>
        </w:tc>
        <w:tc>
          <w:tcPr>
            <w:tcW w:w="990" w:type="dxa"/>
            <w:tcBorders>
              <w:bottom w:val="single" w:sz="4" w:space="0" w:color="auto"/>
            </w:tcBorders>
            <w:shd w:val="clear" w:color="auto" w:fill="DBE5F1"/>
          </w:tcPr>
          <w:p w14:paraId="14A39718" w14:textId="77777777" w:rsidR="00A1125C" w:rsidRPr="00CD2303" w:rsidRDefault="00A1125C" w:rsidP="00E0574F">
            <w:pPr>
              <w:rPr>
                <w:rFonts w:asciiTheme="minorHAnsi" w:eastAsia="Times New Roman" w:hAnsiTheme="minorHAnsi" w:cstheme="minorHAnsi"/>
                <w:b/>
                <w:szCs w:val="20"/>
              </w:rPr>
            </w:pPr>
          </w:p>
        </w:tc>
      </w:tr>
      <w:tr w:rsidR="00A1125C" w:rsidRPr="00CD2303" w14:paraId="37A1D616" w14:textId="77777777" w:rsidTr="00E0574F">
        <w:tc>
          <w:tcPr>
            <w:tcW w:w="8545" w:type="dxa"/>
            <w:tcBorders>
              <w:bottom w:val="single" w:sz="4" w:space="0" w:color="auto"/>
            </w:tcBorders>
            <w:shd w:val="clear" w:color="auto" w:fill="DBE5F1"/>
            <w:vAlign w:val="center"/>
          </w:tcPr>
          <w:p w14:paraId="00738C7C" w14:textId="77777777" w:rsidR="00A1125C" w:rsidRPr="00CD2303" w:rsidRDefault="00A1125C" w:rsidP="00E0574F">
            <w:pPr>
              <w:tabs>
                <w:tab w:val="left" w:pos="570"/>
              </w:tabs>
              <w:spacing w:before="120" w:after="120"/>
              <w:rPr>
                <w:rFonts w:asciiTheme="minorHAnsi" w:eastAsia="Times New Roman" w:hAnsiTheme="minorHAnsi" w:cstheme="minorHAnsi"/>
                <w:b/>
                <w:szCs w:val="20"/>
              </w:rPr>
            </w:pPr>
            <w:r w:rsidRPr="00CD2303">
              <w:rPr>
                <w:rFonts w:asciiTheme="minorHAnsi" w:eastAsia="Times New Roman" w:hAnsiTheme="minorHAnsi" w:cstheme="minorHAnsi"/>
                <w:b/>
                <w:szCs w:val="20"/>
              </w:rPr>
              <w:t xml:space="preserve">Standard 1: Biodiversity Conservation and Sustainable </w:t>
            </w:r>
            <w:hyperlink w:anchor="SustNatResManGlossary" w:history="1">
              <w:r w:rsidRPr="00CD2303">
                <w:rPr>
                  <w:rFonts w:asciiTheme="minorHAnsi" w:eastAsia="Times New Roman" w:hAnsiTheme="minorHAnsi" w:cstheme="minorHAnsi"/>
                  <w:b/>
                  <w:szCs w:val="20"/>
                </w:rPr>
                <w:t>Natural</w:t>
              </w:r>
            </w:hyperlink>
            <w:r w:rsidRPr="00CD2303">
              <w:rPr>
                <w:rFonts w:asciiTheme="minorHAnsi" w:hAnsiTheme="minorHAnsi" w:cstheme="minorHAnsi"/>
                <w:b/>
                <w:szCs w:val="20"/>
              </w:rPr>
              <w:t xml:space="preserve"> Resource Management</w:t>
            </w:r>
          </w:p>
        </w:tc>
        <w:tc>
          <w:tcPr>
            <w:tcW w:w="990" w:type="dxa"/>
            <w:tcBorders>
              <w:bottom w:val="single" w:sz="4" w:space="0" w:color="auto"/>
            </w:tcBorders>
            <w:shd w:val="clear" w:color="auto" w:fill="DBE5F1"/>
          </w:tcPr>
          <w:p w14:paraId="6BE126FE" w14:textId="77777777" w:rsidR="00A1125C" w:rsidRPr="00CD2303" w:rsidRDefault="00A1125C" w:rsidP="00E0574F">
            <w:pPr>
              <w:rPr>
                <w:rFonts w:asciiTheme="minorHAnsi" w:eastAsia="Times New Roman" w:hAnsiTheme="minorHAnsi" w:cstheme="minorHAnsi"/>
                <w:b/>
                <w:szCs w:val="20"/>
              </w:rPr>
            </w:pPr>
          </w:p>
        </w:tc>
      </w:tr>
      <w:tr w:rsidR="00A1125C" w:rsidRPr="00CD2303" w14:paraId="4BF2EA53" w14:textId="77777777" w:rsidTr="00E0574F">
        <w:tc>
          <w:tcPr>
            <w:tcW w:w="8545" w:type="dxa"/>
            <w:shd w:val="clear" w:color="auto" w:fill="auto"/>
          </w:tcPr>
          <w:p w14:paraId="569EDA17" w14:textId="77777777" w:rsidR="00A1125C" w:rsidRPr="00CD2303" w:rsidRDefault="00A1125C" w:rsidP="00E0574F">
            <w:pPr>
              <w:tabs>
                <w:tab w:val="left" w:pos="900"/>
              </w:tabs>
              <w:spacing w:before="60"/>
              <w:ind w:left="567" w:hanging="567"/>
              <w:rPr>
                <w:rFonts w:asciiTheme="minorHAnsi" w:eastAsia="Times New Roman" w:hAnsiTheme="minorHAnsi" w:cstheme="minorHAnsi"/>
                <w:i/>
                <w:szCs w:val="20"/>
              </w:rPr>
            </w:pPr>
            <w:bookmarkStart w:id="70" w:name="_Hlk66958350"/>
            <w:bookmarkEnd w:id="69"/>
            <w:r w:rsidRPr="00CD2303">
              <w:rPr>
                <w:rFonts w:asciiTheme="minorHAnsi" w:eastAsia="Times New Roman" w:hAnsiTheme="minorHAnsi" w:cstheme="minorHAnsi"/>
                <w:i/>
                <w:szCs w:val="20"/>
              </w:rPr>
              <w:t>Would the project potentially involve or lead to:</w:t>
            </w:r>
            <w:bookmarkEnd w:id="70"/>
          </w:p>
        </w:tc>
        <w:tc>
          <w:tcPr>
            <w:tcW w:w="990" w:type="dxa"/>
            <w:shd w:val="clear" w:color="auto" w:fill="auto"/>
          </w:tcPr>
          <w:p w14:paraId="272184DD" w14:textId="77777777" w:rsidR="00A1125C" w:rsidRPr="00CD2303" w:rsidRDefault="00A1125C" w:rsidP="00E0574F">
            <w:pPr>
              <w:rPr>
                <w:rFonts w:asciiTheme="minorHAnsi" w:eastAsia="Times New Roman" w:hAnsiTheme="minorHAnsi" w:cstheme="minorHAnsi"/>
                <w:szCs w:val="20"/>
              </w:rPr>
            </w:pPr>
          </w:p>
        </w:tc>
      </w:tr>
      <w:tr w:rsidR="00A1125C" w:rsidRPr="00CD2303" w14:paraId="5393C3F7" w14:textId="77777777" w:rsidTr="00E0574F">
        <w:tc>
          <w:tcPr>
            <w:tcW w:w="8545" w:type="dxa"/>
            <w:shd w:val="clear" w:color="auto" w:fill="auto"/>
          </w:tcPr>
          <w:p w14:paraId="41145C67"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 xml:space="preserve">1.1 </w:t>
            </w:r>
            <w:r w:rsidRPr="00CD2303">
              <w:rPr>
                <w:rFonts w:asciiTheme="minorHAnsi" w:eastAsia="Times New Roman" w:hAnsiTheme="minorHAnsi" w:cstheme="minorHAnsi"/>
                <w:szCs w:val="20"/>
              </w:rPr>
              <w:tab/>
              <w:t>adverse impacts to habitats (e.g. modified, natural, and critical habitats) and/or ecosystems and ecosystem services?</w:t>
            </w:r>
          </w:p>
          <w:p w14:paraId="4529A49F"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ab/>
            </w:r>
            <w:r w:rsidRPr="00CD2303">
              <w:rPr>
                <w:rFonts w:asciiTheme="minorHAnsi" w:eastAsia="Times New Roman" w:hAnsiTheme="minorHAnsi" w:cstheme="minorHAnsi"/>
                <w:i/>
                <w:szCs w:val="20"/>
              </w:rPr>
              <w:t>For example, through habitat loss, conversion or degradation, fragmentation, hydrological changes</w:t>
            </w:r>
          </w:p>
        </w:tc>
        <w:tc>
          <w:tcPr>
            <w:tcW w:w="990" w:type="dxa"/>
            <w:tcBorders>
              <w:bottom w:val="single" w:sz="4" w:space="0" w:color="auto"/>
            </w:tcBorders>
            <w:shd w:val="clear" w:color="auto" w:fill="E2EFD9" w:themeFill="accent6" w:themeFillTint="33"/>
          </w:tcPr>
          <w:p w14:paraId="699D535B" w14:textId="77777777" w:rsidR="00A1125C" w:rsidRPr="008753AA" w:rsidRDefault="00A1125C" w:rsidP="00E0574F">
            <w:pPr>
              <w:jc w:val="center"/>
              <w:rPr>
                <w:rFonts w:asciiTheme="minorHAnsi" w:hAnsiTheme="minorHAnsi"/>
                <w:b/>
              </w:rPr>
            </w:pPr>
            <w:r>
              <w:rPr>
                <w:rFonts w:asciiTheme="minorHAnsi" w:eastAsia="Times New Roman" w:hAnsiTheme="minorHAnsi" w:cstheme="minorHAnsi"/>
                <w:b/>
                <w:bCs/>
                <w:szCs w:val="20"/>
              </w:rPr>
              <w:t>Yes</w:t>
            </w:r>
          </w:p>
        </w:tc>
      </w:tr>
      <w:tr w:rsidR="00A1125C" w:rsidRPr="00CD2303" w14:paraId="324335E1" w14:textId="77777777" w:rsidTr="00E0574F">
        <w:tc>
          <w:tcPr>
            <w:tcW w:w="8545" w:type="dxa"/>
            <w:tcBorders>
              <w:bottom w:val="single" w:sz="4" w:space="0" w:color="auto"/>
            </w:tcBorders>
            <w:shd w:val="clear" w:color="auto" w:fill="auto"/>
          </w:tcPr>
          <w:p w14:paraId="66D1C8DF"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bCs/>
                <w:color w:val="000000"/>
                <w:szCs w:val="20"/>
              </w:rPr>
              <w:t>1.2</w:t>
            </w:r>
            <w:r w:rsidRPr="00CD2303">
              <w:rPr>
                <w:rFonts w:asciiTheme="minorHAnsi" w:eastAsia="Times New Roman" w:hAnsiTheme="minorHAnsi" w:cstheme="minorHAnsi"/>
                <w:bCs/>
                <w:color w:val="000000"/>
                <w:szCs w:val="20"/>
              </w:rPr>
              <w:tab/>
              <w:t>activities within or adjacent to critical habitats and/or environmentally sensitive areas, including (but not limited to) legally protected areas (e.g. nature reserve, national park), areas proposed for protection, or recognized as such by authoritative sources and/or indigenous peoples or local communities?</w:t>
            </w:r>
          </w:p>
        </w:tc>
        <w:tc>
          <w:tcPr>
            <w:tcW w:w="990" w:type="dxa"/>
            <w:tcBorders>
              <w:bottom w:val="single" w:sz="4" w:space="0" w:color="auto"/>
            </w:tcBorders>
            <w:shd w:val="clear" w:color="auto" w:fill="auto"/>
          </w:tcPr>
          <w:p w14:paraId="191413AB" w14:textId="77777777" w:rsidR="00A1125C" w:rsidRPr="003700B1" w:rsidRDefault="00A1125C" w:rsidP="00E0574F">
            <w:pPr>
              <w:jc w:val="center"/>
              <w:rPr>
                <w:rFonts w:asciiTheme="minorHAnsi" w:eastAsia="Times New Roman" w:hAnsiTheme="minorHAnsi" w:cstheme="minorHAnsi"/>
                <w:szCs w:val="20"/>
              </w:rPr>
            </w:pPr>
            <w:r w:rsidRPr="003700B1">
              <w:rPr>
                <w:rFonts w:asciiTheme="minorHAnsi" w:eastAsia="Times New Roman" w:hAnsiTheme="minorHAnsi" w:cstheme="minorHAnsi"/>
                <w:szCs w:val="20"/>
              </w:rPr>
              <w:t>No</w:t>
            </w:r>
          </w:p>
        </w:tc>
      </w:tr>
      <w:tr w:rsidR="00A1125C" w:rsidRPr="00CD2303" w14:paraId="7F982BD0" w14:textId="77777777" w:rsidTr="00E0574F">
        <w:tc>
          <w:tcPr>
            <w:tcW w:w="8545" w:type="dxa"/>
            <w:tcBorders>
              <w:bottom w:val="single" w:sz="4" w:space="0" w:color="auto"/>
            </w:tcBorders>
            <w:shd w:val="clear" w:color="auto" w:fill="auto"/>
          </w:tcPr>
          <w:p w14:paraId="5776B966"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1.3</w:t>
            </w:r>
            <w:r w:rsidRPr="00CD2303">
              <w:rPr>
                <w:rFonts w:asciiTheme="minorHAnsi" w:eastAsia="Times New Roman" w:hAnsiTheme="minorHAnsi" w:cstheme="minorHAnsi"/>
                <w:szCs w:val="20"/>
              </w:rPr>
              <w:tab/>
              <w:t>changes to the use of lands and resources that may have adverse impacts on habitats, ecosystems, and/or livelihoods? (Note: if restrictions and/or limitations of access to lands would apply, refer to Standard 5)</w:t>
            </w:r>
          </w:p>
        </w:tc>
        <w:tc>
          <w:tcPr>
            <w:tcW w:w="990" w:type="dxa"/>
            <w:tcBorders>
              <w:bottom w:val="single" w:sz="4" w:space="0" w:color="auto"/>
            </w:tcBorders>
            <w:shd w:val="clear" w:color="auto" w:fill="auto"/>
          </w:tcPr>
          <w:p w14:paraId="00B374E5" w14:textId="77777777" w:rsidR="00A1125C" w:rsidRPr="00CD2303" w:rsidRDefault="00A1125C" w:rsidP="00E0574F">
            <w:pPr>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491C738A" w14:textId="77777777" w:rsidTr="00E0574F">
        <w:trPr>
          <w:trHeight w:val="368"/>
        </w:trPr>
        <w:tc>
          <w:tcPr>
            <w:tcW w:w="8545" w:type="dxa"/>
            <w:tcBorders>
              <w:bottom w:val="single" w:sz="4" w:space="0" w:color="auto"/>
            </w:tcBorders>
            <w:shd w:val="clear" w:color="auto" w:fill="auto"/>
          </w:tcPr>
          <w:p w14:paraId="0BD5B45E"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1.4</w:t>
            </w:r>
            <w:r w:rsidRPr="00CD2303">
              <w:rPr>
                <w:rFonts w:asciiTheme="minorHAnsi" w:eastAsia="Times New Roman" w:hAnsiTheme="minorHAnsi" w:cstheme="minorHAnsi"/>
                <w:szCs w:val="20"/>
              </w:rPr>
              <w:tab/>
              <w:t>risks to endangered species (e.g. reduction, encroachment on habitat)?</w:t>
            </w:r>
          </w:p>
        </w:tc>
        <w:tc>
          <w:tcPr>
            <w:tcW w:w="990" w:type="dxa"/>
            <w:tcBorders>
              <w:bottom w:val="single" w:sz="4" w:space="0" w:color="auto"/>
            </w:tcBorders>
            <w:shd w:val="clear" w:color="auto" w:fill="auto"/>
          </w:tcPr>
          <w:p w14:paraId="20752516" w14:textId="77777777" w:rsidR="00A1125C" w:rsidRPr="00CD2303" w:rsidRDefault="00A1125C" w:rsidP="00E0574F">
            <w:pPr>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55BA0642" w14:textId="77777777" w:rsidTr="00E0574F">
        <w:tc>
          <w:tcPr>
            <w:tcW w:w="8545" w:type="dxa"/>
            <w:tcBorders>
              <w:bottom w:val="single" w:sz="4" w:space="0" w:color="auto"/>
            </w:tcBorders>
            <w:shd w:val="clear" w:color="auto" w:fill="auto"/>
          </w:tcPr>
          <w:p w14:paraId="638957F6"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1.5</w:t>
            </w:r>
            <w:r w:rsidRPr="00CD2303">
              <w:rPr>
                <w:rFonts w:asciiTheme="minorHAnsi" w:eastAsia="Times New Roman" w:hAnsiTheme="minorHAnsi" w:cstheme="minorHAnsi"/>
                <w:szCs w:val="20"/>
              </w:rPr>
              <w:tab/>
              <w:t>exacerbation of illegal wildlife trade?</w:t>
            </w:r>
          </w:p>
        </w:tc>
        <w:tc>
          <w:tcPr>
            <w:tcW w:w="990" w:type="dxa"/>
            <w:tcBorders>
              <w:bottom w:val="single" w:sz="4" w:space="0" w:color="auto"/>
            </w:tcBorders>
            <w:shd w:val="clear" w:color="auto" w:fill="auto"/>
          </w:tcPr>
          <w:p w14:paraId="2700689D" w14:textId="77777777" w:rsidR="00A1125C" w:rsidRPr="00CD2303" w:rsidRDefault="00A1125C" w:rsidP="00E0574F">
            <w:pPr>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2FA64A4C" w14:textId="77777777" w:rsidTr="00E0574F">
        <w:tc>
          <w:tcPr>
            <w:tcW w:w="8545" w:type="dxa"/>
            <w:tcBorders>
              <w:bottom w:val="single" w:sz="4" w:space="0" w:color="auto"/>
            </w:tcBorders>
            <w:shd w:val="clear" w:color="auto" w:fill="auto"/>
          </w:tcPr>
          <w:p w14:paraId="5C8EE6CB"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 xml:space="preserve">1.6 </w:t>
            </w:r>
            <w:r w:rsidRPr="00CD2303">
              <w:rPr>
                <w:rFonts w:asciiTheme="minorHAnsi" w:eastAsia="Times New Roman" w:hAnsiTheme="minorHAnsi" w:cstheme="minorHAnsi"/>
                <w:szCs w:val="20"/>
              </w:rPr>
              <w:tab/>
              <w:t xml:space="preserve">introduction of invasive alien species? </w:t>
            </w:r>
          </w:p>
        </w:tc>
        <w:tc>
          <w:tcPr>
            <w:tcW w:w="990" w:type="dxa"/>
            <w:tcBorders>
              <w:bottom w:val="single" w:sz="4" w:space="0" w:color="auto"/>
            </w:tcBorders>
            <w:shd w:val="clear" w:color="auto" w:fill="auto"/>
          </w:tcPr>
          <w:p w14:paraId="7138EB43" w14:textId="77777777" w:rsidR="00A1125C" w:rsidRPr="003700B1" w:rsidRDefault="00A1125C" w:rsidP="00E0574F">
            <w:pPr>
              <w:jc w:val="center"/>
              <w:rPr>
                <w:rFonts w:asciiTheme="minorHAnsi" w:hAnsiTheme="minorHAnsi"/>
              </w:rPr>
            </w:pPr>
            <w:r w:rsidRPr="003700B1">
              <w:rPr>
                <w:rFonts w:asciiTheme="minorHAnsi" w:eastAsia="Times New Roman" w:hAnsiTheme="minorHAnsi" w:cstheme="minorHAnsi"/>
                <w:szCs w:val="20"/>
              </w:rPr>
              <w:t>No</w:t>
            </w:r>
          </w:p>
        </w:tc>
      </w:tr>
      <w:tr w:rsidR="00A1125C" w:rsidRPr="00CD2303" w14:paraId="45B1128B" w14:textId="77777777" w:rsidTr="00E0574F">
        <w:tc>
          <w:tcPr>
            <w:tcW w:w="8545" w:type="dxa"/>
            <w:tcBorders>
              <w:bottom w:val="single" w:sz="4" w:space="0" w:color="auto"/>
            </w:tcBorders>
            <w:shd w:val="clear" w:color="auto" w:fill="auto"/>
          </w:tcPr>
          <w:p w14:paraId="197D2140"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1.7</w:t>
            </w:r>
            <w:r w:rsidRPr="00CD2303">
              <w:rPr>
                <w:rFonts w:asciiTheme="minorHAnsi" w:eastAsia="Times New Roman" w:hAnsiTheme="minorHAnsi" w:cstheme="minorHAnsi"/>
                <w:szCs w:val="20"/>
              </w:rPr>
              <w:tab/>
              <w:t>adverse impacts on soils?</w:t>
            </w:r>
          </w:p>
        </w:tc>
        <w:tc>
          <w:tcPr>
            <w:tcW w:w="990" w:type="dxa"/>
            <w:tcBorders>
              <w:bottom w:val="single" w:sz="4" w:space="0" w:color="auto"/>
            </w:tcBorders>
            <w:shd w:val="clear" w:color="auto" w:fill="auto"/>
          </w:tcPr>
          <w:p w14:paraId="70714D58" w14:textId="77777777" w:rsidR="00A1125C" w:rsidRPr="00CD2303" w:rsidRDefault="00A1125C" w:rsidP="00E0574F">
            <w:pPr>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2451361E" w14:textId="77777777" w:rsidTr="00E0574F">
        <w:tc>
          <w:tcPr>
            <w:tcW w:w="8545" w:type="dxa"/>
            <w:tcBorders>
              <w:bottom w:val="single" w:sz="4" w:space="0" w:color="auto"/>
            </w:tcBorders>
            <w:shd w:val="clear" w:color="auto" w:fill="auto"/>
          </w:tcPr>
          <w:p w14:paraId="352135CA"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bookmarkStart w:id="71" w:name="_Hlk66958366"/>
            <w:r w:rsidRPr="00CD2303">
              <w:rPr>
                <w:rFonts w:asciiTheme="minorHAnsi" w:eastAsia="Times New Roman" w:hAnsiTheme="minorHAnsi" w:cstheme="minorHAnsi"/>
                <w:szCs w:val="20"/>
              </w:rPr>
              <w:t>1.8</w:t>
            </w:r>
            <w:r w:rsidRPr="00CD2303">
              <w:rPr>
                <w:rFonts w:asciiTheme="minorHAnsi" w:eastAsia="Times New Roman" w:hAnsiTheme="minorHAnsi" w:cstheme="minorHAnsi"/>
                <w:szCs w:val="20"/>
              </w:rPr>
              <w:tab/>
              <w:t xml:space="preserve">harvesting of natural forests, plantation development, or reforestation? </w:t>
            </w:r>
          </w:p>
        </w:tc>
        <w:tc>
          <w:tcPr>
            <w:tcW w:w="990" w:type="dxa"/>
            <w:tcBorders>
              <w:bottom w:val="single" w:sz="4" w:space="0" w:color="auto"/>
            </w:tcBorders>
            <w:shd w:val="clear" w:color="auto" w:fill="E2EFD9" w:themeFill="accent6" w:themeFillTint="33"/>
          </w:tcPr>
          <w:p w14:paraId="5619514F" w14:textId="77777777" w:rsidR="00A1125C" w:rsidRPr="003E50BC" w:rsidRDefault="00A1125C" w:rsidP="00E0574F">
            <w:pPr>
              <w:jc w:val="center"/>
              <w:rPr>
                <w:rFonts w:asciiTheme="minorHAnsi" w:eastAsia="Times New Roman" w:hAnsiTheme="minorHAnsi" w:cstheme="minorHAnsi"/>
                <w:b/>
                <w:bCs/>
                <w:szCs w:val="20"/>
              </w:rPr>
            </w:pPr>
            <w:r>
              <w:rPr>
                <w:rFonts w:asciiTheme="minorHAnsi" w:eastAsia="Times New Roman" w:hAnsiTheme="minorHAnsi" w:cstheme="minorHAnsi"/>
                <w:b/>
                <w:bCs/>
                <w:szCs w:val="20"/>
              </w:rPr>
              <w:t>Yes</w:t>
            </w:r>
          </w:p>
        </w:tc>
      </w:tr>
      <w:bookmarkEnd w:id="71"/>
      <w:tr w:rsidR="00A1125C" w:rsidRPr="00CD2303" w14:paraId="755B61CD" w14:textId="77777777" w:rsidTr="00E0574F">
        <w:tc>
          <w:tcPr>
            <w:tcW w:w="8545" w:type="dxa"/>
            <w:tcBorders>
              <w:bottom w:val="single" w:sz="4" w:space="0" w:color="auto"/>
            </w:tcBorders>
            <w:shd w:val="clear" w:color="auto" w:fill="auto"/>
          </w:tcPr>
          <w:p w14:paraId="5A95DE62"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1.9</w:t>
            </w:r>
            <w:r w:rsidRPr="00CD2303">
              <w:rPr>
                <w:rFonts w:asciiTheme="minorHAnsi" w:eastAsia="Times New Roman" w:hAnsiTheme="minorHAnsi" w:cstheme="minorHAnsi"/>
                <w:szCs w:val="20"/>
              </w:rPr>
              <w:tab/>
              <w:t xml:space="preserve">significant agricultural production? </w:t>
            </w:r>
          </w:p>
        </w:tc>
        <w:tc>
          <w:tcPr>
            <w:tcW w:w="990" w:type="dxa"/>
            <w:tcBorders>
              <w:bottom w:val="single" w:sz="4" w:space="0" w:color="auto"/>
            </w:tcBorders>
            <w:shd w:val="clear" w:color="auto" w:fill="auto"/>
          </w:tcPr>
          <w:p w14:paraId="42814C5D" w14:textId="77777777" w:rsidR="00A1125C" w:rsidRPr="00CD2303" w:rsidRDefault="00A1125C" w:rsidP="00E0574F">
            <w:pPr>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230A1D42" w14:textId="77777777" w:rsidTr="00E0574F">
        <w:tc>
          <w:tcPr>
            <w:tcW w:w="8545" w:type="dxa"/>
            <w:tcBorders>
              <w:bottom w:val="single" w:sz="4" w:space="0" w:color="auto"/>
            </w:tcBorders>
            <w:shd w:val="clear" w:color="auto" w:fill="auto"/>
          </w:tcPr>
          <w:p w14:paraId="4DC3E364"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bookmarkStart w:id="72" w:name="_Hlk66958389"/>
            <w:r w:rsidRPr="00CD2303">
              <w:rPr>
                <w:rFonts w:asciiTheme="minorHAnsi" w:eastAsia="Times New Roman" w:hAnsiTheme="minorHAnsi" w:cstheme="minorHAnsi"/>
                <w:szCs w:val="20"/>
              </w:rPr>
              <w:t>1.10</w:t>
            </w:r>
            <w:r w:rsidRPr="00CD2303">
              <w:rPr>
                <w:rFonts w:asciiTheme="minorHAnsi" w:eastAsia="Times New Roman" w:hAnsiTheme="minorHAnsi" w:cstheme="minorHAnsi"/>
                <w:szCs w:val="20"/>
              </w:rPr>
              <w:tab/>
              <w:t>animal husbandry or harvesting of fish populations or other aquatic species?</w:t>
            </w:r>
          </w:p>
        </w:tc>
        <w:tc>
          <w:tcPr>
            <w:tcW w:w="990" w:type="dxa"/>
            <w:tcBorders>
              <w:bottom w:val="single" w:sz="4" w:space="0" w:color="auto"/>
            </w:tcBorders>
            <w:shd w:val="clear" w:color="auto" w:fill="E2EFD9" w:themeFill="accent6" w:themeFillTint="33"/>
          </w:tcPr>
          <w:p w14:paraId="6EF75F26" w14:textId="77777777" w:rsidR="00A1125C" w:rsidRPr="003E50BC" w:rsidRDefault="00A1125C" w:rsidP="00E0574F">
            <w:pPr>
              <w:jc w:val="center"/>
              <w:rPr>
                <w:rFonts w:asciiTheme="minorHAnsi" w:eastAsia="Times New Roman" w:hAnsiTheme="minorHAnsi" w:cstheme="minorHAnsi"/>
                <w:b/>
                <w:bCs/>
                <w:szCs w:val="20"/>
              </w:rPr>
            </w:pPr>
            <w:r w:rsidRPr="003E50BC">
              <w:rPr>
                <w:rFonts w:asciiTheme="minorHAnsi" w:eastAsia="Times New Roman" w:hAnsiTheme="minorHAnsi" w:cstheme="minorHAnsi"/>
                <w:b/>
                <w:bCs/>
                <w:szCs w:val="20"/>
              </w:rPr>
              <w:t>Yes</w:t>
            </w:r>
          </w:p>
        </w:tc>
      </w:tr>
      <w:bookmarkEnd w:id="72"/>
      <w:tr w:rsidR="00A1125C" w:rsidRPr="00CD2303" w14:paraId="79AB53D6" w14:textId="77777777" w:rsidTr="00E0574F">
        <w:tc>
          <w:tcPr>
            <w:tcW w:w="8545" w:type="dxa"/>
            <w:tcBorders>
              <w:bottom w:val="single" w:sz="4" w:space="0" w:color="auto"/>
            </w:tcBorders>
            <w:shd w:val="clear" w:color="auto" w:fill="auto"/>
          </w:tcPr>
          <w:p w14:paraId="5611288B"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 xml:space="preserve">1.11 </w:t>
            </w:r>
            <w:r w:rsidRPr="00CD2303">
              <w:rPr>
                <w:rFonts w:asciiTheme="minorHAnsi" w:eastAsia="Times New Roman" w:hAnsiTheme="minorHAnsi" w:cstheme="minorHAnsi"/>
                <w:szCs w:val="20"/>
              </w:rPr>
              <w:tab/>
              <w:t>significant extraction, diversion or containment of surface or ground water?</w:t>
            </w:r>
          </w:p>
          <w:p w14:paraId="6B4D45D8" w14:textId="77777777" w:rsidR="00A1125C" w:rsidRPr="00CD2303" w:rsidRDefault="00A1125C" w:rsidP="00E0574F">
            <w:pPr>
              <w:tabs>
                <w:tab w:val="left" w:pos="900"/>
              </w:tabs>
              <w:spacing w:before="60"/>
              <w:ind w:left="567" w:hanging="567"/>
              <w:rPr>
                <w:rFonts w:asciiTheme="minorHAnsi" w:eastAsia="Times New Roman" w:hAnsiTheme="minorHAnsi" w:cstheme="minorHAnsi"/>
                <w:i/>
                <w:szCs w:val="20"/>
              </w:rPr>
            </w:pPr>
            <w:r w:rsidRPr="00CD2303">
              <w:rPr>
                <w:rFonts w:asciiTheme="minorHAnsi" w:eastAsia="Times New Roman" w:hAnsiTheme="minorHAnsi" w:cstheme="minorHAnsi"/>
                <w:szCs w:val="20"/>
              </w:rPr>
              <w:tab/>
            </w:r>
            <w:r w:rsidRPr="00CD2303">
              <w:rPr>
                <w:rFonts w:asciiTheme="minorHAnsi" w:eastAsia="Times New Roman" w:hAnsiTheme="minorHAnsi" w:cstheme="minorHAnsi"/>
                <w:i/>
                <w:szCs w:val="20"/>
              </w:rPr>
              <w:t>For example, construction of dams, reservoirs, river basin developments, groundwater extraction</w:t>
            </w:r>
          </w:p>
        </w:tc>
        <w:tc>
          <w:tcPr>
            <w:tcW w:w="990" w:type="dxa"/>
            <w:tcBorders>
              <w:bottom w:val="single" w:sz="4" w:space="0" w:color="auto"/>
            </w:tcBorders>
            <w:shd w:val="clear" w:color="auto" w:fill="auto"/>
          </w:tcPr>
          <w:p w14:paraId="0E7D5826" w14:textId="77777777" w:rsidR="00A1125C" w:rsidRPr="00CD2303" w:rsidRDefault="00A1125C" w:rsidP="00E0574F">
            <w:pPr>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3A2ED475" w14:textId="77777777" w:rsidTr="00E0574F">
        <w:tc>
          <w:tcPr>
            <w:tcW w:w="8545" w:type="dxa"/>
            <w:tcBorders>
              <w:bottom w:val="single" w:sz="4" w:space="0" w:color="auto"/>
            </w:tcBorders>
            <w:shd w:val="clear" w:color="auto" w:fill="auto"/>
          </w:tcPr>
          <w:p w14:paraId="3CBC3520"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1.12</w:t>
            </w:r>
            <w:r w:rsidRPr="00CD2303">
              <w:rPr>
                <w:rFonts w:asciiTheme="minorHAnsi" w:eastAsia="Times New Roman" w:hAnsiTheme="minorHAnsi" w:cstheme="minorHAnsi"/>
                <w:szCs w:val="20"/>
              </w:rPr>
              <w:tab/>
              <w:t>handling or utilization of genetically modified organisms/living modified organisms?</w:t>
            </w:r>
            <w:r w:rsidRPr="00CD2303">
              <w:rPr>
                <w:rStyle w:val="FootnoteReference"/>
                <w:rFonts w:asciiTheme="minorHAnsi" w:eastAsia="Times New Roman" w:hAnsiTheme="minorHAnsi" w:cstheme="minorHAnsi"/>
                <w:sz w:val="20"/>
                <w:szCs w:val="20"/>
              </w:rPr>
              <w:footnoteReference w:id="30"/>
            </w:r>
          </w:p>
        </w:tc>
        <w:tc>
          <w:tcPr>
            <w:tcW w:w="990" w:type="dxa"/>
            <w:tcBorders>
              <w:bottom w:val="single" w:sz="4" w:space="0" w:color="auto"/>
            </w:tcBorders>
            <w:shd w:val="clear" w:color="auto" w:fill="auto"/>
          </w:tcPr>
          <w:p w14:paraId="1B4ED42F"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0B8B10D2" w14:textId="77777777" w:rsidTr="00E0574F">
        <w:tc>
          <w:tcPr>
            <w:tcW w:w="8545" w:type="dxa"/>
            <w:tcBorders>
              <w:bottom w:val="single" w:sz="4" w:space="0" w:color="auto"/>
            </w:tcBorders>
            <w:shd w:val="clear" w:color="auto" w:fill="auto"/>
          </w:tcPr>
          <w:p w14:paraId="31996DFD"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1.13</w:t>
            </w:r>
            <w:r w:rsidRPr="00CD2303">
              <w:rPr>
                <w:rFonts w:asciiTheme="minorHAnsi" w:eastAsia="Times New Roman" w:hAnsiTheme="minorHAnsi" w:cstheme="minorHAnsi"/>
                <w:szCs w:val="20"/>
              </w:rPr>
              <w:tab/>
              <w:t>utilization of genetic resources? (e.g. collection and/or harvesting, commercial development)</w:t>
            </w:r>
            <w:r w:rsidRPr="00CD2303">
              <w:rPr>
                <w:rStyle w:val="FootnoteReference"/>
                <w:rFonts w:asciiTheme="minorHAnsi" w:eastAsia="Times New Roman" w:hAnsiTheme="minorHAnsi" w:cstheme="minorHAnsi"/>
                <w:sz w:val="20"/>
                <w:szCs w:val="20"/>
              </w:rPr>
              <w:footnoteReference w:id="31"/>
            </w:r>
            <w:r w:rsidRPr="00CD2303">
              <w:rPr>
                <w:rFonts w:asciiTheme="minorHAnsi" w:eastAsia="Times New Roman" w:hAnsiTheme="minorHAnsi" w:cstheme="minorHAnsi"/>
                <w:szCs w:val="20"/>
              </w:rPr>
              <w:t xml:space="preserve"> </w:t>
            </w:r>
          </w:p>
        </w:tc>
        <w:tc>
          <w:tcPr>
            <w:tcW w:w="990" w:type="dxa"/>
            <w:tcBorders>
              <w:bottom w:val="single" w:sz="4" w:space="0" w:color="auto"/>
            </w:tcBorders>
            <w:shd w:val="clear" w:color="auto" w:fill="auto"/>
          </w:tcPr>
          <w:p w14:paraId="661D4273"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3016FD02" w14:textId="77777777" w:rsidTr="00E0574F">
        <w:tc>
          <w:tcPr>
            <w:tcW w:w="8545" w:type="dxa"/>
            <w:tcBorders>
              <w:bottom w:val="single" w:sz="4" w:space="0" w:color="auto"/>
            </w:tcBorders>
            <w:shd w:val="clear" w:color="auto" w:fill="auto"/>
          </w:tcPr>
          <w:p w14:paraId="7110F000" w14:textId="77777777" w:rsidR="00A1125C" w:rsidRPr="00CD2303" w:rsidRDefault="00A1125C" w:rsidP="00E0574F">
            <w:pPr>
              <w:tabs>
                <w:tab w:val="left" w:pos="900"/>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1.14</w:t>
            </w:r>
            <w:r w:rsidRPr="00CD2303">
              <w:rPr>
                <w:rFonts w:asciiTheme="minorHAnsi" w:eastAsia="Times New Roman" w:hAnsiTheme="minorHAnsi" w:cstheme="minorHAnsi"/>
                <w:szCs w:val="20"/>
              </w:rPr>
              <w:tab/>
              <w:t>adverse transboundary or global environmental concerns?</w:t>
            </w:r>
          </w:p>
        </w:tc>
        <w:tc>
          <w:tcPr>
            <w:tcW w:w="990" w:type="dxa"/>
            <w:tcBorders>
              <w:bottom w:val="single" w:sz="4" w:space="0" w:color="auto"/>
            </w:tcBorders>
            <w:shd w:val="clear" w:color="auto" w:fill="auto"/>
          </w:tcPr>
          <w:p w14:paraId="31D4142E"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02C6416E" w14:textId="77777777" w:rsidTr="00E0574F">
        <w:trPr>
          <w:trHeight w:val="530"/>
        </w:trPr>
        <w:tc>
          <w:tcPr>
            <w:tcW w:w="8545" w:type="dxa"/>
            <w:tcBorders>
              <w:bottom w:val="single" w:sz="4" w:space="0" w:color="auto"/>
            </w:tcBorders>
            <w:shd w:val="clear" w:color="auto" w:fill="DBE5F1"/>
            <w:vAlign w:val="center"/>
          </w:tcPr>
          <w:p w14:paraId="7CF4F676" w14:textId="77777777" w:rsidR="00A1125C" w:rsidRPr="00CD2303" w:rsidRDefault="00A1125C" w:rsidP="00E0574F">
            <w:pPr>
              <w:tabs>
                <w:tab w:val="left" w:pos="555"/>
              </w:tabs>
              <w:spacing w:before="120" w:after="120"/>
              <w:rPr>
                <w:rFonts w:asciiTheme="minorHAnsi" w:eastAsia="Times New Roman" w:hAnsiTheme="minorHAnsi" w:cstheme="minorHAnsi"/>
                <w:b/>
                <w:szCs w:val="20"/>
              </w:rPr>
            </w:pPr>
            <w:bookmarkStart w:id="73" w:name="_Hlk66958488"/>
            <w:r w:rsidRPr="00CD2303">
              <w:rPr>
                <w:rFonts w:asciiTheme="minorHAnsi" w:eastAsia="Times New Roman" w:hAnsiTheme="minorHAnsi" w:cstheme="minorHAnsi"/>
                <w:b/>
                <w:szCs w:val="20"/>
              </w:rPr>
              <w:t>Standard 2: Climate Change and Disaster Risks</w:t>
            </w:r>
          </w:p>
        </w:tc>
        <w:tc>
          <w:tcPr>
            <w:tcW w:w="990" w:type="dxa"/>
            <w:tcBorders>
              <w:bottom w:val="single" w:sz="4" w:space="0" w:color="auto"/>
            </w:tcBorders>
            <w:shd w:val="clear" w:color="auto" w:fill="DBE5F1"/>
          </w:tcPr>
          <w:p w14:paraId="5CA00AAC"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p>
        </w:tc>
      </w:tr>
      <w:bookmarkEnd w:id="73"/>
      <w:tr w:rsidR="00A1125C" w:rsidRPr="00CD2303" w14:paraId="2EB2B3C8" w14:textId="77777777" w:rsidTr="00E0574F">
        <w:tc>
          <w:tcPr>
            <w:tcW w:w="8545" w:type="dxa"/>
            <w:tcBorders>
              <w:bottom w:val="single" w:sz="4" w:space="0" w:color="auto"/>
            </w:tcBorders>
            <w:shd w:val="clear" w:color="auto" w:fill="auto"/>
          </w:tcPr>
          <w:p w14:paraId="0AC8BD61"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i/>
                <w:szCs w:val="20"/>
              </w:rPr>
              <w:t>Would the project potentially involve or lead to:</w:t>
            </w:r>
          </w:p>
        </w:tc>
        <w:tc>
          <w:tcPr>
            <w:tcW w:w="990" w:type="dxa"/>
            <w:tcBorders>
              <w:bottom w:val="single" w:sz="4" w:space="0" w:color="auto"/>
            </w:tcBorders>
            <w:shd w:val="clear" w:color="auto" w:fill="auto"/>
          </w:tcPr>
          <w:p w14:paraId="5215F05B"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p>
        </w:tc>
      </w:tr>
      <w:tr w:rsidR="00A1125C" w:rsidRPr="00CD2303" w14:paraId="55F92D03" w14:textId="77777777" w:rsidTr="00E0574F">
        <w:tc>
          <w:tcPr>
            <w:tcW w:w="8545" w:type="dxa"/>
            <w:tcBorders>
              <w:bottom w:val="single" w:sz="4" w:space="0" w:color="auto"/>
            </w:tcBorders>
            <w:shd w:val="clear" w:color="auto" w:fill="auto"/>
          </w:tcPr>
          <w:p w14:paraId="18A7DD52"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bookmarkStart w:id="74" w:name="_Hlk66958545"/>
            <w:r w:rsidRPr="00CD2303">
              <w:rPr>
                <w:rFonts w:asciiTheme="minorHAnsi" w:eastAsia="Times New Roman" w:hAnsiTheme="minorHAnsi" w:cstheme="minorHAnsi"/>
                <w:szCs w:val="20"/>
              </w:rPr>
              <w:t>2.1</w:t>
            </w:r>
            <w:r w:rsidRPr="00CD2303">
              <w:rPr>
                <w:rFonts w:asciiTheme="minorHAnsi" w:eastAsia="Times New Roman" w:hAnsiTheme="minorHAnsi" w:cstheme="minorHAnsi"/>
                <w:szCs w:val="20"/>
              </w:rPr>
              <w:tab/>
              <w:t>areas subject to hazards such as earthquakes</w:t>
            </w:r>
            <w:r w:rsidRPr="00CD2303">
              <w:rPr>
                <w:rFonts w:asciiTheme="minorHAnsi" w:eastAsia="Times New Roman" w:hAnsiTheme="minorHAnsi" w:cstheme="minorHAnsi"/>
                <w:color w:val="C00000"/>
                <w:szCs w:val="20"/>
              </w:rPr>
              <w:t xml:space="preserve">, </w:t>
            </w:r>
            <w:r w:rsidRPr="00CD2303">
              <w:rPr>
                <w:rFonts w:asciiTheme="minorHAnsi" w:eastAsia="Times New Roman" w:hAnsiTheme="minorHAnsi" w:cstheme="minorHAnsi"/>
                <w:szCs w:val="20"/>
              </w:rPr>
              <w:t>floods, landslides, droughts, cyclones severe winds, storm surges, tsunami or volcanic eruptions?</w:t>
            </w:r>
          </w:p>
        </w:tc>
        <w:tc>
          <w:tcPr>
            <w:tcW w:w="990" w:type="dxa"/>
            <w:tcBorders>
              <w:bottom w:val="single" w:sz="4" w:space="0" w:color="auto"/>
            </w:tcBorders>
            <w:shd w:val="clear" w:color="auto" w:fill="E2EFD9" w:themeFill="accent6" w:themeFillTint="33"/>
          </w:tcPr>
          <w:p w14:paraId="7AE24836" w14:textId="77777777" w:rsidR="00A1125C" w:rsidRPr="003E50BC" w:rsidRDefault="00A1125C" w:rsidP="00E0574F">
            <w:pPr>
              <w:tabs>
                <w:tab w:val="left" w:pos="585"/>
              </w:tabs>
              <w:spacing w:before="60"/>
              <w:ind w:left="567" w:hanging="567"/>
              <w:jc w:val="center"/>
              <w:rPr>
                <w:rFonts w:asciiTheme="minorHAnsi" w:eastAsia="Times New Roman" w:hAnsiTheme="minorHAnsi" w:cstheme="minorHAnsi"/>
                <w:b/>
                <w:bCs/>
                <w:szCs w:val="20"/>
              </w:rPr>
            </w:pPr>
            <w:r w:rsidRPr="003E50BC">
              <w:rPr>
                <w:rFonts w:asciiTheme="minorHAnsi" w:eastAsia="Times New Roman" w:hAnsiTheme="minorHAnsi" w:cstheme="minorHAnsi"/>
                <w:b/>
                <w:bCs/>
                <w:szCs w:val="20"/>
              </w:rPr>
              <w:t>Yes</w:t>
            </w:r>
          </w:p>
        </w:tc>
      </w:tr>
      <w:tr w:rsidR="00A1125C" w:rsidRPr="00CD2303" w14:paraId="2D0BBD9A" w14:textId="77777777" w:rsidTr="00E0574F">
        <w:tc>
          <w:tcPr>
            <w:tcW w:w="8545" w:type="dxa"/>
            <w:tcBorders>
              <w:bottom w:val="single" w:sz="4" w:space="0" w:color="auto"/>
            </w:tcBorders>
            <w:shd w:val="clear" w:color="auto" w:fill="auto"/>
          </w:tcPr>
          <w:p w14:paraId="5340AD6C" w14:textId="77777777" w:rsidR="00A1125C" w:rsidRPr="00CD2303" w:rsidRDefault="00A1125C" w:rsidP="00E0574F">
            <w:pPr>
              <w:tabs>
                <w:tab w:val="left" w:pos="585"/>
              </w:tabs>
              <w:autoSpaceDE w:val="0"/>
              <w:autoSpaceDN w:val="0"/>
              <w:adjustRightInd w:val="0"/>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2.2</w:t>
            </w:r>
            <w:r w:rsidRPr="00CD2303">
              <w:rPr>
                <w:rFonts w:asciiTheme="minorHAnsi" w:eastAsia="Times New Roman" w:hAnsiTheme="minorHAnsi" w:cstheme="minorHAnsi"/>
                <w:szCs w:val="20"/>
              </w:rPr>
              <w:tab/>
              <w:t xml:space="preserve">outputs and outcomes sensitive or vulnerable to potential impacts of </w:t>
            </w:r>
            <w:r w:rsidRPr="00CD2303">
              <w:rPr>
                <w:rFonts w:asciiTheme="minorHAnsi" w:eastAsia="Times New Roman" w:hAnsiTheme="minorHAnsi" w:cstheme="minorHAnsi"/>
                <w:bCs/>
                <w:color w:val="000000"/>
                <w:szCs w:val="20"/>
              </w:rPr>
              <w:t>climate</w:t>
            </w:r>
            <w:r w:rsidRPr="00CD2303">
              <w:rPr>
                <w:rFonts w:asciiTheme="minorHAnsi" w:eastAsia="Times New Roman" w:hAnsiTheme="minorHAnsi" w:cstheme="minorHAnsi"/>
                <w:szCs w:val="20"/>
              </w:rPr>
              <w:t xml:space="preserve"> change or disasters? </w:t>
            </w:r>
          </w:p>
          <w:p w14:paraId="7349E033" w14:textId="77777777" w:rsidR="00A1125C" w:rsidRPr="00CD2303" w:rsidRDefault="00A1125C" w:rsidP="00E0574F">
            <w:pPr>
              <w:tabs>
                <w:tab w:val="left" w:pos="585"/>
              </w:tabs>
              <w:autoSpaceDE w:val="0"/>
              <w:autoSpaceDN w:val="0"/>
              <w:adjustRightInd w:val="0"/>
              <w:spacing w:before="60"/>
              <w:ind w:left="567" w:hanging="567"/>
              <w:rPr>
                <w:rFonts w:asciiTheme="minorHAnsi" w:eastAsia="Times New Roman" w:hAnsiTheme="minorHAnsi" w:cstheme="minorHAnsi"/>
                <w:i/>
                <w:szCs w:val="20"/>
              </w:rPr>
            </w:pPr>
            <w:r w:rsidRPr="00CD2303">
              <w:rPr>
                <w:rFonts w:asciiTheme="minorHAnsi" w:eastAsia="Times New Roman" w:hAnsiTheme="minorHAnsi" w:cstheme="minorHAnsi"/>
                <w:szCs w:val="20"/>
              </w:rPr>
              <w:tab/>
            </w:r>
            <w:r w:rsidRPr="00CD2303">
              <w:rPr>
                <w:rFonts w:asciiTheme="minorHAnsi" w:eastAsia="Times New Roman" w:hAnsiTheme="minorHAnsi" w:cstheme="minorHAnsi"/>
                <w:i/>
                <w:szCs w:val="20"/>
              </w:rPr>
              <w:t xml:space="preserve">For example, through increased precipitation, drought, temperature, salinity, extreme events, earthquakes </w:t>
            </w:r>
          </w:p>
        </w:tc>
        <w:tc>
          <w:tcPr>
            <w:tcW w:w="990" w:type="dxa"/>
            <w:tcBorders>
              <w:bottom w:val="single" w:sz="4" w:space="0" w:color="auto"/>
            </w:tcBorders>
            <w:shd w:val="clear" w:color="auto" w:fill="E2EFD9" w:themeFill="accent6" w:themeFillTint="33"/>
          </w:tcPr>
          <w:p w14:paraId="742AE7CE" w14:textId="77777777" w:rsidR="00A1125C" w:rsidRPr="003E50BC" w:rsidRDefault="00A1125C" w:rsidP="00E0574F">
            <w:pPr>
              <w:tabs>
                <w:tab w:val="left" w:pos="585"/>
              </w:tabs>
              <w:spacing w:before="60"/>
              <w:ind w:left="567" w:hanging="567"/>
              <w:jc w:val="center"/>
              <w:rPr>
                <w:rFonts w:asciiTheme="minorHAnsi" w:eastAsia="Times New Roman" w:hAnsiTheme="minorHAnsi" w:cstheme="minorHAnsi"/>
                <w:b/>
                <w:bCs/>
                <w:szCs w:val="20"/>
              </w:rPr>
            </w:pPr>
            <w:r w:rsidRPr="003E50BC">
              <w:rPr>
                <w:rFonts w:asciiTheme="minorHAnsi" w:eastAsia="Times New Roman" w:hAnsiTheme="minorHAnsi" w:cstheme="minorHAnsi"/>
                <w:b/>
                <w:bCs/>
                <w:szCs w:val="20"/>
              </w:rPr>
              <w:t>Yes</w:t>
            </w:r>
          </w:p>
        </w:tc>
      </w:tr>
      <w:bookmarkEnd w:id="74"/>
      <w:tr w:rsidR="00A1125C" w:rsidRPr="00CD2303" w14:paraId="127EEFD1" w14:textId="77777777" w:rsidTr="00E0574F">
        <w:tc>
          <w:tcPr>
            <w:tcW w:w="8545" w:type="dxa"/>
            <w:tcBorders>
              <w:bottom w:val="single" w:sz="4" w:space="0" w:color="auto"/>
            </w:tcBorders>
            <w:shd w:val="clear" w:color="auto" w:fill="auto"/>
          </w:tcPr>
          <w:p w14:paraId="367588D9"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2.3</w:t>
            </w:r>
            <w:r w:rsidRPr="00CD2303">
              <w:rPr>
                <w:rFonts w:asciiTheme="minorHAnsi" w:eastAsia="Times New Roman" w:hAnsiTheme="minorHAnsi" w:cstheme="minorHAnsi"/>
                <w:szCs w:val="20"/>
              </w:rPr>
              <w:tab/>
              <w:t xml:space="preserve">increases in </w:t>
            </w:r>
            <w:hyperlink w:anchor="CCVulnerabilityGlossary" w:history="1">
              <w:r w:rsidRPr="00CD2303">
                <w:rPr>
                  <w:rFonts w:asciiTheme="minorHAnsi" w:eastAsia="Times New Roman" w:hAnsiTheme="minorHAnsi" w:cstheme="minorHAnsi"/>
                  <w:szCs w:val="20"/>
                </w:rPr>
                <w:t>vulnerability to climate change</w:t>
              </w:r>
            </w:hyperlink>
            <w:r w:rsidRPr="00CD2303">
              <w:rPr>
                <w:rFonts w:asciiTheme="minorHAnsi" w:eastAsia="Times New Roman" w:hAnsiTheme="minorHAnsi" w:cstheme="minorHAnsi"/>
                <w:szCs w:val="20"/>
              </w:rPr>
              <w:t xml:space="preserve"> impacts or disaster risks now or in the future (also known as maladaptive or negative coping practices)?</w:t>
            </w:r>
          </w:p>
          <w:p w14:paraId="560FC6BF" w14:textId="77777777" w:rsidR="00A1125C" w:rsidRPr="00CD2303" w:rsidRDefault="00A1125C" w:rsidP="00E0574F">
            <w:pPr>
              <w:tabs>
                <w:tab w:val="left" w:pos="630"/>
              </w:tabs>
              <w:spacing w:before="60"/>
              <w:ind w:left="630"/>
              <w:rPr>
                <w:rFonts w:asciiTheme="minorHAnsi" w:eastAsia="Times New Roman" w:hAnsiTheme="minorHAnsi" w:cstheme="minorHAnsi"/>
                <w:szCs w:val="20"/>
              </w:rPr>
            </w:pPr>
            <w:r w:rsidRPr="00CD2303">
              <w:rPr>
                <w:rFonts w:asciiTheme="minorHAnsi" w:eastAsia="Times New Roman" w:hAnsiTheme="minorHAnsi" w:cstheme="minorHAnsi"/>
                <w:i/>
                <w:szCs w:val="20"/>
              </w:rPr>
              <w:t>For example, changes to land use planning may encourage further development of floodplains, potentially increasing the population’s vulnerability to climate change, specifically flooding</w:t>
            </w:r>
          </w:p>
        </w:tc>
        <w:tc>
          <w:tcPr>
            <w:tcW w:w="990" w:type="dxa"/>
            <w:tcBorders>
              <w:bottom w:val="single" w:sz="4" w:space="0" w:color="auto"/>
            </w:tcBorders>
            <w:shd w:val="clear" w:color="auto" w:fill="auto"/>
          </w:tcPr>
          <w:p w14:paraId="36486607"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1D2B7526" w14:textId="77777777" w:rsidTr="00E0574F">
        <w:tc>
          <w:tcPr>
            <w:tcW w:w="8545" w:type="dxa"/>
            <w:tcBorders>
              <w:bottom w:val="single" w:sz="4" w:space="0" w:color="auto"/>
            </w:tcBorders>
            <w:shd w:val="clear" w:color="auto" w:fill="auto"/>
          </w:tcPr>
          <w:p w14:paraId="2AC2CD2A"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 xml:space="preserve">2.4 </w:t>
            </w:r>
            <w:r w:rsidRPr="00CD2303">
              <w:rPr>
                <w:rFonts w:asciiTheme="minorHAnsi" w:eastAsia="Times New Roman" w:hAnsiTheme="minorHAnsi" w:cstheme="minorHAnsi"/>
                <w:szCs w:val="20"/>
              </w:rPr>
              <w:tab/>
              <w:t>increases of greenhouse gas emissions, black carbon emissions or other drivers of climate change?</w:t>
            </w:r>
          </w:p>
        </w:tc>
        <w:tc>
          <w:tcPr>
            <w:tcW w:w="990" w:type="dxa"/>
            <w:tcBorders>
              <w:bottom w:val="single" w:sz="4" w:space="0" w:color="auto"/>
            </w:tcBorders>
            <w:shd w:val="clear" w:color="auto" w:fill="auto"/>
          </w:tcPr>
          <w:p w14:paraId="0E458C7E"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5BC0BC65" w14:textId="77777777" w:rsidTr="00E0574F">
        <w:trPr>
          <w:trHeight w:val="539"/>
        </w:trPr>
        <w:tc>
          <w:tcPr>
            <w:tcW w:w="8545" w:type="dxa"/>
            <w:tcBorders>
              <w:bottom w:val="single" w:sz="4" w:space="0" w:color="auto"/>
            </w:tcBorders>
            <w:shd w:val="clear" w:color="auto" w:fill="DBE5F1"/>
            <w:vAlign w:val="center"/>
          </w:tcPr>
          <w:p w14:paraId="2739EF33" w14:textId="77777777" w:rsidR="00A1125C" w:rsidRPr="00CD2303" w:rsidRDefault="00A1125C" w:rsidP="00E0574F">
            <w:pPr>
              <w:tabs>
                <w:tab w:val="left" w:pos="0"/>
                <w:tab w:val="left" w:pos="555"/>
              </w:tabs>
              <w:spacing w:before="60"/>
              <w:rPr>
                <w:rFonts w:asciiTheme="minorHAnsi" w:eastAsia="Times New Roman" w:hAnsiTheme="minorHAnsi" w:cstheme="minorHAnsi"/>
                <w:b/>
                <w:szCs w:val="20"/>
              </w:rPr>
            </w:pPr>
            <w:bookmarkStart w:id="75" w:name="_Hlk66970117"/>
            <w:r w:rsidRPr="00CD2303">
              <w:rPr>
                <w:rFonts w:asciiTheme="minorHAnsi" w:eastAsia="Times New Roman" w:hAnsiTheme="minorHAnsi" w:cstheme="minorHAnsi"/>
                <w:b/>
                <w:szCs w:val="20"/>
              </w:rPr>
              <w:t>Standard 3: Community Health, Safety and Security</w:t>
            </w:r>
          </w:p>
        </w:tc>
        <w:tc>
          <w:tcPr>
            <w:tcW w:w="990" w:type="dxa"/>
            <w:tcBorders>
              <w:bottom w:val="single" w:sz="4" w:space="0" w:color="auto"/>
            </w:tcBorders>
            <w:shd w:val="clear" w:color="auto" w:fill="DBE5F1"/>
            <w:vAlign w:val="center"/>
          </w:tcPr>
          <w:p w14:paraId="749A3A6F"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p>
        </w:tc>
      </w:tr>
      <w:bookmarkEnd w:id="75"/>
      <w:tr w:rsidR="00A1125C" w:rsidRPr="00CD2303" w14:paraId="278C1F87" w14:textId="77777777" w:rsidTr="00E0574F">
        <w:tc>
          <w:tcPr>
            <w:tcW w:w="8545" w:type="dxa"/>
            <w:tcBorders>
              <w:bottom w:val="single" w:sz="4" w:space="0" w:color="auto"/>
            </w:tcBorders>
            <w:shd w:val="clear" w:color="auto" w:fill="auto"/>
          </w:tcPr>
          <w:p w14:paraId="0C084324" w14:textId="77777777" w:rsidR="00A1125C" w:rsidRPr="00CD2303" w:rsidRDefault="00A1125C" w:rsidP="00E0574F">
            <w:pPr>
              <w:tabs>
                <w:tab w:val="left" w:pos="585"/>
              </w:tabs>
              <w:spacing w:before="60"/>
              <w:ind w:left="567" w:hanging="567"/>
              <w:rPr>
                <w:rFonts w:asciiTheme="minorHAnsi" w:eastAsia="Times New Roman" w:hAnsiTheme="minorHAnsi" w:cstheme="minorHAnsi"/>
                <w:i/>
                <w:szCs w:val="20"/>
              </w:rPr>
            </w:pPr>
            <w:r w:rsidRPr="00CD2303">
              <w:rPr>
                <w:rFonts w:asciiTheme="minorHAnsi" w:eastAsia="Times New Roman" w:hAnsiTheme="minorHAnsi" w:cstheme="minorHAnsi"/>
                <w:i/>
                <w:szCs w:val="20"/>
              </w:rPr>
              <w:t>Would the project potentially involve or lead to:</w:t>
            </w:r>
          </w:p>
        </w:tc>
        <w:tc>
          <w:tcPr>
            <w:tcW w:w="990" w:type="dxa"/>
            <w:tcBorders>
              <w:bottom w:val="single" w:sz="4" w:space="0" w:color="auto"/>
            </w:tcBorders>
            <w:shd w:val="clear" w:color="auto" w:fill="auto"/>
          </w:tcPr>
          <w:p w14:paraId="34046464"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i/>
                <w:szCs w:val="20"/>
              </w:rPr>
            </w:pPr>
          </w:p>
        </w:tc>
      </w:tr>
      <w:tr w:rsidR="00A1125C" w:rsidRPr="00CD2303" w14:paraId="0DF829A7" w14:textId="77777777" w:rsidTr="00E0574F">
        <w:tc>
          <w:tcPr>
            <w:tcW w:w="8545" w:type="dxa"/>
            <w:tcBorders>
              <w:bottom w:val="single" w:sz="4" w:space="0" w:color="auto"/>
            </w:tcBorders>
            <w:shd w:val="clear" w:color="auto" w:fill="auto"/>
          </w:tcPr>
          <w:p w14:paraId="45A257A8"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3.1</w:t>
            </w:r>
            <w:r w:rsidRPr="00CD2303">
              <w:rPr>
                <w:rFonts w:asciiTheme="minorHAnsi" w:eastAsia="Times New Roman" w:hAnsiTheme="minorHAnsi" w:cstheme="minorHAnsi"/>
                <w:szCs w:val="20"/>
              </w:rPr>
              <w:tab/>
              <w:t>construction and/or infrastructure development (e.g. roads, buildings, dams)? (Note: the GEF does not finance projects that would involve the construction or rehabilitation of large or complex dams)</w:t>
            </w:r>
          </w:p>
        </w:tc>
        <w:tc>
          <w:tcPr>
            <w:tcW w:w="990" w:type="dxa"/>
            <w:tcBorders>
              <w:bottom w:val="single" w:sz="4" w:space="0" w:color="auto"/>
            </w:tcBorders>
            <w:shd w:val="clear" w:color="auto" w:fill="auto"/>
          </w:tcPr>
          <w:p w14:paraId="0009AB2A"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53A660F1" w14:textId="77777777" w:rsidTr="00E0574F">
        <w:tc>
          <w:tcPr>
            <w:tcW w:w="8545" w:type="dxa"/>
            <w:tcBorders>
              <w:bottom w:val="single" w:sz="4" w:space="0" w:color="auto"/>
            </w:tcBorders>
            <w:shd w:val="clear" w:color="auto" w:fill="auto"/>
          </w:tcPr>
          <w:p w14:paraId="04629269"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3.2</w:t>
            </w:r>
            <w:r w:rsidRPr="00CD2303">
              <w:rPr>
                <w:rFonts w:asciiTheme="minorHAnsi" w:eastAsia="Times New Roman" w:hAnsiTheme="minorHAnsi" w:cstheme="minorHAnsi"/>
                <w:szCs w:val="20"/>
              </w:rPr>
              <w:tab/>
              <w:t>air pollution, noise, vibration, traffic, injuries, physical hazards, poor surface water quality due to runoff, erosion, sanitation?</w:t>
            </w:r>
          </w:p>
        </w:tc>
        <w:tc>
          <w:tcPr>
            <w:tcW w:w="990" w:type="dxa"/>
            <w:tcBorders>
              <w:bottom w:val="single" w:sz="4" w:space="0" w:color="auto"/>
            </w:tcBorders>
            <w:shd w:val="clear" w:color="auto" w:fill="auto"/>
          </w:tcPr>
          <w:p w14:paraId="549783C1"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3235C0B1" w14:textId="77777777" w:rsidTr="00E0574F">
        <w:tc>
          <w:tcPr>
            <w:tcW w:w="8545" w:type="dxa"/>
            <w:tcBorders>
              <w:bottom w:val="single" w:sz="4" w:space="0" w:color="auto"/>
            </w:tcBorders>
            <w:shd w:val="clear" w:color="auto" w:fill="auto"/>
          </w:tcPr>
          <w:p w14:paraId="30E1DF69"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3.3</w:t>
            </w:r>
            <w:r w:rsidRPr="00CD2303">
              <w:rPr>
                <w:rFonts w:asciiTheme="minorHAnsi" w:eastAsia="Times New Roman" w:hAnsiTheme="minorHAnsi" w:cstheme="minorHAnsi"/>
                <w:szCs w:val="20"/>
              </w:rPr>
              <w:tab/>
              <w:t>harm or losses due to failure of structural elements of the project (e.g. collapse of buildings or infrastructure)?</w:t>
            </w:r>
          </w:p>
        </w:tc>
        <w:tc>
          <w:tcPr>
            <w:tcW w:w="990" w:type="dxa"/>
            <w:tcBorders>
              <w:bottom w:val="single" w:sz="4" w:space="0" w:color="auto"/>
            </w:tcBorders>
            <w:shd w:val="clear" w:color="auto" w:fill="auto"/>
          </w:tcPr>
          <w:p w14:paraId="64447B29"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0553C393" w14:textId="77777777" w:rsidTr="00E0574F">
        <w:tc>
          <w:tcPr>
            <w:tcW w:w="8545" w:type="dxa"/>
            <w:tcBorders>
              <w:bottom w:val="single" w:sz="4" w:space="0" w:color="auto"/>
            </w:tcBorders>
            <w:shd w:val="clear" w:color="auto" w:fill="auto"/>
          </w:tcPr>
          <w:p w14:paraId="532E1640"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bookmarkStart w:id="76" w:name="_Hlk66970140"/>
            <w:r w:rsidRPr="00CD2303">
              <w:rPr>
                <w:rFonts w:asciiTheme="minorHAnsi" w:eastAsia="Times New Roman" w:hAnsiTheme="minorHAnsi" w:cstheme="minorHAnsi"/>
                <w:szCs w:val="20"/>
              </w:rPr>
              <w:t>3.4</w:t>
            </w:r>
            <w:r w:rsidRPr="00CD2303">
              <w:rPr>
                <w:rFonts w:asciiTheme="minorHAnsi" w:eastAsia="Times New Roman" w:hAnsiTheme="minorHAnsi" w:cstheme="minorHAnsi"/>
                <w:szCs w:val="20"/>
              </w:rPr>
              <w:tab/>
              <w:t>risks of water-borne or other vector-borne diseases (e.g. temporary breeding habitats), communicable and noncommunicable diseases, nutritional disorders, mental health?</w:t>
            </w:r>
          </w:p>
        </w:tc>
        <w:tc>
          <w:tcPr>
            <w:tcW w:w="990" w:type="dxa"/>
            <w:tcBorders>
              <w:bottom w:val="single" w:sz="4" w:space="0" w:color="auto"/>
            </w:tcBorders>
            <w:shd w:val="clear" w:color="auto" w:fill="E2EFD9" w:themeFill="accent6" w:themeFillTint="33"/>
          </w:tcPr>
          <w:p w14:paraId="2A1867D3" w14:textId="77777777" w:rsidR="00A1125C" w:rsidRPr="003E50BC" w:rsidRDefault="00A1125C" w:rsidP="00E0574F">
            <w:pPr>
              <w:tabs>
                <w:tab w:val="left" w:pos="585"/>
              </w:tabs>
              <w:spacing w:before="60"/>
              <w:ind w:left="567" w:hanging="567"/>
              <w:jc w:val="center"/>
              <w:rPr>
                <w:rFonts w:asciiTheme="minorHAnsi" w:eastAsia="Times New Roman" w:hAnsiTheme="minorHAnsi" w:cstheme="minorHAnsi"/>
                <w:b/>
                <w:bCs/>
                <w:szCs w:val="20"/>
              </w:rPr>
            </w:pPr>
            <w:r w:rsidRPr="003E50BC">
              <w:rPr>
                <w:rFonts w:asciiTheme="minorHAnsi" w:eastAsia="Times New Roman" w:hAnsiTheme="minorHAnsi" w:cstheme="minorHAnsi"/>
                <w:b/>
                <w:bCs/>
                <w:szCs w:val="20"/>
              </w:rPr>
              <w:t>Yes</w:t>
            </w:r>
          </w:p>
        </w:tc>
      </w:tr>
      <w:bookmarkEnd w:id="76"/>
      <w:tr w:rsidR="00A1125C" w:rsidRPr="00CD2303" w14:paraId="6667A6C1" w14:textId="77777777" w:rsidTr="00E0574F">
        <w:tc>
          <w:tcPr>
            <w:tcW w:w="8545" w:type="dxa"/>
            <w:tcBorders>
              <w:bottom w:val="single" w:sz="4" w:space="0" w:color="auto"/>
            </w:tcBorders>
            <w:shd w:val="clear" w:color="auto" w:fill="auto"/>
          </w:tcPr>
          <w:p w14:paraId="7982A189"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3.5</w:t>
            </w:r>
            <w:r w:rsidRPr="00CD2303">
              <w:rPr>
                <w:rFonts w:asciiTheme="minorHAnsi" w:eastAsia="Times New Roman" w:hAnsiTheme="minorHAnsi" w:cstheme="minorHAnsi"/>
                <w:szCs w:val="20"/>
              </w:rPr>
              <w:tab/>
            </w:r>
            <w:r w:rsidRPr="00CD2303">
              <w:rPr>
                <w:rFonts w:asciiTheme="minorHAnsi" w:hAnsiTheme="minorHAnsi" w:cstheme="minorHAnsi"/>
                <w:szCs w:val="20"/>
              </w:rPr>
              <w:t>transport, storage, and use and/or disposal of hazardous or dangerous materials (e.g. explosives, fuel and other chemicals during construction and operation)?</w:t>
            </w:r>
          </w:p>
        </w:tc>
        <w:tc>
          <w:tcPr>
            <w:tcW w:w="990" w:type="dxa"/>
            <w:tcBorders>
              <w:bottom w:val="single" w:sz="4" w:space="0" w:color="auto"/>
            </w:tcBorders>
            <w:shd w:val="clear" w:color="auto" w:fill="auto"/>
          </w:tcPr>
          <w:p w14:paraId="237BFB62"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25152DF5" w14:textId="77777777" w:rsidTr="00E0574F">
        <w:tc>
          <w:tcPr>
            <w:tcW w:w="8545" w:type="dxa"/>
            <w:tcBorders>
              <w:bottom w:val="single" w:sz="4" w:space="0" w:color="auto"/>
            </w:tcBorders>
            <w:shd w:val="clear" w:color="auto" w:fill="auto"/>
          </w:tcPr>
          <w:p w14:paraId="3175373F"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3.6</w:t>
            </w:r>
            <w:r w:rsidRPr="00CD2303">
              <w:rPr>
                <w:rFonts w:asciiTheme="minorHAnsi" w:eastAsia="Times New Roman" w:hAnsiTheme="minorHAnsi" w:cstheme="minorHAnsi"/>
                <w:szCs w:val="20"/>
              </w:rPr>
              <w:tab/>
              <w:t>adverse impacts on ecosystems and ecosystem services relevant to communities’ health (e.g. food, surface water purification, natural buffers from flooding)?</w:t>
            </w:r>
          </w:p>
        </w:tc>
        <w:tc>
          <w:tcPr>
            <w:tcW w:w="990" w:type="dxa"/>
            <w:tcBorders>
              <w:bottom w:val="single" w:sz="4" w:space="0" w:color="auto"/>
            </w:tcBorders>
            <w:shd w:val="clear" w:color="auto" w:fill="auto"/>
          </w:tcPr>
          <w:p w14:paraId="78D52C66"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5963B6D4" w14:textId="77777777" w:rsidTr="00E0574F">
        <w:tc>
          <w:tcPr>
            <w:tcW w:w="8545" w:type="dxa"/>
            <w:tcBorders>
              <w:bottom w:val="single" w:sz="4" w:space="0" w:color="auto"/>
            </w:tcBorders>
            <w:shd w:val="clear" w:color="auto" w:fill="auto"/>
          </w:tcPr>
          <w:p w14:paraId="3890CEDF"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3.7</w:t>
            </w:r>
            <w:r w:rsidRPr="00CD2303">
              <w:rPr>
                <w:rFonts w:asciiTheme="minorHAnsi" w:eastAsia="Times New Roman" w:hAnsiTheme="minorHAnsi" w:cstheme="minorHAnsi"/>
                <w:szCs w:val="20"/>
              </w:rPr>
              <w:tab/>
              <w:t>influx of project workers to project areas?</w:t>
            </w:r>
          </w:p>
        </w:tc>
        <w:tc>
          <w:tcPr>
            <w:tcW w:w="990" w:type="dxa"/>
            <w:tcBorders>
              <w:bottom w:val="single" w:sz="4" w:space="0" w:color="auto"/>
            </w:tcBorders>
            <w:shd w:val="clear" w:color="auto" w:fill="auto"/>
          </w:tcPr>
          <w:p w14:paraId="265D03B3"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2040FBA8" w14:textId="77777777" w:rsidTr="00E0574F">
        <w:tc>
          <w:tcPr>
            <w:tcW w:w="8545" w:type="dxa"/>
            <w:tcBorders>
              <w:bottom w:val="single" w:sz="4" w:space="0" w:color="auto"/>
            </w:tcBorders>
            <w:shd w:val="clear" w:color="auto" w:fill="auto"/>
          </w:tcPr>
          <w:p w14:paraId="6169C3D2"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3.8</w:t>
            </w:r>
            <w:r w:rsidRPr="00CD2303">
              <w:rPr>
                <w:rFonts w:asciiTheme="minorHAnsi" w:eastAsia="Times New Roman" w:hAnsiTheme="minorHAnsi" w:cstheme="minorHAnsi"/>
                <w:szCs w:val="20"/>
              </w:rPr>
              <w:tab/>
              <w:t>engagement of security personnel to protect facilities and property or to support project activities?</w:t>
            </w:r>
          </w:p>
        </w:tc>
        <w:tc>
          <w:tcPr>
            <w:tcW w:w="990" w:type="dxa"/>
            <w:tcBorders>
              <w:bottom w:val="single" w:sz="4" w:space="0" w:color="auto"/>
            </w:tcBorders>
            <w:shd w:val="clear" w:color="auto" w:fill="auto"/>
          </w:tcPr>
          <w:p w14:paraId="318A4334"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77F0EE0C" w14:textId="77777777" w:rsidTr="00E0574F">
        <w:trPr>
          <w:trHeight w:val="503"/>
        </w:trPr>
        <w:tc>
          <w:tcPr>
            <w:tcW w:w="8545" w:type="dxa"/>
            <w:tcBorders>
              <w:bottom w:val="single" w:sz="4" w:space="0" w:color="auto"/>
            </w:tcBorders>
            <w:shd w:val="clear" w:color="auto" w:fill="DBE5F1"/>
            <w:vAlign w:val="center"/>
          </w:tcPr>
          <w:p w14:paraId="780326BB" w14:textId="77777777" w:rsidR="00A1125C" w:rsidRPr="00CD2303" w:rsidRDefault="00A1125C" w:rsidP="00E0574F">
            <w:pPr>
              <w:tabs>
                <w:tab w:val="left" w:pos="0"/>
                <w:tab w:val="left" w:pos="555"/>
              </w:tabs>
              <w:spacing w:before="60"/>
              <w:rPr>
                <w:rFonts w:asciiTheme="minorHAnsi" w:eastAsia="Times New Roman" w:hAnsiTheme="minorHAnsi" w:cstheme="minorHAnsi"/>
                <w:b/>
                <w:szCs w:val="20"/>
              </w:rPr>
            </w:pPr>
            <w:r w:rsidRPr="00CD2303">
              <w:rPr>
                <w:rFonts w:asciiTheme="minorHAnsi" w:eastAsia="Times New Roman" w:hAnsiTheme="minorHAnsi" w:cstheme="minorHAnsi"/>
                <w:b/>
                <w:szCs w:val="20"/>
              </w:rPr>
              <w:t>Standard 4: Cultural Heritage</w:t>
            </w:r>
          </w:p>
        </w:tc>
        <w:tc>
          <w:tcPr>
            <w:tcW w:w="990" w:type="dxa"/>
            <w:tcBorders>
              <w:bottom w:val="single" w:sz="4" w:space="0" w:color="auto"/>
            </w:tcBorders>
            <w:shd w:val="clear" w:color="auto" w:fill="DBE5F1"/>
            <w:vAlign w:val="center"/>
          </w:tcPr>
          <w:p w14:paraId="2BF1D7CF"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p>
        </w:tc>
      </w:tr>
      <w:tr w:rsidR="00A1125C" w:rsidRPr="00CD2303" w14:paraId="6FCB8D2B" w14:textId="77777777" w:rsidTr="00E0574F">
        <w:tc>
          <w:tcPr>
            <w:tcW w:w="8545" w:type="dxa"/>
            <w:tcBorders>
              <w:bottom w:val="single" w:sz="4" w:space="0" w:color="auto"/>
            </w:tcBorders>
            <w:shd w:val="clear" w:color="auto" w:fill="auto"/>
          </w:tcPr>
          <w:p w14:paraId="70E937FF" w14:textId="77777777" w:rsidR="00A1125C" w:rsidRPr="00CD2303" w:rsidRDefault="00A1125C" w:rsidP="00E0574F">
            <w:pPr>
              <w:tabs>
                <w:tab w:val="left" w:pos="585"/>
              </w:tabs>
              <w:spacing w:before="60"/>
              <w:ind w:left="567" w:hanging="567"/>
              <w:rPr>
                <w:rFonts w:asciiTheme="minorHAnsi" w:eastAsia="Times New Roman" w:hAnsiTheme="minorHAnsi" w:cstheme="minorHAnsi"/>
                <w:i/>
                <w:szCs w:val="20"/>
              </w:rPr>
            </w:pPr>
            <w:r w:rsidRPr="00CD2303">
              <w:rPr>
                <w:rFonts w:asciiTheme="minorHAnsi" w:eastAsia="Times New Roman" w:hAnsiTheme="minorHAnsi" w:cstheme="minorHAnsi"/>
                <w:i/>
                <w:szCs w:val="20"/>
              </w:rPr>
              <w:t>Would the project potentially involve or lead to:</w:t>
            </w:r>
          </w:p>
        </w:tc>
        <w:tc>
          <w:tcPr>
            <w:tcW w:w="990" w:type="dxa"/>
            <w:tcBorders>
              <w:bottom w:val="single" w:sz="4" w:space="0" w:color="auto"/>
            </w:tcBorders>
            <w:shd w:val="clear" w:color="auto" w:fill="auto"/>
          </w:tcPr>
          <w:p w14:paraId="3E16125F"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p>
        </w:tc>
      </w:tr>
      <w:tr w:rsidR="00A1125C" w:rsidRPr="00CD2303" w14:paraId="30513944" w14:textId="77777777" w:rsidTr="00E0574F">
        <w:tc>
          <w:tcPr>
            <w:tcW w:w="8545" w:type="dxa"/>
            <w:tcBorders>
              <w:bottom w:val="single" w:sz="4" w:space="0" w:color="auto"/>
            </w:tcBorders>
            <w:shd w:val="clear" w:color="auto" w:fill="auto"/>
          </w:tcPr>
          <w:p w14:paraId="6EF38F79"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4.1</w:t>
            </w:r>
            <w:r w:rsidRPr="00CD2303">
              <w:rPr>
                <w:rFonts w:asciiTheme="minorHAnsi" w:eastAsia="Times New Roman" w:hAnsiTheme="minorHAnsi" w:cstheme="minorHAnsi"/>
                <w:szCs w:val="20"/>
              </w:rPr>
              <w:tab/>
              <w:t xml:space="preserve">activities adjacent to or within a Cultural Heritage site?  </w:t>
            </w:r>
          </w:p>
        </w:tc>
        <w:tc>
          <w:tcPr>
            <w:tcW w:w="990" w:type="dxa"/>
            <w:tcBorders>
              <w:bottom w:val="single" w:sz="4" w:space="0" w:color="auto"/>
            </w:tcBorders>
            <w:shd w:val="clear" w:color="auto" w:fill="auto"/>
          </w:tcPr>
          <w:p w14:paraId="10D401AE"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0B8EA870" w14:textId="77777777" w:rsidTr="00E0574F">
        <w:tc>
          <w:tcPr>
            <w:tcW w:w="8545" w:type="dxa"/>
            <w:tcBorders>
              <w:bottom w:val="single" w:sz="4" w:space="0" w:color="auto"/>
            </w:tcBorders>
            <w:shd w:val="clear" w:color="auto" w:fill="auto"/>
          </w:tcPr>
          <w:p w14:paraId="370EC35D"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4.2</w:t>
            </w:r>
            <w:r w:rsidRPr="00CD2303">
              <w:rPr>
                <w:rFonts w:asciiTheme="minorHAnsi" w:eastAsia="Times New Roman" w:hAnsiTheme="minorHAnsi" w:cstheme="minorHAnsi"/>
                <w:szCs w:val="20"/>
              </w:rPr>
              <w:tab/>
              <w:t>significant excavations, demolitions, movement of earth, flooding or other environmental changes?</w:t>
            </w:r>
          </w:p>
        </w:tc>
        <w:tc>
          <w:tcPr>
            <w:tcW w:w="990" w:type="dxa"/>
            <w:tcBorders>
              <w:bottom w:val="single" w:sz="4" w:space="0" w:color="auto"/>
            </w:tcBorders>
            <w:shd w:val="clear" w:color="auto" w:fill="auto"/>
          </w:tcPr>
          <w:p w14:paraId="4C69A292"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1286B112" w14:textId="77777777" w:rsidTr="00E0574F">
        <w:tc>
          <w:tcPr>
            <w:tcW w:w="8545" w:type="dxa"/>
            <w:tcBorders>
              <w:bottom w:val="single" w:sz="4" w:space="0" w:color="auto"/>
            </w:tcBorders>
            <w:shd w:val="clear" w:color="auto" w:fill="auto"/>
          </w:tcPr>
          <w:p w14:paraId="7AE08BA7"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4.3</w:t>
            </w:r>
            <w:r w:rsidRPr="00CD2303">
              <w:rPr>
                <w:rFonts w:asciiTheme="minorHAnsi" w:eastAsia="Times New Roman" w:hAnsiTheme="minorHAnsi" w:cstheme="minorHAnsi"/>
                <w:szCs w:val="20"/>
              </w:rPr>
              <w:tab/>
              <w:t>adverse impacts to sites, structures, or objects with historical, cultural, artistic, traditional or religious values or intangible forms of culture (e.g. knowledge, innovations, practices)? (Note: projects intended to protect and conserve Cultural Heritage may also have inadvertent adverse impacts)</w:t>
            </w:r>
          </w:p>
        </w:tc>
        <w:tc>
          <w:tcPr>
            <w:tcW w:w="990" w:type="dxa"/>
            <w:tcBorders>
              <w:bottom w:val="single" w:sz="4" w:space="0" w:color="auto"/>
            </w:tcBorders>
            <w:shd w:val="clear" w:color="auto" w:fill="auto"/>
          </w:tcPr>
          <w:p w14:paraId="135A8400" w14:textId="77777777" w:rsidR="00A1125C" w:rsidRPr="00CD2303" w:rsidRDefault="00A1125C" w:rsidP="00E0574F">
            <w:pPr>
              <w:tabs>
                <w:tab w:val="left" w:pos="0"/>
              </w:tabs>
              <w:spacing w:before="60"/>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4D5BEAF0" w14:textId="77777777" w:rsidTr="00E0574F">
        <w:tc>
          <w:tcPr>
            <w:tcW w:w="8545" w:type="dxa"/>
            <w:tcBorders>
              <w:bottom w:val="single" w:sz="4" w:space="0" w:color="auto"/>
            </w:tcBorders>
            <w:shd w:val="clear" w:color="auto" w:fill="auto"/>
          </w:tcPr>
          <w:p w14:paraId="5443B470" w14:textId="77777777" w:rsidR="00A1125C" w:rsidRPr="00CD2303" w:rsidRDefault="00A1125C" w:rsidP="00E0574F">
            <w:pPr>
              <w:tabs>
                <w:tab w:val="left" w:pos="585"/>
              </w:tabs>
              <w:spacing w:before="60"/>
              <w:ind w:left="567" w:hanging="567"/>
              <w:rPr>
                <w:rFonts w:asciiTheme="minorHAnsi" w:eastAsia="Times New Roman" w:hAnsiTheme="minorHAnsi" w:cstheme="minorHAnsi"/>
                <w:b/>
                <w:szCs w:val="20"/>
              </w:rPr>
            </w:pPr>
            <w:r w:rsidRPr="00CD2303">
              <w:rPr>
                <w:rFonts w:asciiTheme="minorHAnsi" w:eastAsia="Times New Roman" w:hAnsiTheme="minorHAnsi" w:cstheme="minorHAnsi"/>
                <w:szCs w:val="20"/>
              </w:rPr>
              <w:t>4.4</w:t>
            </w:r>
            <w:r w:rsidRPr="00CD2303">
              <w:rPr>
                <w:rFonts w:asciiTheme="minorHAnsi" w:eastAsia="Times New Roman" w:hAnsiTheme="minorHAnsi" w:cstheme="minorHAnsi"/>
                <w:szCs w:val="20"/>
              </w:rPr>
              <w:tab/>
              <w:t>alterations to landscapes and natural features with cultural significance?</w:t>
            </w:r>
          </w:p>
        </w:tc>
        <w:tc>
          <w:tcPr>
            <w:tcW w:w="990" w:type="dxa"/>
            <w:tcBorders>
              <w:bottom w:val="single" w:sz="4" w:space="0" w:color="auto"/>
            </w:tcBorders>
            <w:shd w:val="clear" w:color="auto" w:fill="auto"/>
          </w:tcPr>
          <w:p w14:paraId="446E0FAB"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27CE96EF" w14:textId="77777777" w:rsidTr="00E0574F">
        <w:tc>
          <w:tcPr>
            <w:tcW w:w="8545" w:type="dxa"/>
            <w:tcBorders>
              <w:bottom w:val="single" w:sz="4" w:space="0" w:color="auto"/>
            </w:tcBorders>
            <w:shd w:val="clear" w:color="auto" w:fill="auto"/>
          </w:tcPr>
          <w:p w14:paraId="5A50CE88"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4.5</w:t>
            </w:r>
            <w:r w:rsidRPr="00CD2303">
              <w:rPr>
                <w:rFonts w:asciiTheme="minorHAnsi" w:eastAsia="Times New Roman" w:hAnsiTheme="minorHAnsi" w:cstheme="minorHAnsi"/>
                <w:szCs w:val="20"/>
              </w:rPr>
              <w:tab/>
              <w:t>utilization of tangible and/or intangible forms (e.g. practices, traditional knowledge) of Cultural Heritage for commercial or other purposes?</w:t>
            </w:r>
          </w:p>
        </w:tc>
        <w:tc>
          <w:tcPr>
            <w:tcW w:w="990" w:type="dxa"/>
            <w:tcBorders>
              <w:bottom w:val="single" w:sz="4" w:space="0" w:color="auto"/>
            </w:tcBorders>
            <w:shd w:val="clear" w:color="auto" w:fill="auto"/>
          </w:tcPr>
          <w:p w14:paraId="69100CF9" w14:textId="77777777" w:rsidR="00A1125C" w:rsidRPr="002F25C5" w:rsidRDefault="00A1125C" w:rsidP="00E0574F">
            <w:pPr>
              <w:tabs>
                <w:tab w:val="left" w:pos="585"/>
              </w:tabs>
              <w:spacing w:before="60"/>
              <w:ind w:left="567" w:hanging="567"/>
              <w:jc w:val="center"/>
              <w:rPr>
                <w:rFonts w:asciiTheme="minorHAnsi" w:hAnsiTheme="minorHAnsi"/>
              </w:rPr>
            </w:pPr>
            <w:r w:rsidRPr="002F25C5">
              <w:rPr>
                <w:rFonts w:asciiTheme="minorHAnsi" w:eastAsia="Times New Roman" w:hAnsiTheme="minorHAnsi" w:cstheme="minorHAnsi"/>
                <w:szCs w:val="20"/>
              </w:rPr>
              <w:t>No</w:t>
            </w:r>
          </w:p>
        </w:tc>
      </w:tr>
      <w:tr w:rsidR="00A1125C" w:rsidRPr="00CD2303" w14:paraId="12F2C81A" w14:textId="77777777" w:rsidTr="00E0574F">
        <w:trPr>
          <w:trHeight w:val="566"/>
        </w:trPr>
        <w:tc>
          <w:tcPr>
            <w:tcW w:w="8545" w:type="dxa"/>
            <w:tcBorders>
              <w:bottom w:val="single" w:sz="4" w:space="0" w:color="auto"/>
            </w:tcBorders>
            <w:shd w:val="clear" w:color="auto" w:fill="DBE5F1"/>
            <w:vAlign w:val="center"/>
          </w:tcPr>
          <w:p w14:paraId="3B810692" w14:textId="77777777" w:rsidR="00A1125C" w:rsidRPr="00CD2303" w:rsidRDefault="00A1125C" w:rsidP="00E0574F">
            <w:pPr>
              <w:tabs>
                <w:tab w:val="left" w:pos="0"/>
                <w:tab w:val="left" w:pos="555"/>
              </w:tabs>
              <w:spacing w:before="60"/>
              <w:rPr>
                <w:rFonts w:asciiTheme="minorHAnsi" w:eastAsia="Times New Roman" w:hAnsiTheme="minorHAnsi" w:cstheme="minorHAnsi"/>
                <w:b/>
                <w:szCs w:val="20"/>
              </w:rPr>
            </w:pPr>
            <w:r w:rsidRPr="00CD2303">
              <w:rPr>
                <w:rFonts w:asciiTheme="minorHAnsi" w:eastAsia="Times New Roman" w:hAnsiTheme="minorHAnsi" w:cstheme="minorHAnsi"/>
                <w:b/>
                <w:szCs w:val="20"/>
              </w:rPr>
              <w:t>Standard 5: Displacement and Resettlement</w:t>
            </w:r>
          </w:p>
        </w:tc>
        <w:tc>
          <w:tcPr>
            <w:tcW w:w="990" w:type="dxa"/>
            <w:tcBorders>
              <w:bottom w:val="single" w:sz="4" w:space="0" w:color="auto"/>
            </w:tcBorders>
            <w:shd w:val="clear" w:color="auto" w:fill="DBE5F1"/>
            <w:vAlign w:val="center"/>
          </w:tcPr>
          <w:p w14:paraId="5FE5EE45"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p>
        </w:tc>
      </w:tr>
      <w:tr w:rsidR="00A1125C" w:rsidRPr="00CD2303" w14:paraId="6D9687F4" w14:textId="77777777" w:rsidTr="00E0574F">
        <w:tc>
          <w:tcPr>
            <w:tcW w:w="8545" w:type="dxa"/>
            <w:tcBorders>
              <w:bottom w:val="single" w:sz="4" w:space="0" w:color="auto"/>
            </w:tcBorders>
            <w:shd w:val="clear" w:color="auto" w:fill="auto"/>
          </w:tcPr>
          <w:p w14:paraId="06F34AAA" w14:textId="77777777" w:rsidR="00A1125C" w:rsidRPr="00CD2303" w:rsidRDefault="00A1125C" w:rsidP="00E0574F">
            <w:pPr>
              <w:tabs>
                <w:tab w:val="left" w:pos="585"/>
              </w:tabs>
              <w:spacing w:before="60"/>
              <w:ind w:left="567" w:hanging="567"/>
              <w:rPr>
                <w:rFonts w:asciiTheme="minorHAnsi" w:hAnsiTheme="minorHAnsi" w:cstheme="minorHAnsi"/>
                <w:i/>
                <w:szCs w:val="20"/>
              </w:rPr>
            </w:pPr>
            <w:r w:rsidRPr="00CD2303">
              <w:rPr>
                <w:rFonts w:asciiTheme="minorHAnsi" w:hAnsiTheme="minorHAnsi" w:cstheme="minorHAnsi"/>
                <w:i/>
                <w:szCs w:val="20"/>
              </w:rPr>
              <w:t>Would the project potentially involve or lead to:</w:t>
            </w:r>
          </w:p>
        </w:tc>
        <w:tc>
          <w:tcPr>
            <w:tcW w:w="990" w:type="dxa"/>
            <w:tcBorders>
              <w:bottom w:val="single" w:sz="4" w:space="0" w:color="auto"/>
            </w:tcBorders>
            <w:shd w:val="clear" w:color="auto" w:fill="auto"/>
          </w:tcPr>
          <w:p w14:paraId="3E841E98" w14:textId="77777777" w:rsidR="00A1125C" w:rsidRPr="00CD2303" w:rsidRDefault="00A1125C" w:rsidP="00E0574F">
            <w:pPr>
              <w:tabs>
                <w:tab w:val="left" w:pos="585"/>
              </w:tabs>
              <w:spacing w:before="60"/>
              <w:ind w:left="567" w:hanging="567"/>
              <w:rPr>
                <w:rFonts w:asciiTheme="minorHAnsi" w:eastAsia="Times New Roman" w:hAnsiTheme="minorHAnsi" w:cstheme="minorHAnsi"/>
                <w:i/>
                <w:szCs w:val="20"/>
              </w:rPr>
            </w:pPr>
          </w:p>
        </w:tc>
      </w:tr>
      <w:tr w:rsidR="00A1125C" w:rsidRPr="00CD2303" w14:paraId="40981911" w14:textId="77777777" w:rsidTr="00E0574F">
        <w:tc>
          <w:tcPr>
            <w:tcW w:w="8545" w:type="dxa"/>
            <w:tcBorders>
              <w:bottom w:val="single" w:sz="4" w:space="0" w:color="auto"/>
            </w:tcBorders>
            <w:shd w:val="clear" w:color="auto" w:fill="auto"/>
          </w:tcPr>
          <w:p w14:paraId="42EA9A92" w14:textId="77777777" w:rsidR="00A1125C" w:rsidRPr="00CD2303" w:rsidRDefault="00A1125C" w:rsidP="00E0574F">
            <w:pPr>
              <w:tabs>
                <w:tab w:val="left" w:pos="585"/>
              </w:tabs>
              <w:spacing w:before="60"/>
              <w:ind w:left="567" w:hanging="567"/>
              <w:rPr>
                <w:rFonts w:asciiTheme="minorHAnsi" w:eastAsia="Times New Roman" w:hAnsiTheme="minorHAnsi" w:cstheme="minorHAnsi"/>
                <w:b/>
                <w:szCs w:val="20"/>
              </w:rPr>
            </w:pPr>
            <w:r w:rsidRPr="00CD2303">
              <w:rPr>
                <w:rFonts w:asciiTheme="minorHAnsi" w:hAnsiTheme="minorHAnsi" w:cstheme="minorHAnsi"/>
                <w:szCs w:val="20"/>
              </w:rPr>
              <w:t>5.1</w:t>
            </w:r>
            <w:r w:rsidRPr="00CD2303">
              <w:rPr>
                <w:rFonts w:asciiTheme="minorHAnsi" w:hAnsiTheme="minorHAnsi" w:cstheme="minorHAnsi"/>
                <w:szCs w:val="20"/>
              </w:rPr>
              <w:tab/>
              <w:t>temporary or permanent and full or partial physical displacement (including people without legally recognizable claims to land)?</w:t>
            </w:r>
          </w:p>
        </w:tc>
        <w:tc>
          <w:tcPr>
            <w:tcW w:w="990" w:type="dxa"/>
            <w:tcBorders>
              <w:bottom w:val="single" w:sz="4" w:space="0" w:color="auto"/>
            </w:tcBorders>
            <w:shd w:val="clear" w:color="auto" w:fill="auto"/>
          </w:tcPr>
          <w:p w14:paraId="3D38A17D"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1E48194E" w14:textId="77777777" w:rsidTr="00E0574F">
        <w:tc>
          <w:tcPr>
            <w:tcW w:w="8545" w:type="dxa"/>
            <w:tcBorders>
              <w:bottom w:val="single" w:sz="4" w:space="0" w:color="auto"/>
            </w:tcBorders>
            <w:shd w:val="clear" w:color="auto" w:fill="auto"/>
          </w:tcPr>
          <w:p w14:paraId="26068728" w14:textId="77777777" w:rsidR="00A1125C" w:rsidRPr="00CD2303" w:rsidRDefault="00A1125C" w:rsidP="00E0574F">
            <w:pPr>
              <w:tabs>
                <w:tab w:val="left" w:pos="585"/>
              </w:tabs>
              <w:spacing w:before="60"/>
              <w:ind w:left="567" w:hanging="567"/>
              <w:rPr>
                <w:rFonts w:asciiTheme="minorHAnsi" w:eastAsia="Times New Roman" w:hAnsiTheme="minorHAnsi" w:cstheme="minorHAnsi"/>
                <w:b/>
                <w:szCs w:val="20"/>
              </w:rPr>
            </w:pPr>
            <w:r w:rsidRPr="00CD2303">
              <w:rPr>
                <w:rFonts w:asciiTheme="minorHAnsi" w:hAnsiTheme="minorHAnsi" w:cstheme="minorHAnsi"/>
                <w:szCs w:val="20"/>
              </w:rPr>
              <w:t>5.2</w:t>
            </w:r>
            <w:r w:rsidRPr="00CD2303">
              <w:rPr>
                <w:rFonts w:asciiTheme="minorHAnsi" w:hAnsiTheme="minorHAnsi" w:cstheme="minorHAnsi"/>
                <w:szCs w:val="20"/>
              </w:rPr>
              <w:tab/>
              <w:t xml:space="preserve">economic displacement (e.g. loss of assets or access to resources due to land acquisition or access restrictions – even in the absence of physical relocation)? </w:t>
            </w:r>
          </w:p>
        </w:tc>
        <w:tc>
          <w:tcPr>
            <w:tcW w:w="990" w:type="dxa"/>
            <w:tcBorders>
              <w:bottom w:val="single" w:sz="4" w:space="0" w:color="auto"/>
            </w:tcBorders>
            <w:shd w:val="clear" w:color="auto" w:fill="auto"/>
          </w:tcPr>
          <w:p w14:paraId="637BC52C"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45211E8D" w14:textId="77777777" w:rsidTr="00E0574F">
        <w:tc>
          <w:tcPr>
            <w:tcW w:w="8545" w:type="dxa"/>
            <w:tcBorders>
              <w:bottom w:val="single" w:sz="4" w:space="0" w:color="auto"/>
            </w:tcBorders>
            <w:shd w:val="clear" w:color="auto" w:fill="auto"/>
          </w:tcPr>
          <w:p w14:paraId="4EFF8387" w14:textId="77777777" w:rsidR="00A1125C" w:rsidRPr="00CD2303" w:rsidRDefault="00A1125C" w:rsidP="00E0574F">
            <w:pPr>
              <w:tabs>
                <w:tab w:val="left" w:pos="585"/>
              </w:tabs>
              <w:spacing w:before="60"/>
              <w:ind w:left="567" w:hanging="567"/>
              <w:rPr>
                <w:rFonts w:asciiTheme="minorHAnsi" w:hAnsiTheme="minorHAnsi" w:cstheme="minorHAnsi"/>
                <w:szCs w:val="20"/>
              </w:rPr>
            </w:pPr>
            <w:r w:rsidRPr="00CD2303">
              <w:rPr>
                <w:rFonts w:asciiTheme="minorHAnsi" w:eastAsia="Times New Roman" w:hAnsiTheme="minorHAnsi" w:cstheme="minorHAnsi"/>
                <w:szCs w:val="20"/>
              </w:rPr>
              <w:t>5.3</w:t>
            </w:r>
            <w:r w:rsidRPr="00CD2303">
              <w:rPr>
                <w:rFonts w:asciiTheme="minorHAnsi" w:eastAsia="Times New Roman" w:hAnsiTheme="minorHAnsi" w:cstheme="minorHAnsi"/>
                <w:szCs w:val="20"/>
              </w:rPr>
              <w:tab/>
              <w:t>risk of forced evictions?</w:t>
            </w:r>
            <w:r w:rsidRPr="00CD2303">
              <w:rPr>
                <w:rStyle w:val="FootnoteReference"/>
                <w:rFonts w:asciiTheme="minorHAnsi" w:eastAsia="Times New Roman" w:hAnsiTheme="minorHAnsi" w:cstheme="minorHAnsi"/>
                <w:sz w:val="20"/>
                <w:szCs w:val="20"/>
              </w:rPr>
              <w:footnoteReference w:id="32"/>
            </w:r>
          </w:p>
        </w:tc>
        <w:tc>
          <w:tcPr>
            <w:tcW w:w="990" w:type="dxa"/>
            <w:tcBorders>
              <w:bottom w:val="single" w:sz="4" w:space="0" w:color="auto"/>
            </w:tcBorders>
            <w:shd w:val="clear" w:color="auto" w:fill="auto"/>
          </w:tcPr>
          <w:p w14:paraId="3B65A2BE"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7B16ED2F" w14:textId="77777777" w:rsidTr="00E0574F">
        <w:tc>
          <w:tcPr>
            <w:tcW w:w="8545" w:type="dxa"/>
            <w:tcBorders>
              <w:bottom w:val="single" w:sz="4" w:space="0" w:color="auto"/>
            </w:tcBorders>
            <w:shd w:val="clear" w:color="auto" w:fill="auto"/>
          </w:tcPr>
          <w:p w14:paraId="229DE4A9"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5.4</w:t>
            </w:r>
            <w:r w:rsidRPr="00CD2303">
              <w:rPr>
                <w:rFonts w:asciiTheme="minorHAnsi" w:eastAsia="Times New Roman" w:hAnsiTheme="minorHAnsi" w:cstheme="minorHAnsi"/>
                <w:szCs w:val="20"/>
              </w:rPr>
              <w:tab/>
              <w:t xml:space="preserve">impacts on or changes to land tenure arrangements and/or community based property rights/customary rights to land, territories and/or resources? </w:t>
            </w:r>
          </w:p>
        </w:tc>
        <w:tc>
          <w:tcPr>
            <w:tcW w:w="990" w:type="dxa"/>
            <w:tcBorders>
              <w:bottom w:val="single" w:sz="4" w:space="0" w:color="auto"/>
            </w:tcBorders>
            <w:shd w:val="clear" w:color="auto" w:fill="auto"/>
          </w:tcPr>
          <w:p w14:paraId="1E59EE47"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76D99C53" w14:textId="77777777" w:rsidTr="00E0574F">
        <w:trPr>
          <w:trHeight w:val="584"/>
        </w:trPr>
        <w:tc>
          <w:tcPr>
            <w:tcW w:w="8545" w:type="dxa"/>
            <w:tcBorders>
              <w:bottom w:val="single" w:sz="4" w:space="0" w:color="auto"/>
            </w:tcBorders>
            <w:shd w:val="clear" w:color="auto" w:fill="DBE5F1"/>
            <w:vAlign w:val="center"/>
          </w:tcPr>
          <w:p w14:paraId="39962AA5" w14:textId="77777777" w:rsidR="00A1125C" w:rsidRPr="00CD2303" w:rsidRDefault="00A1125C" w:rsidP="00E0574F">
            <w:pPr>
              <w:tabs>
                <w:tab w:val="left" w:pos="0"/>
                <w:tab w:val="left" w:pos="555"/>
              </w:tabs>
              <w:spacing w:before="60"/>
              <w:rPr>
                <w:rFonts w:asciiTheme="minorHAnsi" w:eastAsia="Times New Roman" w:hAnsiTheme="minorHAnsi" w:cstheme="minorHAnsi"/>
                <w:b/>
                <w:szCs w:val="20"/>
              </w:rPr>
            </w:pPr>
            <w:r w:rsidRPr="00CD2303">
              <w:rPr>
                <w:rFonts w:asciiTheme="minorHAnsi" w:eastAsia="Times New Roman" w:hAnsiTheme="minorHAnsi" w:cstheme="minorHAnsi"/>
                <w:b/>
                <w:szCs w:val="20"/>
              </w:rPr>
              <w:t>Standard 6: Indigenous Peoples</w:t>
            </w:r>
          </w:p>
        </w:tc>
        <w:tc>
          <w:tcPr>
            <w:tcW w:w="990" w:type="dxa"/>
            <w:tcBorders>
              <w:bottom w:val="single" w:sz="4" w:space="0" w:color="auto"/>
            </w:tcBorders>
            <w:shd w:val="clear" w:color="auto" w:fill="DBE5F1"/>
            <w:vAlign w:val="center"/>
          </w:tcPr>
          <w:p w14:paraId="50EEDE79"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p>
        </w:tc>
      </w:tr>
      <w:tr w:rsidR="00A1125C" w:rsidRPr="00CD2303" w14:paraId="2938C5A8" w14:textId="77777777" w:rsidTr="00E0574F">
        <w:tc>
          <w:tcPr>
            <w:tcW w:w="8545" w:type="dxa"/>
            <w:tcBorders>
              <w:bottom w:val="single" w:sz="4" w:space="0" w:color="auto"/>
            </w:tcBorders>
            <w:shd w:val="clear" w:color="auto" w:fill="auto"/>
          </w:tcPr>
          <w:p w14:paraId="154F0A3A" w14:textId="77777777" w:rsidR="00A1125C" w:rsidRPr="00CD2303" w:rsidRDefault="00A1125C" w:rsidP="00E0574F">
            <w:pPr>
              <w:tabs>
                <w:tab w:val="left" w:pos="585"/>
              </w:tabs>
              <w:spacing w:before="60"/>
              <w:ind w:left="567" w:hanging="567"/>
              <w:rPr>
                <w:rFonts w:asciiTheme="minorHAnsi" w:hAnsiTheme="minorHAnsi" w:cstheme="minorHAnsi"/>
                <w:i/>
                <w:szCs w:val="20"/>
              </w:rPr>
            </w:pPr>
            <w:r w:rsidRPr="00CD2303">
              <w:rPr>
                <w:rFonts w:asciiTheme="minorHAnsi" w:hAnsiTheme="minorHAnsi" w:cstheme="minorHAnsi"/>
                <w:i/>
                <w:szCs w:val="20"/>
              </w:rPr>
              <w:t xml:space="preserve">Would the project potentially involve or lead to: </w:t>
            </w:r>
          </w:p>
        </w:tc>
        <w:tc>
          <w:tcPr>
            <w:tcW w:w="990" w:type="dxa"/>
            <w:tcBorders>
              <w:bottom w:val="single" w:sz="4" w:space="0" w:color="auto"/>
            </w:tcBorders>
            <w:shd w:val="clear" w:color="auto" w:fill="auto"/>
          </w:tcPr>
          <w:p w14:paraId="1448001B"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i/>
                <w:szCs w:val="20"/>
              </w:rPr>
            </w:pPr>
          </w:p>
        </w:tc>
      </w:tr>
      <w:tr w:rsidR="00A1125C" w:rsidRPr="00CD2303" w14:paraId="273BA144" w14:textId="77777777" w:rsidTr="00E0574F">
        <w:tc>
          <w:tcPr>
            <w:tcW w:w="8545" w:type="dxa"/>
            <w:tcBorders>
              <w:bottom w:val="single" w:sz="4" w:space="0" w:color="auto"/>
            </w:tcBorders>
            <w:shd w:val="clear" w:color="auto" w:fill="auto"/>
          </w:tcPr>
          <w:p w14:paraId="02037A34" w14:textId="77777777" w:rsidR="00A1125C" w:rsidRPr="00CD2303" w:rsidRDefault="00A1125C" w:rsidP="00E0574F">
            <w:pPr>
              <w:tabs>
                <w:tab w:val="left" w:pos="585"/>
              </w:tabs>
              <w:spacing w:before="60"/>
              <w:ind w:left="567" w:hanging="567"/>
              <w:rPr>
                <w:rFonts w:asciiTheme="minorHAnsi" w:hAnsiTheme="minorHAnsi" w:cstheme="minorHAnsi"/>
                <w:szCs w:val="20"/>
              </w:rPr>
            </w:pPr>
            <w:r w:rsidRPr="00CD2303">
              <w:rPr>
                <w:rFonts w:asciiTheme="minorHAnsi" w:hAnsiTheme="minorHAnsi" w:cstheme="minorHAnsi"/>
                <w:szCs w:val="20"/>
              </w:rPr>
              <w:t>6.1</w:t>
            </w:r>
            <w:r w:rsidRPr="00CD2303">
              <w:rPr>
                <w:rFonts w:asciiTheme="minorHAnsi" w:hAnsiTheme="minorHAnsi" w:cstheme="minorHAnsi"/>
                <w:szCs w:val="20"/>
              </w:rPr>
              <w:tab/>
              <w:t xml:space="preserve">areas where indigenous peoples are present (including project area of influence)? </w:t>
            </w:r>
          </w:p>
        </w:tc>
        <w:tc>
          <w:tcPr>
            <w:tcW w:w="990" w:type="dxa"/>
            <w:tcBorders>
              <w:bottom w:val="single" w:sz="4" w:space="0" w:color="auto"/>
            </w:tcBorders>
            <w:shd w:val="clear" w:color="auto" w:fill="auto"/>
          </w:tcPr>
          <w:p w14:paraId="5A73CAE5"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770ACFEF" w14:textId="77777777" w:rsidTr="00E0574F">
        <w:tc>
          <w:tcPr>
            <w:tcW w:w="8545" w:type="dxa"/>
            <w:tcBorders>
              <w:bottom w:val="single" w:sz="4" w:space="0" w:color="auto"/>
            </w:tcBorders>
            <w:shd w:val="clear" w:color="auto" w:fill="auto"/>
          </w:tcPr>
          <w:p w14:paraId="35A671AA" w14:textId="77777777" w:rsidR="00A1125C" w:rsidRPr="00CD2303" w:rsidRDefault="00A1125C" w:rsidP="00E0574F">
            <w:pPr>
              <w:tabs>
                <w:tab w:val="left" w:pos="585"/>
              </w:tabs>
              <w:spacing w:before="60"/>
              <w:ind w:left="567" w:hanging="567"/>
              <w:rPr>
                <w:rFonts w:asciiTheme="minorHAnsi" w:hAnsiTheme="minorHAnsi" w:cstheme="minorHAnsi"/>
                <w:szCs w:val="20"/>
              </w:rPr>
            </w:pPr>
            <w:r w:rsidRPr="00CD2303">
              <w:rPr>
                <w:rFonts w:asciiTheme="minorHAnsi" w:hAnsiTheme="minorHAnsi" w:cstheme="minorHAnsi"/>
                <w:szCs w:val="20"/>
              </w:rPr>
              <w:t>6.2</w:t>
            </w:r>
            <w:r w:rsidRPr="00CD2303">
              <w:rPr>
                <w:rFonts w:asciiTheme="minorHAnsi" w:hAnsiTheme="minorHAnsi" w:cstheme="minorHAnsi"/>
                <w:szCs w:val="20"/>
              </w:rPr>
              <w:tab/>
              <w:t xml:space="preserve">activities located on lands and territories claimed by indigenous peoples? </w:t>
            </w:r>
          </w:p>
        </w:tc>
        <w:tc>
          <w:tcPr>
            <w:tcW w:w="990" w:type="dxa"/>
            <w:tcBorders>
              <w:bottom w:val="single" w:sz="4" w:space="0" w:color="auto"/>
            </w:tcBorders>
            <w:shd w:val="clear" w:color="auto" w:fill="auto"/>
          </w:tcPr>
          <w:p w14:paraId="4D6356EE"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02C5E798" w14:textId="77777777" w:rsidTr="00E0574F">
        <w:tc>
          <w:tcPr>
            <w:tcW w:w="8545" w:type="dxa"/>
            <w:tcBorders>
              <w:bottom w:val="single" w:sz="4" w:space="0" w:color="auto"/>
            </w:tcBorders>
            <w:shd w:val="clear" w:color="auto" w:fill="auto"/>
          </w:tcPr>
          <w:p w14:paraId="74D7FE1B" w14:textId="77777777" w:rsidR="00A1125C" w:rsidRPr="00CD2303" w:rsidRDefault="00A1125C" w:rsidP="00E0574F">
            <w:pPr>
              <w:tabs>
                <w:tab w:val="left" w:pos="585"/>
              </w:tabs>
              <w:spacing w:before="60"/>
              <w:ind w:left="567" w:hanging="567"/>
              <w:rPr>
                <w:rFonts w:asciiTheme="minorHAnsi" w:hAnsiTheme="minorHAnsi" w:cstheme="minorHAnsi"/>
                <w:szCs w:val="20"/>
              </w:rPr>
            </w:pPr>
            <w:r w:rsidRPr="00CD2303">
              <w:rPr>
                <w:rFonts w:asciiTheme="minorHAnsi" w:hAnsiTheme="minorHAnsi" w:cstheme="minorHAnsi"/>
                <w:szCs w:val="20"/>
              </w:rPr>
              <w:t>6.3</w:t>
            </w:r>
            <w:r w:rsidRPr="00CD2303">
              <w:rPr>
                <w:rFonts w:asciiTheme="minorHAnsi" w:hAnsiTheme="minorHAnsi" w:cstheme="minorHAnsi"/>
                <w:szCs w:val="20"/>
              </w:rPr>
              <w:tab/>
              <w:t xml:space="preserve">impacts (positive or negative) to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 </w:t>
            </w:r>
          </w:p>
          <w:p w14:paraId="1D3C3C6F" w14:textId="77777777" w:rsidR="00A1125C" w:rsidRPr="00CD2303" w:rsidRDefault="00A1125C" w:rsidP="00E0574F">
            <w:pPr>
              <w:tabs>
                <w:tab w:val="left" w:pos="630"/>
              </w:tabs>
              <w:spacing w:before="60"/>
              <w:ind w:left="630"/>
              <w:rPr>
                <w:rFonts w:asciiTheme="minorHAnsi" w:hAnsiTheme="minorHAnsi" w:cstheme="minorHAnsi"/>
                <w:szCs w:val="20"/>
              </w:rPr>
            </w:pPr>
            <w:r w:rsidRPr="00CD2303">
              <w:rPr>
                <w:rFonts w:asciiTheme="minorHAnsi" w:eastAsia="Times New Roman" w:hAnsiTheme="minorHAnsi" w:cstheme="minorHAnsi"/>
                <w:i/>
                <w:szCs w:val="20"/>
              </w:rPr>
              <w:t>If the answer to screening question 6.3 is “yes”, then the potential risk impacts are considered significant and the project would be categorized as either Substantial Risk or High Risk</w:t>
            </w:r>
          </w:p>
        </w:tc>
        <w:tc>
          <w:tcPr>
            <w:tcW w:w="990" w:type="dxa"/>
            <w:tcBorders>
              <w:bottom w:val="single" w:sz="4" w:space="0" w:color="auto"/>
            </w:tcBorders>
            <w:shd w:val="clear" w:color="auto" w:fill="auto"/>
          </w:tcPr>
          <w:p w14:paraId="2AE73416"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4F0DBF2C" w14:textId="77777777" w:rsidTr="00E0574F">
        <w:tc>
          <w:tcPr>
            <w:tcW w:w="8545" w:type="dxa"/>
            <w:tcBorders>
              <w:bottom w:val="single" w:sz="4" w:space="0" w:color="auto"/>
            </w:tcBorders>
            <w:shd w:val="clear" w:color="auto" w:fill="auto"/>
          </w:tcPr>
          <w:p w14:paraId="7D525D26" w14:textId="77777777" w:rsidR="00A1125C" w:rsidRPr="00CD2303" w:rsidRDefault="00A1125C" w:rsidP="00E0574F">
            <w:pPr>
              <w:tabs>
                <w:tab w:val="left" w:pos="585"/>
              </w:tabs>
              <w:spacing w:before="60"/>
              <w:ind w:left="567" w:hanging="567"/>
              <w:rPr>
                <w:rFonts w:asciiTheme="minorHAnsi" w:hAnsiTheme="minorHAnsi" w:cstheme="minorHAnsi"/>
                <w:szCs w:val="20"/>
              </w:rPr>
            </w:pPr>
            <w:r w:rsidRPr="00CD2303">
              <w:rPr>
                <w:rFonts w:asciiTheme="minorHAnsi" w:hAnsiTheme="minorHAnsi" w:cstheme="minorHAnsi"/>
                <w:szCs w:val="20"/>
              </w:rPr>
              <w:t>6.4</w:t>
            </w:r>
            <w:r w:rsidRPr="00CD2303">
              <w:rPr>
                <w:rFonts w:asciiTheme="minorHAnsi" w:hAnsiTheme="minorHAnsi" w:cstheme="minorHAnsi"/>
                <w:szCs w:val="20"/>
              </w:rPr>
              <w:tab/>
              <w:t>the absence of culturally appropriate consultations carried out with the objective of achieving FPIC on matters that may affect the rights and interests, lands, resources, territories and traditional livelihoods of the indigenous peoples concerned?</w:t>
            </w:r>
          </w:p>
        </w:tc>
        <w:tc>
          <w:tcPr>
            <w:tcW w:w="990" w:type="dxa"/>
            <w:tcBorders>
              <w:bottom w:val="single" w:sz="4" w:space="0" w:color="auto"/>
            </w:tcBorders>
            <w:shd w:val="clear" w:color="auto" w:fill="auto"/>
          </w:tcPr>
          <w:p w14:paraId="5BCC7E14"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709585E9" w14:textId="77777777" w:rsidTr="00E0574F">
        <w:tc>
          <w:tcPr>
            <w:tcW w:w="8545" w:type="dxa"/>
            <w:tcBorders>
              <w:bottom w:val="single" w:sz="4" w:space="0" w:color="auto"/>
            </w:tcBorders>
            <w:shd w:val="clear" w:color="auto" w:fill="auto"/>
          </w:tcPr>
          <w:p w14:paraId="5D6BE921" w14:textId="77777777" w:rsidR="00A1125C" w:rsidRPr="00CD2303" w:rsidRDefault="00A1125C" w:rsidP="00E0574F">
            <w:pPr>
              <w:tabs>
                <w:tab w:val="left" w:pos="585"/>
              </w:tabs>
              <w:spacing w:before="60"/>
              <w:ind w:left="567" w:hanging="567"/>
              <w:rPr>
                <w:rFonts w:asciiTheme="minorHAnsi" w:hAnsiTheme="minorHAnsi" w:cstheme="minorHAnsi"/>
                <w:szCs w:val="20"/>
              </w:rPr>
            </w:pPr>
            <w:r w:rsidRPr="00CD2303">
              <w:rPr>
                <w:rFonts w:asciiTheme="minorHAnsi" w:hAnsiTheme="minorHAnsi" w:cstheme="minorHAnsi"/>
                <w:szCs w:val="20"/>
              </w:rPr>
              <w:t>6.5</w:t>
            </w:r>
            <w:r w:rsidRPr="00CD2303">
              <w:rPr>
                <w:rFonts w:asciiTheme="minorHAnsi" w:hAnsiTheme="minorHAnsi" w:cstheme="minorHAnsi"/>
                <w:szCs w:val="20"/>
              </w:rPr>
              <w:tab/>
              <w:t>the utilization and/or commercial development of natural resources on lands and territories claimed by indigenous peoples?</w:t>
            </w:r>
          </w:p>
        </w:tc>
        <w:tc>
          <w:tcPr>
            <w:tcW w:w="990" w:type="dxa"/>
            <w:tcBorders>
              <w:bottom w:val="single" w:sz="4" w:space="0" w:color="auto"/>
            </w:tcBorders>
            <w:shd w:val="clear" w:color="auto" w:fill="auto"/>
          </w:tcPr>
          <w:p w14:paraId="0FDB7148"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57231499" w14:textId="77777777" w:rsidTr="00E0574F">
        <w:tc>
          <w:tcPr>
            <w:tcW w:w="8545" w:type="dxa"/>
            <w:tcBorders>
              <w:bottom w:val="single" w:sz="4" w:space="0" w:color="auto"/>
            </w:tcBorders>
            <w:shd w:val="clear" w:color="auto" w:fill="auto"/>
          </w:tcPr>
          <w:p w14:paraId="333F22AC" w14:textId="77777777" w:rsidR="00A1125C" w:rsidRPr="00CD2303" w:rsidRDefault="00A1125C" w:rsidP="00E0574F">
            <w:pPr>
              <w:tabs>
                <w:tab w:val="left" w:pos="585"/>
              </w:tabs>
              <w:spacing w:before="60"/>
              <w:ind w:left="567" w:hanging="567"/>
              <w:rPr>
                <w:rFonts w:asciiTheme="minorHAnsi" w:hAnsiTheme="minorHAnsi" w:cstheme="minorHAnsi"/>
                <w:szCs w:val="20"/>
              </w:rPr>
            </w:pPr>
            <w:r w:rsidRPr="00CD2303">
              <w:rPr>
                <w:rFonts w:asciiTheme="minorHAnsi" w:hAnsiTheme="minorHAnsi" w:cstheme="minorHAnsi"/>
                <w:szCs w:val="20"/>
              </w:rPr>
              <w:t>6.6</w:t>
            </w:r>
            <w:r w:rsidRPr="00CD2303">
              <w:rPr>
                <w:rFonts w:asciiTheme="minorHAnsi" w:hAnsiTheme="minorHAnsi" w:cstheme="minorHAnsi"/>
                <w:szCs w:val="20"/>
              </w:rPr>
              <w:tab/>
              <w:t xml:space="preserve">forced eviction or the whole or partial physical or economic displacement of indigenous peoples, including through access restrictions to lands, territories, and resources? </w:t>
            </w:r>
          </w:p>
          <w:p w14:paraId="1821F109" w14:textId="77777777" w:rsidR="00A1125C" w:rsidRPr="00CD2303" w:rsidRDefault="00A1125C" w:rsidP="00E0574F">
            <w:pPr>
              <w:tabs>
                <w:tab w:val="left" w:pos="585"/>
              </w:tabs>
              <w:spacing w:before="60"/>
              <w:ind w:left="567" w:hanging="27"/>
              <w:rPr>
                <w:rFonts w:asciiTheme="minorHAnsi" w:hAnsiTheme="minorHAnsi" w:cstheme="minorHAnsi"/>
                <w:i/>
                <w:szCs w:val="20"/>
              </w:rPr>
            </w:pPr>
            <w:r w:rsidRPr="00CD2303">
              <w:rPr>
                <w:rFonts w:asciiTheme="minorHAnsi" w:hAnsiTheme="minorHAnsi" w:cstheme="minorHAnsi"/>
                <w:i/>
                <w:szCs w:val="20"/>
              </w:rPr>
              <w:t>Consider, and where appropriate ensure, consistency with the answers under Standard 5 above</w:t>
            </w:r>
          </w:p>
        </w:tc>
        <w:tc>
          <w:tcPr>
            <w:tcW w:w="990" w:type="dxa"/>
            <w:tcBorders>
              <w:bottom w:val="single" w:sz="4" w:space="0" w:color="auto"/>
            </w:tcBorders>
            <w:shd w:val="clear" w:color="auto" w:fill="auto"/>
          </w:tcPr>
          <w:p w14:paraId="6928A3DC"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4E873F85" w14:textId="77777777" w:rsidTr="00E0574F">
        <w:tc>
          <w:tcPr>
            <w:tcW w:w="8545" w:type="dxa"/>
            <w:tcBorders>
              <w:bottom w:val="single" w:sz="4" w:space="0" w:color="auto"/>
            </w:tcBorders>
            <w:shd w:val="clear" w:color="auto" w:fill="auto"/>
          </w:tcPr>
          <w:p w14:paraId="77DA1E13" w14:textId="77777777" w:rsidR="00A1125C" w:rsidRPr="00CD2303" w:rsidRDefault="00A1125C" w:rsidP="00E0574F">
            <w:pPr>
              <w:tabs>
                <w:tab w:val="left" w:pos="585"/>
              </w:tabs>
              <w:spacing w:before="60"/>
              <w:ind w:left="567" w:hanging="567"/>
              <w:rPr>
                <w:rFonts w:asciiTheme="minorHAnsi" w:hAnsiTheme="minorHAnsi" w:cstheme="minorHAnsi"/>
                <w:szCs w:val="20"/>
              </w:rPr>
            </w:pPr>
            <w:r w:rsidRPr="00CD2303">
              <w:rPr>
                <w:rFonts w:asciiTheme="minorHAnsi" w:hAnsiTheme="minorHAnsi" w:cstheme="minorHAnsi"/>
                <w:szCs w:val="20"/>
              </w:rPr>
              <w:t>6.7</w:t>
            </w:r>
            <w:r w:rsidRPr="00CD2303">
              <w:rPr>
                <w:rFonts w:asciiTheme="minorHAnsi" w:hAnsiTheme="minorHAnsi" w:cstheme="minorHAnsi"/>
                <w:szCs w:val="20"/>
              </w:rPr>
              <w:tab/>
              <w:t>adverse impacts on the development priorities of indigenous peoples as defined by them?</w:t>
            </w:r>
          </w:p>
        </w:tc>
        <w:tc>
          <w:tcPr>
            <w:tcW w:w="990" w:type="dxa"/>
            <w:tcBorders>
              <w:bottom w:val="single" w:sz="4" w:space="0" w:color="auto"/>
            </w:tcBorders>
            <w:shd w:val="clear" w:color="auto" w:fill="auto"/>
          </w:tcPr>
          <w:p w14:paraId="05C0BFB5"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10C73BE6" w14:textId="77777777" w:rsidTr="00E0574F">
        <w:tc>
          <w:tcPr>
            <w:tcW w:w="8545" w:type="dxa"/>
            <w:tcBorders>
              <w:bottom w:val="single" w:sz="4" w:space="0" w:color="auto"/>
            </w:tcBorders>
            <w:shd w:val="clear" w:color="auto" w:fill="auto"/>
          </w:tcPr>
          <w:p w14:paraId="359CB712" w14:textId="77777777" w:rsidR="00A1125C" w:rsidRPr="00CD2303" w:rsidRDefault="00A1125C" w:rsidP="00E0574F">
            <w:pPr>
              <w:tabs>
                <w:tab w:val="left" w:pos="585"/>
              </w:tabs>
              <w:spacing w:before="60"/>
              <w:ind w:left="567" w:hanging="567"/>
              <w:rPr>
                <w:rFonts w:asciiTheme="minorHAnsi" w:hAnsiTheme="minorHAnsi" w:cstheme="minorHAnsi"/>
                <w:szCs w:val="20"/>
              </w:rPr>
            </w:pPr>
            <w:r w:rsidRPr="00CD2303">
              <w:rPr>
                <w:rFonts w:asciiTheme="minorHAnsi" w:hAnsiTheme="minorHAnsi" w:cstheme="minorHAnsi"/>
                <w:szCs w:val="20"/>
              </w:rPr>
              <w:t>6.8</w:t>
            </w:r>
            <w:r w:rsidRPr="00CD2303">
              <w:rPr>
                <w:rFonts w:asciiTheme="minorHAnsi" w:hAnsiTheme="minorHAnsi" w:cstheme="minorHAnsi"/>
                <w:szCs w:val="20"/>
              </w:rPr>
              <w:tab/>
              <w:t>risks to the physical and cultural survival of indigenous peoples?</w:t>
            </w:r>
          </w:p>
        </w:tc>
        <w:tc>
          <w:tcPr>
            <w:tcW w:w="990" w:type="dxa"/>
            <w:tcBorders>
              <w:bottom w:val="single" w:sz="4" w:space="0" w:color="auto"/>
            </w:tcBorders>
            <w:shd w:val="clear" w:color="auto" w:fill="auto"/>
          </w:tcPr>
          <w:p w14:paraId="5827FAA4"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70DB97B5" w14:textId="77777777" w:rsidTr="00E0574F">
        <w:tc>
          <w:tcPr>
            <w:tcW w:w="8545" w:type="dxa"/>
            <w:tcBorders>
              <w:bottom w:val="single" w:sz="4" w:space="0" w:color="auto"/>
            </w:tcBorders>
            <w:shd w:val="clear" w:color="auto" w:fill="auto"/>
          </w:tcPr>
          <w:p w14:paraId="4651A39F" w14:textId="77777777" w:rsidR="00A1125C" w:rsidRPr="00CD2303" w:rsidRDefault="00A1125C" w:rsidP="00E0574F">
            <w:pPr>
              <w:tabs>
                <w:tab w:val="left" w:pos="585"/>
              </w:tabs>
              <w:spacing w:before="60"/>
              <w:ind w:left="567" w:hanging="567"/>
              <w:rPr>
                <w:rFonts w:asciiTheme="minorHAnsi" w:hAnsiTheme="minorHAnsi" w:cstheme="minorHAnsi"/>
                <w:i/>
                <w:szCs w:val="20"/>
              </w:rPr>
            </w:pPr>
            <w:r w:rsidRPr="00CD2303">
              <w:rPr>
                <w:rFonts w:asciiTheme="minorHAnsi" w:hAnsiTheme="minorHAnsi" w:cstheme="minorHAnsi"/>
                <w:szCs w:val="20"/>
              </w:rPr>
              <w:t>6.9</w:t>
            </w:r>
            <w:r w:rsidRPr="00CD2303">
              <w:rPr>
                <w:rFonts w:asciiTheme="minorHAnsi" w:hAnsiTheme="minorHAnsi" w:cstheme="minorHAnsi"/>
                <w:szCs w:val="20"/>
              </w:rPr>
              <w:tab/>
              <w:t>impacts on the Cultural Heritage of indigenous peoples, including through the commercialization or use of their traditional knowledge and practices?</w:t>
            </w:r>
            <w:r w:rsidRPr="00CD2303">
              <w:rPr>
                <w:rFonts w:asciiTheme="minorHAnsi" w:hAnsiTheme="minorHAnsi" w:cstheme="minorHAnsi"/>
                <w:i/>
                <w:szCs w:val="20"/>
              </w:rPr>
              <w:t xml:space="preserve"> </w:t>
            </w:r>
          </w:p>
          <w:p w14:paraId="44FEE606" w14:textId="77777777" w:rsidR="00A1125C" w:rsidRPr="00CD2303" w:rsidRDefault="00A1125C" w:rsidP="00E0574F">
            <w:pPr>
              <w:tabs>
                <w:tab w:val="left" w:pos="585"/>
              </w:tabs>
              <w:spacing w:before="60"/>
              <w:ind w:left="567" w:hanging="27"/>
              <w:rPr>
                <w:rFonts w:asciiTheme="minorHAnsi" w:hAnsiTheme="minorHAnsi" w:cstheme="minorHAnsi"/>
                <w:szCs w:val="20"/>
              </w:rPr>
            </w:pPr>
            <w:r w:rsidRPr="00CD2303">
              <w:rPr>
                <w:rFonts w:asciiTheme="minorHAnsi" w:hAnsiTheme="minorHAnsi" w:cstheme="minorHAnsi"/>
                <w:i/>
                <w:szCs w:val="20"/>
              </w:rPr>
              <w:t>Consider, and where appropriate ensure, consistency with the answers under Standard 4 above.</w:t>
            </w:r>
          </w:p>
        </w:tc>
        <w:tc>
          <w:tcPr>
            <w:tcW w:w="990" w:type="dxa"/>
            <w:tcBorders>
              <w:bottom w:val="single" w:sz="4" w:space="0" w:color="auto"/>
            </w:tcBorders>
            <w:shd w:val="clear" w:color="auto" w:fill="auto"/>
          </w:tcPr>
          <w:p w14:paraId="01CB572A"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4AEC1F18" w14:textId="77777777" w:rsidTr="00E0574F">
        <w:trPr>
          <w:trHeight w:val="576"/>
        </w:trPr>
        <w:tc>
          <w:tcPr>
            <w:tcW w:w="8545" w:type="dxa"/>
            <w:tcBorders>
              <w:bottom w:val="single" w:sz="4" w:space="0" w:color="auto"/>
            </w:tcBorders>
            <w:shd w:val="clear" w:color="auto" w:fill="D9E2F3"/>
            <w:vAlign w:val="center"/>
          </w:tcPr>
          <w:p w14:paraId="3357F677" w14:textId="77777777" w:rsidR="00A1125C" w:rsidRPr="00CD2303" w:rsidRDefault="00A1125C" w:rsidP="00E0574F">
            <w:pPr>
              <w:tabs>
                <w:tab w:val="left" w:pos="585"/>
              </w:tabs>
              <w:spacing w:before="60"/>
              <w:ind w:left="567" w:hanging="567"/>
              <w:rPr>
                <w:rFonts w:asciiTheme="minorHAnsi" w:hAnsiTheme="minorHAnsi" w:cstheme="minorHAnsi"/>
                <w:szCs w:val="20"/>
              </w:rPr>
            </w:pPr>
            <w:r w:rsidRPr="00CD2303">
              <w:rPr>
                <w:rFonts w:asciiTheme="minorHAnsi" w:eastAsia="Times New Roman" w:hAnsiTheme="minorHAnsi" w:cstheme="minorHAnsi"/>
                <w:b/>
                <w:szCs w:val="20"/>
              </w:rPr>
              <w:t xml:space="preserve">Standard 7: Labour and Working Conditions </w:t>
            </w:r>
          </w:p>
        </w:tc>
        <w:tc>
          <w:tcPr>
            <w:tcW w:w="990" w:type="dxa"/>
            <w:tcBorders>
              <w:bottom w:val="single" w:sz="4" w:space="0" w:color="auto"/>
            </w:tcBorders>
            <w:shd w:val="clear" w:color="auto" w:fill="D9E2F3"/>
          </w:tcPr>
          <w:p w14:paraId="5096F970"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p>
        </w:tc>
      </w:tr>
      <w:tr w:rsidR="00A1125C" w:rsidRPr="00CD2303" w14:paraId="448BCDB7" w14:textId="77777777" w:rsidTr="00E0574F">
        <w:tc>
          <w:tcPr>
            <w:tcW w:w="8545" w:type="dxa"/>
            <w:tcBorders>
              <w:bottom w:val="single" w:sz="4" w:space="0" w:color="auto"/>
            </w:tcBorders>
            <w:shd w:val="clear" w:color="auto" w:fill="auto"/>
          </w:tcPr>
          <w:p w14:paraId="5F71BAA7" w14:textId="77777777" w:rsidR="00A1125C" w:rsidRPr="00CD2303" w:rsidRDefault="00A1125C" w:rsidP="00E0574F">
            <w:pPr>
              <w:tabs>
                <w:tab w:val="left" w:pos="585"/>
              </w:tabs>
              <w:spacing w:before="60"/>
              <w:ind w:left="567" w:hanging="567"/>
              <w:rPr>
                <w:rFonts w:asciiTheme="minorHAnsi" w:hAnsiTheme="minorHAnsi" w:cstheme="minorHAnsi"/>
                <w:i/>
                <w:szCs w:val="20"/>
              </w:rPr>
            </w:pPr>
            <w:r w:rsidRPr="00CD2303">
              <w:rPr>
                <w:rFonts w:asciiTheme="minorHAnsi" w:hAnsiTheme="minorHAnsi" w:cstheme="minorHAnsi"/>
                <w:i/>
                <w:szCs w:val="20"/>
              </w:rPr>
              <w:t>Would the project potentially involve or lead to: (note: applies to project and contractor workers)</w:t>
            </w:r>
          </w:p>
        </w:tc>
        <w:tc>
          <w:tcPr>
            <w:tcW w:w="990" w:type="dxa"/>
            <w:tcBorders>
              <w:bottom w:val="single" w:sz="4" w:space="0" w:color="auto"/>
            </w:tcBorders>
            <w:shd w:val="clear" w:color="auto" w:fill="auto"/>
          </w:tcPr>
          <w:p w14:paraId="291277D4"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p>
        </w:tc>
      </w:tr>
      <w:tr w:rsidR="00A1125C" w:rsidRPr="00CD2303" w14:paraId="2C51D408" w14:textId="77777777" w:rsidTr="00E0574F">
        <w:tc>
          <w:tcPr>
            <w:tcW w:w="8545" w:type="dxa"/>
            <w:tcBorders>
              <w:bottom w:val="single" w:sz="4" w:space="0" w:color="auto"/>
            </w:tcBorders>
            <w:shd w:val="clear" w:color="auto" w:fill="auto"/>
          </w:tcPr>
          <w:p w14:paraId="425FCD2E" w14:textId="77777777" w:rsidR="00A1125C" w:rsidRPr="00CD2303" w:rsidRDefault="00A1125C" w:rsidP="00E0574F">
            <w:pPr>
              <w:tabs>
                <w:tab w:val="left" w:pos="585"/>
              </w:tabs>
              <w:spacing w:before="60"/>
              <w:ind w:left="567" w:hanging="567"/>
              <w:rPr>
                <w:rFonts w:asciiTheme="minorHAnsi" w:hAnsiTheme="minorHAnsi" w:cstheme="minorHAnsi"/>
                <w:szCs w:val="20"/>
              </w:rPr>
            </w:pPr>
            <w:r w:rsidRPr="00CD2303">
              <w:rPr>
                <w:rFonts w:asciiTheme="minorHAnsi" w:hAnsiTheme="minorHAnsi" w:cstheme="minorHAnsi"/>
                <w:szCs w:val="20"/>
              </w:rPr>
              <w:t>7.1</w:t>
            </w:r>
            <w:r w:rsidRPr="00CD2303">
              <w:rPr>
                <w:rFonts w:asciiTheme="minorHAnsi" w:hAnsiTheme="minorHAnsi" w:cstheme="minorHAnsi"/>
                <w:szCs w:val="20"/>
              </w:rPr>
              <w:tab/>
              <w:t>working conditions that do not meet national labour laws and international commitments?</w:t>
            </w:r>
          </w:p>
        </w:tc>
        <w:tc>
          <w:tcPr>
            <w:tcW w:w="990" w:type="dxa"/>
            <w:tcBorders>
              <w:bottom w:val="single" w:sz="4" w:space="0" w:color="auto"/>
            </w:tcBorders>
            <w:shd w:val="clear" w:color="auto" w:fill="E2EFD9" w:themeFill="accent6" w:themeFillTint="33"/>
          </w:tcPr>
          <w:p w14:paraId="704F4688" w14:textId="77777777" w:rsidR="00A1125C" w:rsidRPr="003E50BC" w:rsidRDefault="00A1125C" w:rsidP="00E0574F">
            <w:pPr>
              <w:tabs>
                <w:tab w:val="left" w:pos="585"/>
              </w:tabs>
              <w:spacing w:before="60"/>
              <w:ind w:left="567" w:hanging="567"/>
              <w:jc w:val="center"/>
              <w:rPr>
                <w:rFonts w:asciiTheme="minorHAnsi" w:eastAsia="Times New Roman" w:hAnsiTheme="minorHAnsi" w:cstheme="minorHAnsi"/>
                <w:b/>
                <w:bCs/>
                <w:szCs w:val="20"/>
              </w:rPr>
            </w:pPr>
            <w:r w:rsidRPr="003E50BC">
              <w:rPr>
                <w:rFonts w:asciiTheme="minorHAnsi" w:eastAsia="Times New Roman" w:hAnsiTheme="minorHAnsi" w:cstheme="minorHAnsi"/>
                <w:b/>
                <w:bCs/>
                <w:szCs w:val="20"/>
              </w:rPr>
              <w:t>Yes</w:t>
            </w:r>
          </w:p>
        </w:tc>
      </w:tr>
      <w:tr w:rsidR="00A1125C" w:rsidRPr="00CD2303" w14:paraId="2AAF7965" w14:textId="77777777" w:rsidTr="00E0574F">
        <w:tc>
          <w:tcPr>
            <w:tcW w:w="8545" w:type="dxa"/>
            <w:tcBorders>
              <w:bottom w:val="single" w:sz="4" w:space="0" w:color="auto"/>
            </w:tcBorders>
            <w:shd w:val="clear" w:color="auto" w:fill="auto"/>
          </w:tcPr>
          <w:p w14:paraId="5A3FFDDD" w14:textId="77777777" w:rsidR="00A1125C" w:rsidRPr="00CD2303" w:rsidRDefault="00A1125C" w:rsidP="00E0574F">
            <w:pPr>
              <w:tabs>
                <w:tab w:val="left" w:pos="585"/>
              </w:tabs>
              <w:spacing w:before="60"/>
              <w:ind w:left="567" w:hanging="567"/>
              <w:rPr>
                <w:rFonts w:asciiTheme="minorHAnsi" w:hAnsiTheme="minorHAnsi" w:cstheme="minorHAnsi"/>
                <w:szCs w:val="20"/>
              </w:rPr>
            </w:pPr>
            <w:r w:rsidRPr="00CD2303">
              <w:rPr>
                <w:rFonts w:asciiTheme="minorHAnsi" w:eastAsia="Times New Roman" w:hAnsiTheme="minorHAnsi" w:cstheme="minorHAnsi"/>
                <w:szCs w:val="20"/>
              </w:rPr>
              <w:t>7.2</w:t>
            </w:r>
            <w:r w:rsidRPr="00CD2303">
              <w:rPr>
                <w:rFonts w:asciiTheme="minorHAnsi" w:eastAsia="Times New Roman" w:hAnsiTheme="minorHAnsi" w:cstheme="minorHAnsi"/>
                <w:szCs w:val="20"/>
              </w:rPr>
              <w:tab/>
              <w:t>working conditions that may deny freedom of association and collective bargaining?</w:t>
            </w:r>
          </w:p>
        </w:tc>
        <w:tc>
          <w:tcPr>
            <w:tcW w:w="990" w:type="dxa"/>
            <w:tcBorders>
              <w:bottom w:val="single" w:sz="4" w:space="0" w:color="auto"/>
            </w:tcBorders>
            <w:shd w:val="clear" w:color="auto" w:fill="auto"/>
          </w:tcPr>
          <w:p w14:paraId="63FAE1A6"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131FDD69" w14:textId="77777777" w:rsidTr="00E0574F">
        <w:tc>
          <w:tcPr>
            <w:tcW w:w="8545" w:type="dxa"/>
            <w:tcBorders>
              <w:bottom w:val="single" w:sz="4" w:space="0" w:color="auto"/>
            </w:tcBorders>
            <w:shd w:val="clear" w:color="auto" w:fill="auto"/>
          </w:tcPr>
          <w:p w14:paraId="28D0D43C" w14:textId="77777777" w:rsidR="00A1125C" w:rsidRPr="00CD2303" w:rsidRDefault="00A1125C" w:rsidP="00E0574F">
            <w:pPr>
              <w:tabs>
                <w:tab w:val="left" w:pos="585"/>
              </w:tabs>
              <w:spacing w:before="60"/>
              <w:ind w:left="567" w:hanging="567"/>
              <w:rPr>
                <w:rFonts w:asciiTheme="minorHAnsi" w:hAnsiTheme="minorHAnsi" w:cstheme="minorHAnsi"/>
                <w:szCs w:val="20"/>
              </w:rPr>
            </w:pPr>
            <w:r w:rsidRPr="00CD2303">
              <w:rPr>
                <w:rFonts w:asciiTheme="minorHAnsi" w:eastAsia="Times New Roman" w:hAnsiTheme="minorHAnsi" w:cstheme="minorHAnsi"/>
                <w:szCs w:val="20"/>
              </w:rPr>
              <w:t>7.3</w:t>
            </w:r>
            <w:r w:rsidRPr="00CD2303">
              <w:rPr>
                <w:rFonts w:asciiTheme="minorHAnsi" w:eastAsia="Times New Roman" w:hAnsiTheme="minorHAnsi" w:cstheme="minorHAnsi"/>
                <w:szCs w:val="20"/>
              </w:rPr>
              <w:tab/>
              <w:t>use of child labour?</w:t>
            </w:r>
          </w:p>
        </w:tc>
        <w:tc>
          <w:tcPr>
            <w:tcW w:w="990" w:type="dxa"/>
            <w:tcBorders>
              <w:bottom w:val="single" w:sz="4" w:space="0" w:color="auto"/>
            </w:tcBorders>
            <w:shd w:val="clear" w:color="auto" w:fill="auto"/>
          </w:tcPr>
          <w:p w14:paraId="6E6AD2A4"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12F81347" w14:textId="77777777" w:rsidTr="00E0574F">
        <w:tc>
          <w:tcPr>
            <w:tcW w:w="8545" w:type="dxa"/>
            <w:tcBorders>
              <w:bottom w:val="single" w:sz="4" w:space="0" w:color="auto"/>
            </w:tcBorders>
            <w:shd w:val="clear" w:color="auto" w:fill="auto"/>
          </w:tcPr>
          <w:p w14:paraId="487DB420" w14:textId="77777777" w:rsidR="00A1125C" w:rsidRPr="00CD2303" w:rsidRDefault="00A1125C" w:rsidP="00E0574F">
            <w:pPr>
              <w:tabs>
                <w:tab w:val="left" w:pos="585"/>
              </w:tabs>
              <w:spacing w:before="60"/>
              <w:ind w:left="567" w:hanging="567"/>
              <w:rPr>
                <w:rFonts w:asciiTheme="minorHAnsi" w:hAnsiTheme="minorHAnsi" w:cstheme="minorHAnsi"/>
                <w:szCs w:val="20"/>
              </w:rPr>
            </w:pPr>
            <w:r w:rsidRPr="00CD2303">
              <w:rPr>
                <w:rFonts w:asciiTheme="minorHAnsi" w:hAnsiTheme="minorHAnsi" w:cstheme="minorHAnsi"/>
                <w:szCs w:val="20"/>
              </w:rPr>
              <w:t>7.4</w:t>
            </w:r>
            <w:r w:rsidRPr="00CD2303">
              <w:rPr>
                <w:rFonts w:asciiTheme="minorHAnsi" w:hAnsiTheme="minorHAnsi" w:cstheme="minorHAnsi"/>
                <w:szCs w:val="20"/>
              </w:rPr>
              <w:tab/>
              <w:t>use of forced labour?</w:t>
            </w:r>
          </w:p>
        </w:tc>
        <w:tc>
          <w:tcPr>
            <w:tcW w:w="990" w:type="dxa"/>
            <w:tcBorders>
              <w:bottom w:val="single" w:sz="4" w:space="0" w:color="auto"/>
            </w:tcBorders>
            <w:shd w:val="clear" w:color="auto" w:fill="auto"/>
          </w:tcPr>
          <w:p w14:paraId="19740532"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306EF5D2" w14:textId="77777777" w:rsidTr="00E0574F">
        <w:tc>
          <w:tcPr>
            <w:tcW w:w="8545" w:type="dxa"/>
            <w:tcBorders>
              <w:bottom w:val="single" w:sz="4" w:space="0" w:color="auto"/>
            </w:tcBorders>
            <w:shd w:val="clear" w:color="auto" w:fill="auto"/>
          </w:tcPr>
          <w:p w14:paraId="5208428A" w14:textId="77777777" w:rsidR="00A1125C" w:rsidRPr="00CD2303" w:rsidRDefault="00A1125C" w:rsidP="00E0574F">
            <w:pPr>
              <w:tabs>
                <w:tab w:val="left" w:pos="585"/>
              </w:tabs>
              <w:spacing w:before="60"/>
              <w:ind w:left="567" w:hanging="567"/>
              <w:rPr>
                <w:rFonts w:asciiTheme="minorHAnsi" w:hAnsiTheme="minorHAnsi" w:cstheme="minorHAnsi"/>
                <w:szCs w:val="20"/>
              </w:rPr>
            </w:pPr>
            <w:r w:rsidRPr="00CD2303">
              <w:rPr>
                <w:rFonts w:asciiTheme="minorHAnsi" w:hAnsiTheme="minorHAnsi" w:cstheme="minorHAnsi"/>
                <w:szCs w:val="20"/>
              </w:rPr>
              <w:t>7.5</w:t>
            </w:r>
            <w:r w:rsidRPr="00CD2303">
              <w:rPr>
                <w:rFonts w:asciiTheme="minorHAnsi" w:hAnsiTheme="minorHAnsi" w:cstheme="minorHAnsi"/>
                <w:szCs w:val="20"/>
              </w:rPr>
              <w:tab/>
              <w:t>discriminatory working conditions and/or lack of equal opportunity?</w:t>
            </w:r>
          </w:p>
        </w:tc>
        <w:tc>
          <w:tcPr>
            <w:tcW w:w="990" w:type="dxa"/>
            <w:tcBorders>
              <w:bottom w:val="single" w:sz="4" w:space="0" w:color="auto"/>
            </w:tcBorders>
            <w:shd w:val="clear" w:color="auto" w:fill="auto"/>
          </w:tcPr>
          <w:p w14:paraId="21ED875E"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53632C8D" w14:textId="77777777" w:rsidTr="00E0574F">
        <w:tc>
          <w:tcPr>
            <w:tcW w:w="8545" w:type="dxa"/>
            <w:tcBorders>
              <w:bottom w:val="single" w:sz="4" w:space="0" w:color="auto"/>
            </w:tcBorders>
            <w:shd w:val="clear" w:color="auto" w:fill="auto"/>
          </w:tcPr>
          <w:p w14:paraId="2BD93682" w14:textId="77777777" w:rsidR="00A1125C" w:rsidRPr="00CD2303" w:rsidRDefault="00A1125C" w:rsidP="00E0574F">
            <w:pPr>
              <w:tabs>
                <w:tab w:val="left" w:pos="585"/>
              </w:tabs>
              <w:spacing w:before="60"/>
              <w:ind w:left="567" w:hanging="567"/>
              <w:rPr>
                <w:rFonts w:asciiTheme="minorHAnsi" w:hAnsiTheme="minorHAnsi" w:cstheme="minorHAnsi"/>
                <w:szCs w:val="20"/>
              </w:rPr>
            </w:pPr>
            <w:r w:rsidRPr="00CD2303">
              <w:rPr>
                <w:rFonts w:asciiTheme="minorHAnsi" w:hAnsiTheme="minorHAnsi" w:cstheme="minorHAnsi"/>
                <w:szCs w:val="20"/>
              </w:rPr>
              <w:t>7.6</w:t>
            </w:r>
            <w:r w:rsidRPr="00CD2303">
              <w:rPr>
                <w:rFonts w:asciiTheme="minorHAnsi" w:hAnsiTheme="minorHAnsi" w:cstheme="minorHAnsi"/>
                <w:szCs w:val="20"/>
              </w:rPr>
              <w:tab/>
              <w:t xml:space="preserve">occupational health and safety risks due to </w:t>
            </w:r>
            <w:r w:rsidRPr="00CD2303">
              <w:rPr>
                <w:rFonts w:asciiTheme="minorHAnsi" w:eastAsia="Times New Roman" w:hAnsiTheme="minorHAnsi" w:cstheme="minorHAnsi"/>
                <w:szCs w:val="20"/>
              </w:rPr>
              <w:t>physical, chemical, biological and psychosocial hazards (including violence and harassment) throughout the project life-cycle?</w:t>
            </w:r>
          </w:p>
        </w:tc>
        <w:tc>
          <w:tcPr>
            <w:tcW w:w="990" w:type="dxa"/>
            <w:tcBorders>
              <w:bottom w:val="single" w:sz="4" w:space="0" w:color="auto"/>
            </w:tcBorders>
            <w:shd w:val="clear" w:color="auto" w:fill="auto"/>
          </w:tcPr>
          <w:p w14:paraId="470CDC10" w14:textId="77777777" w:rsidR="00A1125C" w:rsidRPr="003E50BC" w:rsidRDefault="00A1125C" w:rsidP="00E0574F">
            <w:pPr>
              <w:tabs>
                <w:tab w:val="left" w:pos="585"/>
              </w:tabs>
              <w:spacing w:before="60"/>
              <w:ind w:left="567" w:hanging="567"/>
              <w:jc w:val="center"/>
              <w:rPr>
                <w:rFonts w:asciiTheme="minorHAnsi" w:eastAsia="Times New Roman" w:hAnsiTheme="minorHAnsi" w:cstheme="minorHAnsi"/>
                <w:b/>
                <w:bCs/>
                <w:szCs w:val="20"/>
              </w:rPr>
            </w:pPr>
            <w:r>
              <w:rPr>
                <w:rFonts w:asciiTheme="minorHAnsi" w:eastAsia="Times New Roman" w:hAnsiTheme="minorHAnsi" w:cstheme="minorHAnsi"/>
                <w:b/>
                <w:bCs/>
                <w:szCs w:val="20"/>
              </w:rPr>
              <w:t>No</w:t>
            </w:r>
          </w:p>
        </w:tc>
      </w:tr>
      <w:tr w:rsidR="00A1125C" w:rsidRPr="00CD2303" w14:paraId="6770504B" w14:textId="77777777" w:rsidTr="00E0574F">
        <w:trPr>
          <w:trHeight w:val="602"/>
        </w:trPr>
        <w:tc>
          <w:tcPr>
            <w:tcW w:w="8545" w:type="dxa"/>
            <w:tcBorders>
              <w:bottom w:val="single" w:sz="4" w:space="0" w:color="auto"/>
            </w:tcBorders>
            <w:shd w:val="clear" w:color="auto" w:fill="DBE5F1"/>
            <w:vAlign w:val="center"/>
          </w:tcPr>
          <w:p w14:paraId="1EB0F5CA" w14:textId="77777777" w:rsidR="00A1125C" w:rsidRPr="00CD2303" w:rsidRDefault="00A1125C" w:rsidP="00E0574F">
            <w:pPr>
              <w:tabs>
                <w:tab w:val="left" w:pos="570"/>
              </w:tabs>
              <w:spacing w:before="120"/>
              <w:rPr>
                <w:rFonts w:asciiTheme="minorHAnsi" w:eastAsia="Times New Roman" w:hAnsiTheme="minorHAnsi" w:cstheme="minorHAnsi"/>
                <w:b/>
                <w:szCs w:val="20"/>
              </w:rPr>
            </w:pPr>
            <w:r w:rsidRPr="00CD2303">
              <w:rPr>
                <w:rFonts w:asciiTheme="minorHAnsi" w:eastAsia="Times New Roman" w:hAnsiTheme="minorHAnsi" w:cstheme="minorHAnsi"/>
                <w:b/>
                <w:szCs w:val="20"/>
              </w:rPr>
              <w:t>Standard 8: Pollution Prevention and Resource Efficiency</w:t>
            </w:r>
          </w:p>
        </w:tc>
        <w:tc>
          <w:tcPr>
            <w:tcW w:w="990" w:type="dxa"/>
            <w:tcBorders>
              <w:bottom w:val="single" w:sz="4" w:space="0" w:color="auto"/>
            </w:tcBorders>
            <w:shd w:val="clear" w:color="auto" w:fill="DBE5F1"/>
            <w:vAlign w:val="center"/>
          </w:tcPr>
          <w:p w14:paraId="05D214B0" w14:textId="77777777" w:rsidR="00A1125C" w:rsidRPr="00CD2303" w:rsidRDefault="00A1125C" w:rsidP="00E0574F">
            <w:pPr>
              <w:rPr>
                <w:rFonts w:asciiTheme="minorHAnsi" w:eastAsia="Times New Roman" w:hAnsiTheme="minorHAnsi" w:cstheme="minorHAnsi"/>
                <w:b/>
                <w:i/>
                <w:szCs w:val="20"/>
              </w:rPr>
            </w:pPr>
          </w:p>
        </w:tc>
      </w:tr>
      <w:tr w:rsidR="00A1125C" w:rsidRPr="00CD2303" w14:paraId="6AB5FD68" w14:textId="77777777" w:rsidTr="00E0574F">
        <w:tc>
          <w:tcPr>
            <w:tcW w:w="8545" w:type="dxa"/>
            <w:shd w:val="clear" w:color="auto" w:fill="auto"/>
          </w:tcPr>
          <w:p w14:paraId="5AC53B77" w14:textId="77777777" w:rsidR="00A1125C" w:rsidRPr="00CD2303" w:rsidRDefault="00A1125C" w:rsidP="00E0574F">
            <w:pPr>
              <w:tabs>
                <w:tab w:val="left" w:pos="585"/>
              </w:tabs>
              <w:spacing w:before="60"/>
              <w:ind w:left="567" w:hanging="567"/>
              <w:rPr>
                <w:rFonts w:asciiTheme="minorHAnsi" w:eastAsia="Times New Roman" w:hAnsiTheme="minorHAnsi" w:cstheme="minorHAnsi"/>
                <w:i/>
                <w:szCs w:val="20"/>
              </w:rPr>
            </w:pPr>
            <w:r w:rsidRPr="00CD2303">
              <w:rPr>
                <w:rFonts w:asciiTheme="minorHAnsi" w:eastAsia="Times New Roman" w:hAnsiTheme="minorHAnsi" w:cstheme="minorHAnsi"/>
                <w:i/>
                <w:szCs w:val="20"/>
              </w:rPr>
              <w:t>Would the project potentially involve or lead to:</w:t>
            </w:r>
          </w:p>
        </w:tc>
        <w:tc>
          <w:tcPr>
            <w:tcW w:w="990" w:type="dxa"/>
            <w:tcBorders>
              <w:bottom w:val="single" w:sz="4" w:space="0" w:color="auto"/>
            </w:tcBorders>
            <w:shd w:val="clear" w:color="auto" w:fill="auto"/>
          </w:tcPr>
          <w:p w14:paraId="5B87257C" w14:textId="77777777" w:rsidR="00A1125C" w:rsidRPr="00CD2303" w:rsidRDefault="00A1125C" w:rsidP="00E0574F">
            <w:pPr>
              <w:jc w:val="center"/>
              <w:rPr>
                <w:rFonts w:asciiTheme="minorHAnsi" w:eastAsia="Times New Roman" w:hAnsiTheme="minorHAnsi" w:cstheme="minorHAnsi"/>
                <w:i/>
                <w:szCs w:val="20"/>
              </w:rPr>
            </w:pPr>
          </w:p>
        </w:tc>
      </w:tr>
      <w:tr w:rsidR="00A1125C" w:rsidRPr="00CD2303" w14:paraId="423062ED" w14:textId="77777777" w:rsidTr="00E0574F">
        <w:tc>
          <w:tcPr>
            <w:tcW w:w="8545" w:type="dxa"/>
            <w:shd w:val="clear" w:color="auto" w:fill="auto"/>
          </w:tcPr>
          <w:p w14:paraId="62C7662E"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8.1</w:t>
            </w:r>
            <w:r w:rsidRPr="00CD2303">
              <w:rPr>
                <w:rFonts w:asciiTheme="minorHAnsi" w:eastAsia="Times New Roman" w:hAnsiTheme="minorHAnsi" w:cstheme="minorHAnsi"/>
                <w:szCs w:val="20"/>
              </w:rPr>
              <w:tab/>
              <w:t xml:space="preserve">the release of pollutants to the environment due to routine or non-routine circumstances with the potential for adverse local, regional, and/or </w:t>
            </w:r>
            <w:hyperlink w:anchor="TransboundaryImpactsGlossary" w:history="1">
              <w:r w:rsidRPr="00CD2303">
                <w:rPr>
                  <w:rFonts w:asciiTheme="minorHAnsi" w:eastAsia="Times New Roman" w:hAnsiTheme="minorHAnsi" w:cstheme="minorHAnsi"/>
                  <w:szCs w:val="20"/>
                </w:rPr>
                <w:t>transboundary impacts</w:t>
              </w:r>
            </w:hyperlink>
            <w:r w:rsidRPr="00CD2303">
              <w:rPr>
                <w:rFonts w:asciiTheme="minorHAnsi" w:eastAsia="Times New Roman" w:hAnsiTheme="minorHAnsi" w:cstheme="minorHAnsi"/>
                <w:szCs w:val="20"/>
              </w:rPr>
              <w:t xml:space="preserve">? </w:t>
            </w:r>
          </w:p>
        </w:tc>
        <w:tc>
          <w:tcPr>
            <w:tcW w:w="990" w:type="dxa"/>
            <w:shd w:val="clear" w:color="auto" w:fill="E2EFD9" w:themeFill="accent6" w:themeFillTint="33"/>
          </w:tcPr>
          <w:p w14:paraId="16A7E607" w14:textId="77777777" w:rsidR="00A1125C" w:rsidRPr="002F25C5" w:rsidRDefault="00A1125C" w:rsidP="00E0574F">
            <w:pPr>
              <w:jc w:val="center"/>
              <w:rPr>
                <w:rFonts w:asciiTheme="minorHAnsi" w:eastAsia="Times New Roman" w:hAnsiTheme="minorHAnsi" w:cstheme="minorHAnsi"/>
                <w:b/>
                <w:bCs/>
                <w:szCs w:val="20"/>
              </w:rPr>
            </w:pPr>
            <w:r w:rsidRPr="002F25C5">
              <w:rPr>
                <w:rFonts w:asciiTheme="minorHAnsi" w:eastAsia="Times New Roman" w:hAnsiTheme="minorHAnsi" w:cstheme="minorHAnsi"/>
                <w:b/>
                <w:bCs/>
                <w:szCs w:val="20"/>
              </w:rPr>
              <w:t>Yes</w:t>
            </w:r>
          </w:p>
        </w:tc>
      </w:tr>
      <w:tr w:rsidR="00A1125C" w:rsidRPr="00CD2303" w14:paraId="005D1246" w14:textId="77777777" w:rsidTr="00E0574F">
        <w:tc>
          <w:tcPr>
            <w:tcW w:w="8545" w:type="dxa"/>
            <w:tcBorders>
              <w:bottom w:val="single" w:sz="4" w:space="0" w:color="auto"/>
            </w:tcBorders>
            <w:shd w:val="clear" w:color="auto" w:fill="auto"/>
          </w:tcPr>
          <w:p w14:paraId="554FE368"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8.2</w:t>
            </w:r>
            <w:r w:rsidRPr="00CD2303">
              <w:rPr>
                <w:rFonts w:asciiTheme="minorHAnsi" w:eastAsia="Times New Roman" w:hAnsiTheme="minorHAnsi" w:cstheme="minorHAnsi"/>
                <w:szCs w:val="20"/>
              </w:rPr>
              <w:tab/>
              <w:t>the generation of waste (both hazardous and non-hazardous)?</w:t>
            </w:r>
          </w:p>
        </w:tc>
        <w:tc>
          <w:tcPr>
            <w:tcW w:w="990" w:type="dxa"/>
            <w:tcBorders>
              <w:bottom w:val="single" w:sz="4" w:space="0" w:color="auto"/>
            </w:tcBorders>
            <w:shd w:val="clear" w:color="auto" w:fill="E2EFD9" w:themeFill="accent6" w:themeFillTint="33"/>
          </w:tcPr>
          <w:p w14:paraId="74D3E74B" w14:textId="77777777" w:rsidR="00A1125C" w:rsidRPr="003E50BC" w:rsidRDefault="00A1125C" w:rsidP="00E0574F">
            <w:pPr>
              <w:jc w:val="center"/>
              <w:rPr>
                <w:rFonts w:asciiTheme="minorHAnsi" w:eastAsia="Times New Roman" w:hAnsiTheme="minorHAnsi" w:cstheme="minorHAnsi"/>
                <w:b/>
                <w:bCs/>
                <w:szCs w:val="20"/>
              </w:rPr>
            </w:pPr>
            <w:r w:rsidRPr="003E50BC">
              <w:rPr>
                <w:rFonts w:asciiTheme="minorHAnsi" w:eastAsia="Times New Roman" w:hAnsiTheme="minorHAnsi" w:cstheme="minorHAnsi"/>
                <w:b/>
                <w:bCs/>
                <w:szCs w:val="20"/>
              </w:rPr>
              <w:t>Yes</w:t>
            </w:r>
          </w:p>
        </w:tc>
      </w:tr>
      <w:tr w:rsidR="00A1125C" w:rsidRPr="00CD2303" w14:paraId="786B9A15" w14:textId="77777777" w:rsidTr="00E0574F">
        <w:trPr>
          <w:trHeight w:val="402"/>
        </w:trPr>
        <w:tc>
          <w:tcPr>
            <w:tcW w:w="8545" w:type="dxa"/>
            <w:tcBorders>
              <w:bottom w:val="single" w:sz="4" w:space="0" w:color="auto"/>
            </w:tcBorders>
            <w:shd w:val="clear" w:color="auto" w:fill="auto"/>
          </w:tcPr>
          <w:p w14:paraId="0D92BBCF"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8.3</w:t>
            </w:r>
            <w:r w:rsidRPr="00CD2303">
              <w:rPr>
                <w:rFonts w:asciiTheme="minorHAnsi" w:eastAsia="Times New Roman" w:hAnsiTheme="minorHAnsi" w:cstheme="minorHAnsi"/>
                <w:szCs w:val="20"/>
              </w:rPr>
              <w:tab/>
              <w:t xml:space="preserve">the manufacture, trade, release, and/or use of hazardous materials and/or chemicals? </w:t>
            </w:r>
          </w:p>
        </w:tc>
        <w:tc>
          <w:tcPr>
            <w:tcW w:w="990" w:type="dxa"/>
            <w:tcBorders>
              <w:bottom w:val="single" w:sz="4" w:space="0" w:color="auto"/>
            </w:tcBorders>
            <w:shd w:val="clear" w:color="auto" w:fill="auto"/>
          </w:tcPr>
          <w:p w14:paraId="513BA667" w14:textId="77777777" w:rsidR="00A1125C" w:rsidRPr="002F25C5" w:rsidRDefault="00A1125C" w:rsidP="00E0574F">
            <w:pPr>
              <w:jc w:val="center"/>
              <w:rPr>
                <w:rFonts w:asciiTheme="minorHAnsi" w:eastAsia="Times New Roman" w:hAnsiTheme="minorHAnsi" w:cstheme="minorHAnsi"/>
                <w:szCs w:val="20"/>
              </w:rPr>
            </w:pPr>
            <w:r w:rsidRPr="002F25C5">
              <w:rPr>
                <w:rFonts w:asciiTheme="minorHAnsi" w:eastAsia="Times New Roman" w:hAnsiTheme="minorHAnsi" w:cstheme="minorHAnsi"/>
                <w:szCs w:val="20"/>
              </w:rPr>
              <w:t>No</w:t>
            </w:r>
          </w:p>
        </w:tc>
      </w:tr>
      <w:tr w:rsidR="00A1125C" w:rsidRPr="00CD2303" w14:paraId="3C9799B4" w14:textId="77777777" w:rsidTr="00E0574F">
        <w:trPr>
          <w:trHeight w:val="402"/>
        </w:trPr>
        <w:tc>
          <w:tcPr>
            <w:tcW w:w="8545" w:type="dxa"/>
            <w:tcBorders>
              <w:bottom w:val="single" w:sz="4" w:space="0" w:color="auto"/>
            </w:tcBorders>
            <w:shd w:val="clear" w:color="auto" w:fill="auto"/>
          </w:tcPr>
          <w:p w14:paraId="530313C9"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8.4</w:t>
            </w:r>
            <w:r w:rsidRPr="00CD2303">
              <w:rPr>
                <w:rFonts w:asciiTheme="minorHAnsi" w:eastAsia="Times New Roman" w:hAnsiTheme="minorHAnsi" w:cstheme="minorHAnsi"/>
                <w:szCs w:val="20"/>
              </w:rPr>
              <w:tab/>
              <w:t>the use of chemicals or materials subject to international bans or phase-outs?</w:t>
            </w:r>
          </w:p>
          <w:p w14:paraId="381ADF1C"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i/>
                <w:szCs w:val="20"/>
              </w:rPr>
              <w:tab/>
              <w:t xml:space="preserve">For example, DDT, PCBs and other chemicals listed in international conventions such as the </w:t>
            </w:r>
            <w:hyperlink r:id="rId74" w:history="1">
              <w:r w:rsidRPr="00CD2303">
                <w:rPr>
                  <w:rStyle w:val="Hyperlink"/>
                  <w:rFonts w:asciiTheme="minorHAnsi" w:eastAsia="Times New Roman" w:hAnsiTheme="minorHAnsi" w:cstheme="minorHAnsi"/>
                  <w:i/>
                  <w:szCs w:val="20"/>
                </w:rPr>
                <w:t>Montreal Protocol</w:t>
              </w:r>
            </w:hyperlink>
            <w:r w:rsidRPr="00CD2303">
              <w:rPr>
                <w:rFonts w:asciiTheme="minorHAnsi" w:eastAsia="Times New Roman" w:hAnsiTheme="minorHAnsi" w:cstheme="minorHAnsi"/>
                <w:i/>
                <w:szCs w:val="20"/>
              </w:rPr>
              <w:t xml:space="preserve">, </w:t>
            </w:r>
            <w:hyperlink r:id="rId75" w:history="1">
              <w:r w:rsidRPr="00CD2303">
                <w:rPr>
                  <w:rStyle w:val="Hyperlink"/>
                  <w:rFonts w:asciiTheme="minorHAnsi" w:eastAsia="Times New Roman" w:hAnsiTheme="minorHAnsi" w:cstheme="minorHAnsi"/>
                  <w:i/>
                  <w:szCs w:val="20"/>
                </w:rPr>
                <w:t>Minamata Convention</w:t>
              </w:r>
            </w:hyperlink>
            <w:r w:rsidRPr="00CD2303">
              <w:rPr>
                <w:rFonts w:asciiTheme="minorHAnsi" w:eastAsia="Times New Roman" w:hAnsiTheme="minorHAnsi" w:cstheme="minorHAnsi"/>
                <w:i/>
                <w:szCs w:val="20"/>
              </w:rPr>
              <w:t xml:space="preserve">, </w:t>
            </w:r>
            <w:hyperlink r:id="rId76" w:history="1">
              <w:r w:rsidRPr="00CD2303">
                <w:rPr>
                  <w:rStyle w:val="Hyperlink"/>
                  <w:rFonts w:asciiTheme="minorHAnsi" w:eastAsia="Times New Roman" w:hAnsiTheme="minorHAnsi" w:cstheme="minorHAnsi"/>
                  <w:i/>
                  <w:szCs w:val="20"/>
                </w:rPr>
                <w:t>Basel Convention</w:t>
              </w:r>
            </w:hyperlink>
            <w:r w:rsidRPr="00CD2303">
              <w:rPr>
                <w:rFonts w:asciiTheme="minorHAnsi" w:eastAsia="Times New Roman" w:hAnsiTheme="minorHAnsi" w:cstheme="minorHAnsi"/>
                <w:i/>
                <w:szCs w:val="20"/>
              </w:rPr>
              <w:t xml:space="preserve">, </w:t>
            </w:r>
            <w:hyperlink r:id="rId77" w:history="1">
              <w:r w:rsidRPr="00CD2303">
                <w:rPr>
                  <w:rStyle w:val="Hyperlink"/>
                  <w:rFonts w:asciiTheme="minorHAnsi" w:eastAsia="Times New Roman" w:hAnsiTheme="minorHAnsi" w:cstheme="minorHAnsi"/>
                  <w:i/>
                  <w:szCs w:val="20"/>
                </w:rPr>
                <w:t>Rotterdam Convention</w:t>
              </w:r>
            </w:hyperlink>
            <w:r w:rsidRPr="00CD2303">
              <w:rPr>
                <w:rFonts w:asciiTheme="minorHAnsi" w:eastAsia="Times New Roman" w:hAnsiTheme="minorHAnsi" w:cstheme="minorHAnsi"/>
                <w:i/>
                <w:szCs w:val="20"/>
              </w:rPr>
              <w:t xml:space="preserve">, </w:t>
            </w:r>
            <w:hyperlink r:id="rId78" w:history="1">
              <w:r w:rsidRPr="00CD2303">
                <w:rPr>
                  <w:rStyle w:val="Hyperlink"/>
                  <w:rFonts w:asciiTheme="minorHAnsi" w:eastAsia="Times New Roman" w:hAnsiTheme="minorHAnsi" w:cstheme="minorHAnsi"/>
                  <w:i/>
                  <w:szCs w:val="20"/>
                </w:rPr>
                <w:t>Stockholm Convention</w:t>
              </w:r>
            </w:hyperlink>
          </w:p>
        </w:tc>
        <w:tc>
          <w:tcPr>
            <w:tcW w:w="990" w:type="dxa"/>
            <w:tcBorders>
              <w:bottom w:val="single" w:sz="4" w:space="0" w:color="auto"/>
            </w:tcBorders>
            <w:shd w:val="clear" w:color="auto" w:fill="auto"/>
          </w:tcPr>
          <w:p w14:paraId="79EE0DE2" w14:textId="77777777" w:rsidR="00A1125C" w:rsidRPr="00CD2303" w:rsidRDefault="00A1125C" w:rsidP="00E0574F">
            <w:pPr>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r w:rsidR="00A1125C" w:rsidRPr="00CD2303" w14:paraId="28729081" w14:textId="77777777" w:rsidTr="00E0574F">
        <w:tc>
          <w:tcPr>
            <w:tcW w:w="8545" w:type="dxa"/>
            <w:tcBorders>
              <w:bottom w:val="single" w:sz="4" w:space="0" w:color="auto"/>
            </w:tcBorders>
            <w:shd w:val="clear" w:color="auto" w:fill="auto"/>
          </w:tcPr>
          <w:p w14:paraId="1EF058F2"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 xml:space="preserve">8.5 </w:t>
            </w:r>
            <w:r w:rsidRPr="00CD2303">
              <w:rPr>
                <w:rFonts w:asciiTheme="minorHAnsi" w:eastAsia="Times New Roman" w:hAnsiTheme="minorHAnsi" w:cstheme="minorHAnsi"/>
                <w:szCs w:val="20"/>
              </w:rPr>
              <w:tab/>
              <w:t>the application of pesticides that may have a negative effect on the environment or human health?</w:t>
            </w:r>
          </w:p>
        </w:tc>
        <w:tc>
          <w:tcPr>
            <w:tcW w:w="990" w:type="dxa"/>
            <w:tcBorders>
              <w:bottom w:val="single" w:sz="4" w:space="0" w:color="auto"/>
            </w:tcBorders>
            <w:shd w:val="clear" w:color="auto" w:fill="auto"/>
          </w:tcPr>
          <w:p w14:paraId="05910B7E" w14:textId="77777777" w:rsidR="00A1125C" w:rsidRPr="002F25C5" w:rsidRDefault="00A1125C" w:rsidP="00E0574F">
            <w:pPr>
              <w:tabs>
                <w:tab w:val="left" w:pos="585"/>
              </w:tabs>
              <w:spacing w:before="60"/>
              <w:ind w:left="567" w:hanging="567"/>
              <w:jc w:val="center"/>
              <w:rPr>
                <w:rFonts w:asciiTheme="minorHAnsi" w:eastAsia="Times New Roman" w:hAnsiTheme="minorHAnsi" w:cstheme="minorHAnsi"/>
                <w:szCs w:val="20"/>
              </w:rPr>
            </w:pPr>
            <w:r w:rsidRPr="002F25C5">
              <w:rPr>
                <w:rFonts w:asciiTheme="minorHAnsi" w:eastAsia="Times New Roman" w:hAnsiTheme="minorHAnsi" w:cstheme="minorHAnsi"/>
                <w:szCs w:val="20"/>
              </w:rPr>
              <w:t>No</w:t>
            </w:r>
          </w:p>
        </w:tc>
      </w:tr>
      <w:tr w:rsidR="00A1125C" w:rsidRPr="00CD2303" w14:paraId="301476B7" w14:textId="77777777" w:rsidTr="00E0574F">
        <w:tc>
          <w:tcPr>
            <w:tcW w:w="8545" w:type="dxa"/>
            <w:tcBorders>
              <w:bottom w:val="single" w:sz="4" w:space="0" w:color="auto"/>
            </w:tcBorders>
            <w:shd w:val="clear" w:color="auto" w:fill="auto"/>
          </w:tcPr>
          <w:p w14:paraId="4E1E7363" w14:textId="77777777" w:rsidR="00A1125C" w:rsidRPr="00CD2303" w:rsidRDefault="00A1125C" w:rsidP="00E0574F">
            <w:pPr>
              <w:tabs>
                <w:tab w:val="left" w:pos="585"/>
              </w:tabs>
              <w:spacing w:before="60"/>
              <w:ind w:left="567" w:hanging="567"/>
              <w:rPr>
                <w:rFonts w:asciiTheme="minorHAnsi" w:eastAsia="Times New Roman" w:hAnsiTheme="minorHAnsi" w:cstheme="minorHAnsi"/>
                <w:szCs w:val="20"/>
              </w:rPr>
            </w:pPr>
            <w:r w:rsidRPr="00CD2303">
              <w:rPr>
                <w:rFonts w:asciiTheme="minorHAnsi" w:eastAsia="Times New Roman" w:hAnsiTheme="minorHAnsi" w:cstheme="minorHAnsi"/>
                <w:szCs w:val="20"/>
              </w:rPr>
              <w:t>8.6</w:t>
            </w:r>
            <w:r w:rsidRPr="00CD2303">
              <w:rPr>
                <w:rFonts w:asciiTheme="minorHAnsi" w:eastAsia="Times New Roman" w:hAnsiTheme="minorHAnsi" w:cstheme="minorHAnsi"/>
                <w:szCs w:val="20"/>
              </w:rPr>
              <w:tab/>
              <w:t xml:space="preserve">significant consumption of raw materials, energy, and/or water? </w:t>
            </w:r>
          </w:p>
        </w:tc>
        <w:tc>
          <w:tcPr>
            <w:tcW w:w="990" w:type="dxa"/>
            <w:tcBorders>
              <w:bottom w:val="single" w:sz="4" w:space="0" w:color="auto"/>
            </w:tcBorders>
            <w:shd w:val="clear" w:color="auto" w:fill="auto"/>
          </w:tcPr>
          <w:p w14:paraId="013D8498" w14:textId="77777777" w:rsidR="00A1125C" w:rsidRPr="00CD2303" w:rsidRDefault="00A1125C" w:rsidP="00E0574F">
            <w:pPr>
              <w:tabs>
                <w:tab w:val="left" w:pos="585"/>
              </w:tabs>
              <w:spacing w:before="60"/>
              <w:ind w:left="567" w:hanging="567"/>
              <w:jc w:val="center"/>
              <w:rPr>
                <w:rFonts w:asciiTheme="minorHAnsi" w:eastAsia="Times New Roman" w:hAnsiTheme="minorHAnsi" w:cstheme="minorHAnsi"/>
                <w:szCs w:val="20"/>
              </w:rPr>
            </w:pPr>
            <w:r w:rsidRPr="00CD2303">
              <w:rPr>
                <w:rFonts w:asciiTheme="minorHAnsi" w:eastAsia="Times New Roman" w:hAnsiTheme="minorHAnsi" w:cstheme="minorHAnsi"/>
                <w:szCs w:val="20"/>
              </w:rPr>
              <w:t>No</w:t>
            </w:r>
          </w:p>
        </w:tc>
      </w:tr>
    </w:tbl>
    <w:p w14:paraId="00FDFA20" w14:textId="77777777" w:rsidR="008B641D" w:rsidRPr="00A1125C" w:rsidRDefault="008B641D" w:rsidP="00682127"/>
    <w:p w14:paraId="2A713E85" w14:textId="6D579B08" w:rsidR="00990E6E" w:rsidRDefault="00990E6E" w:rsidP="00682127"/>
    <w:p w14:paraId="55784431" w14:textId="77777777" w:rsidR="00826EA3" w:rsidRDefault="00826EA3" w:rsidP="00E30B25">
      <w:pPr>
        <w:pStyle w:val="Heading2"/>
        <w:ind w:left="0"/>
        <w:rPr>
          <w:rFonts w:ascii="Calibri" w:hAnsi="Calibri"/>
          <w:szCs w:val="22"/>
        </w:rPr>
        <w:sectPr w:rsidR="00826EA3" w:rsidSect="00A1125C">
          <w:pgSz w:w="12240" w:h="15840" w:code="1"/>
          <w:pgMar w:top="1440" w:right="1440" w:bottom="1440" w:left="1440" w:header="720" w:footer="720" w:gutter="0"/>
          <w:cols w:space="720"/>
          <w:docGrid w:linePitch="360"/>
        </w:sectPr>
      </w:pPr>
    </w:p>
    <w:p w14:paraId="01DCE2E9" w14:textId="77777777" w:rsidR="00641CC1" w:rsidRDefault="00641CC1" w:rsidP="00E30B25">
      <w:pPr>
        <w:spacing w:after="0"/>
        <w:jc w:val="left"/>
        <w:rPr>
          <w:rFonts w:cs="Calibri"/>
          <w:b/>
          <w:bCs/>
          <w:szCs w:val="20"/>
        </w:rPr>
      </w:pPr>
      <w:bookmarkStart w:id="77" w:name="_Annex_6:_UNDP"/>
      <w:bookmarkEnd w:id="77"/>
    </w:p>
    <w:p w14:paraId="11F9AB03" w14:textId="77777777" w:rsidR="00BB0459" w:rsidRPr="008F5EBF" w:rsidRDefault="00B708E6" w:rsidP="00E30B25">
      <w:pPr>
        <w:pStyle w:val="Heading2"/>
        <w:ind w:left="0"/>
        <w:rPr>
          <w:rFonts w:asciiTheme="minorHAnsi" w:hAnsiTheme="minorHAnsi" w:cstheme="minorHAnsi"/>
          <w:sz w:val="22"/>
          <w:szCs w:val="22"/>
        </w:rPr>
      </w:pPr>
      <w:bookmarkStart w:id="78" w:name="_Annex_7:_UNDP"/>
      <w:bookmarkStart w:id="79" w:name="_Toc88073199"/>
      <w:bookmarkEnd w:id="78"/>
      <w:r w:rsidRPr="008F5EBF">
        <w:rPr>
          <w:rFonts w:asciiTheme="minorHAnsi" w:hAnsiTheme="minorHAnsi" w:cstheme="minorHAnsi"/>
          <w:sz w:val="22"/>
          <w:szCs w:val="22"/>
        </w:rPr>
        <w:t>Annex</w:t>
      </w:r>
      <w:r w:rsidR="00A8080C" w:rsidRPr="008F5EBF">
        <w:rPr>
          <w:rFonts w:asciiTheme="minorHAnsi" w:hAnsiTheme="minorHAnsi" w:cstheme="minorHAnsi"/>
          <w:sz w:val="22"/>
          <w:szCs w:val="22"/>
        </w:rPr>
        <w:t xml:space="preserve"> </w:t>
      </w:r>
      <w:r w:rsidR="00826EA3" w:rsidRPr="008F5EBF">
        <w:rPr>
          <w:rFonts w:asciiTheme="minorHAnsi" w:hAnsiTheme="minorHAnsi" w:cstheme="minorHAnsi"/>
          <w:sz w:val="22"/>
          <w:szCs w:val="22"/>
        </w:rPr>
        <w:t>6</w:t>
      </w:r>
      <w:r w:rsidR="00BB0459" w:rsidRPr="008F5EBF">
        <w:rPr>
          <w:rFonts w:asciiTheme="minorHAnsi" w:hAnsiTheme="minorHAnsi" w:cstheme="minorHAnsi"/>
          <w:sz w:val="22"/>
          <w:szCs w:val="22"/>
        </w:rPr>
        <w:t xml:space="preserve">: UNDP Risk </w:t>
      </w:r>
      <w:r w:rsidR="004E5B7D" w:rsidRPr="008F5EBF">
        <w:rPr>
          <w:rFonts w:asciiTheme="minorHAnsi" w:hAnsiTheme="minorHAnsi" w:cstheme="minorHAnsi"/>
          <w:sz w:val="22"/>
          <w:szCs w:val="22"/>
        </w:rPr>
        <w:t>Register</w:t>
      </w:r>
      <w:bookmarkEnd w:id="79"/>
    </w:p>
    <w:p w14:paraId="32224592" w14:textId="77777777" w:rsidR="00897F6C" w:rsidRPr="00897F6C" w:rsidRDefault="00897F6C" w:rsidP="00E30B25"/>
    <w:p w14:paraId="67D3B459" w14:textId="77777777" w:rsidR="00BB0459" w:rsidRPr="00BB0459" w:rsidRDefault="00BB0459" w:rsidP="00E30B25">
      <w:pPr>
        <w:spacing w:after="0"/>
        <w:rPr>
          <w:rFonts w:cs="Calibri"/>
          <w:vanish/>
          <w:sz w:val="18"/>
          <w:szCs w:val="18"/>
        </w:rPr>
      </w:pPr>
    </w:p>
    <w:tbl>
      <w:tblPr>
        <w:tblW w:w="13791"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
        <w:gridCol w:w="2103"/>
        <w:gridCol w:w="2047"/>
        <w:gridCol w:w="3483"/>
        <w:gridCol w:w="3930"/>
        <w:gridCol w:w="1829"/>
      </w:tblGrid>
      <w:tr w:rsidR="00906CAD" w:rsidRPr="00BB0459" w14:paraId="165C5ACE" w14:textId="77777777" w:rsidTr="003A1CFA">
        <w:tc>
          <w:tcPr>
            <w:tcW w:w="0" w:type="auto"/>
            <w:shd w:val="clear" w:color="auto" w:fill="FFCC00"/>
          </w:tcPr>
          <w:p w14:paraId="3FBAB105" w14:textId="77777777" w:rsidR="00283042" w:rsidRPr="00BB0459" w:rsidRDefault="00283042" w:rsidP="00E30B25">
            <w:pPr>
              <w:spacing w:after="0"/>
              <w:rPr>
                <w:rFonts w:cs="Calibri"/>
                <w:b/>
                <w:sz w:val="18"/>
                <w:szCs w:val="18"/>
              </w:rPr>
            </w:pPr>
            <w:r w:rsidRPr="00BB0459">
              <w:rPr>
                <w:rFonts w:cs="Calibri"/>
                <w:b/>
                <w:sz w:val="18"/>
                <w:szCs w:val="18"/>
              </w:rPr>
              <w:t>#</w:t>
            </w:r>
          </w:p>
        </w:tc>
        <w:tc>
          <w:tcPr>
            <w:tcW w:w="2103" w:type="dxa"/>
            <w:shd w:val="clear" w:color="auto" w:fill="FFCC00"/>
          </w:tcPr>
          <w:p w14:paraId="7825DBDD" w14:textId="77777777" w:rsidR="00283042" w:rsidRPr="00BB0459" w:rsidRDefault="00283042" w:rsidP="00E30B25">
            <w:pPr>
              <w:spacing w:after="0"/>
              <w:rPr>
                <w:rFonts w:cs="Calibri"/>
                <w:b/>
                <w:sz w:val="18"/>
                <w:szCs w:val="18"/>
              </w:rPr>
            </w:pPr>
            <w:r w:rsidRPr="00BB0459">
              <w:rPr>
                <w:rFonts w:cs="Calibri"/>
                <w:b/>
                <w:sz w:val="18"/>
                <w:szCs w:val="18"/>
              </w:rPr>
              <w:t>Description</w:t>
            </w:r>
          </w:p>
        </w:tc>
        <w:tc>
          <w:tcPr>
            <w:tcW w:w="2047" w:type="dxa"/>
            <w:shd w:val="clear" w:color="auto" w:fill="FFCC00"/>
          </w:tcPr>
          <w:p w14:paraId="5F709F53" w14:textId="77777777" w:rsidR="00283042" w:rsidRPr="00BB0459" w:rsidRDefault="00283042" w:rsidP="00E30B25">
            <w:pPr>
              <w:spacing w:after="0"/>
              <w:rPr>
                <w:rFonts w:cs="Calibri"/>
                <w:b/>
                <w:sz w:val="18"/>
                <w:szCs w:val="18"/>
              </w:rPr>
            </w:pPr>
            <w:r w:rsidRPr="00BB0459">
              <w:rPr>
                <w:rFonts w:cs="Calibri"/>
                <w:b/>
                <w:sz w:val="18"/>
                <w:szCs w:val="18"/>
              </w:rPr>
              <w:t>Risk Category</w:t>
            </w:r>
          </w:p>
        </w:tc>
        <w:tc>
          <w:tcPr>
            <w:tcW w:w="3483" w:type="dxa"/>
            <w:shd w:val="clear" w:color="auto" w:fill="FFCC00"/>
          </w:tcPr>
          <w:p w14:paraId="7E9D1EAC" w14:textId="77777777" w:rsidR="00283042" w:rsidRPr="00BB0459" w:rsidRDefault="00283042" w:rsidP="00E30B25">
            <w:pPr>
              <w:spacing w:after="0"/>
              <w:rPr>
                <w:rFonts w:cs="Calibri"/>
                <w:b/>
                <w:sz w:val="18"/>
                <w:szCs w:val="18"/>
              </w:rPr>
            </w:pPr>
            <w:r w:rsidRPr="00BB0459">
              <w:rPr>
                <w:rFonts w:cs="Calibri"/>
                <w:b/>
                <w:sz w:val="18"/>
                <w:szCs w:val="18"/>
              </w:rPr>
              <w:t>Impact &amp;</w:t>
            </w:r>
          </w:p>
          <w:p w14:paraId="6CAE9F6C" w14:textId="77777777" w:rsidR="00283042" w:rsidRPr="00BB0459" w:rsidRDefault="00283042" w:rsidP="00E30B25">
            <w:pPr>
              <w:spacing w:after="0"/>
              <w:rPr>
                <w:rFonts w:cs="Calibri"/>
                <w:b/>
                <w:sz w:val="18"/>
                <w:szCs w:val="18"/>
              </w:rPr>
            </w:pPr>
            <w:r w:rsidRPr="00BB0459">
              <w:rPr>
                <w:rFonts w:cs="Calibri"/>
                <w:b/>
                <w:sz w:val="18"/>
                <w:szCs w:val="18"/>
              </w:rPr>
              <w:t>Probability</w:t>
            </w:r>
          </w:p>
        </w:tc>
        <w:tc>
          <w:tcPr>
            <w:tcW w:w="3930" w:type="dxa"/>
            <w:shd w:val="clear" w:color="auto" w:fill="FFCC00"/>
          </w:tcPr>
          <w:p w14:paraId="0226E4A7" w14:textId="77777777" w:rsidR="00283042" w:rsidRPr="00BB0459" w:rsidRDefault="00283042" w:rsidP="00E30B25">
            <w:pPr>
              <w:spacing w:after="0"/>
              <w:rPr>
                <w:rFonts w:cs="Calibri"/>
                <w:b/>
                <w:sz w:val="18"/>
                <w:szCs w:val="18"/>
              </w:rPr>
            </w:pPr>
            <w:r w:rsidRPr="00BB0459">
              <w:rPr>
                <w:rFonts w:cs="Calibri"/>
                <w:b/>
                <w:sz w:val="18"/>
                <w:szCs w:val="18"/>
              </w:rPr>
              <w:t>Risk Treatment / Management Measures</w:t>
            </w:r>
          </w:p>
        </w:tc>
        <w:tc>
          <w:tcPr>
            <w:tcW w:w="1829" w:type="dxa"/>
            <w:shd w:val="clear" w:color="auto" w:fill="FFCC00"/>
          </w:tcPr>
          <w:p w14:paraId="291E9C3B" w14:textId="77777777" w:rsidR="00283042" w:rsidRPr="00BB0459" w:rsidRDefault="00283042" w:rsidP="00E30B25">
            <w:pPr>
              <w:spacing w:after="0"/>
              <w:rPr>
                <w:rFonts w:cs="Calibri"/>
                <w:b/>
                <w:sz w:val="18"/>
                <w:szCs w:val="18"/>
              </w:rPr>
            </w:pPr>
            <w:r w:rsidRPr="00BB0459">
              <w:rPr>
                <w:rFonts w:cs="Calibri"/>
                <w:b/>
                <w:sz w:val="18"/>
                <w:szCs w:val="18"/>
              </w:rPr>
              <w:t>Risk Owner</w:t>
            </w:r>
          </w:p>
        </w:tc>
      </w:tr>
      <w:tr w:rsidR="00906CAD" w:rsidRPr="00BB0459" w14:paraId="22C77B6D" w14:textId="77777777" w:rsidTr="003A1CFA">
        <w:tc>
          <w:tcPr>
            <w:tcW w:w="0" w:type="auto"/>
            <w:shd w:val="clear" w:color="auto" w:fill="B4C6E7"/>
          </w:tcPr>
          <w:p w14:paraId="7014535F" w14:textId="77777777" w:rsidR="00283042" w:rsidRPr="00BB0459" w:rsidRDefault="00283042" w:rsidP="00E30B25">
            <w:pPr>
              <w:spacing w:after="0"/>
              <w:rPr>
                <w:rFonts w:cs="Calibri"/>
                <w:sz w:val="18"/>
                <w:szCs w:val="18"/>
              </w:rPr>
            </w:pPr>
          </w:p>
        </w:tc>
        <w:tc>
          <w:tcPr>
            <w:tcW w:w="2103" w:type="dxa"/>
            <w:shd w:val="clear" w:color="auto" w:fill="B4C6E7"/>
          </w:tcPr>
          <w:p w14:paraId="56CF48BD" w14:textId="77777777" w:rsidR="00283042" w:rsidRPr="00BB0459" w:rsidRDefault="00283042" w:rsidP="00E30B25">
            <w:pPr>
              <w:spacing w:after="0"/>
              <w:jc w:val="left"/>
              <w:rPr>
                <w:rFonts w:cs="Calibri"/>
                <w:sz w:val="18"/>
                <w:szCs w:val="18"/>
              </w:rPr>
            </w:pPr>
            <w:r w:rsidRPr="00BB0459">
              <w:rPr>
                <w:rFonts w:cs="Calibri"/>
                <w:sz w:val="18"/>
                <w:szCs w:val="18"/>
              </w:rPr>
              <w:t>Enter a brief description of the risk. Risk description should include future event and cause.</w:t>
            </w:r>
          </w:p>
          <w:p w14:paraId="692663C8" w14:textId="77777777" w:rsidR="00283042" w:rsidRPr="00BB0459" w:rsidRDefault="00283042" w:rsidP="00E30B25">
            <w:pPr>
              <w:spacing w:after="0"/>
              <w:jc w:val="left"/>
              <w:rPr>
                <w:rFonts w:cs="Calibri"/>
                <w:sz w:val="18"/>
                <w:szCs w:val="18"/>
              </w:rPr>
            </w:pPr>
          </w:p>
          <w:p w14:paraId="00CEE9CB" w14:textId="77777777" w:rsidR="00283042" w:rsidRPr="00BB0459" w:rsidRDefault="00283042" w:rsidP="00E30B25">
            <w:pPr>
              <w:spacing w:after="0"/>
              <w:jc w:val="left"/>
              <w:rPr>
                <w:rFonts w:cs="Calibri"/>
                <w:sz w:val="18"/>
                <w:szCs w:val="18"/>
              </w:rPr>
            </w:pPr>
            <w:r w:rsidRPr="00BB0459">
              <w:rPr>
                <w:rFonts w:cs="Calibri"/>
                <w:sz w:val="18"/>
                <w:szCs w:val="18"/>
              </w:rPr>
              <w:t xml:space="preserve">Risks identified through HACT, </w:t>
            </w:r>
            <w:r>
              <w:rPr>
                <w:rFonts w:cs="Calibri"/>
                <w:sz w:val="18"/>
                <w:szCs w:val="18"/>
              </w:rPr>
              <w:t xml:space="preserve">PCAT, </w:t>
            </w:r>
            <w:r w:rsidRPr="00BB0459">
              <w:rPr>
                <w:rFonts w:cs="Calibri"/>
                <w:sz w:val="18"/>
                <w:szCs w:val="18"/>
              </w:rPr>
              <w:t>SES, Private Sector Due Diligence, and other assessments should be included.</w:t>
            </w:r>
          </w:p>
          <w:p w14:paraId="1CEBC712" w14:textId="77777777" w:rsidR="00283042" w:rsidRPr="00BB0459" w:rsidRDefault="00283042" w:rsidP="00E30B25">
            <w:pPr>
              <w:spacing w:after="0"/>
              <w:jc w:val="left"/>
              <w:rPr>
                <w:rFonts w:cs="Calibri"/>
                <w:sz w:val="18"/>
                <w:szCs w:val="18"/>
              </w:rPr>
            </w:pPr>
          </w:p>
          <w:p w14:paraId="1C40CB78" w14:textId="77777777" w:rsidR="00283042" w:rsidRPr="00BB0459" w:rsidRDefault="00283042" w:rsidP="00E30B25">
            <w:pPr>
              <w:spacing w:after="0"/>
              <w:jc w:val="left"/>
              <w:rPr>
                <w:rFonts w:cs="Calibri"/>
                <w:i/>
                <w:sz w:val="18"/>
                <w:szCs w:val="18"/>
              </w:rPr>
            </w:pPr>
          </w:p>
          <w:p w14:paraId="7CCA75F9" w14:textId="77777777" w:rsidR="00283042" w:rsidRPr="00BB0459" w:rsidRDefault="00283042" w:rsidP="00E30B25">
            <w:pPr>
              <w:spacing w:after="0"/>
              <w:jc w:val="left"/>
              <w:rPr>
                <w:rFonts w:cs="Calibri"/>
                <w:i/>
                <w:sz w:val="18"/>
                <w:szCs w:val="18"/>
              </w:rPr>
            </w:pPr>
          </w:p>
        </w:tc>
        <w:tc>
          <w:tcPr>
            <w:tcW w:w="2047" w:type="dxa"/>
            <w:shd w:val="clear" w:color="auto" w:fill="B4C6E7"/>
          </w:tcPr>
          <w:p w14:paraId="7E1CBC90" w14:textId="77777777" w:rsidR="00283042" w:rsidRPr="00BB0459" w:rsidRDefault="00283042" w:rsidP="00E30B25">
            <w:pPr>
              <w:spacing w:after="0"/>
              <w:jc w:val="left"/>
              <w:rPr>
                <w:rFonts w:cs="Calibri"/>
                <w:sz w:val="18"/>
                <w:szCs w:val="18"/>
              </w:rPr>
            </w:pPr>
            <w:r w:rsidRPr="00BB0459">
              <w:rPr>
                <w:rFonts w:cs="Calibri"/>
                <w:sz w:val="18"/>
                <w:szCs w:val="18"/>
              </w:rPr>
              <w:t>Social and Environmental</w:t>
            </w:r>
          </w:p>
          <w:p w14:paraId="2F7AE683" w14:textId="77777777" w:rsidR="00283042" w:rsidRPr="00BB0459" w:rsidRDefault="00283042" w:rsidP="00E30B25">
            <w:pPr>
              <w:spacing w:after="0"/>
              <w:jc w:val="left"/>
              <w:rPr>
                <w:rFonts w:cs="Calibri"/>
                <w:sz w:val="18"/>
                <w:szCs w:val="18"/>
              </w:rPr>
            </w:pPr>
            <w:r w:rsidRPr="00BB0459">
              <w:rPr>
                <w:rFonts w:cs="Calibri"/>
                <w:sz w:val="18"/>
                <w:szCs w:val="18"/>
              </w:rPr>
              <w:t>Financial</w:t>
            </w:r>
          </w:p>
          <w:p w14:paraId="18E9EF5B" w14:textId="77777777" w:rsidR="00283042" w:rsidRPr="00BB0459" w:rsidRDefault="00283042" w:rsidP="00E30B25">
            <w:pPr>
              <w:spacing w:after="0"/>
              <w:jc w:val="left"/>
              <w:rPr>
                <w:rFonts w:cs="Calibri"/>
                <w:sz w:val="18"/>
                <w:szCs w:val="18"/>
              </w:rPr>
            </w:pPr>
            <w:r w:rsidRPr="00BB0459">
              <w:rPr>
                <w:rFonts w:cs="Calibri"/>
                <w:sz w:val="18"/>
                <w:szCs w:val="18"/>
              </w:rPr>
              <w:t xml:space="preserve">Operational </w:t>
            </w:r>
          </w:p>
          <w:p w14:paraId="61903FA3" w14:textId="77777777" w:rsidR="00283042" w:rsidRPr="00BB0459" w:rsidRDefault="00283042" w:rsidP="00E30B25">
            <w:pPr>
              <w:spacing w:after="0"/>
              <w:jc w:val="left"/>
              <w:rPr>
                <w:rFonts w:cs="Calibri"/>
                <w:sz w:val="18"/>
                <w:szCs w:val="18"/>
              </w:rPr>
            </w:pPr>
            <w:r w:rsidRPr="00BB0459">
              <w:rPr>
                <w:rFonts w:cs="Calibri"/>
                <w:sz w:val="18"/>
                <w:szCs w:val="18"/>
              </w:rPr>
              <w:t>Organizational</w:t>
            </w:r>
          </w:p>
          <w:p w14:paraId="75E6384A" w14:textId="77777777" w:rsidR="00283042" w:rsidRPr="00BB0459" w:rsidRDefault="00283042" w:rsidP="00E30B25">
            <w:pPr>
              <w:spacing w:after="0"/>
              <w:jc w:val="left"/>
              <w:rPr>
                <w:rFonts w:cs="Calibri"/>
                <w:sz w:val="18"/>
                <w:szCs w:val="18"/>
              </w:rPr>
            </w:pPr>
            <w:r w:rsidRPr="00BB0459">
              <w:rPr>
                <w:rFonts w:cs="Calibri"/>
                <w:sz w:val="18"/>
                <w:szCs w:val="18"/>
              </w:rPr>
              <w:t>Political</w:t>
            </w:r>
          </w:p>
          <w:p w14:paraId="1C0A5430" w14:textId="77777777" w:rsidR="00283042" w:rsidRPr="00BB0459" w:rsidRDefault="00283042" w:rsidP="00E30B25">
            <w:pPr>
              <w:spacing w:after="0"/>
              <w:jc w:val="left"/>
              <w:rPr>
                <w:rFonts w:cs="Calibri"/>
                <w:sz w:val="18"/>
                <w:szCs w:val="18"/>
              </w:rPr>
            </w:pPr>
            <w:r w:rsidRPr="00BB0459">
              <w:rPr>
                <w:rFonts w:cs="Calibri"/>
                <w:sz w:val="18"/>
                <w:szCs w:val="18"/>
              </w:rPr>
              <w:t>Regulatory</w:t>
            </w:r>
          </w:p>
          <w:p w14:paraId="534C7F17" w14:textId="77777777" w:rsidR="00283042" w:rsidRPr="00BB0459" w:rsidRDefault="00283042" w:rsidP="00E30B25">
            <w:pPr>
              <w:spacing w:after="0"/>
              <w:jc w:val="left"/>
              <w:rPr>
                <w:rFonts w:cs="Calibri"/>
                <w:sz w:val="18"/>
                <w:szCs w:val="18"/>
              </w:rPr>
            </w:pPr>
            <w:r w:rsidRPr="00BB0459">
              <w:rPr>
                <w:rFonts w:cs="Calibri"/>
                <w:sz w:val="18"/>
                <w:szCs w:val="18"/>
              </w:rPr>
              <w:t>Strategic</w:t>
            </w:r>
          </w:p>
          <w:p w14:paraId="38B48466" w14:textId="77777777" w:rsidR="00283042" w:rsidRPr="00BB0459" w:rsidRDefault="00283042" w:rsidP="00E30B25">
            <w:pPr>
              <w:spacing w:after="0"/>
              <w:jc w:val="left"/>
              <w:rPr>
                <w:rFonts w:cs="Calibri"/>
                <w:sz w:val="18"/>
                <w:szCs w:val="18"/>
              </w:rPr>
            </w:pPr>
            <w:r w:rsidRPr="00BB0459">
              <w:rPr>
                <w:rFonts w:cs="Calibri"/>
                <w:sz w:val="18"/>
                <w:szCs w:val="18"/>
              </w:rPr>
              <w:t>Other</w:t>
            </w:r>
          </w:p>
          <w:p w14:paraId="00481E3E" w14:textId="77777777" w:rsidR="00283042" w:rsidRPr="00BB0459" w:rsidRDefault="00283042" w:rsidP="00E30B25">
            <w:pPr>
              <w:spacing w:after="0"/>
              <w:jc w:val="left"/>
              <w:rPr>
                <w:rFonts w:cs="Calibri"/>
                <w:color w:val="0000FF"/>
                <w:sz w:val="18"/>
                <w:szCs w:val="18"/>
              </w:rPr>
            </w:pPr>
          </w:p>
          <w:p w14:paraId="69BCD430" w14:textId="77777777" w:rsidR="00283042" w:rsidRPr="00BB0459" w:rsidRDefault="00283042" w:rsidP="00E30B25">
            <w:pPr>
              <w:spacing w:after="0"/>
              <w:jc w:val="left"/>
              <w:rPr>
                <w:rFonts w:cs="Calibri"/>
                <w:i/>
                <w:sz w:val="18"/>
                <w:szCs w:val="18"/>
              </w:rPr>
            </w:pPr>
            <w:r w:rsidRPr="00BB0459">
              <w:rPr>
                <w:rFonts w:cs="Calibri"/>
                <w:color w:val="000000"/>
                <w:sz w:val="18"/>
                <w:szCs w:val="18"/>
              </w:rPr>
              <w:t xml:space="preserve">Subcategories for each risk type should be consulted to understand each risk type (see </w:t>
            </w:r>
            <w:r>
              <w:rPr>
                <w:rFonts w:cs="Calibri"/>
                <w:color w:val="000000"/>
                <w:sz w:val="18"/>
                <w:szCs w:val="18"/>
              </w:rPr>
              <w:t>UNDP Enterprise Risk Management Policy)</w:t>
            </w:r>
          </w:p>
        </w:tc>
        <w:tc>
          <w:tcPr>
            <w:tcW w:w="3483" w:type="dxa"/>
            <w:shd w:val="clear" w:color="auto" w:fill="B4C6E7"/>
          </w:tcPr>
          <w:p w14:paraId="0C2520F7" w14:textId="77777777" w:rsidR="00283042" w:rsidRPr="00BB0459" w:rsidRDefault="00283042" w:rsidP="00E30B25">
            <w:pPr>
              <w:spacing w:after="0"/>
              <w:jc w:val="left"/>
              <w:rPr>
                <w:rFonts w:cs="Calibri"/>
                <w:sz w:val="18"/>
                <w:szCs w:val="18"/>
              </w:rPr>
            </w:pPr>
            <w:r w:rsidRPr="00BB0459">
              <w:rPr>
                <w:rFonts w:cs="Calibri"/>
                <w:sz w:val="18"/>
                <w:szCs w:val="18"/>
              </w:rPr>
              <w:t xml:space="preserve">Describe the potential </w:t>
            </w:r>
            <w:r w:rsidRPr="00BB0459">
              <w:rPr>
                <w:rFonts w:cs="Calibri"/>
                <w:b/>
                <w:sz w:val="18"/>
                <w:szCs w:val="18"/>
              </w:rPr>
              <w:t>effect</w:t>
            </w:r>
            <w:r w:rsidRPr="00BB0459">
              <w:rPr>
                <w:rFonts w:cs="Calibri"/>
                <w:sz w:val="18"/>
                <w:szCs w:val="18"/>
              </w:rPr>
              <w:t xml:space="preserve"> on the project if the future event were to occur.</w:t>
            </w:r>
          </w:p>
          <w:p w14:paraId="076E5855" w14:textId="77777777" w:rsidR="00283042" w:rsidRPr="00BB0459" w:rsidRDefault="00283042" w:rsidP="00E30B25">
            <w:pPr>
              <w:spacing w:after="0"/>
              <w:jc w:val="left"/>
              <w:rPr>
                <w:rFonts w:cs="Calibri"/>
                <w:sz w:val="18"/>
                <w:szCs w:val="18"/>
              </w:rPr>
            </w:pPr>
            <w:r w:rsidRPr="00BB0459">
              <w:rPr>
                <w:rFonts w:cs="Calibri"/>
                <w:sz w:val="18"/>
                <w:szCs w:val="18"/>
              </w:rPr>
              <w:t xml:space="preserve">Enter </w:t>
            </w:r>
            <w:r w:rsidRPr="00DB5B8C">
              <w:rPr>
                <w:rFonts w:cs="Calibri"/>
                <w:b/>
                <w:sz w:val="18"/>
                <w:szCs w:val="18"/>
              </w:rPr>
              <w:t>lik</w:t>
            </w:r>
            <w:r>
              <w:rPr>
                <w:rFonts w:cs="Calibri"/>
                <w:b/>
                <w:sz w:val="18"/>
                <w:szCs w:val="18"/>
              </w:rPr>
              <w:t>e</w:t>
            </w:r>
            <w:r w:rsidRPr="00DB5B8C">
              <w:rPr>
                <w:rFonts w:cs="Calibri"/>
                <w:b/>
                <w:sz w:val="18"/>
                <w:szCs w:val="18"/>
              </w:rPr>
              <w:t xml:space="preserve">lihood </w:t>
            </w:r>
            <w:r w:rsidRPr="00BB0459">
              <w:rPr>
                <w:rFonts w:cs="Calibri"/>
                <w:sz w:val="18"/>
                <w:szCs w:val="18"/>
              </w:rPr>
              <w:t>based on 1-5 scale (1 = Not likely; 5 = Expected)</w:t>
            </w:r>
          </w:p>
          <w:p w14:paraId="2F3F7BFD" w14:textId="77777777" w:rsidR="00283042" w:rsidRPr="00BB0459" w:rsidRDefault="00283042" w:rsidP="00E30B25">
            <w:pPr>
              <w:spacing w:after="0"/>
              <w:jc w:val="left"/>
              <w:rPr>
                <w:rFonts w:cs="Calibri"/>
                <w:sz w:val="18"/>
                <w:szCs w:val="18"/>
              </w:rPr>
            </w:pPr>
            <w:r w:rsidRPr="00BB0459">
              <w:rPr>
                <w:rFonts w:cs="Calibri"/>
                <w:sz w:val="18"/>
                <w:szCs w:val="18"/>
              </w:rPr>
              <w:t xml:space="preserve">Enter </w:t>
            </w:r>
            <w:r w:rsidRPr="00BB0459">
              <w:rPr>
                <w:rFonts w:cs="Calibri"/>
                <w:b/>
                <w:sz w:val="18"/>
                <w:szCs w:val="18"/>
              </w:rPr>
              <w:t>impact</w:t>
            </w:r>
            <w:r w:rsidRPr="00BB0459">
              <w:rPr>
                <w:rFonts w:cs="Calibri"/>
                <w:sz w:val="18"/>
                <w:szCs w:val="18"/>
              </w:rPr>
              <w:t xml:space="preserve"> based on 1-5 scale (1 = </w:t>
            </w:r>
            <w:r>
              <w:rPr>
                <w:rFonts w:cs="Calibri"/>
                <w:sz w:val="18"/>
                <w:szCs w:val="18"/>
              </w:rPr>
              <w:t>Negligible</w:t>
            </w:r>
            <w:r w:rsidRPr="00BB0459">
              <w:rPr>
                <w:rFonts w:cs="Calibri"/>
                <w:sz w:val="18"/>
                <w:szCs w:val="18"/>
              </w:rPr>
              <w:t xml:space="preserve"> 5 = </w:t>
            </w:r>
            <w:r>
              <w:rPr>
                <w:rFonts w:cs="Calibri"/>
                <w:sz w:val="18"/>
                <w:szCs w:val="18"/>
              </w:rPr>
              <w:t>Extreme</w:t>
            </w:r>
            <w:r w:rsidRPr="00BB0459">
              <w:rPr>
                <w:rFonts w:cs="Calibri"/>
                <w:sz w:val="18"/>
                <w:szCs w:val="18"/>
              </w:rPr>
              <w:t>)</w:t>
            </w:r>
          </w:p>
          <w:p w14:paraId="31845AD9" w14:textId="77777777" w:rsidR="00283042" w:rsidRDefault="00283042" w:rsidP="00E30B25">
            <w:pPr>
              <w:spacing w:after="0"/>
              <w:jc w:val="left"/>
              <w:rPr>
                <w:rFonts w:cs="Calibri"/>
                <w:i/>
                <w:sz w:val="18"/>
                <w:szCs w:val="18"/>
              </w:rPr>
            </w:pPr>
            <w:r>
              <w:rPr>
                <w:rFonts w:cs="Calibri"/>
                <w:i/>
                <w:sz w:val="18"/>
                <w:szCs w:val="18"/>
              </w:rPr>
              <w:t>Based on Likelihood and Impact, use the Risk Matrix to identify the Risk Level (high, Substantial, Moderate or Low)</w:t>
            </w:r>
          </w:p>
          <w:p w14:paraId="3D9E0AAD" w14:textId="77777777" w:rsidR="00906CAD" w:rsidRPr="00906CAD" w:rsidRDefault="00906CAD" w:rsidP="00E30B25">
            <w:pPr>
              <w:spacing w:after="0"/>
              <w:jc w:val="left"/>
              <w:rPr>
                <w:rFonts w:cs="Calibri"/>
                <w:iCs/>
                <w:sz w:val="18"/>
                <w:szCs w:val="18"/>
              </w:rPr>
            </w:pPr>
            <w:r>
              <w:rPr>
                <w:noProof/>
              </w:rPr>
              <w:drawing>
                <wp:inline distT="0" distB="0" distL="0" distR="0" wp14:anchorId="2108461F" wp14:editId="3C474706">
                  <wp:extent cx="1882589" cy="2130682"/>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a:srcRect l="54745" t="33333" r="15394" b="12592"/>
                          <a:stretch/>
                        </pic:blipFill>
                        <pic:spPr bwMode="auto">
                          <a:xfrm>
                            <a:off x="0" y="0"/>
                            <a:ext cx="1897879" cy="2147987"/>
                          </a:xfrm>
                          <a:prstGeom prst="rect">
                            <a:avLst/>
                          </a:prstGeom>
                          <a:ln>
                            <a:noFill/>
                          </a:ln>
                          <a:extLst>
                            <a:ext uri="{53640926-AAD7-44D8-BBD7-CCE9431645EC}">
                              <a14:shadowObscured xmlns:a14="http://schemas.microsoft.com/office/drawing/2010/main"/>
                            </a:ext>
                          </a:extLst>
                        </pic:spPr>
                      </pic:pic>
                    </a:graphicData>
                  </a:graphic>
                </wp:inline>
              </w:drawing>
            </w:r>
          </w:p>
        </w:tc>
        <w:tc>
          <w:tcPr>
            <w:tcW w:w="3930" w:type="dxa"/>
            <w:shd w:val="clear" w:color="auto" w:fill="B4C6E7"/>
          </w:tcPr>
          <w:p w14:paraId="730C7280" w14:textId="77777777" w:rsidR="00283042" w:rsidRPr="00BB0459" w:rsidRDefault="00283042" w:rsidP="00E30B25">
            <w:pPr>
              <w:spacing w:after="0"/>
              <w:rPr>
                <w:rFonts w:cs="Calibri"/>
                <w:sz w:val="18"/>
                <w:szCs w:val="18"/>
              </w:rPr>
            </w:pPr>
            <w:r w:rsidRPr="00BB0459">
              <w:rPr>
                <w:rFonts w:cs="Calibri"/>
                <w:sz w:val="18"/>
                <w:szCs w:val="18"/>
              </w:rPr>
              <w:t>What actions have been taken/will be taken to manage this risk.</w:t>
            </w:r>
          </w:p>
          <w:p w14:paraId="3F9188AB" w14:textId="77777777" w:rsidR="00283042" w:rsidRPr="00BB0459" w:rsidRDefault="00283042" w:rsidP="00E30B25">
            <w:pPr>
              <w:spacing w:after="0"/>
              <w:rPr>
                <w:rFonts w:cs="Calibri"/>
                <w:sz w:val="18"/>
                <w:szCs w:val="18"/>
              </w:rPr>
            </w:pPr>
          </w:p>
          <w:p w14:paraId="4D34DED0" w14:textId="77777777" w:rsidR="00283042" w:rsidRPr="00BB0459" w:rsidRDefault="00283042" w:rsidP="00E30B25">
            <w:pPr>
              <w:spacing w:after="0"/>
              <w:rPr>
                <w:rFonts w:cs="Calibri"/>
                <w:i/>
                <w:sz w:val="18"/>
                <w:szCs w:val="18"/>
              </w:rPr>
            </w:pPr>
          </w:p>
        </w:tc>
        <w:tc>
          <w:tcPr>
            <w:tcW w:w="1829" w:type="dxa"/>
            <w:shd w:val="clear" w:color="auto" w:fill="B4C6E7"/>
          </w:tcPr>
          <w:p w14:paraId="0054B17A" w14:textId="77777777" w:rsidR="00283042" w:rsidRPr="00BB0459" w:rsidRDefault="00283042" w:rsidP="00E30B25">
            <w:pPr>
              <w:spacing w:after="0"/>
              <w:rPr>
                <w:rFonts w:cs="Calibri"/>
                <w:sz w:val="18"/>
                <w:szCs w:val="18"/>
              </w:rPr>
            </w:pPr>
            <w:r w:rsidRPr="00BB0459">
              <w:rPr>
                <w:rFonts w:cs="Calibri"/>
                <w:sz w:val="18"/>
                <w:szCs w:val="18"/>
              </w:rPr>
              <w:t>The person or entity with the responsibility to manage the risk.</w:t>
            </w:r>
          </w:p>
          <w:p w14:paraId="4C29359D" w14:textId="77777777" w:rsidR="00283042" w:rsidRPr="00BB0459" w:rsidRDefault="00283042" w:rsidP="00E30B25">
            <w:pPr>
              <w:spacing w:after="0"/>
              <w:rPr>
                <w:rFonts w:cs="Calibri"/>
                <w:sz w:val="18"/>
                <w:szCs w:val="18"/>
              </w:rPr>
            </w:pPr>
          </w:p>
          <w:p w14:paraId="63FAACE3" w14:textId="77777777" w:rsidR="00283042" w:rsidRPr="00BB0459" w:rsidRDefault="00283042" w:rsidP="00E30B25">
            <w:pPr>
              <w:spacing w:after="0"/>
              <w:rPr>
                <w:rFonts w:cs="Calibri"/>
                <w:i/>
                <w:sz w:val="18"/>
                <w:szCs w:val="18"/>
              </w:rPr>
            </w:pPr>
          </w:p>
        </w:tc>
      </w:tr>
      <w:tr w:rsidR="00906CAD" w:rsidRPr="00BB0459" w14:paraId="6A19EB69" w14:textId="77777777" w:rsidTr="003A1CFA">
        <w:tc>
          <w:tcPr>
            <w:tcW w:w="0" w:type="auto"/>
          </w:tcPr>
          <w:p w14:paraId="59D6BAD8" w14:textId="77777777" w:rsidR="00283042" w:rsidRPr="00BB0459" w:rsidRDefault="00DE2761" w:rsidP="00E30B25">
            <w:pPr>
              <w:spacing w:after="0"/>
              <w:rPr>
                <w:rFonts w:cs="Calibri"/>
                <w:sz w:val="18"/>
                <w:szCs w:val="18"/>
              </w:rPr>
            </w:pPr>
            <w:r>
              <w:rPr>
                <w:rFonts w:cs="Calibri"/>
                <w:sz w:val="18"/>
                <w:szCs w:val="18"/>
              </w:rPr>
              <w:t>1</w:t>
            </w:r>
          </w:p>
        </w:tc>
        <w:tc>
          <w:tcPr>
            <w:tcW w:w="2103" w:type="dxa"/>
          </w:tcPr>
          <w:p w14:paraId="1DCADDCB" w14:textId="77777777" w:rsidR="00283042" w:rsidRPr="00BB0459" w:rsidRDefault="00906CAD" w:rsidP="00B6747D">
            <w:pPr>
              <w:spacing w:after="0"/>
              <w:jc w:val="left"/>
              <w:rPr>
                <w:rFonts w:cs="Calibri"/>
                <w:sz w:val="18"/>
                <w:szCs w:val="18"/>
              </w:rPr>
            </w:pPr>
            <w:r w:rsidRPr="00906CAD">
              <w:rPr>
                <w:rFonts w:cs="Calibri"/>
                <w:iCs/>
                <w:sz w:val="18"/>
                <w:szCs w:val="18"/>
              </w:rPr>
              <w:t>Local and global environmental benefits and socio-ecological resilience are weakened by policies and private sector practices that undermine landscape management.</w:t>
            </w:r>
          </w:p>
        </w:tc>
        <w:tc>
          <w:tcPr>
            <w:tcW w:w="2047" w:type="dxa"/>
          </w:tcPr>
          <w:p w14:paraId="0AAB68C0" w14:textId="77777777" w:rsidR="00DE2761" w:rsidRPr="00BB0459" w:rsidRDefault="00DE2761" w:rsidP="00B6747D">
            <w:pPr>
              <w:spacing w:after="0"/>
              <w:jc w:val="left"/>
              <w:rPr>
                <w:rFonts w:cs="Calibri"/>
                <w:sz w:val="18"/>
                <w:szCs w:val="18"/>
              </w:rPr>
            </w:pPr>
            <w:r>
              <w:rPr>
                <w:rFonts w:cs="Calibri"/>
                <w:sz w:val="18"/>
                <w:szCs w:val="18"/>
              </w:rPr>
              <w:t>Strategic</w:t>
            </w:r>
          </w:p>
        </w:tc>
        <w:tc>
          <w:tcPr>
            <w:tcW w:w="3483" w:type="dxa"/>
          </w:tcPr>
          <w:p w14:paraId="6CDE4379" w14:textId="77777777" w:rsidR="00283042" w:rsidRPr="00BB0459" w:rsidRDefault="00747168" w:rsidP="00DA1600">
            <w:pPr>
              <w:spacing w:after="0"/>
              <w:jc w:val="left"/>
              <w:rPr>
                <w:rFonts w:cs="Calibri"/>
                <w:sz w:val="18"/>
                <w:szCs w:val="18"/>
              </w:rPr>
            </w:pPr>
            <w:r>
              <w:rPr>
                <w:rFonts w:cs="Calibri"/>
                <w:sz w:val="18"/>
                <w:szCs w:val="18"/>
              </w:rPr>
              <w:t>L</w:t>
            </w:r>
            <w:r w:rsidR="00283042" w:rsidRPr="00BB0459">
              <w:rPr>
                <w:rFonts w:cs="Calibri"/>
                <w:sz w:val="18"/>
                <w:szCs w:val="18"/>
              </w:rPr>
              <w:t xml:space="preserve"> =</w:t>
            </w:r>
            <w:r w:rsidR="00906CAD">
              <w:rPr>
                <w:rFonts w:cs="Calibri"/>
                <w:sz w:val="18"/>
                <w:szCs w:val="18"/>
              </w:rPr>
              <w:t xml:space="preserve"> 3</w:t>
            </w:r>
          </w:p>
          <w:p w14:paraId="25CF5BDD" w14:textId="77777777" w:rsidR="00283042" w:rsidRDefault="00283042" w:rsidP="00DA1600">
            <w:pPr>
              <w:spacing w:after="0"/>
              <w:jc w:val="left"/>
              <w:rPr>
                <w:rFonts w:cs="Calibri"/>
                <w:sz w:val="18"/>
                <w:szCs w:val="18"/>
              </w:rPr>
            </w:pPr>
            <w:r w:rsidRPr="00BB0459">
              <w:rPr>
                <w:rFonts w:cs="Calibri"/>
                <w:sz w:val="18"/>
                <w:szCs w:val="18"/>
              </w:rPr>
              <w:t xml:space="preserve">I = </w:t>
            </w:r>
            <w:r w:rsidR="00906CAD">
              <w:rPr>
                <w:rFonts w:cs="Calibri"/>
                <w:sz w:val="18"/>
                <w:szCs w:val="18"/>
              </w:rPr>
              <w:t>5</w:t>
            </w:r>
          </w:p>
          <w:p w14:paraId="1F03FE23" w14:textId="77777777" w:rsidR="007E5EF6" w:rsidRDefault="007E5EF6" w:rsidP="00DA1600">
            <w:pPr>
              <w:spacing w:after="0"/>
              <w:jc w:val="left"/>
              <w:rPr>
                <w:rFonts w:cs="Calibri"/>
                <w:sz w:val="18"/>
                <w:szCs w:val="18"/>
              </w:rPr>
            </w:pPr>
          </w:p>
          <w:p w14:paraId="773937D0" w14:textId="77777777" w:rsidR="007E5EF6" w:rsidRPr="007E5EF6" w:rsidRDefault="007E5EF6" w:rsidP="00DA1600">
            <w:pPr>
              <w:spacing w:after="0"/>
              <w:jc w:val="left"/>
              <w:rPr>
                <w:rFonts w:cs="Calibri"/>
                <w:b/>
                <w:bCs/>
                <w:sz w:val="18"/>
                <w:szCs w:val="18"/>
              </w:rPr>
            </w:pPr>
            <w:r w:rsidRPr="007E5EF6">
              <w:rPr>
                <w:rFonts w:cs="Calibri"/>
                <w:b/>
                <w:bCs/>
                <w:sz w:val="18"/>
                <w:szCs w:val="18"/>
              </w:rPr>
              <w:t>SUBSTANTIAL</w:t>
            </w:r>
          </w:p>
        </w:tc>
        <w:tc>
          <w:tcPr>
            <w:tcW w:w="3930" w:type="dxa"/>
          </w:tcPr>
          <w:p w14:paraId="691F221E" w14:textId="77777777" w:rsidR="00283042" w:rsidRPr="00197CBA" w:rsidRDefault="00906CAD" w:rsidP="00DA1600">
            <w:pPr>
              <w:spacing w:after="0"/>
              <w:jc w:val="left"/>
              <w:rPr>
                <w:rFonts w:cs="Calibri"/>
                <w:sz w:val="18"/>
                <w:szCs w:val="18"/>
              </w:rPr>
            </w:pPr>
            <w:r w:rsidRPr="00197CBA">
              <w:rPr>
                <w:rFonts w:eastAsia="Calibri"/>
                <w:iCs/>
                <w:sz w:val="18"/>
                <w:szCs w:val="18"/>
              </w:rPr>
              <w:t>Multi-stakeholder partnerships will be further supported and promoted as part of the process of participatory landscape planning.  Multistakeholder groups include stakeholders of various levels including local government entities.  Policy platforms established during OP-6 will be operationalized and supported in OP-7 to serve as a critical policy dialogues mechanism on the ground for discussing and analyzing grant project results and implications for regional/national policies, etc. Private sector interests will also be included in multi-stakeholder groups and policy platforms to ensure that they are aware of resilience goals, and consider how their activities may hinder or contribute to those goals.</w:t>
            </w:r>
            <w:r w:rsidR="00717EE3">
              <w:rPr>
                <w:rFonts w:eastAsia="Calibri"/>
                <w:iCs/>
                <w:sz w:val="18"/>
                <w:szCs w:val="18"/>
              </w:rPr>
              <w:t xml:space="preserve"> Finally, the project will include capacity building of landscape level stakeholders on </w:t>
            </w:r>
            <w:r w:rsidR="00717EE3" w:rsidRPr="00717EE3">
              <w:rPr>
                <w:rFonts w:eastAsia="Calibri"/>
                <w:iCs/>
                <w:sz w:val="18"/>
                <w:szCs w:val="18"/>
              </w:rPr>
              <w:t>improved community-led management practices and production systems and adaptation of appropriate low emission, efficient and clean technologies and solutions</w:t>
            </w:r>
            <w:r w:rsidR="00717EE3">
              <w:rPr>
                <w:rFonts w:eastAsia="Calibri"/>
                <w:iCs/>
                <w:sz w:val="18"/>
                <w:szCs w:val="18"/>
              </w:rPr>
              <w:t xml:space="preserve"> for enhanced socio-ecological resilience of target landscapes.</w:t>
            </w:r>
          </w:p>
        </w:tc>
        <w:tc>
          <w:tcPr>
            <w:tcW w:w="1829" w:type="dxa"/>
          </w:tcPr>
          <w:p w14:paraId="6A6CC6F7" w14:textId="77777777" w:rsidR="00283042" w:rsidRPr="00BB0459" w:rsidRDefault="007E5EF6" w:rsidP="00DA1600">
            <w:pPr>
              <w:spacing w:after="0"/>
              <w:jc w:val="left"/>
              <w:rPr>
                <w:rFonts w:cs="Calibri"/>
                <w:sz w:val="18"/>
                <w:szCs w:val="18"/>
              </w:rPr>
            </w:pPr>
            <w:r>
              <w:rPr>
                <w:rFonts w:cs="Calibri"/>
                <w:b/>
                <w:bCs/>
                <w:sz w:val="18"/>
                <w:szCs w:val="18"/>
              </w:rPr>
              <w:t xml:space="preserve">NSC, </w:t>
            </w:r>
            <w:r w:rsidR="00906CAD" w:rsidRPr="0029376C">
              <w:rPr>
                <w:rFonts w:cs="Calibri"/>
                <w:b/>
                <w:bCs/>
                <w:sz w:val="18"/>
                <w:szCs w:val="18"/>
              </w:rPr>
              <w:t>SGP National Coordinator</w:t>
            </w:r>
          </w:p>
        </w:tc>
      </w:tr>
      <w:tr w:rsidR="00906CAD" w:rsidRPr="00BB0459" w14:paraId="3F963D55" w14:textId="77777777" w:rsidTr="003A1CFA">
        <w:tc>
          <w:tcPr>
            <w:tcW w:w="0" w:type="auto"/>
          </w:tcPr>
          <w:p w14:paraId="7F691ABE" w14:textId="77777777" w:rsidR="00283042" w:rsidRPr="00BB0459" w:rsidRDefault="00DE2761" w:rsidP="00E30B25">
            <w:pPr>
              <w:spacing w:after="0"/>
              <w:rPr>
                <w:rFonts w:cs="Calibri"/>
                <w:sz w:val="18"/>
                <w:szCs w:val="18"/>
              </w:rPr>
            </w:pPr>
            <w:r>
              <w:rPr>
                <w:rFonts w:cs="Calibri"/>
                <w:sz w:val="18"/>
                <w:szCs w:val="18"/>
              </w:rPr>
              <w:t>2</w:t>
            </w:r>
          </w:p>
        </w:tc>
        <w:tc>
          <w:tcPr>
            <w:tcW w:w="2103" w:type="dxa"/>
          </w:tcPr>
          <w:p w14:paraId="7E33F809" w14:textId="77777777" w:rsidR="00283042" w:rsidRPr="00BB0459" w:rsidRDefault="007E5EF6" w:rsidP="00B6747D">
            <w:pPr>
              <w:spacing w:after="0"/>
              <w:jc w:val="left"/>
              <w:rPr>
                <w:rFonts w:cs="Calibri"/>
                <w:sz w:val="18"/>
                <w:szCs w:val="18"/>
              </w:rPr>
            </w:pPr>
            <w:r w:rsidRPr="007E5EF6">
              <w:rPr>
                <w:rFonts w:cs="Calibri"/>
                <w:sz w:val="18"/>
                <w:szCs w:val="18"/>
              </w:rPr>
              <w:t>Low capacity and awareness of local NGOs and CBOs to address global environmental problems</w:t>
            </w:r>
          </w:p>
        </w:tc>
        <w:tc>
          <w:tcPr>
            <w:tcW w:w="2047" w:type="dxa"/>
          </w:tcPr>
          <w:p w14:paraId="2ABF6BC7" w14:textId="77777777" w:rsidR="00283042" w:rsidRPr="00BB0459" w:rsidRDefault="00DE2761" w:rsidP="00DA1600">
            <w:pPr>
              <w:spacing w:after="0"/>
              <w:jc w:val="left"/>
              <w:rPr>
                <w:rFonts w:cs="Calibri"/>
                <w:sz w:val="18"/>
                <w:szCs w:val="18"/>
              </w:rPr>
            </w:pPr>
            <w:r>
              <w:rPr>
                <w:rFonts w:cs="Calibri"/>
                <w:sz w:val="18"/>
                <w:szCs w:val="18"/>
              </w:rPr>
              <w:t>Organizational</w:t>
            </w:r>
          </w:p>
        </w:tc>
        <w:tc>
          <w:tcPr>
            <w:tcW w:w="3483" w:type="dxa"/>
          </w:tcPr>
          <w:p w14:paraId="0C968A89" w14:textId="77777777" w:rsidR="00283042" w:rsidRDefault="007E5EF6" w:rsidP="00DA1600">
            <w:pPr>
              <w:spacing w:after="0"/>
              <w:jc w:val="left"/>
              <w:rPr>
                <w:rFonts w:cs="Calibri"/>
                <w:sz w:val="18"/>
                <w:szCs w:val="18"/>
              </w:rPr>
            </w:pPr>
            <w:r>
              <w:rPr>
                <w:rFonts w:cs="Calibri"/>
                <w:sz w:val="18"/>
                <w:szCs w:val="18"/>
              </w:rPr>
              <w:t>L=3</w:t>
            </w:r>
          </w:p>
          <w:p w14:paraId="064D6A10" w14:textId="77777777" w:rsidR="007E5EF6" w:rsidRDefault="007E5EF6" w:rsidP="00DA1600">
            <w:pPr>
              <w:spacing w:after="0"/>
              <w:jc w:val="left"/>
              <w:rPr>
                <w:rFonts w:cs="Calibri"/>
                <w:sz w:val="18"/>
                <w:szCs w:val="18"/>
              </w:rPr>
            </w:pPr>
            <w:r>
              <w:rPr>
                <w:rFonts w:cs="Calibri"/>
                <w:sz w:val="18"/>
                <w:szCs w:val="18"/>
              </w:rPr>
              <w:t>I=5</w:t>
            </w:r>
          </w:p>
          <w:p w14:paraId="62EA9571" w14:textId="77777777" w:rsidR="007E5EF6" w:rsidRDefault="007E5EF6" w:rsidP="00DA1600">
            <w:pPr>
              <w:spacing w:after="0"/>
              <w:jc w:val="left"/>
              <w:rPr>
                <w:rFonts w:cs="Calibri"/>
                <w:sz w:val="18"/>
                <w:szCs w:val="18"/>
              </w:rPr>
            </w:pPr>
          </w:p>
          <w:p w14:paraId="5C7401A4" w14:textId="77777777" w:rsidR="007E5EF6" w:rsidRPr="00BB0459" w:rsidRDefault="007E5EF6" w:rsidP="00DA1600">
            <w:pPr>
              <w:spacing w:after="0"/>
              <w:jc w:val="left"/>
              <w:rPr>
                <w:rFonts w:cs="Calibri"/>
                <w:sz w:val="18"/>
                <w:szCs w:val="18"/>
              </w:rPr>
            </w:pPr>
            <w:r w:rsidRPr="007E5EF6">
              <w:rPr>
                <w:rFonts w:cs="Calibri"/>
                <w:b/>
                <w:bCs/>
                <w:sz w:val="18"/>
                <w:szCs w:val="18"/>
              </w:rPr>
              <w:t>SUBSTANTIAL</w:t>
            </w:r>
          </w:p>
        </w:tc>
        <w:tc>
          <w:tcPr>
            <w:tcW w:w="3930" w:type="dxa"/>
          </w:tcPr>
          <w:p w14:paraId="696FD880" w14:textId="77777777" w:rsidR="00283042" w:rsidRPr="00197CBA" w:rsidRDefault="007E5EF6" w:rsidP="00DA1600">
            <w:pPr>
              <w:spacing w:after="0"/>
              <w:jc w:val="left"/>
              <w:rPr>
                <w:rFonts w:cs="Calibri"/>
                <w:sz w:val="18"/>
                <w:szCs w:val="18"/>
              </w:rPr>
            </w:pPr>
            <w:r w:rsidRPr="00197CBA">
              <w:rPr>
                <w:rFonts w:eastAsia="Calibri"/>
                <w:sz w:val="18"/>
                <w:szCs w:val="18"/>
              </w:rPr>
              <w:t>CBO and NGO performance will be enhanced through risk mitigation systems with tested methodologies from past phases, in particular capacity building processes that have been successful in improving CBO and NGO performance. This takes the form of close monitoring of activities, providing organizational guidance, linking technical advisers to each project, and linking grantee partners to learn from each other (peer-to-peer).  The National Steering Committee (NSC), with representation from civil society leaders, government institutions, and donors further provides guidance for effective design and implementation of the SGP-financed projects.  The SGP Country Programme also reduces risk by supporting replication of good practices that have proven to deliver on GEF strategic priorities at the community level.</w:t>
            </w:r>
          </w:p>
        </w:tc>
        <w:tc>
          <w:tcPr>
            <w:tcW w:w="1829" w:type="dxa"/>
          </w:tcPr>
          <w:p w14:paraId="02D1A43C" w14:textId="77777777" w:rsidR="00283042" w:rsidRPr="00BB0459" w:rsidRDefault="007E5EF6" w:rsidP="00DA1600">
            <w:pPr>
              <w:spacing w:after="0"/>
              <w:jc w:val="left"/>
              <w:rPr>
                <w:rFonts w:cs="Calibri"/>
                <w:sz w:val="18"/>
                <w:szCs w:val="18"/>
              </w:rPr>
            </w:pPr>
            <w:r>
              <w:rPr>
                <w:rFonts w:cs="Calibri"/>
                <w:b/>
                <w:bCs/>
                <w:sz w:val="18"/>
                <w:szCs w:val="18"/>
              </w:rPr>
              <w:t xml:space="preserve">NSC, </w:t>
            </w:r>
            <w:r w:rsidRPr="0029376C">
              <w:rPr>
                <w:rFonts w:cs="Calibri"/>
                <w:b/>
                <w:bCs/>
                <w:sz w:val="18"/>
                <w:szCs w:val="18"/>
              </w:rPr>
              <w:t>SGP National Coordinator</w:t>
            </w:r>
          </w:p>
        </w:tc>
      </w:tr>
      <w:tr w:rsidR="00DE2761" w:rsidRPr="00BB0459" w14:paraId="420DDBF4" w14:textId="77777777" w:rsidTr="003A1CFA">
        <w:tc>
          <w:tcPr>
            <w:tcW w:w="0" w:type="auto"/>
          </w:tcPr>
          <w:p w14:paraId="01BBADD1" w14:textId="77777777" w:rsidR="00DE2761" w:rsidRDefault="00DE2761" w:rsidP="00E30B25">
            <w:pPr>
              <w:spacing w:after="0"/>
              <w:rPr>
                <w:rFonts w:cs="Calibri"/>
                <w:sz w:val="18"/>
                <w:szCs w:val="18"/>
              </w:rPr>
            </w:pPr>
            <w:r>
              <w:rPr>
                <w:rFonts w:cs="Calibri"/>
                <w:sz w:val="18"/>
                <w:szCs w:val="18"/>
              </w:rPr>
              <w:t>3</w:t>
            </w:r>
          </w:p>
        </w:tc>
        <w:tc>
          <w:tcPr>
            <w:tcW w:w="2103" w:type="dxa"/>
          </w:tcPr>
          <w:p w14:paraId="1807DD6E" w14:textId="77777777" w:rsidR="00DE2761" w:rsidRPr="007E5EF6" w:rsidRDefault="00DE2761" w:rsidP="00B6747D">
            <w:pPr>
              <w:spacing w:after="0"/>
              <w:jc w:val="left"/>
              <w:rPr>
                <w:rFonts w:cs="Calibri"/>
                <w:sz w:val="18"/>
                <w:szCs w:val="18"/>
              </w:rPr>
            </w:pPr>
            <w:r>
              <w:rPr>
                <w:rFonts w:cs="Calibri"/>
                <w:sz w:val="18"/>
                <w:szCs w:val="18"/>
                <w:lang w:val="en-GB"/>
              </w:rPr>
              <w:t xml:space="preserve">Networking and partnerships </w:t>
            </w:r>
            <w:r w:rsidRPr="00DE2761">
              <w:rPr>
                <w:rFonts w:cs="Calibri"/>
                <w:sz w:val="18"/>
                <w:szCs w:val="18"/>
              </w:rPr>
              <w:t>between CBOs, government, civil society, private sector and other stakeholders across the target landscapes</w:t>
            </w:r>
            <w:r>
              <w:rPr>
                <w:rFonts w:cs="Calibri"/>
                <w:sz w:val="18"/>
                <w:szCs w:val="18"/>
              </w:rPr>
              <w:t xml:space="preserve"> are inadequate and lacking lobbying power, jeopardizing further replication and upscale of community-based good models and practices</w:t>
            </w:r>
          </w:p>
        </w:tc>
        <w:tc>
          <w:tcPr>
            <w:tcW w:w="2047" w:type="dxa"/>
          </w:tcPr>
          <w:p w14:paraId="00C688C7" w14:textId="77777777" w:rsidR="00DE2761" w:rsidRDefault="00DE2761" w:rsidP="00DA1600">
            <w:pPr>
              <w:spacing w:after="0"/>
              <w:jc w:val="left"/>
              <w:rPr>
                <w:rFonts w:cs="Calibri"/>
                <w:sz w:val="18"/>
                <w:szCs w:val="18"/>
              </w:rPr>
            </w:pPr>
            <w:r>
              <w:rPr>
                <w:rFonts w:cs="Calibri"/>
                <w:sz w:val="18"/>
                <w:szCs w:val="18"/>
              </w:rPr>
              <w:t>Strategic</w:t>
            </w:r>
          </w:p>
        </w:tc>
        <w:tc>
          <w:tcPr>
            <w:tcW w:w="3483" w:type="dxa"/>
          </w:tcPr>
          <w:p w14:paraId="5B79ED2B" w14:textId="77777777" w:rsidR="00DE2761" w:rsidRDefault="00DE2761" w:rsidP="00DA1600">
            <w:pPr>
              <w:spacing w:after="0"/>
              <w:jc w:val="left"/>
              <w:rPr>
                <w:rFonts w:cs="Calibri"/>
                <w:sz w:val="18"/>
                <w:szCs w:val="18"/>
              </w:rPr>
            </w:pPr>
            <w:r>
              <w:rPr>
                <w:rFonts w:cs="Calibri"/>
                <w:sz w:val="18"/>
                <w:szCs w:val="18"/>
              </w:rPr>
              <w:t>L=3</w:t>
            </w:r>
          </w:p>
          <w:p w14:paraId="6F8C7145" w14:textId="77777777" w:rsidR="00DE2761" w:rsidRDefault="00DE2761" w:rsidP="00DA1600">
            <w:pPr>
              <w:spacing w:after="0"/>
              <w:jc w:val="left"/>
              <w:rPr>
                <w:rFonts w:cs="Calibri"/>
                <w:sz w:val="18"/>
                <w:szCs w:val="18"/>
              </w:rPr>
            </w:pPr>
            <w:r>
              <w:rPr>
                <w:rFonts w:cs="Calibri"/>
                <w:sz w:val="18"/>
                <w:szCs w:val="18"/>
              </w:rPr>
              <w:t>I=5</w:t>
            </w:r>
          </w:p>
          <w:p w14:paraId="79E269E3" w14:textId="77777777" w:rsidR="00DE2761" w:rsidRDefault="00DE2761" w:rsidP="00DA1600">
            <w:pPr>
              <w:spacing w:after="0"/>
              <w:jc w:val="left"/>
              <w:rPr>
                <w:rFonts w:cs="Calibri"/>
                <w:sz w:val="18"/>
                <w:szCs w:val="18"/>
              </w:rPr>
            </w:pPr>
          </w:p>
          <w:p w14:paraId="7E05132F" w14:textId="77777777" w:rsidR="00DE2761" w:rsidRDefault="00DE2761" w:rsidP="00DA1600">
            <w:pPr>
              <w:spacing w:after="0"/>
              <w:jc w:val="left"/>
              <w:rPr>
                <w:rFonts w:cs="Calibri"/>
                <w:sz w:val="18"/>
                <w:szCs w:val="18"/>
              </w:rPr>
            </w:pPr>
            <w:r w:rsidRPr="007E5EF6">
              <w:rPr>
                <w:rFonts w:cs="Calibri"/>
                <w:b/>
                <w:bCs/>
                <w:sz w:val="18"/>
                <w:szCs w:val="18"/>
              </w:rPr>
              <w:t>SUBSTANTIAL</w:t>
            </w:r>
          </w:p>
        </w:tc>
        <w:tc>
          <w:tcPr>
            <w:tcW w:w="3930" w:type="dxa"/>
          </w:tcPr>
          <w:p w14:paraId="23BDFDAB" w14:textId="77777777" w:rsidR="00DE2761" w:rsidRDefault="00DE2761" w:rsidP="00DA1600">
            <w:pPr>
              <w:spacing w:after="0"/>
              <w:jc w:val="left"/>
              <w:rPr>
                <w:rFonts w:eastAsia="Calibri"/>
                <w:iCs/>
                <w:sz w:val="18"/>
                <w:szCs w:val="18"/>
              </w:rPr>
            </w:pPr>
            <w:r>
              <w:rPr>
                <w:rFonts w:eastAsia="Calibri"/>
                <w:iCs/>
                <w:sz w:val="18"/>
                <w:szCs w:val="18"/>
              </w:rPr>
              <w:t>The project strategy includes Outcomes 2 and 3 being solely dedicated to strengthening participatory policy dialogues through multistakeholder governance groups, enhancing networking and partnerships across various landscape stakeholders, building a pool of feasible and replicable solutions and disseminating best practices within and beyond the target landscapes</w:t>
            </w:r>
          </w:p>
          <w:p w14:paraId="4AB94BE2" w14:textId="77777777" w:rsidR="00DE2761" w:rsidRDefault="00DE2761" w:rsidP="00DA1600">
            <w:pPr>
              <w:spacing w:after="0"/>
              <w:jc w:val="left"/>
              <w:rPr>
                <w:rFonts w:eastAsia="Calibri"/>
                <w:iCs/>
                <w:sz w:val="18"/>
                <w:szCs w:val="18"/>
              </w:rPr>
            </w:pPr>
          </w:p>
          <w:p w14:paraId="41A0F0DF" w14:textId="77777777" w:rsidR="00DE2761" w:rsidRPr="00DE2761" w:rsidRDefault="00DE2761" w:rsidP="00DA1600">
            <w:pPr>
              <w:spacing w:after="0"/>
              <w:jc w:val="left"/>
              <w:rPr>
                <w:rFonts w:eastAsia="Calibri"/>
                <w:iCs/>
                <w:sz w:val="18"/>
                <w:szCs w:val="18"/>
              </w:rPr>
            </w:pPr>
            <w:r w:rsidRPr="00197CBA">
              <w:rPr>
                <w:rFonts w:eastAsia="Calibri"/>
                <w:iCs/>
                <w:sz w:val="18"/>
                <w:szCs w:val="18"/>
              </w:rPr>
              <w:t xml:space="preserve">Multistakeholder </w:t>
            </w:r>
            <w:r>
              <w:rPr>
                <w:rFonts w:eastAsia="Calibri"/>
                <w:iCs/>
                <w:sz w:val="18"/>
                <w:szCs w:val="18"/>
              </w:rPr>
              <w:t xml:space="preserve">policy dialogue </w:t>
            </w:r>
            <w:r w:rsidRPr="00197CBA">
              <w:rPr>
                <w:rFonts w:eastAsia="Calibri"/>
                <w:iCs/>
                <w:sz w:val="18"/>
                <w:szCs w:val="18"/>
              </w:rPr>
              <w:t xml:space="preserve">groups include stakeholders of various levels including local government </w:t>
            </w:r>
            <w:r>
              <w:rPr>
                <w:rFonts w:eastAsia="Calibri"/>
                <w:iCs/>
                <w:sz w:val="18"/>
                <w:szCs w:val="18"/>
              </w:rPr>
              <w:t>(akimats) and public governance (e.g. members of</w:t>
            </w:r>
            <w:r w:rsidRPr="00DE2761">
              <w:t xml:space="preserve"> </w:t>
            </w:r>
            <w:r w:rsidRPr="00DE2761">
              <w:rPr>
                <w:rFonts w:eastAsia="Calibri"/>
                <w:iCs/>
                <w:sz w:val="18"/>
                <w:szCs w:val="18"/>
              </w:rPr>
              <w:t>councils for sustainable economic development</w:t>
            </w:r>
            <w:r>
              <w:rPr>
                <w:rFonts w:eastAsia="Calibri"/>
                <w:iCs/>
                <w:sz w:val="18"/>
                <w:szCs w:val="18"/>
              </w:rPr>
              <w:t xml:space="preserve">)  </w:t>
            </w:r>
            <w:r w:rsidRPr="00197CBA">
              <w:rPr>
                <w:rFonts w:eastAsia="Calibri"/>
                <w:iCs/>
                <w:sz w:val="18"/>
                <w:szCs w:val="18"/>
              </w:rPr>
              <w:t>entities</w:t>
            </w:r>
            <w:r>
              <w:rPr>
                <w:rFonts w:eastAsia="Calibri"/>
                <w:iCs/>
                <w:sz w:val="18"/>
                <w:szCs w:val="18"/>
              </w:rPr>
              <w:t>, and the project will ensure that their participation is meaningful through participatory landscape mapping and planning, capacity building as well as through a</w:t>
            </w:r>
            <w:r w:rsidRPr="00DE2761">
              <w:rPr>
                <w:rFonts w:eastAsia="Calibri"/>
                <w:iCs/>
                <w:sz w:val="18"/>
                <w:szCs w:val="18"/>
              </w:rPr>
              <w:t>dvocacy of and assistance to local akimats in mainstreaming the multi-stakeholder policy dialogue platforms into local consultation and planning structures</w:t>
            </w:r>
            <w:r>
              <w:rPr>
                <w:rFonts w:eastAsia="Calibri"/>
                <w:iCs/>
                <w:sz w:val="18"/>
                <w:szCs w:val="18"/>
              </w:rPr>
              <w:t xml:space="preserve"> for greater lobbying power and sustainability of project results. Joint workplans for building partnerships and exchange of experience across landscapes proved effective in GEF-6 and will be further supported in GEF-7</w:t>
            </w:r>
            <w:r w:rsidRPr="00DE2761">
              <w:rPr>
                <w:rFonts w:eastAsia="Calibri"/>
                <w:sz w:val="18"/>
                <w:szCs w:val="18"/>
              </w:rPr>
              <w:t xml:space="preserve"> to promote the replication and upscaling of successfully tested approaches and technologies</w:t>
            </w:r>
            <w:r>
              <w:rPr>
                <w:rFonts w:eastAsia="Calibri"/>
                <w:sz w:val="18"/>
                <w:szCs w:val="18"/>
              </w:rPr>
              <w:t xml:space="preserve"> </w:t>
            </w:r>
            <w:r w:rsidRPr="00DE2761">
              <w:rPr>
                <w:rFonts w:eastAsia="Calibri"/>
                <w:sz w:val="18"/>
                <w:szCs w:val="18"/>
              </w:rPr>
              <w:t>in GEF-6 and 7</w:t>
            </w:r>
            <w:r>
              <w:rPr>
                <w:rFonts w:eastAsia="Calibri"/>
                <w:sz w:val="18"/>
                <w:szCs w:val="18"/>
              </w:rPr>
              <w:t>.</w:t>
            </w:r>
          </w:p>
        </w:tc>
        <w:tc>
          <w:tcPr>
            <w:tcW w:w="1829" w:type="dxa"/>
          </w:tcPr>
          <w:p w14:paraId="564577B2" w14:textId="77777777" w:rsidR="00DE2761" w:rsidRDefault="00C131C8" w:rsidP="00DA1600">
            <w:pPr>
              <w:spacing w:after="0"/>
              <w:jc w:val="left"/>
              <w:rPr>
                <w:rFonts w:cs="Calibri"/>
                <w:b/>
                <w:bCs/>
                <w:sz w:val="18"/>
                <w:szCs w:val="18"/>
              </w:rPr>
            </w:pPr>
            <w:r>
              <w:rPr>
                <w:rFonts w:cs="Calibri"/>
                <w:b/>
                <w:bCs/>
                <w:sz w:val="18"/>
                <w:szCs w:val="18"/>
              </w:rPr>
              <w:t xml:space="preserve">NSC, </w:t>
            </w:r>
            <w:r w:rsidRPr="0029376C">
              <w:rPr>
                <w:rFonts w:cs="Calibri"/>
                <w:b/>
                <w:bCs/>
                <w:sz w:val="18"/>
                <w:szCs w:val="18"/>
              </w:rPr>
              <w:t>SGP National Coordinator</w:t>
            </w:r>
          </w:p>
        </w:tc>
      </w:tr>
      <w:tr w:rsidR="007E5EF6" w:rsidRPr="00BB0459" w14:paraId="4DD4BB90" w14:textId="77777777" w:rsidTr="0028673C">
        <w:tc>
          <w:tcPr>
            <w:tcW w:w="13791" w:type="dxa"/>
            <w:gridSpan w:val="6"/>
          </w:tcPr>
          <w:p w14:paraId="28BBF5E3" w14:textId="77777777" w:rsidR="007E5EF6" w:rsidRDefault="007E5EF6" w:rsidP="007E5EF6">
            <w:pPr>
              <w:spacing w:after="0"/>
              <w:jc w:val="center"/>
              <w:rPr>
                <w:rFonts w:cs="Calibri"/>
                <w:b/>
                <w:bCs/>
                <w:sz w:val="18"/>
                <w:szCs w:val="18"/>
              </w:rPr>
            </w:pPr>
            <w:r w:rsidRPr="0029376C">
              <w:rPr>
                <w:rFonts w:eastAsia="Calibri" w:cstheme="minorHAnsi"/>
                <w:b/>
                <w:bCs/>
                <w:sz w:val="18"/>
                <w:szCs w:val="18"/>
              </w:rPr>
              <w:t xml:space="preserve">Risks from the Social and Environmental Screening Procedure (Annex </w:t>
            </w:r>
            <w:r>
              <w:rPr>
                <w:rFonts w:eastAsia="Calibri" w:cstheme="minorHAnsi"/>
                <w:b/>
                <w:bCs/>
                <w:sz w:val="18"/>
                <w:szCs w:val="18"/>
              </w:rPr>
              <w:t>5</w:t>
            </w:r>
            <w:r w:rsidRPr="0029376C">
              <w:rPr>
                <w:rFonts w:eastAsia="Calibri" w:cstheme="minorHAnsi"/>
                <w:b/>
                <w:bCs/>
                <w:sz w:val="18"/>
                <w:szCs w:val="18"/>
              </w:rPr>
              <w:t>). The SESP risks are rated on a 3-point scale: Low, Moderate, High</w:t>
            </w:r>
          </w:p>
        </w:tc>
      </w:tr>
      <w:tr w:rsidR="007E5EF6" w:rsidRPr="00BB0459" w14:paraId="1255731E" w14:textId="77777777" w:rsidTr="003A1CFA">
        <w:tc>
          <w:tcPr>
            <w:tcW w:w="0" w:type="auto"/>
          </w:tcPr>
          <w:p w14:paraId="752C62B1" w14:textId="77777777" w:rsidR="007E5EF6" w:rsidRDefault="00717EE3" w:rsidP="007E5EF6">
            <w:pPr>
              <w:spacing w:after="0"/>
              <w:rPr>
                <w:rFonts w:cs="Calibri"/>
                <w:sz w:val="18"/>
                <w:szCs w:val="18"/>
              </w:rPr>
            </w:pPr>
            <w:r>
              <w:rPr>
                <w:rFonts w:cs="Calibri"/>
                <w:sz w:val="18"/>
                <w:szCs w:val="18"/>
              </w:rPr>
              <w:t>4</w:t>
            </w:r>
          </w:p>
        </w:tc>
        <w:tc>
          <w:tcPr>
            <w:tcW w:w="2103" w:type="dxa"/>
          </w:tcPr>
          <w:p w14:paraId="42D32945" w14:textId="77777777" w:rsidR="007E5EF6" w:rsidRPr="007E5EF6" w:rsidRDefault="007E5EF6" w:rsidP="00B6747D">
            <w:pPr>
              <w:pBdr>
                <w:top w:val="nil"/>
                <w:left w:val="nil"/>
                <w:bottom w:val="nil"/>
                <w:right w:val="nil"/>
                <w:between w:val="nil"/>
                <w:bar w:val="nil"/>
              </w:pBdr>
              <w:spacing w:after="0"/>
              <w:jc w:val="left"/>
              <w:rPr>
                <w:rFonts w:asciiTheme="minorHAnsi" w:eastAsia="Calibri" w:hAnsiTheme="minorHAnsi" w:cstheme="minorHAnsi"/>
                <w:color w:val="000000"/>
                <w:sz w:val="18"/>
                <w:szCs w:val="20"/>
                <w:u w:color="000000"/>
                <w:bdr w:val="nil"/>
              </w:rPr>
            </w:pPr>
            <w:r w:rsidRPr="007E5EF6">
              <w:rPr>
                <w:rFonts w:eastAsia="Calibri" w:cstheme="minorHAnsi"/>
                <w:b/>
                <w:bCs/>
                <w:sz w:val="18"/>
                <w:szCs w:val="18"/>
              </w:rPr>
              <w:t>Risk 1:</w:t>
            </w:r>
            <w:r>
              <w:rPr>
                <w:rFonts w:eastAsia="Calibri" w:cstheme="minorHAnsi"/>
                <w:sz w:val="18"/>
                <w:szCs w:val="18"/>
              </w:rPr>
              <w:t xml:space="preserve"> </w:t>
            </w:r>
            <w:r w:rsidRPr="00D048C3">
              <w:rPr>
                <w:rFonts w:asciiTheme="minorHAnsi" w:eastAsia="Calibri" w:hAnsiTheme="minorHAnsi" w:cstheme="minorHAnsi"/>
                <w:color w:val="000000"/>
                <w:sz w:val="18"/>
                <w:szCs w:val="20"/>
                <w:u w:color="000000"/>
                <w:bdr w:val="nil"/>
              </w:rPr>
              <w:t xml:space="preserve">Community-level associations and </w:t>
            </w:r>
            <w:r>
              <w:rPr>
                <w:rFonts w:asciiTheme="minorHAnsi" w:eastAsia="Calibri" w:hAnsiTheme="minorHAnsi" w:cstheme="minorHAnsi"/>
                <w:color w:val="000000"/>
                <w:sz w:val="18"/>
                <w:szCs w:val="20"/>
                <w:u w:color="000000"/>
                <w:bdr w:val="nil"/>
              </w:rPr>
              <w:t>landscape level stakeholders including local</w:t>
            </w:r>
            <w:r w:rsidRPr="00D048C3">
              <w:rPr>
                <w:rFonts w:asciiTheme="minorHAnsi" w:eastAsia="Calibri" w:hAnsiTheme="minorHAnsi" w:cstheme="minorHAnsi"/>
                <w:color w:val="000000"/>
                <w:sz w:val="18"/>
                <w:szCs w:val="20"/>
                <w:u w:color="000000"/>
                <w:bdr w:val="nil"/>
              </w:rPr>
              <w:t xml:space="preserve"> governments (sub-national level) and may not have the capacity to fulfill all aspects of their mandate as the duty-bearers towards marginalized rural community groups. Vulnerable or marginalized</w:t>
            </w:r>
            <w:r>
              <w:rPr>
                <w:rFonts w:asciiTheme="minorHAnsi" w:eastAsia="Calibri" w:hAnsiTheme="minorHAnsi" w:cstheme="minorHAnsi"/>
                <w:color w:val="000000"/>
                <w:sz w:val="18"/>
                <w:szCs w:val="20"/>
                <w:u w:color="000000"/>
                <w:bdr w:val="nil"/>
              </w:rPr>
              <w:t xml:space="preserve"> (the disabled, single parents, the youth)</w:t>
            </w:r>
            <w:r w:rsidRPr="00D048C3">
              <w:rPr>
                <w:rFonts w:asciiTheme="minorHAnsi" w:eastAsia="Calibri" w:hAnsiTheme="minorHAnsi" w:cstheme="minorHAnsi"/>
                <w:color w:val="000000"/>
                <w:sz w:val="18"/>
                <w:szCs w:val="20"/>
                <w:u w:color="000000"/>
                <w:bdr w:val="nil"/>
              </w:rPr>
              <w:t xml:space="preserve"> groups might have limited involvement in design</w:t>
            </w:r>
            <w:r>
              <w:rPr>
                <w:rFonts w:asciiTheme="minorHAnsi" w:eastAsia="Calibri" w:hAnsiTheme="minorHAnsi" w:cstheme="minorHAnsi"/>
                <w:color w:val="000000"/>
                <w:sz w:val="18"/>
                <w:szCs w:val="20"/>
                <w:u w:color="000000"/>
                <w:bdr w:val="nil"/>
              </w:rPr>
              <w:t xml:space="preserve"> of</w:t>
            </w:r>
            <w:r w:rsidRPr="00D048C3">
              <w:rPr>
                <w:rFonts w:asciiTheme="minorHAnsi" w:eastAsia="Calibri" w:hAnsiTheme="minorHAnsi" w:cstheme="minorHAnsi"/>
                <w:color w:val="000000"/>
                <w:sz w:val="18"/>
                <w:szCs w:val="20"/>
                <w:u w:color="000000"/>
                <w:bdr w:val="nil"/>
              </w:rPr>
              <w:t xml:space="preserve"> and little engagement in </w:t>
            </w:r>
            <w:r>
              <w:rPr>
                <w:rFonts w:asciiTheme="minorHAnsi" w:eastAsia="Calibri" w:hAnsiTheme="minorHAnsi" w:cstheme="minorHAnsi"/>
                <w:color w:val="000000"/>
                <w:sz w:val="18"/>
                <w:szCs w:val="20"/>
                <w:u w:color="000000"/>
                <w:bdr w:val="nil"/>
              </w:rPr>
              <w:t>community projects.</w:t>
            </w:r>
          </w:p>
        </w:tc>
        <w:tc>
          <w:tcPr>
            <w:tcW w:w="2047" w:type="dxa"/>
          </w:tcPr>
          <w:p w14:paraId="39E31768" w14:textId="77777777" w:rsidR="007E5EF6" w:rsidRPr="0029376C" w:rsidRDefault="007E5EF6" w:rsidP="00DA1600">
            <w:pPr>
              <w:spacing w:after="0"/>
              <w:jc w:val="left"/>
              <w:rPr>
                <w:rFonts w:cs="Calibri"/>
                <w:sz w:val="18"/>
                <w:szCs w:val="18"/>
              </w:rPr>
            </w:pPr>
            <w:r>
              <w:rPr>
                <w:rFonts w:asciiTheme="minorHAnsi" w:hAnsiTheme="minorHAnsi" w:cstheme="minorHAnsi"/>
                <w:sz w:val="18"/>
                <w:szCs w:val="18"/>
              </w:rPr>
              <w:t>Social and Environmental</w:t>
            </w:r>
          </w:p>
        </w:tc>
        <w:tc>
          <w:tcPr>
            <w:tcW w:w="3483" w:type="dxa"/>
          </w:tcPr>
          <w:p w14:paraId="5805B45E" w14:textId="77777777" w:rsidR="00BD45A1" w:rsidRPr="00BD45A1" w:rsidRDefault="00BD45A1" w:rsidP="00DA1600">
            <w:pPr>
              <w:jc w:val="left"/>
              <w:rPr>
                <w:rFonts w:asciiTheme="minorHAnsi" w:eastAsia="Calibri" w:hAnsiTheme="minorHAnsi" w:cstheme="minorHAnsi"/>
                <w:bCs/>
                <w:color w:val="000000" w:themeColor="text1"/>
                <w:sz w:val="18"/>
                <w:szCs w:val="20"/>
                <w:u w:color="000000"/>
                <w:bdr w:val="nil"/>
              </w:rPr>
            </w:pPr>
            <w:r w:rsidRPr="00BD45A1">
              <w:rPr>
                <w:rFonts w:asciiTheme="minorHAnsi" w:eastAsia="Calibri" w:hAnsiTheme="minorHAnsi" w:cstheme="minorHAnsi"/>
                <w:bCs/>
                <w:color w:val="000000" w:themeColor="text1"/>
                <w:sz w:val="18"/>
                <w:szCs w:val="20"/>
                <w:u w:color="000000"/>
                <w:bdr w:val="nil"/>
                <w:lang w:val="en-GB"/>
              </w:rPr>
              <w:t>Particularly low</w:t>
            </w:r>
            <w:r w:rsidRPr="00BD45A1">
              <w:rPr>
                <w:rFonts w:asciiTheme="minorHAnsi" w:eastAsia="Calibri" w:hAnsiTheme="minorHAnsi" w:cstheme="minorHAnsi"/>
                <w:bCs/>
                <w:color w:val="000000" w:themeColor="text1"/>
                <w:sz w:val="18"/>
                <w:szCs w:val="20"/>
                <w:u w:color="000000"/>
                <w:bdr w:val="nil"/>
              </w:rPr>
              <w:t xml:space="preserve"> capacities of local communities and authorities residing in distant rural areas in regard to participatory planning and implementation of community-based projects. </w:t>
            </w:r>
          </w:p>
          <w:p w14:paraId="6DE54DD7" w14:textId="77777777" w:rsidR="007E5EF6" w:rsidRDefault="00BD45A1" w:rsidP="00DA1600">
            <w:pPr>
              <w:jc w:val="left"/>
              <w:rPr>
                <w:rFonts w:asciiTheme="minorHAnsi" w:eastAsia="Calibri" w:hAnsiTheme="minorHAnsi" w:cstheme="minorHAnsi"/>
                <w:color w:val="000000" w:themeColor="text1"/>
                <w:sz w:val="18"/>
                <w:szCs w:val="20"/>
                <w:u w:color="000000"/>
                <w:bdr w:val="nil"/>
              </w:rPr>
            </w:pPr>
            <w:r w:rsidRPr="00BD45A1">
              <w:rPr>
                <w:rFonts w:asciiTheme="minorHAnsi" w:eastAsia="Calibri" w:hAnsiTheme="minorHAnsi" w:cstheme="minorHAnsi"/>
                <w:bCs/>
                <w:color w:val="000000" w:themeColor="text1"/>
                <w:sz w:val="18"/>
                <w:szCs w:val="20"/>
                <w:u w:color="000000"/>
                <w:bdr w:val="nil"/>
              </w:rPr>
              <w:t>The SGP OP6 programme has been addressing this challenge through its implementation. But given the size of targeted landscapes and distance between rural communities, the capacity building of landscape level stakeholders remains the key challenge for the SGP OP7 Programme in Kazakhstan</w:t>
            </w:r>
            <w:r w:rsidR="007E5EF6">
              <w:rPr>
                <w:rFonts w:asciiTheme="minorHAnsi" w:eastAsia="Calibri" w:hAnsiTheme="minorHAnsi" w:cstheme="minorHAnsi"/>
                <w:color w:val="000000" w:themeColor="text1"/>
                <w:sz w:val="18"/>
                <w:szCs w:val="20"/>
                <w:u w:color="000000"/>
                <w:bdr w:val="nil"/>
              </w:rPr>
              <w:t>.</w:t>
            </w:r>
          </w:p>
          <w:p w14:paraId="10E82D31" w14:textId="77777777" w:rsidR="007E5EF6" w:rsidRDefault="007E5EF6" w:rsidP="00B6747D">
            <w:pPr>
              <w:jc w:val="left"/>
              <w:rPr>
                <w:rFonts w:eastAsia="Calibri" w:cstheme="minorHAnsi"/>
                <w:color w:val="000000" w:themeColor="text1"/>
                <w:sz w:val="18"/>
                <w:szCs w:val="18"/>
              </w:rPr>
            </w:pPr>
          </w:p>
          <w:p w14:paraId="361A5C7C" w14:textId="77777777" w:rsidR="007E5EF6" w:rsidRPr="007E5EF6" w:rsidRDefault="007E5EF6" w:rsidP="00B6747D">
            <w:pPr>
              <w:jc w:val="left"/>
              <w:rPr>
                <w:rFonts w:eastAsia="Calibri" w:cstheme="minorHAnsi"/>
                <w:b/>
                <w:bCs/>
                <w:sz w:val="18"/>
                <w:szCs w:val="18"/>
              </w:rPr>
            </w:pPr>
            <w:r w:rsidRPr="007E5EF6">
              <w:rPr>
                <w:rFonts w:eastAsia="Calibri" w:cstheme="minorHAnsi"/>
                <w:b/>
                <w:bCs/>
                <w:color w:val="000000" w:themeColor="text1"/>
                <w:sz w:val="18"/>
                <w:szCs w:val="18"/>
              </w:rPr>
              <w:t>MODERATE</w:t>
            </w:r>
          </w:p>
        </w:tc>
        <w:tc>
          <w:tcPr>
            <w:tcW w:w="3930" w:type="dxa"/>
          </w:tcPr>
          <w:p w14:paraId="2C5AD6EB" w14:textId="77777777" w:rsidR="007E5EF6" w:rsidRDefault="007E5EF6" w:rsidP="00DA1600">
            <w:pPr>
              <w:jc w:val="left"/>
              <w:rPr>
                <w:rFonts w:asciiTheme="minorHAnsi" w:hAnsiTheme="minorHAnsi" w:cstheme="minorHAnsi"/>
                <w:bCs/>
                <w:sz w:val="18"/>
              </w:rPr>
            </w:pPr>
            <w:r>
              <w:rPr>
                <w:rFonts w:asciiTheme="minorHAnsi" w:hAnsiTheme="minorHAnsi" w:cstheme="minorHAnsi"/>
                <w:sz w:val="18"/>
              </w:rPr>
              <w:t xml:space="preserve">Under </w:t>
            </w:r>
            <w:r w:rsidRPr="00BD45A1">
              <w:rPr>
                <w:rFonts w:asciiTheme="minorHAnsi" w:hAnsiTheme="minorHAnsi" w:cstheme="minorHAnsi"/>
                <w:i/>
                <w:iCs/>
                <w:sz w:val="18"/>
              </w:rPr>
              <w:t>Outcome 1</w:t>
            </w:r>
            <w:r>
              <w:rPr>
                <w:rFonts w:asciiTheme="minorHAnsi" w:hAnsiTheme="minorHAnsi" w:cstheme="minorHAnsi"/>
                <w:sz w:val="18"/>
              </w:rPr>
              <w:t xml:space="preserve">, the project will invest substantially in </w:t>
            </w:r>
            <w:r w:rsidRPr="00757C71">
              <w:rPr>
                <w:rFonts w:asciiTheme="minorHAnsi" w:hAnsiTheme="minorHAnsi" w:cstheme="minorHAnsi"/>
                <w:bCs/>
                <w:sz w:val="18"/>
              </w:rPr>
              <w:t>strengthen</w:t>
            </w:r>
            <w:r>
              <w:rPr>
                <w:rFonts w:asciiTheme="minorHAnsi" w:hAnsiTheme="minorHAnsi" w:cstheme="minorHAnsi"/>
                <w:bCs/>
                <w:sz w:val="18"/>
              </w:rPr>
              <w:t>ing</w:t>
            </w:r>
            <w:r w:rsidRPr="00757C71">
              <w:rPr>
                <w:rFonts w:asciiTheme="minorHAnsi" w:hAnsiTheme="minorHAnsi" w:cstheme="minorHAnsi"/>
                <w:bCs/>
                <w:sz w:val="18"/>
              </w:rPr>
              <w:t xml:space="preserve"> organizational, technical and institutional capacities </w:t>
            </w:r>
            <w:r>
              <w:rPr>
                <w:rFonts w:asciiTheme="minorHAnsi" w:hAnsiTheme="minorHAnsi" w:cstheme="minorHAnsi"/>
                <w:bCs/>
                <w:sz w:val="18"/>
              </w:rPr>
              <w:t xml:space="preserve">of community members </w:t>
            </w:r>
            <w:r w:rsidRPr="00757C71">
              <w:rPr>
                <w:rFonts w:asciiTheme="minorHAnsi" w:hAnsiTheme="minorHAnsi" w:cstheme="minorHAnsi"/>
                <w:bCs/>
                <w:sz w:val="18"/>
              </w:rPr>
              <w:t>through</w:t>
            </w:r>
            <w:r>
              <w:rPr>
                <w:rFonts w:asciiTheme="minorHAnsi" w:hAnsiTheme="minorHAnsi" w:cstheme="minorHAnsi"/>
                <w:bCs/>
                <w:sz w:val="18"/>
              </w:rPr>
              <w:t xml:space="preserve"> the design and</w:t>
            </w:r>
            <w:r w:rsidRPr="00757C71">
              <w:rPr>
                <w:rFonts w:asciiTheme="minorHAnsi" w:hAnsiTheme="minorHAnsi" w:cstheme="minorHAnsi"/>
                <w:bCs/>
                <w:sz w:val="18"/>
              </w:rPr>
              <w:t xml:space="preserve"> implementation of community-based projects in target landscapes</w:t>
            </w:r>
            <w:r>
              <w:rPr>
                <w:rFonts w:asciiTheme="minorHAnsi" w:hAnsiTheme="minorHAnsi" w:cstheme="minorHAnsi"/>
                <w:bCs/>
                <w:sz w:val="18"/>
              </w:rPr>
              <w:t>.</w:t>
            </w:r>
          </w:p>
          <w:p w14:paraId="33F3AEFE" w14:textId="77777777" w:rsidR="007E5EF6" w:rsidRDefault="007E5EF6" w:rsidP="00DA1600">
            <w:pPr>
              <w:jc w:val="left"/>
              <w:rPr>
                <w:rFonts w:asciiTheme="minorHAnsi" w:hAnsiTheme="minorHAnsi" w:cstheme="minorHAnsi"/>
                <w:sz w:val="18"/>
              </w:rPr>
            </w:pPr>
            <w:r>
              <w:rPr>
                <w:rFonts w:asciiTheme="minorHAnsi" w:hAnsiTheme="minorHAnsi" w:cstheme="minorHAnsi"/>
                <w:sz w:val="18"/>
              </w:rPr>
              <w:t xml:space="preserve">Under </w:t>
            </w:r>
            <w:r w:rsidRPr="00BD45A1">
              <w:rPr>
                <w:rFonts w:asciiTheme="minorHAnsi" w:hAnsiTheme="minorHAnsi" w:cstheme="minorHAnsi"/>
                <w:i/>
                <w:iCs/>
                <w:sz w:val="18"/>
              </w:rPr>
              <w:t>Outcome 2</w:t>
            </w:r>
            <w:r>
              <w:rPr>
                <w:rFonts w:asciiTheme="minorHAnsi" w:hAnsiTheme="minorHAnsi" w:cstheme="minorHAnsi"/>
                <w:sz w:val="18"/>
              </w:rPr>
              <w:t>, the project has a built-in element of multistakeholder dialogue platforms or groups to ensure the inclusion of marginalized rural community groups in the update and monitoring of landscape level strategies/management plans as well as the engagement in community projects.</w:t>
            </w:r>
          </w:p>
          <w:p w14:paraId="268D13E7" w14:textId="77777777" w:rsidR="007E5EF6" w:rsidRDefault="007E5EF6" w:rsidP="00DA1600">
            <w:pPr>
              <w:jc w:val="left"/>
              <w:rPr>
                <w:rFonts w:asciiTheme="minorHAnsi" w:hAnsiTheme="minorHAnsi" w:cstheme="minorHAnsi"/>
                <w:sz w:val="18"/>
              </w:rPr>
            </w:pPr>
            <w:r>
              <w:rPr>
                <w:rFonts w:asciiTheme="minorHAnsi" w:hAnsiTheme="minorHAnsi" w:cstheme="minorHAnsi"/>
                <w:sz w:val="18"/>
              </w:rPr>
              <w:t xml:space="preserve">Under </w:t>
            </w:r>
            <w:r w:rsidRPr="00BD45A1">
              <w:rPr>
                <w:rFonts w:asciiTheme="minorHAnsi" w:hAnsiTheme="minorHAnsi" w:cstheme="minorHAnsi"/>
                <w:i/>
                <w:iCs/>
                <w:sz w:val="18"/>
              </w:rPr>
              <w:t>Outcome 3</w:t>
            </w:r>
            <w:r>
              <w:rPr>
                <w:rFonts w:asciiTheme="minorHAnsi" w:hAnsiTheme="minorHAnsi" w:cstheme="minorHAnsi"/>
                <w:sz w:val="18"/>
              </w:rPr>
              <w:t xml:space="preserve"> on consolidation of knowledge management and lessons learned, SGP OP7 will use successfully tested and adapted approaches and technologies from OP6 for their replication and upscale in OP7.</w:t>
            </w:r>
          </w:p>
          <w:p w14:paraId="0D413F4A" w14:textId="77777777" w:rsidR="007E5EF6" w:rsidRDefault="007E5EF6" w:rsidP="00DA1600">
            <w:pPr>
              <w:jc w:val="left"/>
              <w:rPr>
                <w:sz w:val="18"/>
                <w:szCs w:val="18"/>
              </w:rPr>
            </w:pPr>
            <w:r>
              <w:rPr>
                <w:rFonts w:asciiTheme="minorHAnsi" w:hAnsiTheme="minorHAnsi" w:cstheme="minorHAnsi"/>
                <w:sz w:val="18"/>
              </w:rPr>
              <w:t>Finally, the engagement of vulnerable/marginalized groups is addressed in the project’s Stakeholders engagement plan</w:t>
            </w:r>
            <w:r w:rsidR="00BD45A1">
              <w:rPr>
                <w:rFonts w:asciiTheme="minorHAnsi" w:hAnsiTheme="minorHAnsi" w:cstheme="minorHAnsi"/>
                <w:sz w:val="18"/>
              </w:rPr>
              <w:t xml:space="preserve"> </w:t>
            </w:r>
            <w:r w:rsidR="00BD45A1" w:rsidRPr="00BD45A1">
              <w:rPr>
                <w:rFonts w:asciiTheme="minorHAnsi" w:hAnsiTheme="minorHAnsi" w:cstheme="minorHAnsi"/>
                <w:sz w:val="18"/>
              </w:rPr>
              <w:t>and Gender Action Plan that are annexed to the project documen</w:t>
            </w:r>
            <w:r w:rsidR="00BD45A1">
              <w:rPr>
                <w:rFonts w:asciiTheme="minorHAnsi" w:hAnsiTheme="minorHAnsi" w:cstheme="minorHAnsi"/>
                <w:sz w:val="18"/>
              </w:rPr>
              <w:t>t</w:t>
            </w:r>
            <w:r>
              <w:rPr>
                <w:rFonts w:asciiTheme="minorHAnsi" w:hAnsiTheme="minorHAnsi" w:cstheme="minorHAnsi"/>
                <w:sz w:val="18"/>
              </w:rPr>
              <w:t xml:space="preserve"> (</w:t>
            </w:r>
            <w:hyperlink w:anchor="_Annex_9:_" w:history="1">
              <w:r w:rsidRPr="00155FAE">
                <w:rPr>
                  <w:rStyle w:val="Hyperlink"/>
                  <w:rFonts w:asciiTheme="minorHAnsi" w:hAnsiTheme="minorHAnsi" w:cstheme="minorHAnsi"/>
                  <w:sz w:val="18"/>
                </w:rPr>
                <w:t>Annex 9</w:t>
              </w:r>
            </w:hyperlink>
            <w:r w:rsidR="00BD45A1">
              <w:rPr>
                <w:rFonts w:asciiTheme="minorHAnsi" w:hAnsiTheme="minorHAnsi" w:cstheme="minorHAnsi"/>
                <w:sz w:val="18"/>
              </w:rPr>
              <w:t xml:space="preserve"> </w:t>
            </w:r>
            <w:r w:rsidR="00BD45A1" w:rsidRPr="00BD45A1">
              <w:rPr>
                <w:rFonts w:asciiTheme="minorHAnsi" w:hAnsiTheme="minorHAnsi" w:cstheme="minorHAnsi"/>
                <w:sz w:val="18"/>
              </w:rPr>
              <w:t xml:space="preserve">and </w:t>
            </w:r>
            <w:hyperlink w:anchor="_Annex_10:_Gender" w:history="1">
              <w:r w:rsidR="00BD45A1" w:rsidRPr="00BD45A1">
                <w:rPr>
                  <w:rStyle w:val="Hyperlink"/>
                  <w:rFonts w:asciiTheme="minorHAnsi" w:hAnsiTheme="minorHAnsi" w:cstheme="minorHAnsi"/>
                  <w:sz w:val="18"/>
                </w:rPr>
                <w:t>Annex 10</w:t>
              </w:r>
            </w:hyperlink>
            <w:r w:rsidR="00BD45A1">
              <w:rPr>
                <w:rFonts w:asciiTheme="minorHAnsi" w:hAnsiTheme="minorHAnsi" w:cstheme="minorHAnsi"/>
                <w:sz w:val="18"/>
              </w:rPr>
              <w:t>)</w:t>
            </w:r>
          </w:p>
        </w:tc>
        <w:tc>
          <w:tcPr>
            <w:tcW w:w="1829" w:type="dxa"/>
          </w:tcPr>
          <w:p w14:paraId="1B25C078" w14:textId="77777777" w:rsidR="007E5EF6" w:rsidRDefault="007E5EF6" w:rsidP="00DA1600">
            <w:pPr>
              <w:spacing w:after="0"/>
              <w:jc w:val="left"/>
              <w:rPr>
                <w:rFonts w:cs="Calibri"/>
                <w:b/>
                <w:bCs/>
                <w:sz w:val="18"/>
                <w:szCs w:val="18"/>
              </w:rPr>
            </w:pPr>
            <w:r w:rsidRPr="0029376C">
              <w:rPr>
                <w:rFonts w:cs="Calibri"/>
                <w:b/>
                <w:bCs/>
                <w:sz w:val="18"/>
                <w:szCs w:val="18"/>
              </w:rPr>
              <w:t>SGP National Coordinator</w:t>
            </w:r>
          </w:p>
        </w:tc>
      </w:tr>
      <w:tr w:rsidR="007E5EF6" w:rsidRPr="00BB0459" w14:paraId="407DF78E" w14:textId="77777777" w:rsidTr="003A1CFA">
        <w:tc>
          <w:tcPr>
            <w:tcW w:w="0" w:type="auto"/>
          </w:tcPr>
          <w:p w14:paraId="732E1039" w14:textId="77777777" w:rsidR="007E5EF6" w:rsidRDefault="00717EE3" w:rsidP="007E5EF6">
            <w:pPr>
              <w:spacing w:after="0"/>
              <w:rPr>
                <w:rFonts w:cs="Calibri"/>
                <w:sz w:val="18"/>
                <w:szCs w:val="18"/>
              </w:rPr>
            </w:pPr>
            <w:r>
              <w:rPr>
                <w:rFonts w:cs="Calibri"/>
                <w:sz w:val="18"/>
                <w:szCs w:val="18"/>
              </w:rPr>
              <w:t>5</w:t>
            </w:r>
          </w:p>
        </w:tc>
        <w:tc>
          <w:tcPr>
            <w:tcW w:w="2103" w:type="dxa"/>
          </w:tcPr>
          <w:p w14:paraId="4931621A" w14:textId="77777777" w:rsidR="007E5EF6" w:rsidRPr="00501ADC" w:rsidRDefault="007E5EF6" w:rsidP="00B6747D">
            <w:pPr>
              <w:pBdr>
                <w:top w:val="nil"/>
                <w:left w:val="nil"/>
                <w:bottom w:val="nil"/>
                <w:right w:val="nil"/>
                <w:between w:val="nil"/>
                <w:bar w:val="nil"/>
              </w:pBdr>
              <w:spacing w:after="0"/>
              <w:jc w:val="left"/>
              <w:rPr>
                <w:sz w:val="18"/>
                <w:szCs w:val="18"/>
              </w:rPr>
            </w:pPr>
            <w:r w:rsidRPr="004F7375">
              <w:rPr>
                <w:rFonts w:asciiTheme="minorHAnsi" w:hAnsiTheme="minorHAnsi" w:cstheme="minorHAnsi"/>
                <w:b/>
                <w:bCs/>
                <w:sz w:val="18"/>
                <w:szCs w:val="18"/>
              </w:rPr>
              <w:t>Risk 2</w:t>
            </w:r>
            <w:r w:rsidRPr="004F7375">
              <w:rPr>
                <w:rFonts w:asciiTheme="minorHAnsi" w:hAnsiTheme="minorHAnsi" w:cstheme="minorHAnsi"/>
                <w:sz w:val="18"/>
                <w:szCs w:val="18"/>
              </w:rPr>
              <w:t xml:space="preserve">: </w:t>
            </w:r>
            <w:r>
              <w:rPr>
                <w:sz w:val="18"/>
                <w:szCs w:val="18"/>
              </w:rPr>
              <w:t>Community p</w:t>
            </w:r>
            <w:r w:rsidRPr="00501ADC">
              <w:rPr>
                <w:sz w:val="18"/>
                <w:szCs w:val="18"/>
              </w:rPr>
              <w:t xml:space="preserve">roject activities and approaches might not fully incorporate or reflect views of women and girls, and ensure equitable opportunities for their involvement and benefit. </w:t>
            </w:r>
          </w:p>
          <w:p w14:paraId="068D61FB" w14:textId="77777777" w:rsidR="007E5EF6" w:rsidRPr="00501ADC" w:rsidRDefault="007E5EF6" w:rsidP="00B6747D">
            <w:pPr>
              <w:pBdr>
                <w:top w:val="nil"/>
                <w:left w:val="nil"/>
                <w:bottom w:val="nil"/>
                <w:right w:val="nil"/>
                <w:between w:val="nil"/>
                <w:bar w:val="nil"/>
              </w:pBdr>
              <w:spacing w:after="0"/>
              <w:jc w:val="left"/>
              <w:rPr>
                <w:sz w:val="18"/>
                <w:szCs w:val="18"/>
              </w:rPr>
            </w:pPr>
          </w:p>
          <w:p w14:paraId="78F48830" w14:textId="77777777" w:rsidR="007E5EF6" w:rsidRDefault="007E5EF6" w:rsidP="00B6747D">
            <w:pPr>
              <w:pBdr>
                <w:top w:val="nil"/>
                <w:left w:val="nil"/>
                <w:bottom w:val="nil"/>
                <w:right w:val="nil"/>
                <w:between w:val="nil"/>
                <w:bar w:val="nil"/>
              </w:pBdr>
              <w:spacing w:after="0"/>
              <w:jc w:val="left"/>
              <w:rPr>
                <w:rFonts w:eastAsia="Calibri" w:cstheme="minorHAnsi"/>
                <w:sz w:val="18"/>
                <w:szCs w:val="18"/>
              </w:rPr>
            </w:pPr>
          </w:p>
        </w:tc>
        <w:tc>
          <w:tcPr>
            <w:tcW w:w="2047" w:type="dxa"/>
          </w:tcPr>
          <w:p w14:paraId="58198782" w14:textId="77777777" w:rsidR="007E5EF6" w:rsidRDefault="007E5EF6" w:rsidP="00DA1600">
            <w:pPr>
              <w:spacing w:after="0"/>
              <w:jc w:val="left"/>
              <w:rPr>
                <w:rFonts w:cs="Calibri"/>
                <w:sz w:val="18"/>
                <w:szCs w:val="18"/>
              </w:rPr>
            </w:pPr>
            <w:r>
              <w:rPr>
                <w:rFonts w:asciiTheme="minorHAnsi" w:hAnsiTheme="minorHAnsi" w:cstheme="minorHAnsi"/>
                <w:sz w:val="18"/>
                <w:szCs w:val="18"/>
              </w:rPr>
              <w:t>Social and Environmental</w:t>
            </w:r>
          </w:p>
        </w:tc>
        <w:tc>
          <w:tcPr>
            <w:tcW w:w="3483" w:type="dxa"/>
          </w:tcPr>
          <w:p w14:paraId="6670599F" w14:textId="77777777" w:rsidR="00BD45A1" w:rsidRPr="00BD45A1" w:rsidRDefault="00BD45A1" w:rsidP="00DA1600">
            <w:pPr>
              <w:pBdr>
                <w:top w:val="nil"/>
                <w:left w:val="nil"/>
                <w:bottom w:val="nil"/>
                <w:right w:val="nil"/>
                <w:between w:val="nil"/>
                <w:bar w:val="nil"/>
              </w:pBdr>
              <w:spacing w:after="0"/>
              <w:jc w:val="left"/>
              <w:rPr>
                <w:bCs/>
                <w:sz w:val="18"/>
                <w:szCs w:val="18"/>
              </w:rPr>
            </w:pPr>
            <w:r w:rsidRPr="00BD45A1">
              <w:rPr>
                <w:bCs/>
                <w:sz w:val="18"/>
                <w:szCs w:val="18"/>
              </w:rPr>
              <w:t>Kazakhstan has nowadays a strong focus on promotion of women.</w:t>
            </w:r>
          </w:p>
          <w:p w14:paraId="7F2B08F7" w14:textId="77777777" w:rsidR="007E5EF6" w:rsidRPr="00197CBA" w:rsidRDefault="00BD45A1" w:rsidP="00DA1600">
            <w:pPr>
              <w:pBdr>
                <w:top w:val="nil"/>
                <w:left w:val="nil"/>
                <w:bottom w:val="nil"/>
                <w:right w:val="nil"/>
                <w:between w:val="nil"/>
                <w:bar w:val="nil"/>
              </w:pBdr>
              <w:spacing w:after="0"/>
              <w:jc w:val="left"/>
              <w:rPr>
                <w:bCs/>
                <w:sz w:val="18"/>
                <w:szCs w:val="18"/>
              </w:rPr>
            </w:pPr>
            <w:r w:rsidRPr="00BD45A1">
              <w:rPr>
                <w:bCs/>
                <w:sz w:val="18"/>
                <w:szCs w:val="18"/>
              </w:rPr>
              <w:t>It is important to note that women constitute a substantial part of rural communities. Therefore, promotion of resilient rural landscapes for sustainable development and global environmental protection, and multistakeholder platform as a mechanism for landscape management, adaptive management, upscaling and replication would not be effective without the engagement of women</w:t>
            </w:r>
            <w:r w:rsidR="007E5EF6">
              <w:rPr>
                <w:rFonts w:asciiTheme="minorHAnsi" w:eastAsia="Calibri" w:hAnsiTheme="minorHAnsi" w:cstheme="minorHAnsi"/>
                <w:color w:val="000000" w:themeColor="text1"/>
                <w:sz w:val="18"/>
                <w:szCs w:val="20"/>
                <w:u w:color="000000"/>
                <w:bdr w:val="nil"/>
              </w:rPr>
              <w:t>.</w:t>
            </w:r>
          </w:p>
          <w:p w14:paraId="3103F4A0" w14:textId="77777777" w:rsidR="007E5EF6" w:rsidRDefault="007E5EF6" w:rsidP="00DA1600">
            <w:pPr>
              <w:jc w:val="left"/>
              <w:rPr>
                <w:rFonts w:asciiTheme="minorHAnsi" w:hAnsiTheme="minorHAnsi" w:cstheme="minorHAnsi"/>
                <w:b/>
                <w:sz w:val="18"/>
                <w:szCs w:val="18"/>
              </w:rPr>
            </w:pPr>
          </w:p>
          <w:p w14:paraId="7FCC7291" w14:textId="77777777" w:rsidR="007E5EF6" w:rsidRDefault="007E5EF6" w:rsidP="00DA1600">
            <w:pPr>
              <w:jc w:val="left"/>
              <w:rPr>
                <w:rFonts w:asciiTheme="minorHAnsi" w:eastAsia="Calibri" w:hAnsiTheme="minorHAnsi" w:cstheme="minorHAnsi"/>
                <w:color w:val="000000" w:themeColor="text1"/>
                <w:sz w:val="18"/>
                <w:szCs w:val="20"/>
                <w:u w:color="000000"/>
                <w:bdr w:val="nil"/>
              </w:rPr>
            </w:pPr>
            <w:r w:rsidRPr="004F7375">
              <w:rPr>
                <w:rFonts w:asciiTheme="minorHAnsi" w:hAnsiTheme="minorHAnsi" w:cstheme="minorHAnsi"/>
                <w:b/>
                <w:sz w:val="18"/>
                <w:szCs w:val="18"/>
              </w:rPr>
              <w:t>M</w:t>
            </w:r>
            <w:r>
              <w:rPr>
                <w:rFonts w:asciiTheme="minorHAnsi" w:hAnsiTheme="minorHAnsi" w:cstheme="minorHAnsi"/>
                <w:b/>
                <w:sz w:val="18"/>
                <w:szCs w:val="18"/>
              </w:rPr>
              <w:t>ODERATE</w:t>
            </w:r>
          </w:p>
        </w:tc>
        <w:tc>
          <w:tcPr>
            <w:tcW w:w="3930" w:type="dxa"/>
          </w:tcPr>
          <w:p w14:paraId="615419B6" w14:textId="77777777" w:rsidR="007E5EF6" w:rsidRDefault="007E5EF6" w:rsidP="00DA1600">
            <w:pPr>
              <w:jc w:val="left"/>
              <w:rPr>
                <w:rFonts w:asciiTheme="minorHAnsi" w:hAnsiTheme="minorHAnsi" w:cstheme="minorHAnsi"/>
                <w:sz w:val="18"/>
              </w:rPr>
            </w:pPr>
            <w:r w:rsidRPr="00B26534">
              <w:rPr>
                <w:rFonts w:asciiTheme="minorHAnsi" w:hAnsiTheme="minorHAnsi" w:cstheme="minorHAnsi"/>
                <w:sz w:val="18"/>
              </w:rPr>
              <w:t xml:space="preserve">The project promotes an assertive and equitable </w:t>
            </w:r>
            <w:r>
              <w:rPr>
                <w:rFonts w:asciiTheme="minorHAnsi" w:hAnsiTheme="minorHAnsi" w:cstheme="minorHAnsi"/>
                <w:sz w:val="18"/>
              </w:rPr>
              <w:t>access to opportunities</w:t>
            </w:r>
            <w:r w:rsidRPr="00B26534">
              <w:rPr>
                <w:rFonts w:asciiTheme="minorHAnsi" w:hAnsiTheme="minorHAnsi" w:cstheme="minorHAnsi"/>
                <w:sz w:val="18"/>
              </w:rPr>
              <w:t xml:space="preserve"> </w:t>
            </w:r>
            <w:r>
              <w:rPr>
                <w:rFonts w:asciiTheme="minorHAnsi" w:hAnsiTheme="minorHAnsi" w:cstheme="minorHAnsi"/>
                <w:sz w:val="18"/>
              </w:rPr>
              <w:t>for</w:t>
            </w:r>
            <w:r w:rsidRPr="00B26534">
              <w:rPr>
                <w:rFonts w:asciiTheme="minorHAnsi" w:hAnsiTheme="minorHAnsi" w:cstheme="minorHAnsi"/>
                <w:sz w:val="18"/>
              </w:rPr>
              <w:t xml:space="preserve"> women and men (e.g. capacity building, technical assistance, support for participation and inclusion in </w:t>
            </w:r>
            <w:r>
              <w:rPr>
                <w:rFonts w:asciiTheme="minorHAnsi" w:hAnsiTheme="minorHAnsi" w:cstheme="minorHAnsi"/>
                <w:sz w:val="18"/>
              </w:rPr>
              <w:t>landscape level multistakeholder groups</w:t>
            </w:r>
            <w:r w:rsidRPr="00B26534">
              <w:rPr>
                <w:rFonts w:asciiTheme="minorHAnsi" w:hAnsiTheme="minorHAnsi" w:cstheme="minorHAnsi"/>
                <w:sz w:val="18"/>
              </w:rPr>
              <w:t xml:space="preserve">). </w:t>
            </w:r>
            <w:r>
              <w:rPr>
                <w:rFonts w:asciiTheme="minorHAnsi" w:hAnsiTheme="minorHAnsi" w:cstheme="minorHAnsi"/>
                <w:sz w:val="18"/>
              </w:rPr>
              <w:t xml:space="preserve">The project will cooperate and closely work with associations/unions or NGOs/CBOs already working on gender issues in target landscapes ensuring that their representatives will sit on multistakeholder groups and be engaged in the update of landscape level management plans. </w:t>
            </w:r>
          </w:p>
          <w:p w14:paraId="726B50D4" w14:textId="77777777" w:rsidR="007E5EF6" w:rsidRPr="00B26534" w:rsidRDefault="007E5EF6" w:rsidP="00DA1600">
            <w:pPr>
              <w:jc w:val="left"/>
              <w:rPr>
                <w:rFonts w:asciiTheme="minorHAnsi" w:hAnsiTheme="minorHAnsi" w:cstheme="minorHAnsi"/>
                <w:sz w:val="18"/>
              </w:rPr>
            </w:pPr>
            <w:r w:rsidRPr="00B26534">
              <w:rPr>
                <w:rFonts w:asciiTheme="minorHAnsi" w:hAnsiTheme="minorHAnsi" w:cstheme="minorHAnsi"/>
                <w:sz w:val="18"/>
              </w:rPr>
              <w:t xml:space="preserve">The </w:t>
            </w:r>
            <w:r>
              <w:rPr>
                <w:rFonts w:asciiTheme="minorHAnsi" w:hAnsiTheme="minorHAnsi" w:cstheme="minorHAnsi"/>
                <w:sz w:val="18"/>
              </w:rPr>
              <w:t xml:space="preserve">project’s results frameworks, the </w:t>
            </w:r>
            <w:r w:rsidRPr="00B26534">
              <w:rPr>
                <w:rFonts w:asciiTheme="minorHAnsi" w:hAnsiTheme="minorHAnsi" w:cstheme="minorHAnsi"/>
                <w:sz w:val="18"/>
              </w:rPr>
              <w:t>Gender Analysis and Gender Action Plan have been developed, with specific activities, indicators and budget to ensure gender participation and gender equality. Th</w:t>
            </w:r>
            <w:r>
              <w:rPr>
                <w:rFonts w:asciiTheme="minorHAnsi" w:hAnsiTheme="minorHAnsi" w:cstheme="minorHAnsi"/>
                <w:sz w:val="18"/>
              </w:rPr>
              <w:t xml:space="preserve">e Gender AP </w:t>
            </w:r>
            <w:r w:rsidRPr="00B26534">
              <w:rPr>
                <w:rFonts w:asciiTheme="minorHAnsi" w:hAnsiTheme="minorHAnsi" w:cstheme="minorHAnsi"/>
                <w:sz w:val="18"/>
              </w:rPr>
              <w:t>(</w:t>
            </w:r>
            <w:hyperlink w:anchor="_Annex_10:_Gender" w:history="1">
              <w:r w:rsidRPr="00155FAE">
                <w:rPr>
                  <w:rStyle w:val="Hyperlink"/>
                  <w:rFonts w:asciiTheme="minorHAnsi" w:hAnsiTheme="minorHAnsi" w:cstheme="minorHAnsi"/>
                  <w:sz w:val="18"/>
                </w:rPr>
                <w:t>see Annex 10</w:t>
              </w:r>
            </w:hyperlink>
            <w:r w:rsidRPr="00B26534">
              <w:rPr>
                <w:rFonts w:asciiTheme="minorHAnsi" w:hAnsiTheme="minorHAnsi" w:cstheme="minorHAnsi"/>
                <w:sz w:val="18"/>
              </w:rPr>
              <w:t>) includes considerations that address their different needs and impacts of environmental degradation and climate change on women in selected landscapes.</w:t>
            </w:r>
          </w:p>
          <w:p w14:paraId="1A08BC92" w14:textId="77777777" w:rsidR="007E5EF6" w:rsidRDefault="007E5EF6" w:rsidP="00DA1600">
            <w:pPr>
              <w:pBdr>
                <w:top w:val="nil"/>
                <w:left w:val="nil"/>
                <w:bottom w:val="nil"/>
                <w:right w:val="nil"/>
                <w:between w:val="nil"/>
                <w:bar w:val="nil"/>
              </w:pBdr>
              <w:spacing w:after="0"/>
              <w:jc w:val="left"/>
              <w:rPr>
                <w:rFonts w:asciiTheme="minorHAnsi" w:hAnsiTheme="minorHAnsi" w:cstheme="minorHAnsi"/>
                <w:sz w:val="18"/>
              </w:rPr>
            </w:pPr>
            <w:r w:rsidRPr="00B26534">
              <w:rPr>
                <w:rFonts w:asciiTheme="minorHAnsi" w:hAnsiTheme="minorHAnsi" w:cstheme="minorHAnsi"/>
                <w:sz w:val="18"/>
              </w:rPr>
              <w:t xml:space="preserve">All GEF </w:t>
            </w:r>
            <w:r>
              <w:rPr>
                <w:rFonts w:asciiTheme="minorHAnsi" w:hAnsiTheme="minorHAnsi" w:cstheme="minorHAnsi"/>
                <w:sz w:val="18"/>
              </w:rPr>
              <w:t>SGP</w:t>
            </w:r>
            <w:r w:rsidRPr="00B26534">
              <w:rPr>
                <w:rFonts w:asciiTheme="minorHAnsi" w:hAnsiTheme="minorHAnsi" w:cstheme="minorHAnsi"/>
                <w:sz w:val="18"/>
              </w:rPr>
              <w:t xml:space="preserve"> proposals are reviewed and approved by the National Steering Committee made up of experts in different fields, including a</w:t>
            </w:r>
            <w:r>
              <w:rPr>
                <w:rFonts w:asciiTheme="minorHAnsi" w:hAnsiTheme="minorHAnsi" w:cstheme="minorHAnsi"/>
                <w:sz w:val="18"/>
              </w:rPr>
              <w:t xml:space="preserve">n expert </w:t>
            </w:r>
            <w:r w:rsidRPr="00B26534">
              <w:rPr>
                <w:rFonts w:asciiTheme="minorHAnsi" w:hAnsiTheme="minorHAnsi" w:cstheme="minorHAnsi"/>
                <w:sz w:val="18"/>
              </w:rPr>
              <w:t>on gender and development.</w:t>
            </w:r>
          </w:p>
        </w:tc>
        <w:tc>
          <w:tcPr>
            <w:tcW w:w="1829" w:type="dxa"/>
          </w:tcPr>
          <w:p w14:paraId="5C36E1B6" w14:textId="77777777" w:rsidR="007E5EF6" w:rsidRPr="0029376C" w:rsidRDefault="007E5EF6" w:rsidP="00DA1600">
            <w:pPr>
              <w:spacing w:after="0"/>
              <w:jc w:val="left"/>
              <w:rPr>
                <w:rFonts w:cs="Calibri"/>
                <w:b/>
                <w:bCs/>
                <w:sz w:val="18"/>
                <w:szCs w:val="18"/>
              </w:rPr>
            </w:pPr>
            <w:r w:rsidRPr="0029376C">
              <w:rPr>
                <w:rFonts w:cs="Calibri"/>
                <w:b/>
                <w:bCs/>
                <w:sz w:val="18"/>
                <w:szCs w:val="18"/>
              </w:rPr>
              <w:t>SGP National Coordinator</w:t>
            </w:r>
          </w:p>
        </w:tc>
      </w:tr>
      <w:tr w:rsidR="007E5EF6" w:rsidRPr="00BB0459" w14:paraId="301652C5" w14:textId="77777777" w:rsidTr="003A1CFA">
        <w:tc>
          <w:tcPr>
            <w:tcW w:w="0" w:type="auto"/>
          </w:tcPr>
          <w:p w14:paraId="3B8EE6C4" w14:textId="77777777" w:rsidR="007E5EF6" w:rsidRDefault="00717EE3" w:rsidP="007E5EF6">
            <w:pPr>
              <w:spacing w:after="0"/>
              <w:rPr>
                <w:rFonts w:cs="Calibri"/>
                <w:sz w:val="18"/>
                <w:szCs w:val="18"/>
              </w:rPr>
            </w:pPr>
            <w:r>
              <w:rPr>
                <w:rFonts w:cs="Calibri"/>
                <w:sz w:val="18"/>
                <w:szCs w:val="18"/>
              </w:rPr>
              <w:t>6</w:t>
            </w:r>
          </w:p>
        </w:tc>
        <w:tc>
          <w:tcPr>
            <w:tcW w:w="2103" w:type="dxa"/>
          </w:tcPr>
          <w:p w14:paraId="7437C16B" w14:textId="77777777" w:rsidR="007E5EF6" w:rsidRDefault="007E5EF6" w:rsidP="00B6747D">
            <w:pPr>
              <w:pBdr>
                <w:top w:val="nil"/>
                <w:left w:val="nil"/>
                <w:bottom w:val="nil"/>
                <w:right w:val="nil"/>
                <w:between w:val="nil"/>
                <w:bar w:val="nil"/>
              </w:pBdr>
              <w:spacing w:after="0"/>
              <w:jc w:val="left"/>
              <w:rPr>
                <w:rFonts w:asciiTheme="minorHAnsi" w:eastAsia="Calibri" w:hAnsiTheme="minorHAnsi" w:cstheme="minorHAnsi"/>
                <w:color w:val="000000"/>
                <w:sz w:val="18"/>
                <w:szCs w:val="20"/>
                <w:u w:color="000000"/>
                <w:bdr w:val="nil"/>
              </w:rPr>
            </w:pPr>
            <w:r w:rsidRPr="004F7375">
              <w:rPr>
                <w:rFonts w:asciiTheme="minorHAnsi" w:hAnsiTheme="minorHAnsi" w:cstheme="minorHAnsi"/>
                <w:b/>
                <w:bCs/>
                <w:sz w:val="18"/>
                <w:szCs w:val="18"/>
              </w:rPr>
              <w:t>Risk 3</w:t>
            </w:r>
            <w:r w:rsidRPr="004F7375">
              <w:rPr>
                <w:rFonts w:asciiTheme="minorHAnsi" w:hAnsiTheme="minorHAnsi" w:cstheme="minorHAnsi"/>
                <w:sz w:val="18"/>
                <w:szCs w:val="18"/>
              </w:rPr>
              <w:t xml:space="preserve">: </w:t>
            </w:r>
            <w:r w:rsidR="00BD45A1" w:rsidRPr="00BD45A1">
              <w:rPr>
                <w:rFonts w:asciiTheme="minorHAnsi" w:hAnsiTheme="minorHAnsi" w:cstheme="minorHAnsi"/>
                <w:sz w:val="18"/>
                <w:szCs w:val="18"/>
              </w:rPr>
              <w:t>Project activities in the seven target landscapes will promote integrated agroecological practices and cropping systems that enhance productivity and sustainability of smallholder agroecosystems including agro-forestry, harvesting of forest products, harvesting of fish, pastoral systems development, etc.</w:t>
            </w:r>
            <w:r w:rsidR="00BD45A1">
              <w:rPr>
                <w:rFonts w:asciiTheme="minorHAnsi" w:hAnsiTheme="minorHAnsi" w:cstheme="minorHAnsi"/>
                <w:sz w:val="18"/>
                <w:szCs w:val="18"/>
              </w:rPr>
              <w:t xml:space="preserve"> </w:t>
            </w:r>
            <w:r w:rsidRPr="00425C1A">
              <w:rPr>
                <w:rFonts w:asciiTheme="minorHAnsi" w:eastAsia="Calibri" w:hAnsiTheme="minorHAnsi" w:cstheme="minorHAnsi"/>
                <w:color w:val="000000"/>
                <w:sz w:val="18"/>
                <w:szCs w:val="20"/>
                <w:u w:color="000000"/>
                <w:bdr w:val="nil"/>
              </w:rPr>
              <w:t xml:space="preserve">Poorly designed or executed </w:t>
            </w:r>
            <w:r>
              <w:rPr>
                <w:rFonts w:asciiTheme="minorHAnsi" w:eastAsia="Calibri" w:hAnsiTheme="minorHAnsi" w:cstheme="minorHAnsi"/>
                <w:color w:val="000000"/>
                <w:sz w:val="18"/>
                <w:szCs w:val="20"/>
                <w:u w:color="000000"/>
                <w:bdr w:val="nil"/>
              </w:rPr>
              <w:t xml:space="preserve">community </w:t>
            </w:r>
            <w:r w:rsidRPr="00425C1A">
              <w:rPr>
                <w:rFonts w:asciiTheme="minorHAnsi" w:eastAsia="Calibri" w:hAnsiTheme="minorHAnsi" w:cstheme="minorHAnsi"/>
                <w:color w:val="000000"/>
                <w:sz w:val="18"/>
                <w:szCs w:val="20"/>
                <w:u w:color="000000"/>
                <w:bdr w:val="nil"/>
              </w:rPr>
              <w:t>project</w:t>
            </w:r>
            <w:r>
              <w:rPr>
                <w:rFonts w:asciiTheme="minorHAnsi" w:eastAsia="Calibri" w:hAnsiTheme="minorHAnsi" w:cstheme="minorHAnsi"/>
                <w:color w:val="000000"/>
                <w:sz w:val="18"/>
                <w:szCs w:val="20"/>
                <w:u w:color="000000"/>
                <w:bdr w:val="nil"/>
              </w:rPr>
              <w:t>s</w:t>
            </w:r>
            <w:r w:rsidRPr="00425C1A">
              <w:rPr>
                <w:rFonts w:asciiTheme="minorHAnsi" w:eastAsia="Calibri" w:hAnsiTheme="minorHAnsi" w:cstheme="minorHAnsi"/>
                <w:color w:val="000000"/>
                <w:sz w:val="18"/>
                <w:szCs w:val="20"/>
                <w:u w:color="000000"/>
                <w:bdr w:val="nil"/>
              </w:rPr>
              <w:t xml:space="preserve"> could produce potential negative effects on valuable biodiversity and ecosystems</w:t>
            </w:r>
            <w:r>
              <w:rPr>
                <w:rFonts w:asciiTheme="minorHAnsi" w:eastAsia="Calibri" w:hAnsiTheme="minorHAnsi" w:cstheme="minorHAnsi"/>
                <w:color w:val="000000"/>
                <w:sz w:val="18"/>
                <w:szCs w:val="20"/>
                <w:u w:color="000000"/>
                <w:bdr w:val="nil"/>
              </w:rPr>
              <w:t xml:space="preserve"> in seven target landscapes</w:t>
            </w:r>
            <w:r w:rsidRPr="00425C1A">
              <w:rPr>
                <w:rFonts w:asciiTheme="minorHAnsi" w:eastAsia="Calibri" w:hAnsiTheme="minorHAnsi" w:cstheme="minorHAnsi"/>
                <w:color w:val="000000"/>
                <w:sz w:val="18"/>
                <w:szCs w:val="20"/>
                <w:u w:color="000000"/>
                <w:bdr w:val="nil"/>
              </w:rPr>
              <w:t>.</w:t>
            </w:r>
          </w:p>
          <w:p w14:paraId="1A042C5F" w14:textId="77777777" w:rsidR="007E5EF6" w:rsidRPr="004F7375" w:rsidRDefault="007E5EF6" w:rsidP="00B6747D">
            <w:pPr>
              <w:pBdr>
                <w:top w:val="nil"/>
                <w:left w:val="nil"/>
                <w:bottom w:val="nil"/>
                <w:right w:val="nil"/>
                <w:between w:val="nil"/>
                <w:bar w:val="nil"/>
              </w:pBdr>
              <w:spacing w:after="0"/>
              <w:jc w:val="left"/>
              <w:rPr>
                <w:rFonts w:asciiTheme="minorHAnsi" w:hAnsiTheme="minorHAnsi" w:cstheme="minorHAnsi"/>
                <w:b/>
                <w:bCs/>
                <w:sz w:val="18"/>
                <w:szCs w:val="18"/>
              </w:rPr>
            </w:pPr>
          </w:p>
        </w:tc>
        <w:tc>
          <w:tcPr>
            <w:tcW w:w="2047" w:type="dxa"/>
          </w:tcPr>
          <w:p w14:paraId="2D26EDCA" w14:textId="77777777" w:rsidR="007E5EF6" w:rsidRDefault="007E5EF6" w:rsidP="00DA1600">
            <w:pPr>
              <w:spacing w:after="0"/>
              <w:jc w:val="left"/>
              <w:rPr>
                <w:rFonts w:asciiTheme="minorHAnsi" w:hAnsiTheme="minorHAnsi" w:cstheme="minorHAnsi"/>
                <w:sz w:val="18"/>
                <w:szCs w:val="18"/>
              </w:rPr>
            </w:pPr>
            <w:r>
              <w:rPr>
                <w:rFonts w:asciiTheme="minorHAnsi" w:hAnsiTheme="minorHAnsi" w:cstheme="minorHAnsi"/>
                <w:sz w:val="18"/>
                <w:szCs w:val="18"/>
              </w:rPr>
              <w:t>Social and Environmental</w:t>
            </w:r>
          </w:p>
        </w:tc>
        <w:tc>
          <w:tcPr>
            <w:tcW w:w="3483" w:type="dxa"/>
          </w:tcPr>
          <w:p w14:paraId="497D177A" w14:textId="77777777" w:rsidR="007E5EF6" w:rsidRDefault="007E5EF6" w:rsidP="00DA1600">
            <w:pPr>
              <w:pBdr>
                <w:top w:val="nil"/>
                <w:left w:val="nil"/>
                <w:bottom w:val="nil"/>
                <w:right w:val="nil"/>
                <w:between w:val="nil"/>
                <w:bar w:val="nil"/>
              </w:pBdr>
              <w:spacing w:after="0"/>
              <w:jc w:val="left"/>
              <w:rPr>
                <w:rFonts w:asciiTheme="minorHAnsi" w:hAnsiTheme="minorHAnsi" w:cstheme="minorHAnsi"/>
                <w:b/>
                <w:sz w:val="18"/>
                <w:szCs w:val="18"/>
              </w:rPr>
            </w:pPr>
            <w:r w:rsidRPr="00425C1A">
              <w:rPr>
                <w:rFonts w:asciiTheme="minorHAnsi" w:eastAsia="Calibri" w:hAnsiTheme="minorHAnsi" w:cstheme="minorHAnsi"/>
                <w:color w:val="000000" w:themeColor="text1"/>
                <w:sz w:val="18"/>
                <w:szCs w:val="20"/>
                <w:u w:color="000000"/>
                <w:bdr w:val="nil"/>
              </w:rPr>
              <w:t xml:space="preserve">The project aims to </w:t>
            </w:r>
            <w:r>
              <w:rPr>
                <w:rFonts w:asciiTheme="minorHAnsi" w:eastAsia="Calibri" w:hAnsiTheme="minorHAnsi" w:cstheme="minorHAnsi"/>
                <w:color w:val="000000" w:themeColor="text1"/>
                <w:sz w:val="18"/>
                <w:szCs w:val="20"/>
                <w:u w:color="000000"/>
                <w:bdr w:val="nil"/>
              </w:rPr>
              <w:t xml:space="preserve">promote social, economic and ecological resilience of rural landscapes (through sustainable land management and agropracticies) </w:t>
            </w:r>
            <w:r w:rsidRPr="00425C1A">
              <w:rPr>
                <w:rFonts w:asciiTheme="minorHAnsi" w:eastAsia="Calibri" w:hAnsiTheme="minorHAnsi" w:cstheme="minorHAnsi"/>
                <w:color w:val="000000" w:themeColor="text1"/>
                <w:sz w:val="18"/>
                <w:szCs w:val="20"/>
                <w:u w:color="000000"/>
                <w:bdr w:val="nil"/>
              </w:rPr>
              <w:t xml:space="preserve">on </w:t>
            </w:r>
            <w:r>
              <w:rPr>
                <w:rFonts w:asciiTheme="minorHAnsi" w:eastAsia="Calibri" w:hAnsiTheme="minorHAnsi" w:cstheme="minorHAnsi"/>
                <w:color w:val="000000" w:themeColor="text1"/>
                <w:sz w:val="18"/>
                <w:szCs w:val="20"/>
                <w:u w:color="000000"/>
                <w:bdr w:val="nil"/>
              </w:rPr>
              <w:t>over 20</w:t>
            </w:r>
            <w:r w:rsidRPr="00425C1A">
              <w:rPr>
                <w:rFonts w:asciiTheme="minorHAnsi" w:eastAsia="Calibri" w:hAnsiTheme="minorHAnsi" w:cstheme="minorHAnsi"/>
                <w:color w:val="000000" w:themeColor="text1"/>
                <w:sz w:val="18"/>
                <w:szCs w:val="20"/>
                <w:u w:color="000000"/>
                <w:bdr w:val="nil"/>
              </w:rPr>
              <w:t>,000 ha</w:t>
            </w:r>
            <w:r>
              <w:rPr>
                <w:rFonts w:asciiTheme="minorHAnsi" w:eastAsia="Calibri" w:hAnsiTheme="minorHAnsi" w:cstheme="minorHAnsi"/>
                <w:color w:val="000000" w:themeColor="text1"/>
                <w:sz w:val="18"/>
                <w:szCs w:val="20"/>
                <w:u w:color="000000"/>
                <w:bdr w:val="nil"/>
              </w:rPr>
              <w:t xml:space="preserve"> of steppe, desert and semi-desert ecosystems; promote the widespread use of energy efficient and renewable technologies in rural landscapes; build capacities of NGOs and local communities in development and implementation adaptive management approaches in seven landscapes; and engage landscape level stakeholders in multi-sectoral dialogues for sustainable development of target landscapes </w:t>
            </w:r>
            <w:r w:rsidRPr="00425C1A">
              <w:rPr>
                <w:rFonts w:asciiTheme="minorHAnsi" w:eastAsia="Calibri" w:hAnsiTheme="minorHAnsi" w:cstheme="minorHAnsi"/>
                <w:color w:val="000000" w:themeColor="text1"/>
                <w:sz w:val="18"/>
                <w:szCs w:val="20"/>
                <w:u w:color="000000"/>
                <w:bdr w:val="nil"/>
              </w:rPr>
              <w:t xml:space="preserve">. The above listed wide-scale </w:t>
            </w:r>
            <w:r>
              <w:rPr>
                <w:rFonts w:asciiTheme="minorHAnsi" w:eastAsia="Calibri" w:hAnsiTheme="minorHAnsi" w:cstheme="minorHAnsi"/>
                <w:color w:val="000000" w:themeColor="text1"/>
                <w:sz w:val="18"/>
                <w:szCs w:val="20"/>
                <w:u w:color="000000"/>
                <w:bdr w:val="nil"/>
              </w:rPr>
              <w:t>SGP OP7</w:t>
            </w:r>
            <w:r w:rsidRPr="00425C1A">
              <w:rPr>
                <w:rFonts w:asciiTheme="minorHAnsi" w:eastAsia="Calibri" w:hAnsiTheme="minorHAnsi" w:cstheme="minorHAnsi"/>
                <w:color w:val="000000" w:themeColor="text1"/>
                <w:sz w:val="18"/>
                <w:szCs w:val="20"/>
                <w:u w:color="000000"/>
                <w:bdr w:val="nil"/>
              </w:rPr>
              <w:t xml:space="preserve"> interventions could potentially affect natural ecosystems and wild species inhabiting neighboring or </w:t>
            </w:r>
            <w:r>
              <w:rPr>
                <w:rFonts w:asciiTheme="minorHAnsi" w:eastAsia="Calibri" w:hAnsiTheme="minorHAnsi" w:cstheme="minorHAnsi"/>
                <w:color w:val="000000" w:themeColor="text1"/>
                <w:sz w:val="18"/>
                <w:szCs w:val="20"/>
                <w:u w:color="000000"/>
                <w:bdr w:val="nil"/>
              </w:rPr>
              <w:t>community-project</w:t>
            </w:r>
            <w:r w:rsidRPr="00425C1A">
              <w:rPr>
                <w:rFonts w:asciiTheme="minorHAnsi" w:eastAsia="Calibri" w:hAnsiTheme="minorHAnsi" w:cstheme="minorHAnsi"/>
                <w:color w:val="000000" w:themeColor="text1"/>
                <w:sz w:val="18"/>
                <w:szCs w:val="20"/>
                <w:u w:color="000000"/>
                <w:bdr w:val="nil"/>
              </w:rPr>
              <w:t xml:space="preserve"> areas, especially given that the landscape is mosaic.</w:t>
            </w:r>
          </w:p>
          <w:p w14:paraId="5EFA8CE5" w14:textId="77777777" w:rsidR="007E5EF6" w:rsidRDefault="007E5EF6" w:rsidP="00DA1600">
            <w:pPr>
              <w:pBdr>
                <w:top w:val="nil"/>
                <w:left w:val="nil"/>
                <w:bottom w:val="nil"/>
                <w:right w:val="nil"/>
                <w:between w:val="nil"/>
                <w:bar w:val="nil"/>
              </w:pBdr>
              <w:spacing w:after="0"/>
              <w:jc w:val="left"/>
              <w:rPr>
                <w:rFonts w:asciiTheme="minorHAnsi" w:hAnsiTheme="minorHAnsi" w:cstheme="minorHAnsi"/>
                <w:b/>
                <w:sz w:val="18"/>
                <w:szCs w:val="18"/>
              </w:rPr>
            </w:pPr>
          </w:p>
          <w:p w14:paraId="4CFC0468" w14:textId="60BC3A11" w:rsidR="007E5EF6" w:rsidRPr="007E5EF6" w:rsidRDefault="00D47560" w:rsidP="00DA1600">
            <w:pPr>
              <w:pBdr>
                <w:top w:val="nil"/>
                <w:left w:val="nil"/>
                <w:bottom w:val="nil"/>
                <w:right w:val="nil"/>
                <w:between w:val="nil"/>
                <w:bar w:val="nil"/>
              </w:pBdr>
              <w:spacing w:after="0"/>
              <w:jc w:val="left"/>
              <w:rPr>
                <w:b/>
                <w:sz w:val="18"/>
                <w:szCs w:val="18"/>
              </w:rPr>
            </w:pPr>
            <w:r>
              <w:rPr>
                <w:rFonts w:asciiTheme="minorHAnsi" w:hAnsiTheme="minorHAnsi" w:cstheme="minorHAnsi"/>
                <w:b/>
                <w:sz w:val="18"/>
                <w:szCs w:val="18"/>
              </w:rPr>
              <w:t>MODERATE</w:t>
            </w:r>
          </w:p>
        </w:tc>
        <w:tc>
          <w:tcPr>
            <w:tcW w:w="3930" w:type="dxa"/>
          </w:tcPr>
          <w:p w14:paraId="7B41F41A" w14:textId="77777777" w:rsidR="007E5EF6" w:rsidRDefault="007E5EF6" w:rsidP="00DA1600">
            <w:pPr>
              <w:jc w:val="left"/>
              <w:rPr>
                <w:rFonts w:asciiTheme="minorHAnsi" w:hAnsiTheme="minorHAnsi" w:cstheme="minorHAnsi"/>
                <w:sz w:val="18"/>
              </w:rPr>
            </w:pPr>
            <w:r w:rsidRPr="00C86FF5">
              <w:rPr>
                <w:rFonts w:asciiTheme="minorHAnsi" w:hAnsiTheme="minorHAnsi" w:cstheme="minorHAnsi"/>
                <w:sz w:val="18"/>
              </w:rPr>
              <w:t xml:space="preserve">The </w:t>
            </w:r>
            <w:r w:rsidR="004C1228">
              <w:rPr>
                <w:rFonts w:asciiTheme="minorHAnsi" w:hAnsiTheme="minorHAnsi" w:cstheme="minorHAnsi"/>
                <w:sz w:val="18"/>
              </w:rPr>
              <w:t>GEF OP7 Project</w:t>
            </w:r>
            <w:r w:rsidRPr="00C86FF5">
              <w:rPr>
                <w:rFonts w:asciiTheme="minorHAnsi" w:hAnsiTheme="minorHAnsi" w:cstheme="minorHAnsi"/>
                <w:sz w:val="18"/>
              </w:rPr>
              <w:t xml:space="preserve"> will manage potential negative effects </w:t>
            </w:r>
            <w:r>
              <w:rPr>
                <w:rFonts w:asciiTheme="minorHAnsi" w:hAnsiTheme="minorHAnsi" w:cstheme="minorHAnsi"/>
                <w:sz w:val="18"/>
              </w:rPr>
              <w:t xml:space="preserve">of community projects </w:t>
            </w:r>
            <w:r w:rsidRPr="00C86FF5">
              <w:rPr>
                <w:rFonts w:asciiTheme="minorHAnsi" w:hAnsiTheme="minorHAnsi" w:cstheme="minorHAnsi"/>
                <w:sz w:val="18"/>
              </w:rPr>
              <w:t xml:space="preserve">on biodiversity and </w:t>
            </w:r>
            <w:r>
              <w:rPr>
                <w:rFonts w:asciiTheme="minorHAnsi" w:hAnsiTheme="minorHAnsi" w:cstheme="minorHAnsi"/>
                <w:sz w:val="18"/>
              </w:rPr>
              <w:t xml:space="preserve">neighboring </w:t>
            </w:r>
            <w:r w:rsidRPr="00C86FF5">
              <w:rPr>
                <w:rFonts w:asciiTheme="minorHAnsi" w:hAnsiTheme="minorHAnsi" w:cstheme="minorHAnsi"/>
                <w:sz w:val="18"/>
              </w:rPr>
              <w:t>ecosystems. To mitigate such effects, every</w:t>
            </w:r>
            <w:r>
              <w:rPr>
                <w:rFonts w:asciiTheme="minorHAnsi" w:hAnsiTheme="minorHAnsi" w:cstheme="minorHAnsi"/>
                <w:sz w:val="18"/>
              </w:rPr>
              <w:t xml:space="preserve"> community</w:t>
            </w:r>
            <w:r w:rsidRPr="00C86FF5">
              <w:rPr>
                <w:rFonts w:asciiTheme="minorHAnsi" w:hAnsiTheme="minorHAnsi" w:cstheme="minorHAnsi"/>
                <w:sz w:val="18"/>
              </w:rPr>
              <w:t xml:space="preserve"> project will assess</w:t>
            </w:r>
            <w:r>
              <w:rPr>
                <w:rFonts w:asciiTheme="minorHAnsi" w:hAnsiTheme="minorHAnsi" w:cstheme="minorHAnsi"/>
                <w:sz w:val="18"/>
              </w:rPr>
              <w:t xml:space="preserve"> its potential negative impacts on ecosystem</w:t>
            </w:r>
            <w:r w:rsidRPr="00C86FF5">
              <w:rPr>
                <w:rFonts w:asciiTheme="minorHAnsi" w:hAnsiTheme="minorHAnsi" w:cstheme="minorHAnsi"/>
                <w:sz w:val="18"/>
              </w:rPr>
              <w:t xml:space="preserve">. </w:t>
            </w:r>
            <w:r>
              <w:rPr>
                <w:rFonts w:asciiTheme="minorHAnsi" w:hAnsiTheme="minorHAnsi" w:cstheme="minorHAnsi"/>
                <w:sz w:val="18"/>
              </w:rPr>
              <w:t>If and where needed, t</w:t>
            </w:r>
            <w:r w:rsidRPr="00C86FF5">
              <w:rPr>
                <w:rFonts w:asciiTheme="minorHAnsi" w:hAnsiTheme="minorHAnsi" w:cstheme="minorHAnsi"/>
                <w:sz w:val="18"/>
              </w:rPr>
              <w:t xml:space="preserve">he assessment will be aimed at revealing species and ecosystems of special conservation concern, areas of special importance for biodiversity (KBAs and local designations/nominations), hotspots, areas with high richness of species of concern, etc., and critically important ecosystem services and ecological processes at </w:t>
            </w:r>
            <w:r>
              <w:rPr>
                <w:rFonts w:asciiTheme="minorHAnsi" w:hAnsiTheme="minorHAnsi" w:cstheme="minorHAnsi"/>
                <w:sz w:val="18"/>
              </w:rPr>
              <w:t>project</w:t>
            </w:r>
            <w:r w:rsidRPr="00C86FF5">
              <w:rPr>
                <w:rFonts w:asciiTheme="minorHAnsi" w:hAnsiTheme="minorHAnsi" w:cstheme="minorHAnsi"/>
                <w:sz w:val="18"/>
              </w:rPr>
              <w:t xml:space="preserve"> sites. </w:t>
            </w:r>
            <w:r w:rsidR="004C1228">
              <w:rPr>
                <w:rFonts w:asciiTheme="minorHAnsi" w:hAnsiTheme="minorHAnsi" w:cstheme="minorHAnsi"/>
                <w:sz w:val="18"/>
              </w:rPr>
              <w:t>All</w:t>
            </w:r>
            <w:r w:rsidRPr="00C86FF5">
              <w:rPr>
                <w:rFonts w:asciiTheme="minorHAnsi" w:hAnsiTheme="minorHAnsi" w:cstheme="minorHAnsi"/>
                <w:sz w:val="18"/>
              </w:rPr>
              <w:t xml:space="preserve"> project activit</w:t>
            </w:r>
            <w:r w:rsidR="004C1228">
              <w:rPr>
                <w:rFonts w:asciiTheme="minorHAnsi" w:hAnsiTheme="minorHAnsi" w:cstheme="minorHAnsi"/>
                <w:sz w:val="18"/>
              </w:rPr>
              <w:t>ies</w:t>
            </w:r>
            <w:r w:rsidRPr="00C86FF5">
              <w:rPr>
                <w:rFonts w:asciiTheme="minorHAnsi" w:hAnsiTheme="minorHAnsi" w:cstheme="minorHAnsi"/>
                <w:sz w:val="18"/>
              </w:rPr>
              <w:t xml:space="preserve"> will be planned and implemented in a manner that excludes any damage to the identified populations and ecosystems and minimizes any risk to the critically important ecosystem services and ecological processes.</w:t>
            </w:r>
          </w:p>
          <w:p w14:paraId="2C3E7FFC" w14:textId="77777777" w:rsidR="004C1228" w:rsidRPr="004C1228" w:rsidRDefault="004C1228" w:rsidP="00DA1600">
            <w:pPr>
              <w:jc w:val="left"/>
              <w:rPr>
                <w:rFonts w:cs="Calibri"/>
                <w:sz w:val="18"/>
                <w:szCs w:val="18"/>
                <w:lang w:val="en-GB"/>
              </w:rPr>
            </w:pPr>
            <w:r w:rsidRPr="004C1228">
              <w:rPr>
                <w:rFonts w:cs="Calibri"/>
                <w:sz w:val="18"/>
                <w:szCs w:val="18"/>
                <w:lang w:val="en-GB"/>
              </w:rPr>
              <w:t>GEF</w:t>
            </w:r>
            <w:r w:rsidRPr="004C1228">
              <w:rPr>
                <w:rFonts w:cs="Calibri"/>
                <w:sz w:val="18"/>
                <w:szCs w:val="18"/>
              </w:rPr>
              <w:t xml:space="preserve"> OP7 will further promote sustainable pastoral systems (use of under-grazed distant pastures and rotational use of overgrazed community pastures) for improved management of pastures over the long run. Such community projects will be designed with inputs from pasture experts </w:t>
            </w:r>
            <w:r w:rsidRPr="004C1228">
              <w:rPr>
                <w:rFonts w:cs="Calibri"/>
                <w:sz w:val="18"/>
                <w:szCs w:val="18"/>
                <w:lang w:val="en-GB"/>
              </w:rPr>
              <w:t>experienced in designing sustainable pasture management systems and rotational schemes.</w:t>
            </w:r>
          </w:p>
          <w:p w14:paraId="74C0A7CE" w14:textId="77777777" w:rsidR="004C1228" w:rsidRPr="004C1228" w:rsidRDefault="004C1228" w:rsidP="00DA1600">
            <w:pPr>
              <w:jc w:val="left"/>
              <w:rPr>
                <w:rFonts w:cs="Calibri"/>
                <w:sz w:val="18"/>
                <w:szCs w:val="18"/>
                <w:lang w:val="en-GB"/>
              </w:rPr>
            </w:pPr>
            <w:r w:rsidRPr="004C1228">
              <w:rPr>
                <w:rFonts w:cs="Calibri"/>
                <w:sz w:val="18"/>
                <w:szCs w:val="18"/>
                <w:lang w:val="en-GB"/>
              </w:rPr>
              <w:t>Potential community-based harvesting and afforestation activities will be relatively small and designed to increase food security, build resilience, buffer rising threats that are increasing desertification, and potentially promote agroforestry, whose products contribute to sustainable management and use of the resource. Trainings will be provided by and to local community groups for sustainable management.</w:t>
            </w:r>
          </w:p>
          <w:p w14:paraId="1DF2920F" w14:textId="77777777" w:rsidR="007E5EF6" w:rsidRPr="003A1CFA" w:rsidRDefault="007E5EF6" w:rsidP="00DA1600">
            <w:pPr>
              <w:jc w:val="left"/>
              <w:rPr>
                <w:rFonts w:asciiTheme="minorHAnsi" w:eastAsia="Calibri" w:hAnsiTheme="minorHAnsi" w:cstheme="minorHAnsi"/>
                <w:color w:val="000000" w:themeColor="text1"/>
                <w:sz w:val="18"/>
                <w:szCs w:val="20"/>
                <w:u w:color="000000"/>
                <w:bdr w:val="nil"/>
              </w:rPr>
            </w:pPr>
            <w:r w:rsidRPr="00B26534">
              <w:rPr>
                <w:rFonts w:asciiTheme="minorHAnsi" w:eastAsia="Calibri" w:hAnsiTheme="minorHAnsi" w:cstheme="minorHAnsi"/>
                <w:color w:val="000000" w:themeColor="text1"/>
                <w:sz w:val="18"/>
                <w:szCs w:val="20"/>
                <w:u w:color="000000"/>
                <w:bdr w:val="nil"/>
              </w:rPr>
              <w:t xml:space="preserve">The </w:t>
            </w:r>
            <w:r>
              <w:rPr>
                <w:rFonts w:asciiTheme="minorHAnsi" w:eastAsia="Calibri" w:hAnsiTheme="minorHAnsi" w:cstheme="minorHAnsi"/>
                <w:color w:val="000000" w:themeColor="text1"/>
                <w:sz w:val="18"/>
                <w:szCs w:val="20"/>
                <w:u w:color="000000"/>
                <w:bdr w:val="nil"/>
              </w:rPr>
              <w:t xml:space="preserve">SGP </w:t>
            </w:r>
            <w:r w:rsidRPr="00B26534">
              <w:rPr>
                <w:rFonts w:asciiTheme="minorHAnsi" w:eastAsia="Calibri" w:hAnsiTheme="minorHAnsi" w:cstheme="minorHAnsi"/>
                <w:color w:val="000000" w:themeColor="text1"/>
                <w:sz w:val="18"/>
                <w:szCs w:val="20"/>
                <w:u w:color="000000"/>
                <w:bdr w:val="nil"/>
              </w:rPr>
              <w:t xml:space="preserve">National Steering Committee has </w:t>
            </w:r>
            <w:r w:rsidR="004C1228">
              <w:rPr>
                <w:rFonts w:asciiTheme="minorHAnsi" w:eastAsia="Calibri" w:hAnsiTheme="minorHAnsi" w:cstheme="minorHAnsi"/>
                <w:color w:val="000000" w:themeColor="text1"/>
                <w:sz w:val="18"/>
                <w:szCs w:val="20"/>
                <w:u w:color="000000"/>
                <w:bdr w:val="nil"/>
              </w:rPr>
              <w:t xml:space="preserve">a </w:t>
            </w:r>
            <w:r w:rsidRPr="00B26534">
              <w:rPr>
                <w:rFonts w:asciiTheme="minorHAnsi" w:eastAsia="Calibri" w:hAnsiTheme="minorHAnsi" w:cstheme="minorHAnsi"/>
                <w:color w:val="000000" w:themeColor="text1"/>
                <w:sz w:val="18"/>
                <w:szCs w:val="20"/>
                <w:u w:color="000000"/>
                <w:bdr w:val="nil"/>
              </w:rPr>
              <w:t xml:space="preserve">high level </w:t>
            </w:r>
            <w:r w:rsidR="004C1228">
              <w:rPr>
                <w:rFonts w:asciiTheme="minorHAnsi" w:eastAsia="Calibri" w:hAnsiTheme="minorHAnsi" w:cstheme="minorHAnsi"/>
                <w:color w:val="000000" w:themeColor="text1"/>
                <w:sz w:val="18"/>
                <w:szCs w:val="20"/>
                <w:u w:color="000000"/>
                <w:bdr w:val="nil"/>
              </w:rPr>
              <w:t xml:space="preserve">of </w:t>
            </w:r>
            <w:r w:rsidRPr="00B26534">
              <w:rPr>
                <w:rFonts w:asciiTheme="minorHAnsi" w:eastAsia="Calibri" w:hAnsiTheme="minorHAnsi" w:cstheme="minorHAnsi"/>
                <w:color w:val="000000" w:themeColor="text1"/>
                <w:sz w:val="18"/>
                <w:szCs w:val="20"/>
                <w:u w:color="000000"/>
                <w:bdr w:val="nil"/>
              </w:rPr>
              <w:t xml:space="preserve">experience in </w:t>
            </w:r>
            <w:r>
              <w:rPr>
                <w:rFonts w:asciiTheme="minorHAnsi" w:eastAsia="Calibri" w:hAnsiTheme="minorHAnsi" w:cstheme="minorHAnsi"/>
                <w:color w:val="000000" w:themeColor="text1"/>
                <w:sz w:val="18"/>
                <w:szCs w:val="20"/>
                <w:u w:color="000000"/>
                <w:bdr w:val="nil"/>
              </w:rPr>
              <w:t>screening community projects for potential negative environmental effects and mandat</w:t>
            </w:r>
            <w:r w:rsidR="004C1228">
              <w:rPr>
                <w:rFonts w:asciiTheme="minorHAnsi" w:eastAsia="Calibri" w:hAnsiTheme="minorHAnsi" w:cstheme="minorHAnsi"/>
                <w:color w:val="000000" w:themeColor="text1"/>
                <w:sz w:val="18"/>
                <w:szCs w:val="20"/>
                <w:u w:color="000000"/>
                <w:bdr w:val="nil"/>
              </w:rPr>
              <w:t>es</w:t>
            </w:r>
            <w:r>
              <w:rPr>
                <w:rFonts w:asciiTheme="minorHAnsi" w:eastAsia="Calibri" w:hAnsiTheme="minorHAnsi" w:cstheme="minorHAnsi"/>
                <w:color w:val="000000" w:themeColor="text1"/>
                <w:sz w:val="18"/>
                <w:szCs w:val="20"/>
                <w:u w:color="000000"/>
                <w:bdr w:val="nil"/>
              </w:rPr>
              <w:t xml:space="preserve"> local communities to consider those and built-in mitigation measures. </w:t>
            </w:r>
            <w:r w:rsidRPr="00B26534">
              <w:rPr>
                <w:rFonts w:asciiTheme="minorHAnsi" w:eastAsia="Calibri" w:hAnsiTheme="minorHAnsi" w:cstheme="minorHAnsi"/>
                <w:color w:val="000000" w:themeColor="text1"/>
                <w:sz w:val="18"/>
                <w:szCs w:val="20"/>
                <w:u w:color="000000"/>
                <w:bdr w:val="nil"/>
              </w:rPr>
              <w:t>NSC reviews all proposals to determine eligibility and then approves funding if deemed eligible</w:t>
            </w:r>
            <w:r w:rsidR="00BD45A1">
              <w:rPr>
                <w:rFonts w:asciiTheme="minorHAnsi" w:eastAsia="Calibri" w:hAnsiTheme="minorHAnsi" w:cstheme="minorHAnsi"/>
                <w:color w:val="000000" w:themeColor="text1"/>
                <w:sz w:val="18"/>
                <w:szCs w:val="20"/>
                <w:u w:color="000000"/>
                <w:bdr w:val="nil"/>
              </w:rPr>
              <w:t>.</w:t>
            </w:r>
          </w:p>
        </w:tc>
        <w:tc>
          <w:tcPr>
            <w:tcW w:w="1829" w:type="dxa"/>
          </w:tcPr>
          <w:p w14:paraId="7DDA059D" w14:textId="77777777" w:rsidR="007E5EF6" w:rsidRPr="0029376C" w:rsidRDefault="007E5EF6" w:rsidP="007E5EF6">
            <w:pPr>
              <w:jc w:val="left"/>
              <w:rPr>
                <w:rFonts w:cs="Calibri"/>
                <w:b/>
                <w:bCs/>
                <w:sz w:val="18"/>
                <w:szCs w:val="18"/>
              </w:rPr>
            </w:pPr>
            <w:r w:rsidRPr="0029376C">
              <w:rPr>
                <w:rFonts w:cs="Calibri"/>
                <w:b/>
                <w:bCs/>
                <w:sz w:val="18"/>
                <w:szCs w:val="18"/>
              </w:rPr>
              <w:t>SGP National Coordinator</w:t>
            </w:r>
          </w:p>
        </w:tc>
      </w:tr>
      <w:tr w:rsidR="003A1CFA" w:rsidRPr="00BB0459" w14:paraId="34ACDD4C" w14:textId="77777777" w:rsidTr="003A1CFA">
        <w:tc>
          <w:tcPr>
            <w:tcW w:w="0" w:type="auto"/>
          </w:tcPr>
          <w:p w14:paraId="6372176C" w14:textId="77777777" w:rsidR="003A1CFA" w:rsidRDefault="00717EE3" w:rsidP="007E5EF6">
            <w:pPr>
              <w:spacing w:after="0"/>
              <w:rPr>
                <w:rFonts w:cs="Calibri"/>
                <w:sz w:val="18"/>
                <w:szCs w:val="18"/>
              </w:rPr>
            </w:pPr>
            <w:r>
              <w:rPr>
                <w:rFonts w:cs="Calibri"/>
                <w:sz w:val="18"/>
                <w:szCs w:val="18"/>
              </w:rPr>
              <w:t>7</w:t>
            </w:r>
          </w:p>
        </w:tc>
        <w:tc>
          <w:tcPr>
            <w:tcW w:w="2103" w:type="dxa"/>
          </w:tcPr>
          <w:p w14:paraId="2AF96B7E" w14:textId="77777777" w:rsidR="003A1CFA" w:rsidRPr="003A1CFA" w:rsidRDefault="003A1CFA" w:rsidP="00B6747D">
            <w:pPr>
              <w:pBdr>
                <w:top w:val="nil"/>
                <w:left w:val="nil"/>
                <w:bottom w:val="nil"/>
                <w:right w:val="nil"/>
                <w:between w:val="nil"/>
                <w:bar w:val="nil"/>
              </w:pBdr>
              <w:spacing w:after="0"/>
              <w:jc w:val="left"/>
              <w:rPr>
                <w:rFonts w:cs="Calibri"/>
                <w:sz w:val="18"/>
                <w:szCs w:val="18"/>
              </w:rPr>
            </w:pPr>
            <w:r w:rsidRPr="003A1CFA">
              <w:rPr>
                <w:rFonts w:cs="Calibri"/>
                <w:b/>
                <w:bCs/>
                <w:sz w:val="18"/>
                <w:szCs w:val="18"/>
              </w:rPr>
              <w:t xml:space="preserve">Risk 4: </w:t>
            </w:r>
            <w:r w:rsidRPr="003A1CFA">
              <w:rPr>
                <w:rFonts w:cs="Calibri"/>
                <w:sz w:val="18"/>
                <w:szCs w:val="18"/>
              </w:rPr>
              <w:t>Periodic droughts, floods, changes in rainfall distribution, extreme weather events such as prolonged drought periods may occur in the target steppe and desert landscapes. These climate and disaster hazards can impact the project beneficiaries, project activities and the implementation processes, and the expected results.</w:t>
            </w:r>
          </w:p>
        </w:tc>
        <w:tc>
          <w:tcPr>
            <w:tcW w:w="2047" w:type="dxa"/>
          </w:tcPr>
          <w:p w14:paraId="3D9D91C5" w14:textId="77777777" w:rsidR="003A1CFA" w:rsidRDefault="003A1CFA" w:rsidP="00DA1600">
            <w:pPr>
              <w:spacing w:after="0"/>
              <w:jc w:val="left"/>
              <w:rPr>
                <w:rFonts w:asciiTheme="minorHAnsi" w:hAnsiTheme="minorHAnsi" w:cstheme="minorHAnsi"/>
                <w:sz w:val="18"/>
                <w:szCs w:val="18"/>
              </w:rPr>
            </w:pPr>
            <w:r>
              <w:rPr>
                <w:rFonts w:asciiTheme="minorHAnsi" w:hAnsiTheme="minorHAnsi" w:cstheme="minorHAnsi"/>
                <w:sz w:val="18"/>
                <w:szCs w:val="18"/>
              </w:rPr>
              <w:t>Social and Environmental</w:t>
            </w:r>
          </w:p>
        </w:tc>
        <w:tc>
          <w:tcPr>
            <w:tcW w:w="3483" w:type="dxa"/>
          </w:tcPr>
          <w:p w14:paraId="60EE19F7" w14:textId="77777777" w:rsidR="003A1CFA" w:rsidRPr="003A1CFA" w:rsidRDefault="003A1CFA" w:rsidP="00DA1600">
            <w:pPr>
              <w:pBdr>
                <w:top w:val="nil"/>
                <w:left w:val="nil"/>
                <w:bottom w:val="nil"/>
                <w:right w:val="nil"/>
                <w:between w:val="nil"/>
                <w:bar w:val="nil"/>
              </w:pBdr>
              <w:spacing w:after="0"/>
              <w:jc w:val="left"/>
              <w:rPr>
                <w:rFonts w:asciiTheme="minorHAnsi" w:eastAsia="Calibri" w:hAnsiTheme="minorHAnsi" w:cstheme="minorHAnsi"/>
                <w:bCs/>
                <w:color w:val="000000" w:themeColor="text1"/>
                <w:sz w:val="18"/>
                <w:szCs w:val="20"/>
                <w:u w:color="000000"/>
                <w:bdr w:val="nil"/>
              </w:rPr>
            </w:pPr>
            <w:r w:rsidRPr="003A1CFA">
              <w:rPr>
                <w:rFonts w:asciiTheme="minorHAnsi" w:eastAsia="Calibri" w:hAnsiTheme="minorHAnsi" w:cstheme="minorHAnsi"/>
                <w:bCs/>
                <w:color w:val="000000" w:themeColor="text1"/>
                <w:sz w:val="18"/>
                <w:szCs w:val="20"/>
                <w:u w:color="000000"/>
                <w:bdr w:val="nil"/>
                <w:lang w:val="en-GB"/>
              </w:rPr>
              <w:t xml:space="preserve">Impacts from climate associated risks and disasters have been on the increase in recent years, similarly the exposure to disaster risks. </w:t>
            </w:r>
          </w:p>
          <w:p w14:paraId="29670C0C" w14:textId="77777777" w:rsidR="003A1CFA" w:rsidRDefault="003A1CFA" w:rsidP="00DA1600">
            <w:pPr>
              <w:pBdr>
                <w:top w:val="nil"/>
                <w:left w:val="nil"/>
                <w:bottom w:val="nil"/>
                <w:right w:val="nil"/>
                <w:between w:val="nil"/>
                <w:bar w:val="nil"/>
              </w:pBdr>
              <w:spacing w:after="0"/>
              <w:jc w:val="left"/>
              <w:rPr>
                <w:rFonts w:asciiTheme="minorHAnsi" w:eastAsia="Calibri" w:hAnsiTheme="minorHAnsi" w:cstheme="minorHAnsi"/>
                <w:bCs/>
                <w:color w:val="000000" w:themeColor="text1"/>
                <w:sz w:val="18"/>
                <w:szCs w:val="20"/>
                <w:u w:color="000000"/>
                <w:bdr w:val="nil"/>
              </w:rPr>
            </w:pPr>
            <w:r w:rsidRPr="003A1CFA">
              <w:rPr>
                <w:rFonts w:asciiTheme="minorHAnsi" w:eastAsia="Calibri" w:hAnsiTheme="minorHAnsi" w:cstheme="minorHAnsi"/>
                <w:bCs/>
                <w:color w:val="000000" w:themeColor="text1"/>
                <w:sz w:val="18"/>
                <w:szCs w:val="20"/>
                <w:u w:color="000000"/>
                <w:bdr w:val="nil"/>
              </w:rPr>
              <w:t>Project outcomes regardless of level of resilience-building may be impacted by climate change</w:t>
            </w:r>
            <w:r>
              <w:rPr>
                <w:rFonts w:asciiTheme="minorHAnsi" w:eastAsia="Calibri" w:hAnsiTheme="minorHAnsi" w:cstheme="minorHAnsi"/>
                <w:bCs/>
                <w:color w:val="000000" w:themeColor="text1"/>
                <w:sz w:val="18"/>
                <w:szCs w:val="20"/>
                <w:u w:color="000000"/>
                <w:bdr w:val="nil"/>
              </w:rPr>
              <w:t>.</w:t>
            </w:r>
          </w:p>
          <w:p w14:paraId="7145F0BD" w14:textId="77777777" w:rsidR="003A1CFA" w:rsidRDefault="003A1CFA" w:rsidP="00DA1600">
            <w:pPr>
              <w:pBdr>
                <w:top w:val="nil"/>
                <w:left w:val="nil"/>
                <w:bottom w:val="nil"/>
                <w:right w:val="nil"/>
                <w:between w:val="nil"/>
                <w:bar w:val="nil"/>
              </w:pBdr>
              <w:spacing w:after="0"/>
              <w:jc w:val="left"/>
              <w:rPr>
                <w:rFonts w:asciiTheme="minorHAnsi" w:eastAsia="Calibri" w:hAnsiTheme="minorHAnsi" w:cstheme="minorHAnsi"/>
                <w:color w:val="000000" w:themeColor="text1"/>
                <w:sz w:val="18"/>
                <w:szCs w:val="20"/>
                <w:u w:color="000000"/>
                <w:bdr w:val="nil"/>
              </w:rPr>
            </w:pPr>
          </w:p>
          <w:p w14:paraId="23316E56" w14:textId="77777777" w:rsidR="003A1CFA" w:rsidRPr="00425C1A" w:rsidRDefault="003A1CFA" w:rsidP="00DA1600">
            <w:pPr>
              <w:pBdr>
                <w:top w:val="nil"/>
                <w:left w:val="nil"/>
                <w:bottom w:val="nil"/>
                <w:right w:val="nil"/>
                <w:between w:val="nil"/>
                <w:bar w:val="nil"/>
              </w:pBdr>
              <w:spacing w:after="0"/>
              <w:jc w:val="left"/>
              <w:rPr>
                <w:rFonts w:asciiTheme="minorHAnsi" w:eastAsia="Calibri" w:hAnsiTheme="minorHAnsi" w:cstheme="minorHAnsi"/>
                <w:color w:val="000000" w:themeColor="text1"/>
                <w:sz w:val="18"/>
                <w:szCs w:val="20"/>
                <w:u w:color="000000"/>
                <w:bdr w:val="nil"/>
              </w:rPr>
            </w:pPr>
            <w:r w:rsidRPr="004F7375">
              <w:rPr>
                <w:rFonts w:asciiTheme="minorHAnsi" w:hAnsiTheme="minorHAnsi" w:cstheme="minorHAnsi"/>
                <w:b/>
                <w:sz w:val="18"/>
                <w:szCs w:val="18"/>
              </w:rPr>
              <w:t>M</w:t>
            </w:r>
            <w:r>
              <w:rPr>
                <w:rFonts w:asciiTheme="minorHAnsi" w:hAnsiTheme="minorHAnsi" w:cstheme="minorHAnsi"/>
                <w:b/>
                <w:sz w:val="18"/>
                <w:szCs w:val="18"/>
              </w:rPr>
              <w:t>ODERATE</w:t>
            </w:r>
          </w:p>
        </w:tc>
        <w:tc>
          <w:tcPr>
            <w:tcW w:w="3930" w:type="dxa"/>
          </w:tcPr>
          <w:p w14:paraId="3A628D78" w14:textId="77777777" w:rsidR="003A1CFA" w:rsidRPr="003A1CFA" w:rsidRDefault="003A1CFA" w:rsidP="00DA1600">
            <w:pPr>
              <w:jc w:val="left"/>
              <w:rPr>
                <w:rFonts w:asciiTheme="minorHAnsi" w:hAnsiTheme="minorHAnsi" w:cstheme="minorHAnsi"/>
                <w:bCs/>
                <w:sz w:val="18"/>
                <w:lang w:val="en-GB"/>
              </w:rPr>
            </w:pPr>
            <w:r w:rsidRPr="003A1CFA">
              <w:rPr>
                <w:rFonts w:asciiTheme="minorHAnsi" w:hAnsiTheme="minorHAnsi" w:cstheme="minorHAnsi"/>
                <w:bCs/>
                <w:sz w:val="18"/>
              </w:rPr>
              <w:t>Increasing climate change and weather unpredictability can impact the desert and steppe landscapes. Even though project outcomes focus on building resilience of target landscapes, it is unrealistic to conceive that they would remain un-impacted by prolonged droughts or rains. The project will seek to build resilience but will also be mindful of disaster risk reduction considerations.</w:t>
            </w:r>
          </w:p>
          <w:p w14:paraId="71D9FF38" w14:textId="77777777" w:rsidR="003A1CFA" w:rsidRPr="00C86FF5" w:rsidRDefault="003A1CFA" w:rsidP="00DA1600">
            <w:pPr>
              <w:jc w:val="left"/>
              <w:rPr>
                <w:rFonts w:asciiTheme="minorHAnsi" w:hAnsiTheme="minorHAnsi" w:cstheme="minorHAnsi"/>
                <w:sz w:val="18"/>
              </w:rPr>
            </w:pPr>
            <w:r w:rsidRPr="003A1CFA">
              <w:rPr>
                <w:rFonts w:asciiTheme="minorHAnsi" w:hAnsiTheme="minorHAnsi" w:cstheme="minorHAnsi"/>
                <w:bCs/>
                <w:sz w:val="18"/>
                <w:lang w:val="en-GB"/>
              </w:rPr>
              <w:t>CBOs will be required to include an assessment in their project proposals on climate risks and describe what measures are proposed to reduce and manage the risks. Moreover, the design and implementation of project interventions will be guided by the Country Programme Management Unit (CPMU) and the National Steering Committee (NSC) and supported by the multi-stakeholder landscape policy platforms. Regular coordination and exchange of information for early warning will be promoted.</w:t>
            </w:r>
          </w:p>
        </w:tc>
        <w:tc>
          <w:tcPr>
            <w:tcW w:w="1829" w:type="dxa"/>
          </w:tcPr>
          <w:p w14:paraId="53210440" w14:textId="77777777" w:rsidR="003A1CFA" w:rsidRPr="0029376C" w:rsidRDefault="003A1CFA" w:rsidP="00DA1600">
            <w:pPr>
              <w:jc w:val="left"/>
              <w:rPr>
                <w:rFonts w:cs="Calibri"/>
                <w:b/>
                <w:bCs/>
                <w:sz w:val="18"/>
                <w:szCs w:val="18"/>
              </w:rPr>
            </w:pPr>
            <w:r w:rsidRPr="003A1CFA">
              <w:rPr>
                <w:rFonts w:cs="Calibri"/>
                <w:b/>
                <w:bCs/>
                <w:sz w:val="18"/>
                <w:szCs w:val="18"/>
              </w:rPr>
              <w:t>SGP National Coordinator</w:t>
            </w:r>
          </w:p>
        </w:tc>
      </w:tr>
      <w:tr w:rsidR="003A1CFA" w:rsidRPr="00BB0459" w14:paraId="1AFC6335" w14:textId="77777777" w:rsidTr="003A1CFA">
        <w:tc>
          <w:tcPr>
            <w:tcW w:w="0" w:type="auto"/>
          </w:tcPr>
          <w:p w14:paraId="66B2827A" w14:textId="77777777" w:rsidR="003A1CFA" w:rsidRPr="004944C2" w:rsidRDefault="00717EE3" w:rsidP="007E5EF6">
            <w:pPr>
              <w:spacing w:after="0"/>
              <w:rPr>
                <w:rFonts w:cs="Calibri"/>
                <w:sz w:val="18"/>
                <w:szCs w:val="18"/>
              </w:rPr>
            </w:pPr>
            <w:r>
              <w:rPr>
                <w:rFonts w:cs="Calibri"/>
                <w:sz w:val="18"/>
                <w:szCs w:val="18"/>
              </w:rPr>
              <w:t>8</w:t>
            </w:r>
          </w:p>
        </w:tc>
        <w:tc>
          <w:tcPr>
            <w:tcW w:w="2103" w:type="dxa"/>
          </w:tcPr>
          <w:p w14:paraId="6944624D" w14:textId="77777777" w:rsidR="003A1CFA" w:rsidRPr="003A1CFA" w:rsidRDefault="003A1CFA" w:rsidP="00B6747D">
            <w:pPr>
              <w:pBdr>
                <w:top w:val="nil"/>
                <w:left w:val="nil"/>
                <w:bottom w:val="nil"/>
                <w:right w:val="nil"/>
                <w:between w:val="nil"/>
                <w:bar w:val="nil"/>
              </w:pBdr>
              <w:spacing w:after="0"/>
              <w:jc w:val="left"/>
              <w:rPr>
                <w:rFonts w:cs="Calibri"/>
                <w:sz w:val="18"/>
                <w:szCs w:val="18"/>
              </w:rPr>
            </w:pPr>
            <w:r>
              <w:rPr>
                <w:rFonts w:cs="Calibri"/>
                <w:b/>
                <w:bCs/>
                <w:sz w:val="18"/>
                <w:szCs w:val="18"/>
              </w:rPr>
              <w:t xml:space="preserve">Risk 5: </w:t>
            </w:r>
            <w:r w:rsidRPr="003A1CFA">
              <w:rPr>
                <w:rFonts w:cs="Calibri"/>
                <w:sz w:val="18"/>
                <w:szCs w:val="18"/>
              </w:rPr>
              <w:t>Possible extension of the COVID-19 pandemic, as a result of eventual uncontrolled outbreaks, that may delay project implementation, affect the health of the beneficiaries, limit the areas in which the project can be implemented, limit face-to-face consultations among stakeholders and further exacerbate conditions of marginalized people who have limited access to resources and technology.</w:t>
            </w:r>
          </w:p>
          <w:p w14:paraId="7F7C17F5" w14:textId="77777777" w:rsidR="003A1CFA" w:rsidRPr="003A1CFA" w:rsidRDefault="003A1CFA" w:rsidP="00B6747D">
            <w:pPr>
              <w:pBdr>
                <w:top w:val="nil"/>
                <w:left w:val="nil"/>
                <w:bottom w:val="nil"/>
                <w:right w:val="nil"/>
                <w:between w:val="nil"/>
                <w:bar w:val="nil"/>
              </w:pBdr>
              <w:spacing w:after="0"/>
              <w:jc w:val="left"/>
              <w:rPr>
                <w:rFonts w:cs="Calibri"/>
                <w:b/>
                <w:bCs/>
                <w:sz w:val="18"/>
                <w:szCs w:val="18"/>
              </w:rPr>
            </w:pPr>
          </w:p>
        </w:tc>
        <w:tc>
          <w:tcPr>
            <w:tcW w:w="2047" w:type="dxa"/>
          </w:tcPr>
          <w:p w14:paraId="56B01919" w14:textId="77777777" w:rsidR="003A1CFA" w:rsidRDefault="003A1CFA" w:rsidP="00DA1600">
            <w:pPr>
              <w:spacing w:after="0"/>
              <w:jc w:val="left"/>
              <w:rPr>
                <w:rFonts w:asciiTheme="minorHAnsi" w:hAnsiTheme="minorHAnsi" w:cstheme="minorHAnsi"/>
                <w:sz w:val="18"/>
                <w:szCs w:val="18"/>
              </w:rPr>
            </w:pPr>
            <w:r>
              <w:rPr>
                <w:rFonts w:asciiTheme="minorHAnsi" w:hAnsiTheme="minorHAnsi" w:cstheme="minorHAnsi"/>
                <w:sz w:val="18"/>
                <w:szCs w:val="18"/>
              </w:rPr>
              <w:t>Social and Environmental</w:t>
            </w:r>
          </w:p>
        </w:tc>
        <w:tc>
          <w:tcPr>
            <w:tcW w:w="3483" w:type="dxa"/>
          </w:tcPr>
          <w:p w14:paraId="3CBFC11A" w14:textId="77777777" w:rsidR="003A1CFA" w:rsidRPr="00DE2761" w:rsidRDefault="00DE2761" w:rsidP="00B6747D">
            <w:pPr>
              <w:jc w:val="left"/>
              <w:rPr>
                <w:rFonts w:eastAsia="Calibri" w:cstheme="minorHAnsi"/>
                <w:sz w:val="18"/>
                <w:szCs w:val="18"/>
              </w:rPr>
            </w:pPr>
            <w:r w:rsidRPr="0029376C">
              <w:rPr>
                <w:rFonts w:eastAsia="Calibri" w:cstheme="minorHAnsi"/>
                <w:sz w:val="18"/>
                <w:szCs w:val="18"/>
              </w:rPr>
              <w:t xml:space="preserve">The project preparation phase coincided with the outbreak of the COVID-19 pandemic. </w:t>
            </w:r>
            <w:r w:rsidR="003A1CFA" w:rsidRPr="00B26534">
              <w:rPr>
                <w:rFonts w:asciiTheme="minorHAnsi" w:eastAsia="Calibri" w:hAnsiTheme="minorHAnsi" w:cstheme="minorHAnsi"/>
                <w:color w:val="000000" w:themeColor="text1"/>
                <w:sz w:val="18"/>
                <w:szCs w:val="20"/>
                <w:u w:color="000000"/>
                <w:bdr w:val="nil"/>
              </w:rPr>
              <w:t>Given the characteristics of the pandemic both at a global and national level, it is not known yet when this disease will stop being a risk for humanity.</w:t>
            </w:r>
          </w:p>
          <w:p w14:paraId="235FE74D" w14:textId="77777777" w:rsidR="003A1CFA" w:rsidRPr="00B26534" w:rsidRDefault="003A1CFA" w:rsidP="00DA1600">
            <w:pPr>
              <w:pBdr>
                <w:top w:val="nil"/>
                <w:left w:val="nil"/>
                <w:bottom w:val="nil"/>
                <w:right w:val="nil"/>
                <w:between w:val="nil"/>
                <w:bar w:val="nil"/>
              </w:pBdr>
              <w:spacing w:after="0"/>
              <w:jc w:val="left"/>
              <w:rPr>
                <w:rFonts w:asciiTheme="minorHAnsi" w:eastAsia="Calibri" w:hAnsiTheme="minorHAnsi" w:cstheme="minorHAnsi"/>
                <w:color w:val="000000" w:themeColor="text1"/>
                <w:sz w:val="18"/>
                <w:szCs w:val="20"/>
                <w:u w:color="000000"/>
                <w:bdr w:val="nil"/>
              </w:rPr>
            </w:pPr>
            <w:r w:rsidRPr="00B26534">
              <w:rPr>
                <w:rFonts w:asciiTheme="minorHAnsi" w:eastAsia="Calibri" w:hAnsiTheme="minorHAnsi" w:cstheme="minorHAnsi"/>
                <w:color w:val="000000" w:themeColor="text1"/>
                <w:sz w:val="18"/>
                <w:szCs w:val="20"/>
                <w:u w:color="000000"/>
                <w:bdr w:val="nil"/>
              </w:rPr>
              <w:t>It is still unclear when the COVID-19 vaccine will be available and what effective results it may trigger over time. Likewise, there is no certainty of when the entire population will have access to this vaccine.</w:t>
            </w:r>
          </w:p>
          <w:p w14:paraId="31393B2F" w14:textId="77777777" w:rsidR="003A1CFA" w:rsidRPr="00B26534" w:rsidRDefault="003A1CFA" w:rsidP="00DA1600">
            <w:pPr>
              <w:pBdr>
                <w:top w:val="nil"/>
                <w:left w:val="nil"/>
                <w:bottom w:val="nil"/>
                <w:right w:val="nil"/>
                <w:between w:val="nil"/>
                <w:bar w:val="nil"/>
              </w:pBdr>
              <w:spacing w:after="0"/>
              <w:jc w:val="left"/>
              <w:rPr>
                <w:rFonts w:asciiTheme="minorHAnsi" w:eastAsia="Calibri" w:hAnsiTheme="minorHAnsi" w:cstheme="minorHAnsi"/>
                <w:color w:val="000000" w:themeColor="text1"/>
                <w:sz w:val="18"/>
                <w:szCs w:val="20"/>
                <w:u w:color="000000"/>
                <w:bdr w:val="nil"/>
              </w:rPr>
            </w:pPr>
            <w:r w:rsidRPr="00B26534">
              <w:rPr>
                <w:rFonts w:asciiTheme="minorHAnsi" w:eastAsia="Calibri" w:hAnsiTheme="minorHAnsi" w:cstheme="minorHAnsi"/>
                <w:color w:val="000000" w:themeColor="text1"/>
                <w:sz w:val="18"/>
                <w:szCs w:val="20"/>
                <w:u w:color="000000"/>
                <w:bdr w:val="nil"/>
              </w:rPr>
              <w:t xml:space="preserve">Due to the above described situation, it is likely that - at least in 2021 - some restrictions will still be applied to prevent pandemic outbreaks. </w:t>
            </w:r>
          </w:p>
          <w:p w14:paraId="7BA0351D" w14:textId="77777777" w:rsidR="003A1CFA" w:rsidRDefault="003A1CFA" w:rsidP="00DA1600">
            <w:pPr>
              <w:pBdr>
                <w:top w:val="nil"/>
                <w:left w:val="nil"/>
                <w:bottom w:val="nil"/>
                <w:right w:val="nil"/>
                <w:between w:val="nil"/>
                <w:bar w:val="nil"/>
              </w:pBdr>
              <w:spacing w:after="0"/>
              <w:jc w:val="left"/>
              <w:rPr>
                <w:rFonts w:asciiTheme="minorHAnsi" w:eastAsia="Calibri" w:hAnsiTheme="minorHAnsi" w:cstheme="minorHAnsi"/>
                <w:b/>
                <w:bCs/>
                <w:color w:val="000000" w:themeColor="text1"/>
                <w:sz w:val="18"/>
                <w:szCs w:val="20"/>
                <w:u w:color="000000"/>
                <w:bdr w:val="nil"/>
              </w:rPr>
            </w:pPr>
            <w:r w:rsidRPr="00B26534">
              <w:rPr>
                <w:rFonts w:asciiTheme="minorHAnsi" w:eastAsia="Calibri" w:hAnsiTheme="minorHAnsi" w:cstheme="minorHAnsi"/>
                <w:color w:val="000000" w:themeColor="text1"/>
                <w:sz w:val="18"/>
                <w:szCs w:val="20"/>
                <w:u w:color="000000"/>
                <w:bdr w:val="nil"/>
              </w:rPr>
              <w:t xml:space="preserve">As of </w:t>
            </w:r>
            <w:r>
              <w:rPr>
                <w:rFonts w:asciiTheme="minorHAnsi" w:eastAsia="Calibri" w:hAnsiTheme="minorHAnsi" w:cstheme="minorHAnsi"/>
                <w:color w:val="000000" w:themeColor="text1"/>
                <w:sz w:val="18"/>
                <w:szCs w:val="20"/>
                <w:u w:color="000000"/>
                <w:bdr w:val="nil"/>
              </w:rPr>
              <w:t>January</w:t>
            </w:r>
            <w:r w:rsidRPr="00B26534">
              <w:rPr>
                <w:rFonts w:asciiTheme="minorHAnsi" w:eastAsia="Calibri" w:hAnsiTheme="minorHAnsi" w:cstheme="minorHAnsi"/>
                <w:color w:val="000000" w:themeColor="text1"/>
                <w:sz w:val="18"/>
                <w:szCs w:val="20"/>
                <w:u w:color="000000"/>
                <w:bdr w:val="nil"/>
              </w:rPr>
              <w:t xml:space="preserve"> 202</w:t>
            </w:r>
            <w:r>
              <w:rPr>
                <w:rFonts w:asciiTheme="minorHAnsi" w:eastAsia="Calibri" w:hAnsiTheme="minorHAnsi" w:cstheme="minorHAnsi"/>
                <w:color w:val="000000" w:themeColor="text1"/>
                <w:sz w:val="18"/>
                <w:szCs w:val="20"/>
                <w:u w:color="000000"/>
                <w:bdr w:val="nil"/>
              </w:rPr>
              <w:t>1</w:t>
            </w:r>
            <w:r w:rsidRPr="00B26534">
              <w:rPr>
                <w:rFonts w:asciiTheme="minorHAnsi" w:eastAsia="Calibri" w:hAnsiTheme="minorHAnsi" w:cstheme="minorHAnsi"/>
                <w:color w:val="000000" w:themeColor="text1"/>
                <w:sz w:val="18"/>
                <w:szCs w:val="20"/>
                <w:u w:color="000000"/>
                <w:bdr w:val="nil"/>
              </w:rPr>
              <w:t xml:space="preserve">, although the COVID-19 pandemic in </w:t>
            </w:r>
            <w:r>
              <w:rPr>
                <w:rFonts w:asciiTheme="minorHAnsi" w:eastAsia="Calibri" w:hAnsiTheme="minorHAnsi" w:cstheme="minorHAnsi"/>
                <w:color w:val="000000" w:themeColor="text1"/>
                <w:sz w:val="18"/>
                <w:szCs w:val="20"/>
                <w:u w:color="000000"/>
                <w:bdr w:val="nil"/>
              </w:rPr>
              <w:t>Kazakhstan</w:t>
            </w:r>
            <w:r w:rsidRPr="00B26534">
              <w:rPr>
                <w:rFonts w:asciiTheme="minorHAnsi" w:eastAsia="Calibri" w:hAnsiTheme="minorHAnsi" w:cstheme="minorHAnsi"/>
                <w:color w:val="000000" w:themeColor="text1"/>
                <w:sz w:val="18"/>
                <w:szCs w:val="20"/>
                <w:u w:color="000000"/>
                <w:bdr w:val="nil"/>
              </w:rPr>
              <w:t xml:space="preserve"> continues to affect a large part of the country, incidence levels have dropped and the areas where the project will work do not show high levels of impact, although the future situation is volatile and unstable.</w:t>
            </w:r>
          </w:p>
          <w:p w14:paraId="4C229ED5" w14:textId="77777777" w:rsidR="003A1CFA" w:rsidRDefault="003A1CFA" w:rsidP="00DA1600">
            <w:pPr>
              <w:pBdr>
                <w:top w:val="nil"/>
                <w:left w:val="nil"/>
                <w:bottom w:val="nil"/>
                <w:right w:val="nil"/>
                <w:between w:val="nil"/>
                <w:bar w:val="nil"/>
              </w:pBdr>
              <w:spacing w:after="0"/>
              <w:jc w:val="left"/>
              <w:rPr>
                <w:rFonts w:asciiTheme="minorHAnsi" w:eastAsia="Calibri" w:hAnsiTheme="minorHAnsi" w:cstheme="minorHAnsi"/>
                <w:b/>
                <w:bCs/>
                <w:color w:val="000000" w:themeColor="text1"/>
                <w:sz w:val="18"/>
                <w:szCs w:val="20"/>
                <w:u w:color="000000"/>
                <w:bdr w:val="nil"/>
              </w:rPr>
            </w:pPr>
          </w:p>
          <w:p w14:paraId="6734309C" w14:textId="77777777" w:rsidR="003A1CFA" w:rsidRDefault="003A1CFA" w:rsidP="00DA1600">
            <w:pPr>
              <w:pBdr>
                <w:top w:val="nil"/>
                <w:left w:val="nil"/>
                <w:bottom w:val="nil"/>
                <w:right w:val="nil"/>
                <w:between w:val="nil"/>
                <w:bar w:val="nil"/>
              </w:pBdr>
              <w:spacing w:after="0"/>
              <w:jc w:val="left"/>
              <w:rPr>
                <w:rFonts w:asciiTheme="minorHAnsi" w:eastAsia="Calibri" w:hAnsiTheme="minorHAnsi" w:cstheme="minorHAnsi"/>
                <w:b/>
                <w:bCs/>
                <w:color w:val="000000" w:themeColor="text1"/>
                <w:sz w:val="18"/>
                <w:szCs w:val="20"/>
                <w:u w:color="000000"/>
                <w:bdr w:val="nil"/>
              </w:rPr>
            </w:pPr>
          </w:p>
          <w:p w14:paraId="5839CBB4" w14:textId="77777777" w:rsidR="003A1CFA" w:rsidRPr="003A1CFA" w:rsidRDefault="003A1CFA" w:rsidP="00DA1600">
            <w:pPr>
              <w:pBdr>
                <w:top w:val="nil"/>
                <w:left w:val="nil"/>
                <w:bottom w:val="nil"/>
                <w:right w:val="nil"/>
                <w:between w:val="nil"/>
                <w:bar w:val="nil"/>
              </w:pBdr>
              <w:spacing w:after="0"/>
              <w:jc w:val="left"/>
              <w:rPr>
                <w:rFonts w:asciiTheme="minorHAnsi" w:eastAsia="Calibri" w:hAnsiTheme="minorHAnsi" w:cstheme="minorHAnsi"/>
                <w:bCs/>
                <w:color w:val="000000" w:themeColor="text1"/>
                <w:sz w:val="18"/>
                <w:szCs w:val="20"/>
                <w:u w:color="000000"/>
                <w:bdr w:val="nil"/>
                <w:lang w:val="en-GB"/>
              </w:rPr>
            </w:pPr>
            <w:r w:rsidRPr="007E5EF6">
              <w:rPr>
                <w:rFonts w:asciiTheme="minorHAnsi" w:hAnsiTheme="minorHAnsi" w:cstheme="minorHAnsi"/>
                <w:b/>
                <w:sz w:val="18"/>
                <w:szCs w:val="18"/>
              </w:rPr>
              <w:t>MODERATE</w:t>
            </w:r>
          </w:p>
        </w:tc>
        <w:tc>
          <w:tcPr>
            <w:tcW w:w="3930" w:type="dxa"/>
          </w:tcPr>
          <w:p w14:paraId="3C489BF9" w14:textId="77777777" w:rsidR="003A1CFA" w:rsidRPr="003A1CFA" w:rsidRDefault="003A1CFA" w:rsidP="00DA1600">
            <w:pPr>
              <w:jc w:val="left"/>
              <w:rPr>
                <w:rFonts w:asciiTheme="minorHAnsi" w:hAnsiTheme="minorHAnsi" w:cstheme="minorHAnsi"/>
                <w:bCs/>
                <w:sz w:val="18"/>
                <w:lang w:val="en-GB"/>
              </w:rPr>
            </w:pPr>
            <w:r w:rsidRPr="003A1CFA">
              <w:rPr>
                <w:rFonts w:asciiTheme="minorHAnsi" w:hAnsiTheme="minorHAnsi" w:cstheme="minorHAnsi"/>
                <w:bCs/>
                <w:sz w:val="18"/>
                <w:lang w:val="en-GB"/>
              </w:rPr>
              <w:t>A COVID-19 Analysis was undertaken during project preparation and is annexed to the Project document.</w:t>
            </w:r>
          </w:p>
          <w:p w14:paraId="4894624B" w14:textId="77777777" w:rsidR="00DE2761" w:rsidRPr="003A1CFA" w:rsidRDefault="00DE2761" w:rsidP="00DA1600">
            <w:pPr>
              <w:jc w:val="left"/>
              <w:rPr>
                <w:rFonts w:asciiTheme="minorHAnsi" w:hAnsiTheme="minorHAnsi" w:cstheme="minorHAnsi"/>
                <w:bCs/>
                <w:sz w:val="18"/>
              </w:rPr>
            </w:pPr>
            <w:r>
              <w:rPr>
                <w:sz w:val="18"/>
                <w:szCs w:val="18"/>
              </w:rPr>
              <w:t xml:space="preserve">The project will comply with government directives in order to reduce health risks to project staff and stakeholders, and the execution of grant projects </w:t>
            </w:r>
            <w:r w:rsidRPr="003A1CFA">
              <w:rPr>
                <w:rFonts w:asciiTheme="minorHAnsi" w:hAnsiTheme="minorHAnsi" w:cstheme="minorHAnsi"/>
                <w:bCs/>
                <w:sz w:val="18"/>
              </w:rPr>
              <w:t>will be carried out applying and complying with strict bio-safety measures, reducing the possibilities of contagion from COVID-19. The UNDP office has established specific rules for</w:t>
            </w:r>
            <w:r>
              <w:rPr>
                <w:rFonts w:asciiTheme="minorHAnsi" w:hAnsiTheme="minorHAnsi" w:cstheme="minorHAnsi"/>
                <w:bCs/>
                <w:sz w:val="18"/>
              </w:rPr>
              <w:t xml:space="preserve"> </w:t>
            </w:r>
            <w:r w:rsidRPr="003A1CFA">
              <w:rPr>
                <w:rFonts w:asciiTheme="minorHAnsi" w:hAnsiTheme="minorHAnsi" w:cstheme="minorHAnsi"/>
                <w:bCs/>
                <w:sz w:val="18"/>
              </w:rPr>
              <w:t>participation and requires Project staff to have special permits for field visits.</w:t>
            </w:r>
            <w:r>
              <w:rPr>
                <w:rFonts w:asciiTheme="minorHAnsi" w:hAnsiTheme="minorHAnsi" w:cstheme="minorHAnsi"/>
                <w:bCs/>
                <w:sz w:val="18"/>
              </w:rPr>
              <w:t xml:space="preserve"> </w:t>
            </w:r>
          </w:p>
          <w:p w14:paraId="7F8BB1FB" w14:textId="77777777" w:rsidR="00DE2761" w:rsidRDefault="00DE2761" w:rsidP="00DA1600">
            <w:pPr>
              <w:jc w:val="left"/>
              <w:rPr>
                <w:sz w:val="18"/>
                <w:szCs w:val="18"/>
              </w:rPr>
            </w:pPr>
            <w:r>
              <w:rPr>
                <w:sz w:val="18"/>
                <w:szCs w:val="18"/>
              </w:rPr>
              <w:t>Implementation may be paused, if necessary, in affected areas while government disease prevention or control measures are implemented and resumed later as feasible. The NSC and UNDP will guide project responses through regular correspondence for ongoing situations, as required. Revision of the project workplan may be necessary.</w:t>
            </w:r>
            <w:r>
              <w:rPr>
                <w:rFonts w:asciiTheme="minorHAnsi" w:hAnsiTheme="minorHAnsi" w:cstheme="minorHAnsi"/>
                <w:bCs/>
                <w:sz w:val="18"/>
              </w:rPr>
              <w:t xml:space="preserve"> To</w:t>
            </w:r>
            <w:r w:rsidRPr="003A1CFA">
              <w:rPr>
                <w:rFonts w:asciiTheme="minorHAnsi" w:hAnsiTheme="minorHAnsi" w:cstheme="minorHAnsi"/>
                <w:bCs/>
                <w:sz w:val="18"/>
              </w:rPr>
              <w:t xml:space="preserve"> make up for possible delays due to the impossibility of SGP staff visiting the field, communication will be maintained through virtual means (WhatsApp, Skype, Zoom, etc.).</w:t>
            </w:r>
          </w:p>
          <w:p w14:paraId="2D37E91D" w14:textId="77777777" w:rsidR="003A1CFA" w:rsidRPr="003A1CFA" w:rsidRDefault="00DE2761" w:rsidP="00DA1600">
            <w:pPr>
              <w:jc w:val="left"/>
              <w:rPr>
                <w:rFonts w:asciiTheme="minorHAnsi" w:hAnsiTheme="minorHAnsi" w:cstheme="minorHAnsi"/>
                <w:bCs/>
                <w:sz w:val="18"/>
              </w:rPr>
            </w:pPr>
            <w:r w:rsidRPr="0029376C">
              <w:rPr>
                <w:rFonts w:eastAsia="Calibri" w:cstheme="minorHAnsi"/>
                <w:sz w:val="18"/>
                <w:szCs w:val="18"/>
              </w:rPr>
              <w:t>Each of the small grant proposals will be required to include a contingency plan for adjusting to possible suspension or delays as a result of a public health or similar crisis. The MOUs with the CBOs contain a force majeure clause, and delays or shortcomings in delivery based on such unforeseen circumstances are covered through this contractual condition.</w:t>
            </w:r>
          </w:p>
        </w:tc>
        <w:tc>
          <w:tcPr>
            <w:tcW w:w="1829" w:type="dxa"/>
          </w:tcPr>
          <w:p w14:paraId="54F6CBFC" w14:textId="77777777" w:rsidR="003A1CFA" w:rsidRPr="003A1CFA" w:rsidRDefault="00262132" w:rsidP="00DA1600">
            <w:pPr>
              <w:jc w:val="left"/>
              <w:rPr>
                <w:rFonts w:cs="Calibri"/>
                <w:b/>
                <w:bCs/>
                <w:sz w:val="18"/>
                <w:szCs w:val="18"/>
              </w:rPr>
            </w:pPr>
            <w:r w:rsidRPr="0029376C">
              <w:rPr>
                <w:rFonts w:cs="Calibri"/>
                <w:b/>
                <w:bCs/>
                <w:sz w:val="18"/>
                <w:szCs w:val="18"/>
              </w:rPr>
              <w:t>SGP National Coordinator</w:t>
            </w:r>
          </w:p>
        </w:tc>
      </w:tr>
      <w:tr w:rsidR="007E5EF6" w:rsidRPr="00BB0459" w14:paraId="4C1976E3" w14:textId="77777777" w:rsidTr="003A1CFA">
        <w:tc>
          <w:tcPr>
            <w:tcW w:w="0" w:type="auto"/>
          </w:tcPr>
          <w:p w14:paraId="5F76A7DE" w14:textId="77777777" w:rsidR="007E5EF6" w:rsidRDefault="007E5EF6" w:rsidP="007E5EF6">
            <w:pPr>
              <w:spacing w:after="0"/>
              <w:rPr>
                <w:rFonts w:cs="Calibri"/>
                <w:sz w:val="18"/>
                <w:szCs w:val="18"/>
              </w:rPr>
            </w:pPr>
            <w:r>
              <w:rPr>
                <w:rFonts w:cs="Calibri"/>
                <w:sz w:val="18"/>
                <w:szCs w:val="18"/>
              </w:rPr>
              <w:t>9</w:t>
            </w:r>
          </w:p>
        </w:tc>
        <w:tc>
          <w:tcPr>
            <w:tcW w:w="2103" w:type="dxa"/>
          </w:tcPr>
          <w:p w14:paraId="6612D1A7" w14:textId="77777777" w:rsidR="00197CBA" w:rsidRPr="00197CBA" w:rsidRDefault="007E5EF6" w:rsidP="00B6747D">
            <w:pPr>
              <w:pBdr>
                <w:top w:val="nil"/>
                <w:left w:val="nil"/>
                <w:bottom w:val="nil"/>
                <w:right w:val="nil"/>
                <w:between w:val="nil"/>
                <w:bar w:val="nil"/>
              </w:pBdr>
              <w:spacing w:after="0"/>
              <w:jc w:val="left"/>
              <w:rPr>
                <w:sz w:val="18"/>
                <w:szCs w:val="18"/>
                <w:lang w:val="en-GB"/>
              </w:rPr>
            </w:pPr>
            <w:r w:rsidRPr="004F7375">
              <w:rPr>
                <w:rFonts w:asciiTheme="minorHAnsi" w:hAnsiTheme="minorHAnsi" w:cstheme="minorHAnsi"/>
                <w:b/>
                <w:bCs/>
                <w:sz w:val="18"/>
                <w:szCs w:val="18"/>
              </w:rPr>
              <w:t xml:space="preserve">Risk </w:t>
            </w:r>
            <w:r w:rsidR="00197CBA">
              <w:rPr>
                <w:rFonts w:asciiTheme="minorHAnsi" w:hAnsiTheme="minorHAnsi" w:cstheme="minorHAnsi"/>
                <w:b/>
                <w:bCs/>
                <w:sz w:val="18"/>
                <w:szCs w:val="18"/>
              </w:rPr>
              <w:t>6</w:t>
            </w:r>
            <w:r w:rsidRPr="004F7375">
              <w:rPr>
                <w:rFonts w:asciiTheme="minorHAnsi" w:hAnsiTheme="minorHAnsi" w:cstheme="minorHAnsi"/>
                <w:b/>
                <w:bCs/>
                <w:sz w:val="18"/>
                <w:szCs w:val="18"/>
              </w:rPr>
              <w:t>:</w:t>
            </w:r>
            <w:r w:rsidRPr="004F7375">
              <w:rPr>
                <w:rFonts w:asciiTheme="minorHAnsi" w:hAnsiTheme="minorHAnsi" w:cstheme="minorHAnsi"/>
                <w:sz w:val="18"/>
                <w:szCs w:val="18"/>
              </w:rPr>
              <w:t xml:space="preserve"> </w:t>
            </w:r>
            <w:r w:rsidR="00197CBA" w:rsidRPr="00197CBA">
              <w:rPr>
                <w:sz w:val="18"/>
                <w:szCs w:val="18"/>
                <w:lang w:val="en-GB"/>
              </w:rPr>
              <w:t xml:space="preserve">There is the possibility that CSOs, who manage their grants, may use funds to finance employment-livelihood activities that do not meet national and international labour standards. </w:t>
            </w:r>
          </w:p>
          <w:p w14:paraId="7B01E3FB" w14:textId="77777777" w:rsidR="007E5EF6" w:rsidRPr="00197CBA" w:rsidRDefault="007E5EF6" w:rsidP="00B6747D">
            <w:pPr>
              <w:pBdr>
                <w:top w:val="nil"/>
                <w:left w:val="nil"/>
                <w:bottom w:val="nil"/>
                <w:right w:val="nil"/>
                <w:between w:val="nil"/>
                <w:bar w:val="nil"/>
              </w:pBdr>
              <w:spacing w:after="0"/>
              <w:jc w:val="left"/>
              <w:rPr>
                <w:rFonts w:asciiTheme="minorHAnsi" w:eastAsia="Calibri" w:hAnsiTheme="minorHAnsi" w:cstheme="minorHAnsi"/>
                <w:b/>
                <w:color w:val="000000" w:themeColor="text1"/>
                <w:sz w:val="18"/>
                <w:szCs w:val="20"/>
                <w:u w:color="000000"/>
                <w:bdr w:val="nil"/>
                <w:lang w:val="en-GB"/>
              </w:rPr>
            </w:pPr>
          </w:p>
          <w:p w14:paraId="12941F1B" w14:textId="77777777" w:rsidR="007E5EF6" w:rsidRPr="004F7375" w:rsidRDefault="007E5EF6" w:rsidP="00B6747D">
            <w:pPr>
              <w:pBdr>
                <w:top w:val="nil"/>
                <w:left w:val="nil"/>
                <w:bottom w:val="nil"/>
                <w:right w:val="nil"/>
                <w:between w:val="nil"/>
                <w:bar w:val="nil"/>
              </w:pBdr>
              <w:spacing w:after="0"/>
              <w:jc w:val="left"/>
              <w:rPr>
                <w:rFonts w:asciiTheme="minorHAnsi" w:hAnsiTheme="minorHAnsi" w:cstheme="minorHAnsi"/>
                <w:b/>
                <w:bCs/>
                <w:sz w:val="18"/>
                <w:szCs w:val="18"/>
              </w:rPr>
            </w:pPr>
          </w:p>
        </w:tc>
        <w:tc>
          <w:tcPr>
            <w:tcW w:w="2047" w:type="dxa"/>
          </w:tcPr>
          <w:p w14:paraId="5779F94B" w14:textId="77777777" w:rsidR="007E5EF6" w:rsidRDefault="007E5EF6" w:rsidP="00DA1600">
            <w:pPr>
              <w:spacing w:after="0"/>
              <w:jc w:val="left"/>
              <w:rPr>
                <w:rFonts w:asciiTheme="minorHAnsi" w:hAnsiTheme="minorHAnsi" w:cstheme="minorHAnsi"/>
                <w:sz w:val="18"/>
                <w:szCs w:val="18"/>
              </w:rPr>
            </w:pPr>
            <w:r>
              <w:rPr>
                <w:rFonts w:asciiTheme="minorHAnsi" w:hAnsiTheme="minorHAnsi" w:cstheme="minorHAnsi"/>
                <w:sz w:val="18"/>
                <w:szCs w:val="18"/>
              </w:rPr>
              <w:t>Social and Environmental</w:t>
            </w:r>
          </w:p>
        </w:tc>
        <w:tc>
          <w:tcPr>
            <w:tcW w:w="3483" w:type="dxa"/>
          </w:tcPr>
          <w:p w14:paraId="7D5D8BB5" w14:textId="77777777" w:rsidR="007E5EF6" w:rsidRDefault="00197CBA" w:rsidP="00B6747D">
            <w:pPr>
              <w:pBdr>
                <w:top w:val="nil"/>
                <w:left w:val="nil"/>
                <w:bottom w:val="nil"/>
                <w:right w:val="nil"/>
                <w:between w:val="nil"/>
                <w:bar w:val="nil"/>
              </w:pBdr>
              <w:spacing w:after="0"/>
              <w:jc w:val="left"/>
              <w:rPr>
                <w:sz w:val="18"/>
                <w:szCs w:val="18"/>
              </w:rPr>
            </w:pPr>
            <w:r>
              <w:rPr>
                <w:rFonts w:asciiTheme="minorHAnsi" w:hAnsiTheme="minorHAnsi" w:cstheme="minorHAnsi"/>
                <w:b/>
                <w:sz w:val="18"/>
                <w:szCs w:val="18"/>
              </w:rPr>
              <w:t>MODERATE</w:t>
            </w:r>
          </w:p>
        </w:tc>
        <w:tc>
          <w:tcPr>
            <w:tcW w:w="3930" w:type="dxa"/>
          </w:tcPr>
          <w:p w14:paraId="08C59A50" w14:textId="208129A6" w:rsidR="007E5EF6" w:rsidRPr="00B26534" w:rsidRDefault="00197CBA" w:rsidP="00DA1600">
            <w:pPr>
              <w:jc w:val="left"/>
              <w:rPr>
                <w:rFonts w:asciiTheme="minorHAnsi" w:hAnsiTheme="minorHAnsi" w:cstheme="minorHAnsi"/>
                <w:sz w:val="18"/>
              </w:rPr>
            </w:pPr>
            <w:r w:rsidRPr="00197CBA">
              <w:rPr>
                <w:rFonts w:asciiTheme="minorHAnsi" w:hAnsiTheme="minorHAnsi" w:cstheme="minorHAnsi"/>
                <w:sz w:val="18"/>
                <w:lang w:val="en-GB"/>
              </w:rPr>
              <w:t xml:space="preserve">Consistent with UNDP Social and Environmental Standards, the grant applicants will be required to conduct due diligence as part of the proposal development process to ascertain that third parties who engage project workers are legitimate and reliable entities and have in place appropriate policies, processes and systems that allow them to operate in accordance with the minimum requirements in the UNDP Standard 7 on Labour and Working Conditions, as well as relevant national laws​. The NSC will ensure compliance in the review of the grant proposals. Contractor works will have access to the grievance mechanisms, described in the Stakeholder Engagement Plan. The Country Programme Management Team will carry out periodic spot checks to reinforce </w:t>
            </w:r>
            <w:r w:rsidR="004944C2">
              <w:rPr>
                <w:rFonts w:asciiTheme="minorHAnsi" w:hAnsiTheme="minorHAnsi" w:cstheme="minorHAnsi"/>
                <w:sz w:val="18"/>
                <w:lang w:val="en-GB"/>
              </w:rPr>
              <w:t>UNOPS</w:t>
            </w:r>
            <w:r w:rsidRPr="00197CBA">
              <w:rPr>
                <w:rFonts w:asciiTheme="minorHAnsi" w:hAnsiTheme="minorHAnsi" w:cstheme="minorHAnsi"/>
                <w:sz w:val="18"/>
                <w:lang w:val="en-GB"/>
              </w:rPr>
              <w:t xml:space="preserve"> standards</w:t>
            </w:r>
            <w:r w:rsidR="007E5EF6" w:rsidRPr="00F301B3">
              <w:rPr>
                <w:rFonts w:asciiTheme="minorHAnsi" w:hAnsiTheme="minorHAnsi" w:cstheme="minorHAnsi"/>
                <w:sz w:val="18"/>
              </w:rPr>
              <w:t xml:space="preserve">.  </w:t>
            </w:r>
          </w:p>
        </w:tc>
        <w:tc>
          <w:tcPr>
            <w:tcW w:w="1829" w:type="dxa"/>
          </w:tcPr>
          <w:p w14:paraId="1FBDB6C5" w14:textId="77777777" w:rsidR="007E5EF6" w:rsidRPr="0029376C" w:rsidRDefault="007E5EF6" w:rsidP="00DA1600">
            <w:pPr>
              <w:spacing w:after="0"/>
              <w:jc w:val="left"/>
              <w:rPr>
                <w:rFonts w:cs="Calibri"/>
                <w:b/>
                <w:bCs/>
                <w:sz w:val="18"/>
                <w:szCs w:val="18"/>
              </w:rPr>
            </w:pPr>
            <w:r w:rsidRPr="0029376C">
              <w:rPr>
                <w:rFonts w:cs="Calibri"/>
                <w:b/>
                <w:bCs/>
                <w:sz w:val="18"/>
                <w:szCs w:val="18"/>
              </w:rPr>
              <w:t>SGP National Coordinator</w:t>
            </w:r>
          </w:p>
        </w:tc>
      </w:tr>
      <w:tr w:rsidR="007E5EF6" w:rsidRPr="00BB0459" w14:paraId="1D16C537" w14:textId="77777777" w:rsidTr="003A1CFA">
        <w:tc>
          <w:tcPr>
            <w:tcW w:w="0" w:type="auto"/>
          </w:tcPr>
          <w:p w14:paraId="07F2BBB5" w14:textId="77777777" w:rsidR="007E5EF6" w:rsidRDefault="007E5EF6" w:rsidP="007E5EF6">
            <w:pPr>
              <w:spacing w:after="0"/>
              <w:rPr>
                <w:rFonts w:cs="Calibri"/>
                <w:sz w:val="18"/>
                <w:szCs w:val="18"/>
              </w:rPr>
            </w:pPr>
            <w:r>
              <w:rPr>
                <w:rFonts w:cs="Calibri"/>
                <w:sz w:val="18"/>
                <w:szCs w:val="18"/>
              </w:rPr>
              <w:t>1</w:t>
            </w:r>
            <w:r w:rsidR="00197CBA">
              <w:rPr>
                <w:rFonts w:cs="Calibri"/>
                <w:sz w:val="18"/>
                <w:szCs w:val="18"/>
              </w:rPr>
              <w:t>0</w:t>
            </w:r>
          </w:p>
        </w:tc>
        <w:tc>
          <w:tcPr>
            <w:tcW w:w="2103" w:type="dxa"/>
          </w:tcPr>
          <w:p w14:paraId="0617CF0C" w14:textId="77777777" w:rsidR="007E5EF6" w:rsidRPr="00197CBA" w:rsidRDefault="007E5EF6" w:rsidP="00B6747D">
            <w:pPr>
              <w:pBdr>
                <w:top w:val="nil"/>
                <w:left w:val="nil"/>
                <w:bottom w:val="nil"/>
                <w:right w:val="nil"/>
                <w:between w:val="nil"/>
                <w:bar w:val="nil"/>
              </w:pBdr>
              <w:spacing w:after="0"/>
              <w:jc w:val="left"/>
              <w:rPr>
                <w:rFonts w:asciiTheme="minorHAnsi" w:eastAsia="Calibri" w:hAnsiTheme="minorHAnsi" w:cstheme="minorHAnsi"/>
                <w:color w:val="000000" w:themeColor="text1"/>
                <w:sz w:val="18"/>
                <w:szCs w:val="20"/>
                <w:u w:color="000000"/>
                <w:bdr w:val="nil"/>
                <w:lang w:val="en-GB"/>
              </w:rPr>
            </w:pPr>
            <w:r w:rsidRPr="00B26534">
              <w:rPr>
                <w:rFonts w:asciiTheme="minorHAnsi" w:eastAsia="Calibri" w:hAnsiTheme="minorHAnsi" w:cstheme="minorHAnsi"/>
                <w:b/>
                <w:color w:val="000000" w:themeColor="text1"/>
                <w:sz w:val="18"/>
                <w:szCs w:val="20"/>
                <w:u w:color="000000"/>
                <w:bdr w:val="nil"/>
              </w:rPr>
              <w:t xml:space="preserve">Risk </w:t>
            </w:r>
            <w:r w:rsidR="00197CBA">
              <w:rPr>
                <w:rFonts w:asciiTheme="minorHAnsi" w:eastAsia="Calibri" w:hAnsiTheme="minorHAnsi" w:cstheme="minorHAnsi"/>
                <w:b/>
                <w:color w:val="000000" w:themeColor="text1"/>
                <w:sz w:val="18"/>
                <w:szCs w:val="20"/>
                <w:u w:color="000000"/>
                <w:bdr w:val="nil"/>
              </w:rPr>
              <w:t>7</w:t>
            </w:r>
            <w:r>
              <w:rPr>
                <w:rFonts w:asciiTheme="minorHAnsi" w:eastAsia="Calibri" w:hAnsiTheme="minorHAnsi" w:cstheme="minorHAnsi"/>
                <w:b/>
                <w:color w:val="000000" w:themeColor="text1"/>
                <w:sz w:val="18"/>
                <w:szCs w:val="20"/>
                <w:u w:color="000000"/>
                <w:bdr w:val="nil"/>
              </w:rPr>
              <w:t>:</w:t>
            </w:r>
            <w:r w:rsidRPr="00B26534">
              <w:rPr>
                <w:rFonts w:asciiTheme="minorHAnsi" w:eastAsia="Calibri" w:hAnsiTheme="minorHAnsi" w:cstheme="minorHAnsi"/>
                <w:color w:val="000000" w:themeColor="text1"/>
                <w:sz w:val="18"/>
                <w:szCs w:val="20"/>
                <w:u w:color="000000"/>
                <w:bdr w:val="nil"/>
              </w:rPr>
              <w:t xml:space="preserve"> </w:t>
            </w:r>
            <w:r w:rsidR="00197CBA" w:rsidRPr="00197CBA">
              <w:rPr>
                <w:rFonts w:asciiTheme="minorHAnsi" w:eastAsia="Calibri" w:hAnsiTheme="minorHAnsi" w:cstheme="minorHAnsi"/>
                <w:color w:val="000000" w:themeColor="text1"/>
                <w:sz w:val="18"/>
                <w:szCs w:val="20"/>
                <w:u w:color="000000"/>
                <w:bdr w:val="nil"/>
                <w:lang w:val="en-GB"/>
              </w:rPr>
              <w:t>Project interventions involving agrochemicals may result in release of pollutants to the environment and in the generation of hazardous waste.</w:t>
            </w:r>
          </w:p>
          <w:p w14:paraId="5A6EACFD" w14:textId="77777777" w:rsidR="007E5EF6" w:rsidRPr="004F7375" w:rsidRDefault="007E5EF6" w:rsidP="00B6747D">
            <w:pPr>
              <w:pBdr>
                <w:top w:val="nil"/>
                <w:left w:val="nil"/>
                <w:bottom w:val="nil"/>
                <w:right w:val="nil"/>
                <w:between w:val="nil"/>
                <w:bar w:val="nil"/>
              </w:pBdr>
              <w:spacing w:after="0"/>
              <w:jc w:val="left"/>
              <w:rPr>
                <w:rFonts w:asciiTheme="minorHAnsi" w:hAnsiTheme="minorHAnsi" w:cstheme="minorHAnsi"/>
                <w:b/>
                <w:bCs/>
                <w:sz w:val="18"/>
                <w:szCs w:val="18"/>
              </w:rPr>
            </w:pPr>
          </w:p>
        </w:tc>
        <w:tc>
          <w:tcPr>
            <w:tcW w:w="2047" w:type="dxa"/>
          </w:tcPr>
          <w:p w14:paraId="62EF5780" w14:textId="77777777" w:rsidR="007E5EF6" w:rsidRDefault="007E5EF6" w:rsidP="00DA1600">
            <w:pPr>
              <w:spacing w:after="0"/>
              <w:jc w:val="left"/>
              <w:rPr>
                <w:rFonts w:asciiTheme="minorHAnsi" w:hAnsiTheme="minorHAnsi" w:cstheme="minorHAnsi"/>
                <w:sz w:val="18"/>
                <w:szCs w:val="18"/>
              </w:rPr>
            </w:pPr>
            <w:r>
              <w:rPr>
                <w:rFonts w:asciiTheme="minorHAnsi" w:hAnsiTheme="minorHAnsi" w:cstheme="minorHAnsi"/>
                <w:sz w:val="18"/>
                <w:szCs w:val="18"/>
              </w:rPr>
              <w:t>Social and Environmental</w:t>
            </w:r>
          </w:p>
        </w:tc>
        <w:tc>
          <w:tcPr>
            <w:tcW w:w="3483" w:type="dxa"/>
          </w:tcPr>
          <w:p w14:paraId="12FCB16E" w14:textId="77777777" w:rsidR="007E5EF6" w:rsidRDefault="00197CBA" w:rsidP="00DA1600">
            <w:pPr>
              <w:pBdr>
                <w:top w:val="nil"/>
                <w:left w:val="nil"/>
                <w:bottom w:val="nil"/>
                <w:right w:val="nil"/>
                <w:between w:val="nil"/>
                <w:bar w:val="nil"/>
              </w:pBdr>
              <w:spacing w:after="0"/>
              <w:jc w:val="left"/>
              <w:rPr>
                <w:rFonts w:asciiTheme="minorHAnsi" w:hAnsiTheme="minorHAnsi" w:cstheme="minorHAnsi"/>
                <w:szCs w:val="20"/>
              </w:rPr>
            </w:pPr>
            <w:r w:rsidRPr="00CD2303">
              <w:rPr>
                <w:rFonts w:asciiTheme="minorHAnsi" w:hAnsiTheme="minorHAnsi" w:cstheme="minorHAnsi"/>
                <w:szCs w:val="20"/>
              </w:rPr>
              <w:t xml:space="preserve">Unsafe use and handling of </w:t>
            </w:r>
            <w:r>
              <w:rPr>
                <w:rFonts w:asciiTheme="minorHAnsi" w:hAnsiTheme="minorHAnsi" w:cstheme="minorHAnsi"/>
                <w:szCs w:val="20"/>
              </w:rPr>
              <w:t>agrochemicals</w:t>
            </w:r>
            <w:r w:rsidRPr="00CD2303">
              <w:rPr>
                <w:rFonts w:asciiTheme="minorHAnsi" w:hAnsiTheme="minorHAnsi" w:cstheme="minorHAnsi"/>
                <w:szCs w:val="20"/>
              </w:rPr>
              <w:t xml:space="preserve"> and associated hazardous wastes generated (e.g., used containers) may release harmful pollutants to the environment.</w:t>
            </w:r>
          </w:p>
          <w:p w14:paraId="032F79F8" w14:textId="77777777" w:rsidR="00197CBA" w:rsidRDefault="00197CBA" w:rsidP="00DA1600">
            <w:pPr>
              <w:pBdr>
                <w:top w:val="nil"/>
                <w:left w:val="nil"/>
                <w:bottom w:val="nil"/>
                <w:right w:val="nil"/>
                <w:between w:val="nil"/>
                <w:bar w:val="nil"/>
              </w:pBdr>
              <w:spacing w:after="0"/>
              <w:jc w:val="left"/>
              <w:rPr>
                <w:szCs w:val="18"/>
              </w:rPr>
            </w:pPr>
          </w:p>
          <w:p w14:paraId="4F66CAA0" w14:textId="77777777" w:rsidR="00197CBA" w:rsidRDefault="00197CBA" w:rsidP="00DA1600">
            <w:pPr>
              <w:pBdr>
                <w:top w:val="nil"/>
                <w:left w:val="nil"/>
                <w:bottom w:val="nil"/>
                <w:right w:val="nil"/>
                <w:between w:val="nil"/>
                <w:bar w:val="nil"/>
              </w:pBdr>
              <w:spacing w:after="0"/>
              <w:jc w:val="left"/>
              <w:rPr>
                <w:sz w:val="18"/>
                <w:szCs w:val="18"/>
              </w:rPr>
            </w:pPr>
            <w:r>
              <w:rPr>
                <w:rFonts w:asciiTheme="minorHAnsi" w:hAnsiTheme="minorHAnsi" w:cstheme="minorHAnsi"/>
                <w:b/>
                <w:sz w:val="18"/>
                <w:szCs w:val="18"/>
              </w:rPr>
              <w:t>MODERATE</w:t>
            </w:r>
          </w:p>
        </w:tc>
        <w:tc>
          <w:tcPr>
            <w:tcW w:w="3930" w:type="dxa"/>
          </w:tcPr>
          <w:p w14:paraId="35784A6C" w14:textId="77777777" w:rsidR="00197CBA" w:rsidRPr="00197CBA" w:rsidRDefault="00197CBA" w:rsidP="00DA1600">
            <w:pPr>
              <w:jc w:val="left"/>
              <w:rPr>
                <w:rFonts w:asciiTheme="minorHAnsi" w:hAnsiTheme="minorHAnsi" w:cstheme="minorHAnsi"/>
                <w:bCs/>
                <w:sz w:val="18"/>
                <w:lang w:val="en-GB"/>
              </w:rPr>
            </w:pPr>
            <w:r w:rsidRPr="00197CBA">
              <w:rPr>
                <w:rFonts w:asciiTheme="minorHAnsi" w:hAnsiTheme="minorHAnsi" w:cstheme="minorHAnsi"/>
                <w:bCs/>
                <w:sz w:val="18"/>
                <w:lang w:val="en-GB"/>
              </w:rPr>
              <w:t>In the grant proposals, applicants will be required to ensure that UNDP Social and Environmental Standards, as well as national environmental protection laws and derivative legislation, are followed in the execution of project activities.</w:t>
            </w:r>
          </w:p>
          <w:p w14:paraId="62CBEA19" w14:textId="77777777" w:rsidR="007E5EF6" w:rsidRPr="00B26534" w:rsidRDefault="00197CBA" w:rsidP="00DA1600">
            <w:pPr>
              <w:jc w:val="left"/>
              <w:rPr>
                <w:rFonts w:asciiTheme="minorHAnsi" w:hAnsiTheme="minorHAnsi" w:cstheme="minorHAnsi"/>
                <w:sz w:val="18"/>
              </w:rPr>
            </w:pPr>
            <w:r w:rsidRPr="00197CBA">
              <w:rPr>
                <w:rFonts w:asciiTheme="minorHAnsi" w:hAnsiTheme="minorHAnsi" w:cstheme="minorHAnsi"/>
                <w:sz w:val="18"/>
                <w:lang w:val="en-GB"/>
              </w:rPr>
              <w:t>Non-chemical options will be promoted. In cases where agrochemicals are used, workers involved in ecosystem restoration or other activities will be trained in the safe use and management of agrochemical inputs. The Project will provide site level training as well as monitoring of safe use and management of agrochemicals and wastes generated in target landscapes.</w:t>
            </w:r>
          </w:p>
        </w:tc>
        <w:tc>
          <w:tcPr>
            <w:tcW w:w="1829" w:type="dxa"/>
          </w:tcPr>
          <w:p w14:paraId="43E0AB41" w14:textId="77777777" w:rsidR="007E5EF6" w:rsidRPr="0029376C" w:rsidRDefault="007E5EF6" w:rsidP="00DA1600">
            <w:pPr>
              <w:spacing w:after="0"/>
              <w:jc w:val="left"/>
              <w:rPr>
                <w:rFonts w:cs="Calibri"/>
                <w:b/>
                <w:bCs/>
                <w:sz w:val="18"/>
                <w:szCs w:val="18"/>
              </w:rPr>
            </w:pPr>
            <w:r w:rsidRPr="0029376C">
              <w:rPr>
                <w:rFonts w:cs="Calibri"/>
                <w:b/>
                <w:bCs/>
                <w:sz w:val="18"/>
                <w:szCs w:val="18"/>
              </w:rPr>
              <w:t>SGP National Coordinator</w:t>
            </w:r>
          </w:p>
        </w:tc>
      </w:tr>
    </w:tbl>
    <w:p w14:paraId="0D989857" w14:textId="77777777" w:rsidR="00826EA3" w:rsidRPr="004D7515" w:rsidRDefault="00826EA3" w:rsidP="00E30B25">
      <w:pPr>
        <w:pStyle w:val="Heading2"/>
        <w:ind w:left="0"/>
        <w:rPr>
          <w:rFonts w:ascii="Calibri" w:hAnsi="Calibri"/>
          <w:szCs w:val="22"/>
        </w:rPr>
        <w:sectPr w:rsidR="00826EA3" w:rsidRPr="004D7515" w:rsidSect="00FC1A28">
          <w:pgSz w:w="15840" w:h="12240" w:orient="landscape" w:code="1"/>
          <w:pgMar w:top="1440" w:right="1440" w:bottom="1440" w:left="1440" w:header="720" w:footer="720" w:gutter="0"/>
          <w:cols w:space="720"/>
          <w:docGrid w:linePitch="360"/>
        </w:sectPr>
      </w:pPr>
    </w:p>
    <w:bookmarkStart w:id="80" w:name="_Annex_7:_Project"/>
    <w:bookmarkStart w:id="81" w:name="_Toc88073200"/>
    <w:bookmarkEnd w:id="80"/>
    <w:p w14:paraId="3218EE6A" w14:textId="77777777" w:rsidR="00826EA3" w:rsidRPr="008F5EBF" w:rsidRDefault="00D94B16" w:rsidP="004021FD">
      <w:pPr>
        <w:pStyle w:val="Heading2"/>
        <w:ind w:left="0"/>
        <w:rPr>
          <w:rFonts w:asciiTheme="minorHAnsi" w:hAnsiTheme="minorHAnsi" w:cstheme="minorHAnsi"/>
          <w:sz w:val="22"/>
          <w:szCs w:val="22"/>
        </w:rPr>
      </w:pPr>
      <w:r>
        <w:rPr>
          <w:rFonts w:asciiTheme="minorHAnsi" w:hAnsiTheme="minorHAnsi" w:cstheme="minorHAnsi"/>
          <w:noProof/>
          <w:sz w:val="22"/>
          <w:szCs w:val="22"/>
        </w:rPr>
        <mc:AlternateContent>
          <mc:Choice Requires="wpg">
            <w:drawing>
              <wp:anchor distT="0" distB="0" distL="114300" distR="114300" simplePos="0" relativeHeight="251742208" behindDoc="0" locked="0" layoutInCell="1" allowOverlap="1" wp14:anchorId="4D6D3BE3" wp14:editId="157C749E">
                <wp:simplePos x="0" y="0"/>
                <wp:positionH relativeFrom="column">
                  <wp:posOffset>-62714</wp:posOffset>
                </wp:positionH>
                <wp:positionV relativeFrom="paragraph">
                  <wp:posOffset>220090</wp:posOffset>
                </wp:positionV>
                <wp:extent cx="8677070" cy="5615089"/>
                <wp:effectExtent l="12700" t="12700" r="10160" b="11430"/>
                <wp:wrapNone/>
                <wp:docPr id="19" name="Group 19"/>
                <wp:cNvGraphicFramePr/>
                <a:graphic xmlns:a="http://schemas.openxmlformats.org/drawingml/2006/main">
                  <a:graphicData uri="http://schemas.microsoft.com/office/word/2010/wordprocessingGroup">
                    <wpg:wgp>
                      <wpg:cNvGrpSpPr/>
                      <wpg:grpSpPr>
                        <a:xfrm>
                          <a:off x="0" y="0"/>
                          <a:ext cx="8677070" cy="5615089"/>
                          <a:chOff x="0" y="0"/>
                          <a:chExt cx="8677070" cy="5615089"/>
                        </a:xfrm>
                      </wpg:grpSpPr>
                      <wpg:grpSp>
                        <wpg:cNvPr id="17" name="Group 17"/>
                        <wpg:cNvGrpSpPr/>
                        <wpg:grpSpPr>
                          <a:xfrm>
                            <a:off x="65987" y="0"/>
                            <a:ext cx="8553284" cy="5511407"/>
                            <a:chOff x="0" y="0"/>
                            <a:chExt cx="8553284" cy="5511407"/>
                          </a:xfrm>
                        </wpg:grpSpPr>
                        <wps:wsp>
                          <wps:cNvPr id="4" name="Rectangle 4"/>
                          <wps:cNvSpPr/>
                          <wps:spPr>
                            <a:xfrm>
                              <a:off x="15581" y="515201"/>
                              <a:ext cx="1389380" cy="383921"/>
                            </a:xfrm>
                            <a:prstGeom prst="rect">
                              <a:avLst/>
                            </a:prstGeom>
                            <a:ln w="15875">
                              <a:solidFill>
                                <a:schemeClr val="accent1"/>
                              </a:solidFill>
                            </a:ln>
                          </wps:spPr>
                          <wps:style>
                            <a:lnRef idx="2">
                              <a:schemeClr val="accent5"/>
                            </a:lnRef>
                            <a:fillRef idx="1">
                              <a:schemeClr val="lt1"/>
                            </a:fillRef>
                            <a:effectRef idx="0">
                              <a:schemeClr val="accent5"/>
                            </a:effectRef>
                            <a:fontRef idx="minor">
                              <a:schemeClr val="dk1"/>
                            </a:fontRef>
                          </wps:style>
                          <wps:txbx>
                            <w:txbxContent>
                              <w:p w14:paraId="10874397" w14:textId="77777777" w:rsidR="00E0574F" w:rsidRDefault="00E0574F" w:rsidP="00585A86">
                                <w:pPr>
                                  <w:jc w:val="center"/>
                                </w:pPr>
                                <w:r>
                                  <w:rPr>
                                    <w:b/>
                                    <w:bCs/>
                                    <w:sz w:val="18"/>
                                    <w:szCs w:val="18"/>
                                  </w:rPr>
                                  <w:t>Barriers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5"/>
                          <wps:cNvSpPr/>
                          <wps:spPr>
                            <a:xfrm>
                              <a:off x="1514442" y="505774"/>
                              <a:ext cx="2011680" cy="393065"/>
                            </a:xfrm>
                            <a:prstGeom prst="rect">
                              <a:avLst/>
                            </a:prstGeom>
                            <a:ln w="15875">
                              <a:solidFill>
                                <a:schemeClr val="accent1"/>
                              </a:solidFill>
                            </a:ln>
                          </wps:spPr>
                          <wps:style>
                            <a:lnRef idx="2">
                              <a:schemeClr val="accent5"/>
                            </a:lnRef>
                            <a:fillRef idx="1">
                              <a:schemeClr val="lt1"/>
                            </a:fillRef>
                            <a:effectRef idx="0">
                              <a:schemeClr val="accent5"/>
                            </a:effectRef>
                            <a:fontRef idx="minor">
                              <a:schemeClr val="dk1"/>
                            </a:fontRef>
                          </wps:style>
                          <wps:txbx>
                            <w:txbxContent>
                              <w:p w14:paraId="07CFBC0A" w14:textId="77777777" w:rsidR="00E0574F" w:rsidRPr="004021FD" w:rsidRDefault="00E0574F" w:rsidP="00CB6953">
                                <w:pPr>
                                  <w:jc w:val="center"/>
                                  <w:rPr>
                                    <w:b/>
                                    <w:bCs/>
                                    <w:sz w:val="18"/>
                                    <w:szCs w:val="18"/>
                                  </w:rPr>
                                </w:pPr>
                                <w:r w:rsidRPr="004021FD">
                                  <w:rPr>
                                    <w:b/>
                                    <w:bCs/>
                                    <w:sz w:val="18"/>
                                    <w:szCs w:val="18"/>
                                  </w:rPr>
                                  <w:t>Outputs, Interventions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3635473" y="515201"/>
                              <a:ext cx="1316355" cy="393065"/>
                            </a:xfrm>
                            <a:prstGeom prst="rect">
                              <a:avLst/>
                            </a:prstGeom>
                            <a:ln w="15875">
                              <a:solidFill>
                                <a:schemeClr val="accent1"/>
                              </a:solidFill>
                            </a:ln>
                          </wps:spPr>
                          <wps:style>
                            <a:lnRef idx="2">
                              <a:schemeClr val="accent5"/>
                            </a:lnRef>
                            <a:fillRef idx="1">
                              <a:schemeClr val="lt1"/>
                            </a:fillRef>
                            <a:effectRef idx="0">
                              <a:schemeClr val="accent5"/>
                            </a:effectRef>
                            <a:fontRef idx="minor">
                              <a:schemeClr val="dk1"/>
                            </a:fontRef>
                          </wps:style>
                          <wps:txbx>
                            <w:txbxContent>
                              <w:p w14:paraId="4ECEE58D" w14:textId="77777777" w:rsidR="00E0574F" w:rsidRPr="004021FD" w:rsidRDefault="00E0574F" w:rsidP="00CB6953">
                                <w:pPr>
                                  <w:jc w:val="center"/>
                                  <w:rPr>
                                    <w:b/>
                                    <w:bCs/>
                                    <w:sz w:val="18"/>
                                    <w:szCs w:val="18"/>
                                  </w:rPr>
                                </w:pPr>
                                <w:r w:rsidRPr="004021FD">
                                  <w:rPr>
                                    <w:b/>
                                    <w:bCs/>
                                    <w:sz w:val="18"/>
                                    <w:szCs w:val="18"/>
                                  </w:rPr>
                                  <w:t>Outcomes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5011787" y="505774"/>
                              <a:ext cx="2011680" cy="393065"/>
                            </a:xfrm>
                            <a:prstGeom prst="rect">
                              <a:avLst/>
                            </a:prstGeom>
                            <a:ln w="15875">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ADB92C" w14:textId="77777777" w:rsidR="00E0574F" w:rsidRPr="004021FD" w:rsidRDefault="00E0574F" w:rsidP="00CB6953">
                                <w:pPr>
                                  <w:jc w:val="center"/>
                                  <w:rPr>
                                    <w:b/>
                                    <w:bCs/>
                                    <w:sz w:val="18"/>
                                    <w:szCs w:val="18"/>
                                  </w:rPr>
                                </w:pPr>
                                <w:r w:rsidRPr="004021FD">
                                  <w:rPr>
                                    <w:b/>
                                    <w:bCs/>
                                    <w:sz w:val="18"/>
                                    <w:szCs w:val="18"/>
                                  </w:rPr>
                                  <w:t>Intermediate States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7123391" y="505774"/>
                              <a:ext cx="1429893" cy="393065"/>
                            </a:xfrm>
                            <a:prstGeom prst="rect">
                              <a:avLst/>
                            </a:prstGeom>
                            <a:ln w="15875">
                              <a:solidFill>
                                <a:schemeClr val="accent1"/>
                              </a:solidFill>
                            </a:ln>
                          </wps:spPr>
                          <wps:style>
                            <a:lnRef idx="2">
                              <a:schemeClr val="accent5"/>
                            </a:lnRef>
                            <a:fillRef idx="1">
                              <a:schemeClr val="lt1"/>
                            </a:fillRef>
                            <a:effectRef idx="0">
                              <a:schemeClr val="accent5"/>
                            </a:effectRef>
                            <a:fontRef idx="minor">
                              <a:schemeClr val="dk1"/>
                            </a:fontRef>
                          </wps:style>
                          <wps:txbx>
                            <w:txbxContent>
                              <w:p w14:paraId="3C1F8ECF" w14:textId="77777777" w:rsidR="00E0574F" w:rsidRPr="004021FD" w:rsidRDefault="00E0574F" w:rsidP="00CB6953">
                                <w:pPr>
                                  <w:jc w:val="center"/>
                                  <w:rPr>
                                    <w:b/>
                                    <w:bCs/>
                                    <w:sz w:val="18"/>
                                    <w:szCs w:val="18"/>
                                  </w:rPr>
                                </w:pPr>
                                <w:r w:rsidRPr="004021FD">
                                  <w:rPr>
                                    <w:b/>
                                    <w:bCs/>
                                    <w:sz w:val="18"/>
                                    <w:szCs w:val="18"/>
                                  </w:rPr>
                                  <w:t>Impacts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25007" y="958261"/>
                              <a:ext cx="1389888" cy="978408"/>
                            </a:xfrm>
                            <a:prstGeom prst="rect">
                              <a:avLst/>
                            </a:prstGeom>
                          </wps:spPr>
                          <wps:style>
                            <a:lnRef idx="2">
                              <a:schemeClr val="accent3"/>
                            </a:lnRef>
                            <a:fillRef idx="1">
                              <a:schemeClr val="lt1"/>
                            </a:fillRef>
                            <a:effectRef idx="0">
                              <a:schemeClr val="accent3"/>
                            </a:effectRef>
                            <a:fontRef idx="minor">
                              <a:schemeClr val="dk1"/>
                            </a:fontRef>
                          </wps:style>
                          <wps:txbx>
                            <w:txbxContent>
                              <w:p w14:paraId="6DA10A3A" w14:textId="77777777" w:rsidR="00E0574F" w:rsidRPr="008B36E1" w:rsidRDefault="00E0574F" w:rsidP="00CB6953">
                                <w:pPr>
                                  <w:jc w:val="left"/>
                                  <w:rPr>
                                    <w:sz w:val="15"/>
                                    <w:szCs w:val="15"/>
                                  </w:rPr>
                                </w:pPr>
                                <w:r w:rsidRPr="008B36E1">
                                  <w:rPr>
                                    <w:iCs/>
                                    <w:sz w:val="15"/>
                                    <w:szCs w:val="15"/>
                                  </w:rPr>
                                  <w:t>Local communities and community organizations continue to have inadequate capacities and/or knowledge to plan, manage and coordinate use of their production landscapes</w:t>
                                </w:r>
                                <w:r w:rsidRPr="008B36E1">
                                  <w:rPr>
                                    <w:sz w:val="15"/>
                                    <w:szCs w:val="15"/>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ectangle 10"/>
                          <wps:cNvSpPr/>
                          <wps:spPr>
                            <a:xfrm>
                              <a:off x="25007" y="1976355"/>
                              <a:ext cx="1389380" cy="1243584"/>
                            </a:xfrm>
                            <a:prstGeom prst="rect">
                              <a:avLst/>
                            </a:prstGeom>
                          </wps:spPr>
                          <wps:style>
                            <a:lnRef idx="2">
                              <a:schemeClr val="accent3"/>
                            </a:lnRef>
                            <a:fillRef idx="1">
                              <a:schemeClr val="lt1"/>
                            </a:fillRef>
                            <a:effectRef idx="0">
                              <a:schemeClr val="accent3"/>
                            </a:effectRef>
                            <a:fontRef idx="minor">
                              <a:schemeClr val="dk1"/>
                            </a:fontRef>
                          </wps:style>
                          <wps:txbx>
                            <w:txbxContent>
                              <w:p w14:paraId="17455F49" w14:textId="77777777" w:rsidR="00E0574F" w:rsidRPr="008B36E1" w:rsidRDefault="00E0574F" w:rsidP="004021FD">
                                <w:pPr>
                                  <w:jc w:val="left"/>
                                  <w:rPr>
                                    <w:sz w:val="15"/>
                                    <w:szCs w:val="15"/>
                                  </w:rPr>
                                </w:pPr>
                                <w:r w:rsidRPr="008B36E1">
                                  <w:rPr>
                                    <w:sz w:val="15"/>
                                    <w:szCs w:val="15"/>
                                    <w:lang w:val="en-IN"/>
                                  </w:rPr>
                                  <w:t>Communities continue to lack sufficient organizational capacities and technical know-how to improve productivity and sustainability of their agroecosystems, manage land and water resources</w:t>
                                </w:r>
                                <w:r>
                                  <w:rPr>
                                    <w:sz w:val="15"/>
                                    <w:szCs w:val="15"/>
                                    <w:lang w:val="en-IN"/>
                                  </w:rPr>
                                  <w:t>,</w:t>
                                </w:r>
                                <w:r w:rsidRPr="008B36E1">
                                  <w:rPr>
                                    <w:sz w:val="15"/>
                                    <w:szCs w:val="15"/>
                                    <w:lang w:val="en-IN"/>
                                  </w:rPr>
                                  <w:t xml:space="preserve"> to optimize ecosystem services, and use renewable or energy efficient solutions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ectangle 11"/>
                          <wps:cNvSpPr/>
                          <wps:spPr>
                            <a:xfrm>
                              <a:off x="25007" y="3286681"/>
                              <a:ext cx="1386332" cy="576072"/>
                            </a:xfrm>
                            <a:prstGeom prst="rect">
                              <a:avLst/>
                            </a:prstGeom>
                          </wps:spPr>
                          <wps:style>
                            <a:lnRef idx="2">
                              <a:schemeClr val="accent3"/>
                            </a:lnRef>
                            <a:fillRef idx="1">
                              <a:schemeClr val="lt1"/>
                            </a:fillRef>
                            <a:effectRef idx="0">
                              <a:schemeClr val="accent3"/>
                            </a:effectRef>
                            <a:fontRef idx="minor">
                              <a:schemeClr val="dk1"/>
                            </a:fontRef>
                          </wps:style>
                          <wps:txbx>
                            <w:txbxContent>
                              <w:p w14:paraId="561F4D92" w14:textId="77777777" w:rsidR="00E0574F" w:rsidRPr="008B36E1" w:rsidRDefault="00E0574F" w:rsidP="00585A86">
                                <w:pPr>
                                  <w:jc w:val="left"/>
                                  <w:rPr>
                                    <w:iCs/>
                                    <w:sz w:val="15"/>
                                    <w:szCs w:val="15"/>
                                  </w:rPr>
                                </w:pPr>
                                <w:r w:rsidRPr="008B36E1">
                                  <w:rPr>
                                    <w:iCs/>
                                    <w:sz w:val="15"/>
                                    <w:szCs w:val="15"/>
                                  </w:rPr>
                                  <w:t>Insufficient level of upscaling, replication and knowledge systematization of community projects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ectangle 12"/>
                          <wps:cNvSpPr/>
                          <wps:spPr>
                            <a:xfrm>
                              <a:off x="15581" y="3918277"/>
                              <a:ext cx="1389380" cy="584835"/>
                            </a:xfrm>
                            <a:prstGeom prst="rect">
                              <a:avLst/>
                            </a:prstGeom>
                          </wps:spPr>
                          <wps:style>
                            <a:lnRef idx="2">
                              <a:schemeClr val="accent3"/>
                            </a:lnRef>
                            <a:fillRef idx="1">
                              <a:schemeClr val="lt1"/>
                            </a:fillRef>
                            <a:effectRef idx="0">
                              <a:schemeClr val="accent3"/>
                            </a:effectRef>
                            <a:fontRef idx="minor">
                              <a:schemeClr val="dk1"/>
                            </a:fontRef>
                          </wps:style>
                          <wps:txbx>
                            <w:txbxContent>
                              <w:p w14:paraId="4CB1E674" w14:textId="77777777" w:rsidR="00E0574F" w:rsidRPr="008B36E1" w:rsidRDefault="00E0574F" w:rsidP="00585A86">
                                <w:pPr>
                                  <w:jc w:val="left"/>
                                  <w:rPr>
                                    <w:sz w:val="15"/>
                                    <w:szCs w:val="15"/>
                                  </w:rPr>
                                </w:pPr>
                                <w:r w:rsidRPr="008B36E1">
                                  <w:rPr>
                                    <w:sz w:val="15"/>
                                    <w:szCs w:val="15"/>
                                    <w:lang w:val="en-IN"/>
                                  </w:rPr>
                                  <w:t xml:space="preserve">lack of sufficient financial resources </w:t>
                                </w:r>
                                <w:r w:rsidRPr="008B36E1">
                                  <w:rPr>
                                    <w:sz w:val="15"/>
                                    <w:szCs w:val="15"/>
                                  </w:rPr>
                                  <w:t>to lower the risks associated with innovation/experimentation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ectangle 13"/>
                          <wps:cNvSpPr/>
                          <wps:spPr>
                            <a:xfrm>
                              <a:off x="1514442" y="929980"/>
                              <a:ext cx="3434080" cy="210312"/>
                            </a:xfrm>
                            <a:prstGeom prst="rect">
                              <a:avLst/>
                            </a:prstGeom>
                            <a:solidFill>
                              <a:schemeClr val="bg2"/>
                            </a:solidFill>
                          </wps:spPr>
                          <wps:style>
                            <a:lnRef idx="2">
                              <a:schemeClr val="accent3"/>
                            </a:lnRef>
                            <a:fillRef idx="1">
                              <a:schemeClr val="lt1"/>
                            </a:fillRef>
                            <a:effectRef idx="0">
                              <a:schemeClr val="accent3"/>
                            </a:effectRef>
                            <a:fontRef idx="minor">
                              <a:schemeClr val="dk1"/>
                            </a:fontRef>
                          </wps:style>
                          <wps:txbx>
                            <w:txbxContent>
                              <w:p w14:paraId="18CAA69C" w14:textId="77777777" w:rsidR="00E0574F" w:rsidRPr="006845D4" w:rsidRDefault="00E0574F" w:rsidP="00C515DD">
                                <w:pPr>
                                  <w:jc w:val="center"/>
                                  <w:rPr>
                                    <w:color w:val="000000" w:themeColor="text1"/>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45D4">
                                  <w:rPr>
                                    <w:color w:val="000000" w:themeColor="text1"/>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Resilient rural and peri-urban landscapes of steppe and desert ecosystems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1514442" y="1137370"/>
                              <a:ext cx="2011680" cy="905256"/>
                            </a:xfrm>
                            <a:prstGeom prst="rect">
                              <a:avLst/>
                            </a:prstGeom>
                          </wps:spPr>
                          <wps:style>
                            <a:lnRef idx="2">
                              <a:schemeClr val="accent3"/>
                            </a:lnRef>
                            <a:fillRef idx="1">
                              <a:schemeClr val="lt1"/>
                            </a:fillRef>
                            <a:effectRef idx="0">
                              <a:schemeClr val="accent3"/>
                            </a:effectRef>
                            <a:fontRef idx="minor">
                              <a:schemeClr val="dk1"/>
                            </a:fontRef>
                          </wps:style>
                          <wps:txbx>
                            <w:txbxContent>
                              <w:p w14:paraId="430ED81A" w14:textId="77777777" w:rsidR="00E0574F" w:rsidRPr="009633BC" w:rsidRDefault="00E0574F" w:rsidP="009633BC">
                                <w:pPr>
                                  <w:spacing w:after="0"/>
                                  <w:rPr>
                                    <w:sz w:val="13"/>
                                    <w:szCs w:val="13"/>
                                  </w:rPr>
                                </w:pPr>
                                <w:r w:rsidRPr="00C05BC7">
                                  <w:rPr>
                                    <w:b/>
                                    <w:bCs/>
                                    <w:sz w:val="13"/>
                                    <w:szCs w:val="13"/>
                                  </w:rPr>
                                  <w:t>Output 1.1:</w:t>
                                </w:r>
                                <w:r w:rsidRPr="009633BC">
                                  <w:rPr>
                                    <w:sz w:val="13"/>
                                    <w:szCs w:val="13"/>
                                  </w:rPr>
                                  <w:t xml:space="preserve"> Community-level small grant projects implemented that enhance agro-ecosystem resilience through improved land and water management practices and climate adaptive solutions in target landscapes </w:t>
                                </w:r>
                              </w:p>
                              <w:p w14:paraId="2B85351D" w14:textId="77777777" w:rsidR="00E0574F" w:rsidRPr="009633BC" w:rsidRDefault="00E0574F" w:rsidP="009633BC">
                                <w:pPr>
                                  <w:jc w:val="left"/>
                                  <w:rPr>
                                    <w:sz w:val="13"/>
                                    <w:szCs w:val="13"/>
                                  </w:rPr>
                                </w:pPr>
                                <w:r w:rsidRPr="00C05BC7">
                                  <w:rPr>
                                    <w:b/>
                                    <w:bCs/>
                                    <w:sz w:val="13"/>
                                    <w:szCs w:val="13"/>
                                  </w:rPr>
                                  <w:t>Output 1.2:</w:t>
                                </w:r>
                                <w:r w:rsidRPr="009633BC">
                                  <w:rPr>
                                    <w:sz w:val="13"/>
                                    <w:szCs w:val="13"/>
                                  </w:rPr>
                                  <w:t xml:space="preserve"> </w:t>
                                </w:r>
                                <w:r w:rsidRPr="009633BC">
                                  <w:rPr>
                                    <w:rFonts w:asciiTheme="minorHAnsi" w:hAnsiTheme="minorHAnsi" w:cstheme="minorHAnsi"/>
                                    <w:iCs/>
                                    <w:sz w:val="13"/>
                                    <w:szCs w:val="13"/>
                                  </w:rPr>
                                  <w:t>Community level initiatives implemented that apply RE and energy efficient technologies and solutions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Rectangle 27"/>
                          <wps:cNvSpPr/>
                          <wps:spPr>
                            <a:xfrm>
                              <a:off x="1505016" y="2296867"/>
                              <a:ext cx="2020824" cy="1435608"/>
                            </a:xfrm>
                            <a:prstGeom prst="rect">
                              <a:avLst/>
                            </a:prstGeom>
                          </wps:spPr>
                          <wps:style>
                            <a:lnRef idx="2">
                              <a:schemeClr val="accent3"/>
                            </a:lnRef>
                            <a:fillRef idx="1">
                              <a:schemeClr val="lt1"/>
                            </a:fillRef>
                            <a:effectRef idx="0">
                              <a:schemeClr val="accent3"/>
                            </a:effectRef>
                            <a:fontRef idx="minor">
                              <a:schemeClr val="dk1"/>
                            </a:fontRef>
                          </wps:style>
                          <wps:txbx>
                            <w:txbxContent>
                              <w:p w14:paraId="09BADB5D" w14:textId="77777777" w:rsidR="00E0574F" w:rsidRPr="009633BC" w:rsidRDefault="00E0574F" w:rsidP="009633BC">
                                <w:pPr>
                                  <w:spacing w:after="0"/>
                                  <w:rPr>
                                    <w:rFonts w:cstheme="minorHAnsi"/>
                                    <w:iCs/>
                                    <w:sz w:val="13"/>
                                    <w:szCs w:val="13"/>
                                  </w:rPr>
                                </w:pPr>
                                <w:r w:rsidRPr="00C05BC7">
                                  <w:rPr>
                                    <w:rFonts w:cstheme="minorHAnsi"/>
                                    <w:b/>
                                    <w:bCs/>
                                    <w:iCs/>
                                    <w:sz w:val="13"/>
                                    <w:szCs w:val="13"/>
                                  </w:rPr>
                                  <w:t>Output 2.1:</w:t>
                                </w:r>
                                <w:r w:rsidRPr="009633BC">
                                  <w:rPr>
                                    <w:rFonts w:cstheme="minorHAnsi"/>
                                    <w:iCs/>
                                    <w:sz w:val="13"/>
                                    <w:szCs w:val="13"/>
                                  </w:rPr>
                                  <w:t xml:space="preserve"> Multi-stakeholder policy dialogue platforms strengthened for improved governance of target landscapes</w:t>
                                </w:r>
                              </w:p>
                              <w:p w14:paraId="607E4225" w14:textId="77777777" w:rsidR="00E0574F" w:rsidRPr="009633BC" w:rsidRDefault="00E0574F" w:rsidP="009633BC">
                                <w:pPr>
                                  <w:spacing w:after="0"/>
                                  <w:rPr>
                                    <w:rFonts w:cstheme="minorHAnsi"/>
                                    <w:sz w:val="13"/>
                                    <w:szCs w:val="13"/>
                                  </w:rPr>
                                </w:pPr>
                                <w:r w:rsidRPr="00C05BC7">
                                  <w:rPr>
                                    <w:rFonts w:cstheme="minorHAnsi"/>
                                    <w:b/>
                                    <w:bCs/>
                                    <w:sz w:val="13"/>
                                    <w:szCs w:val="13"/>
                                  </w:rPr>
                                  <w:t>Output 2.2:</w:t>
                                </w:r>
                                <w:r w:rsidRPr="009633BC">
                                  <w:rPr>
                                    <w:rFonts w:cstheme="minorHAnsi"/>
                                    <w:b/>
                                    <w:bCs/>
                                    <w:i/>
                                    <w:iCs/>
                                    <w:sz w:val="13"/>
                                    <w:szCs w:val="13"/>
                                  </w:rPr>
                                  <w:t xml:space="preserve"> </w:t>
                                </w:r>
                                <w:r w:rsidRPr="009633BC">
                                  <w:rPr>
                                    <w:rFonts w:cstheme="minorHAnsi"/>
                                    <w:iCs/>
                                    <w:sz w:val="13"/>
                                    <w:szCs w:val="13"/>
                                  </w:rPr>
                                  <w:t>Landscape strategies updated and landscape action plans for effective governance developed based on results of participatory rapid assessments and consultations in the selected landscapes</w:t>
                                </w:r>
                              </w:p>
                              <w:p w14:paraId="66BC6A98" w14:textId="77777777" w:rsidR="00E0574F" w:rsidRPr="009633BC" w:rsidRDefault="00E0574F" w:rsidP="009633BC">
                                <w:pPr>
                                  <w:spacing w:after="0"/>
                                  <w:rPr>
                                    <w:rFonts w:cstheme="minorHAnsi"/>
                                    <w:sz w:val="13"/>
                                    <w:szCs w:val="13"/>
                                  </w:rPr>
                                </w:pPr>
                                <w:r w:rsidRPr="00C05BC7">
                                  <w:rPr>
                                    <w:rFonts w:cstheme="minorHAnsi"/>
                                    <w:b/>
                                    <w:bCs/>
                                    <w:sz w:val="13"/>
                                    <w:szCs w:val="13"/>
                                  </w:rPr>
                                  <w:t>Output 2.3:</w:t>
                                </w:r>
                                <w:r w:rsidRPr="009633BC">
                                  <w:rPr>
                                    <w:rFonts w:cstheme="minorHAnsi"/>
                                    <w:sz w:val="13"/>
                                    <w:szCs w:val="13"/>
                                  </w:rPr>
                                  <w:t xml:space="preserve"> Networking and partnerships between CBOs, government, civil society, private sector and other stakeholders across the target landscapes strengthened for experience-sharing and replication of good models/practices</w:t>
                                </w:r>
                              </w:p>
                              <w:p w14:paraId="65522B4C" w14:textId="77777777" w:rsidR="00E0574F" w:rsidRDefault="00E0574F" w:rsidP="009633B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Rectangle 28"/>
                          <wps:cNvSpPr/>
                          <wps:spPr>
                            <a:xfrm>
                              <a:off x="1505016" y="2042343"/>
                              <a:ext cx="3446907" cy="256032"/>
                            </a:xfrm>
                            <a:prstGeom prst="rect">
                              <a:avLst/>
                            </a:prstGeom>
                            <a:solidFill>
                              <a:schemeClr val="bg2"/>
                            </a:solidFill>
                          </wps:spPr>
                          <wps:style>
                            <a:lnRef idx="2">
                              <a:schemeClr val="accent3"/>
                            </a:lnRef>
                            <a:fillRef idx="1">
                              <a:schemeClr val="lt1"/>
                            </a:fillRef>
                            <a:effectRef idx="0">
                              <a:schemeClr val="accent3"/>
                            </a:effectRef>
                            <a:fontRef idx="minor">
                              <a:schemeClr val="dk1"/>
                            </a:fontRef>
                          </wps:style>
                          <wps:txbx>
                            <w:txbxContent>
                              <w:p w14:paraId="5CA6A69F" w14:textId="77777777" w:rsidR="00E0574F" w:rsidRPr="006845D4" w:rsidRDefault="00E0574F" w:rsidP="009633BC">
                                <w:pPr>
                                  <w:jc w:val="center"/>
                                  <w:rPr>
                                    <w:color w:val="000000" w:themeColor="text1"/>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45D4">
                                  <w:rPr>
                                    <w:color w:val="000000" w:themeColor="text1"/>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Enhancing landscape sustainability through participatory governance and upscaling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ectangle 31"/>
                          <wps:cNvSpPr/>
                          <wps:spPr>
                            <a:xfrm>
                              <a:off x="1505016" y="4559300"/>
                              <a:ext cx="3446780" cy="256032"/>
                            </a:xfrm>
                            <a:prstGeom prst="rect">
                              <a:avLst/>
                            </a:prstGeom>
                            <a:solidFill>
                              <a:schemeClr val="bg2"/>
                            </a:solidFill>
                          </wps:spPr>
                          <wps:style>
                            <a:lnRef idx="2">
                              <a:schemeClr val="accent3"/>
                            </a:lnRef>
                            <a:fillRef idx="1">
                              <a:schemeClr val="lt1"/>
                            </a:fillRef>
                            <a:effectRef idx="0">
                              <a:schemeClr val="accent3"/>
                            </a:effectRef>
                            <a:fontRef idx="minor">
                              <a:schemeClr val="dk1"/>
                            </a:fontRef>
                          </wps:style>
                          <wps:txbx>
                            <w:txbxContent>
                              <w:p w14:paraId="0EFA8189" w14:textId="77777777" w:rsidR="00E0574F" w:rsidRPr="006845D4" w:rsidRDefault="00E0574F" w:rsidP="006845D4">
                                <w:pPr>
                                  <w:jc w:val="center"/>
                                  <w:rPr>
                                    <w:color w:val="000000" w:themeColor="text1"/>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Monitoring and Evaluation</w:t>
                                </w:r>
                                <w:r w:rsidRPr="006845D4">
                                  <w:rPr>
                                    <w:color w:val="000000" w:themeColor="text1"/>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ectangle 32"/>
                          <wps:cNvSpPr/>
                          <wps:spPr>
                            <a:xfrm>
                              <a:off x="1505016" y="4813823"/>
                              <a:ext cx="2020570" cy="447675"/>
                            </a:xfrm>
                            <a:prstGeom prst="rect">
                              <a:avLst/>
                            </a:prstGeom>
                          </wps:spPr>
                          <wps:style>
                            <a:lnRef idx="2">
                              <a:schemeClr val="accent3"/>
                            </a:lnRef>
                            <a:fillRef idx="1">
                              <a:schemeClr val="lt1"/>
                            </a:fillRef>
                            <a:effectRef idx="0">
                              <a:schemeClr val="accent3"/>
                            </a:effectRef>
                            <a:fontRef idx="minor">
                              <a:schemeClr val="dk1"/>
                            </a:fontRef>
                          </wps:style>
                          <wps:txbx>
                            <w:txbxContent>
                              <w:p w14:paraId="5B0A4411" w14:textId="77777777" w:rsidR="00E0574F" w:rsidRPr="009633BC" w:rsidRDefault="00E0574F" w:rsidP="006845D4">
                                <w:pPr>
                                  <w:spacing w:after="0"/>
                                  <w:jc w:val="left"/>
                                  <w:rPr>
                                    <w:sz w:val="13"/>
                                    <w:szCs w:val="13"/>
                                  </w:rPr>
                                </w:pPr>
                                <w:r w:rsidRPr="00C05BC7">
                                  <w:rPr>
                                    <w:rFonts w:cs="Calibri"/>
                                    <w:b/>
                                    <w:bCs/>
                                    <w:sz w:val="13"/>
                                    <w:szCs w:val="13"/>
                                  </w:rPr>
                                  <w:t>Output 4.1.</w:t>
                                </w:r>
                                <w:r w:rsidRPr="009633BC">
                                  <w:rPr>
                                    <w:rFonts w:cs="Calibri"/>
                                    <w:sz w:val="13"/>
                                    <w:szCs w:val="13"/>
                                  </w:rPr>
                                  <w:t xml:space="preserve"> </w:t>
                                </w:r>
                                <w:r w:rsidRPr="006845D4">
                                  <w:rPr>
                                    <w:rFonts w:cs="Calibri"/>
                                    <w:sz w:val="13"/>
                                    <w:szCs w:val="13"/>
                                  </w:rPr>
                                  <w:t>Project implementation and results effectively monitored and evaluated</w:t>
                                </w:r>
                              </w:p>
                              <w:p w14:paraId="33E22B66" w14:textId="77777777" w:rsidR="00E0574F" w:rsidRPr="009633BC" w:rsidRDefault="00E0574F" w:rsidP="006845D4">
                                <w:pPr>
                                  <w:rPr>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Rectangle 34"/>
                          <wps:cNvSpPr/>
                          <wps:spPr>
                            <a:xfrm>
                              <a:off x="3522352" y="1137370"/>
                              <a:ext cx="1421765" cy="905002"/>
                            </a:xfrm>
                            <a:prstGeom prst="rect">
                              <a:avLst/>
                            </a:prstGeom>
                          </wps:spPr>
                          <wps:style>
                            <a:lnRef idx="2">
                              <a:schemeClr val="accent3"/>
                            </a:lnRef>
                            <a:fillRef idx="1">
                              <a:schemeClr val="lt1"/>
                            </a:fillRef>
                            <a:effectRef idx="0">
                              <a:schemeClr val="accent3"/>
                            </a:effectRef>
                            <a:fontRef idx="minor">
                              <a:schemeClr val="dk1"/>
                            </a:fontRef>
                          </wps:style>
                          <wps:txbx>
                            <w:txbxContent>
                              <w:p w14:paraId="6C5BE4A5" w14:textId="77777777" w:rsidR="00E0574F" w:rsidRPr="008B36E1" w:rsidRDefault="00E0574F" w:rsidP="008B36E1">
                                <w:pPr>
                                  <w:pStyle w:val="ListParagraph"/>
                                  <w:ind w:left="0"/>
                                  <w:rPr>
                                    <w:rFonts w:ascii="Calibri" w:hAnsi="Calibri"/>
                                    <w:sz w:val="13"/>
                                    <w:szCs w:val="13"/>
                                  </w:rPr>
                                </w:pPr>
                                <w:r w:rsidRPr="00C05BC7">
                                  <w:rPr>
                                    <w:rFonts w:ascii="Calibri" w:hAnsi="Calibri"/>
                                    <w:b/>
                                    <w:bCs/>
                                    <w:sz w:val="13"/>
                                    <w:szCs w:val="13"/>
                                  </w:rPr>
                                  <w:t>Outcome 1.</w:t>
                                </w:r>
                                <w:r w:rsidRPr="008B36E1">
                                  <w:rPr>
                                    <w:rFonts w:ascii="Calibri" w:hAnsi="Calibri"/>
                                    <w:sz w:val="13"/>
                                    <w:szCs w:val="13"/>
                                  </w:rPr>
                                  <w:t xml:space="preserve"> Enhanced resilience of production landscapes through improved community-led management practices and production systems and adaptation of appropriate low emission, efficient and clean technologies and solutions</w:t>
                                </w:r>
                              </w:p>
                              <w:p w14:paraId="1C5F8CB9" w14:textId="77777777" w:rsidR="00E0574F" w:rsidRDefault="00E0574F" w:rsidP="008B36E1">
                                <w:pPr>
                                  <w:jc w:val="left"/>
                                </w:pP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35" name="Rectangle 35"/>
                          <wps:cNvSpPr/>
                          <wps:spPr>
                            <a:xfrm>
                              <a:off x="3522352" y="2296867"/>
                              <a:ext cx="1426083" cy="1435608"/>
                            </a:xfrm>
                            <a:prstGeom prst="rect">
                              <a:avLst/>
                            </a:prstGeom>
                          </wps:spPr>
                          <wps:style>
                            <a:lnRef idx="2">
                              <a:schemeClr val="accent3"/>
                            </a:lnRef>
                            <a:fillRef idx="1">
                              <a:schemeClr val="lt1"/>
                            </a:fillRef>
                            <a:effectRef idx="0">
                              <a:schemeClr val="accent3"/>
                            </a:effectRef>
                            <a:fontRef idx="minor">
                              <a:schemeClr val="dk1"/>
                            </a:fontRef>
                          </wps:style>
                          <wps:txbx>
                            <w:txbxContent>
                              <w:p w14:paraId="402D9D01" w14:textId="77777777" w:rsidR="00E0574F" w:rsidRPr="008B36E1" w:rsidRDefault="00E0574F" w:rsidP="00C05BC7">
                                <w:pPr>
                                  <w:pStyle w:val="Body"/>
                                  <w:rPr>
                                    <w:rFonts w:ascii="Calibri" w:eastAsia="Calibri" w:hAnsi="Calibri" w:cstheme="minorHAnsi"/>
                                    <w:color w:val="000000" w:themeColor="text1"/>
                                    <w:sz w:val="13"/>
                                    <w:szCs w:val="13"/>
                                  </w:rPr>
                                </w:pPr>
                                <w:r w:rsidRPr="00C05BC7">
                                  <w:rPr>
                                    <w:rFonts w:ascii="Calibri" w:eastAsia="Calibri" w:hAnsi="Calibri" w:cstheme="minorHAnsi"/>
                                    <w:b/>
                                    <w:bCs/>
                                    <w:color w:val="000000" w:themeColor="text1"/>
                                    <w:sz w:val="13"/>
                                    <w:szCs w:val="13"/>
                                    <w:lang w:val="en-US"/>
                                  </w:rPr>
                                  <w:t>Outcome 2:</w:t>
                                </w:r>
                                <w:r w:rsidRPr="008B36E1">
                                  <w:rPr>
                                    <w:rFonts w:ascii="Calibri" w:eastAsia="Calibri" w:hAnsi="Calibri" w:cstheme="minorHAnsi"/>
                                    <w:color w:val="000000" w:themeColor="text1"/>
                                    <w:sz w:val="13"/>
                                    <w:szCs w:val="13"/>
                                  </w:rPr>
                                  <w:t xml:space="preserve"> </w:t>
                                </w:r>
                                <w:r w:rsidRPr="008B36E1">
                                  <w:rPr>
                                    <w:rFonts w:ascii="Calibri" w:eastAsia="Calibri" w:hAnsi="Calibri" w:cstheme="minorHAnsi"/>
                                    <w:color w:val="000000" w:themeColor="text1"/>
                                    <w:sz w:val="13"/>
                                    <w:szCs w:val="13"/>
                                    <w:lang w:val="en-IN"/>
                                  </w:rPr>
                                  <w:t>Participatory policy dialogue strengthened for landscape governance to enhance socio-ecological resilience</w:t>
                                </w:r>
                              </w:p>
                              <w:p w14:paraId="30ECF679" w14:textId="77777777" w:rsidR="00E0574F" w:rsidRPr="008B36E1" w:rsidRDefault="00E0574F" w:rsidP="00C05BC7">
                                <w:pPr>
                                  <w:jc w:val="left"/>
                                  <w:rPr>
                                    <w:lang w:val="en-C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Rectangle 36"/>
                          <wps:cNvSpPr/>
                          <wps:spPr>
                            <a:xfrm>
                              <a:off x="3522352" y="3739168"/>
                              <a:ext cx="1426083" cy="822960"/>
                            </a:xfrm>
                            <a:prstGeom prst="rect">
                              <a:avLst/>
                            </a:prstGeom>
                          </wps:spPr>
                          <wps:style>
                            <a:lnRef idx="2">
                              <a:schemeClr val="accent3"/>
                            </a:lnRef>
                            <a:fillRef idx="1">
                              <a:schemeClr val="lt1"/>
                            </a:fillRef>
                            <a:effectRef idx="0">
                              <a:schemeClr val="accent3"/>
                            </a:effectRef>
                            <a:fontRef idx="minor">
                              <a:schemeClr val="dk1"/>
                            </a:fontRef>
                          </wps:style>
                          <wps:txbx>
                            <w:txbxContent>
                              <w:p w14:paraId="70C4C209" w14:textId="77777777" w:rsidR="00E0574F" w:rsidRPr="008B36E1" w:rsidRDefault="00E0574F" w:rsidP="00C05BC7">
                                <w:pPr>
                                  <w:pStyle w:val="Body"/>
                                </w:pPr>
                                <w:r w:rsidRPr="00C05BC7">
                                  <w:rPr>
                                    <w:rFonts w:ascii="Calibri" w:eastAsia="Calibri" w:hAnsi="Calibri" w:cstheme="minorHAnsi"/>
                                    <w:b/>
                                    <w:bCs/>
                                    <w:color w:val="000000" w:themeColor="text1"/>
                                    <w:sz w:val="13"/>
                                    <w:szCs w:val="13"/>
                                    <w:lang w:val="en-US"/>
                                  </w:rPr>
                                  <w:t xml:space="preserve">Outcome </w:t>
                                </w:r>
                                <w:r>
                                  <w:rPr>
                                    <w:rFonts w:ascii="Calibri" w:eastAsia="Calibri" w:hAnsi="Calibri" w:cstheme="minorHAnsi"/>
                                    <w:b/>
                                    <w:bCs/>
                                    <w:color w:val="000000" w:themeColor="text1"/>
                                    <w:sz w:val="13"/>
                                    <w:szCs w:val="13"/>
                                    <w:lang w:val="en-US"/>
                                  </w:rPr>
                                  <w:t>3</w:t>
                                </w:r>
                                <w:r w:rsidRPr="00C05BC7">
                                  <w:rPr>
                                    <w:rFonts w:ascii="Calibri" w:eastAsia="Calibri" w:hAnsi="Calibri" w:cstheme="minorHAnsi"/>
                                    <w:b/>
                                    <w:bCs/>
                                    <w:color w:val="000000" w:themeColor="text1"/>
                                    <w:sz w:val="13"/>
                                    <w:szCs w:val="13"/>
                                    <w:lang w:val="en-US"/>
                                  </w:rPr>
                                  <w:t>:</w:t>
                                </w:r>
                                <w:r w:rsidRPr="008B36E1">
                                  <w:rPr>
                                    <w:rFonts w:ascii="Calibri" w:eastAsia="Calibri" w:hAnsi="Calibri" w:cstheme="minorHAnsi"/>
                                    <w:color w:val="000000" w:themeColor="text1"/>
                                    <w:sz w:val="13"/>
                                    <w:szCs w:val="13"/>
                                  </w:rPr>
                                  <w:t xml:space="preserve"> </w:t>
                                </w:r>
                                <w:r w:rsidRPr="00C05BC7">
                                  <w:rPr>
                                    <w:rFonts w:ascii="Calibri" w:eastAsia="Calibri" w:hAnsi="Calibri" w:cstheme="minorHAnsi"/>
                                    <w:color w:val="000000" w:themeColor="text1"/>
                                    <w:sz w:val="13"/>
                                    <w:szCs w:val="13"/>
                                    <w:lang w:val="en-US"/>
                                  </w:rPr>
                                  <w:t>Strengthened capacities and systems for upscaling of successful community initiatives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ectangle 37"/>
                          <wps:cNvSpPr/>
                          <wps:spPr>
                            <a:xfrm>
                              <a:off x="3522352" y="4813823"/>
                              <a:ext cx="1426083" cy="448056"/>
                            </a:xfrm>
                            <a:prstGeom prst="rect">
                              <a:avLst/>
                            </a:prstGeom>
                          </wps:spPr>
                          <wps:style>
                            <a:lnRef idx="2">
                              <a:schemeClr val="accent3"/>
                            </a:lnRef>
                            <a:fillRef idx="1">
                              <a:schemeClr val="lt1"/>
                            </a:fillRef>
                            <a:effectRef idx="0">
                              <a:schemeClr val="accent3"/>
                            </a:effectRef>
                            <a:fontRef idx="minor">
                              <a:schemeClr val="dk1"/>
                            </a:fontRef>
                          </wps:style>
                          <wps:txbx>
                            <w:txbxContent>
                              <w:p w14:paraId="17FA6C0E" w14:textId="77777777" w:rsidR="00E0574F" w:rsidRPr="008B36E1" w:rsidRDefault="00E0574F" w:rsidP="00C05BC7">
                                <w:pPr>
                                  <w:pStyle w:val="Body"/>
                                </w:pPr>
                                <w:r w:rsidRPr="00C05BC7">
                                  <w:rPr>
                                    <w:rFonts w:ascii="Calibri" w:eastAsia="Calibri" w:hAnsi="Calibri" w:cstheme="minorHAnsi"/>
                                    <w:b/>
                                    <w:bCs/>
                                    <w:color w:val="000000" w:themeColor="text1"/>
                                    <w:sz w:val="13"/>
                                    <w:szCs w:val="13"/>
                                    <w:lang w:val="en-US"/>
                                  </w:rPr>
                                  <w:t xml:space="preserve">Outcome </w:t>
                                </w:r>
                                <w:r>
                                  <w:rPr>
                                    <w:rFonts w:ascii="Calibri" w:eastAsia="Calibri" w:hAnsi="Calibri" w:cstheme="minorHAnsi"/>
                                    <w:b/>
                                    <w:bCs/>
                                    <w:color w:val="000000" w:themeColor="text1"/>
                                    <w:sz w:val="13"/>
                                    <w:szCs w:val="13"/>
                                    <w:lang w:val="en-US"/>
                                  </w:rPr>
                                  <w:t>4</w:t>
                                </w:r>
                                <w:r w:rsidRPr="00C05BC7">
                                  <w:rPr>
                                    <w:rFonts w:ascii="Calibri" w:eastAsia="Calibri" w:hAnsi="Calibri" w:cstheme="minorHAnsi"/>
                                    <w:b/>
                                    <w:bCs/>
                                    <w:color w:val="000000" w:themeColor="text1"/>
                                    <w:sz w:val="13"/>
                                    <w:szCs w:val="13"/>
                                    <w:lang w:val="en-US"/>
                                  </w:rPr>
                                  <w:t>:</w:t>
                                </w:r>
                                <w:r w:rsidRPr="008B36E1">
                                  <w:rPr>
                                    <w:rFonts w:ascii="Calibri" w:eastAsia="Calibri" w:hAnsi="Calibri" w:cstheme="minorHAnsi"/>
                                    <w:color w:val="000000" w:themeColor="text1"/>
                                    <w:sz w:val="13"/>
                                    <w:szCs w:val="13"/>
                                  </w:rPr>
                                  <w:t xml:space="preserve"> </w:t>
                                </w:r>
                                <w:r w:rsidRPr="00C05BC7">
                                  <w:rPr>
                                    <w:rFonts w:ascii="Calibri" w:eastAsia="Calibri" w:hAnsi="Calibri" w:cstheme="minorHAnsi"/>
                                    <w:color w:val="000000" w:themeColor="text1"/>
                                    <w:sz w:val="13"/>
                                    <w:szCs w:val="13"/>
                                    <w:lang w:val="en-US"/>
                                  </w:rPr>
                                  <w:t>Project implementation and results effectively monitored and evaluated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Rectangle 38"/>
                          <wps:cNvSpPr/>
                          <wps:spPr>
                            <a:xfrm>
                              <a:off x="7123391" y="958261"/>
                              <a:ext cx="1429385" cy="301625"/>
                            </a:xfrm>
                            <a:prstGeom prst="rect">
                              <a:avLst/>
                            </a:prstGeom>
                            <a:solidFill>
                              <a:schemeClr val="tx2">
                                <a:lumMod val="20000"/>
                                <a:lumOff val="80000"/>
                              </a:schemeClr>
                            </a:solidFill>
                            <a:ln w="15875">
                              <a:solidFill>
                                <a:schemeClr val="accent1"/>
                              </a:solidFill>
                            </a:ln>
                          </wps:spPr>
                          <wps:style>
                            <a:lnRef idx="2">
                              <a:schemeClr val="accent5"/>
                            </a:lnRef>
                            <a:fillRef idx="1">
                              <a:schemeClr val="lt1"/>
                            </a:fillRef>
                            <a:effectRef idx="0">
                              <a:schemeClr val="accent5"/>
                            </a:effectRef>
                            <a:fontRef idx="minor">
                              <a:schemeClr val="dk1"/>
                            </a:fontRef>
                          </wps:style>
                          <wps:txbx>
                            <w:txbxContent>
                              <w:p w14:paraId="6CC05B7D" w14:textId="77777777" w:rsidR="00E0574F" w:rsidRPr="00FA7465" w:rsidRDefault="00E0574F" w:rsidP="001B01F2">
                                <w:pPr>
                                  <w:jc w:val="center"/>
                                  <w:rPr>
                                    <w:b/>
                                    <w:bCs/>
                                    <w:sz w:val="13"/>
                                    <w:szCs w:val="13"/>
                                  </w:rPr>
                                </w:pPr>
                                <w:r w:rsidRPr="00FA7465">
                                  <w:rPr>
                                    <w:b/>
                                    <w:bCs/>
                                    <w:sz w:val="13"/>
                                    <w:szCs w:val="13"/>
                                  </w:rPr>
                                  <w:t>Sustainability and resiliency of agrosystems increased</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39" name="Rectangle 39"/>
                          <wps:cNvSpPr/>
                          <wps:spPr>
                            <a:xfrm>
                              <a:off x="7123391" y="1316479"/>
                              <a:ext cx="1429385" cy="356235"/>
                            </a:xfrm>
                            <a:prstGeom prst="rect">
                              <a:avLst/>
                            </a:prstGeom>
                            <a:solidFill>
                              <a:schemeClr val="tx2">
                                <a:lumMod val="20000"/>
                                <a:lumOff val="80000"/>
                              </a:schemeClr>
                            </a:solidFill>
                            <a:ln w="15875">
                              <a:solidFill>
                                <a:schemeClr val="accent1"/>
                              </a:solidFill>
                            </a:ln>
                          </wps:spPr>
                          <wps:style>
                            <a:lnRef idx="2">
                              <a:schemeClr val="accent5"/>
                            </a:lnRef>
                            <a:fillRef idx="1">
                              <a:schemeClr val="lt1"/>
                            </a:fillRef>
                            <a:effectRef idx="0">
                              <a:schemeClr val="accent5"/>
                            </a:effectRef>
                            <a:fontRef idx="minor">
                              <a:schemeClr val="dk1"/>
                            </a:fontRef>
                          </wps:style>
                          <wps:txbx>
                            <w:txbxContent>
                              <w:p w14:paraId="7481935A" w14:textId="77777777" w:rsidR="00E0574F" w:rsidRPr="00FA7465" w:rsidRDefault="00E0574F" w:rsidP="001B01F2">
                                <w:pPr>
                                  <w:jc w:val="center"/>
                                  <w:rPr>
                                    <w:b/>
                                    <w:bCs/>
                                    <w:sz w:val="13"/>
                                    <w:szCs w:val="13"/>
                                  </w:rPr>
                                </w:pPr>
                                <w:r w:rsidRPr="00FA7465">
                                  <w:rPr>
                                    <w:b/>
                                    <w:bCs/>
                                    <w:sz w:val="13"/>
                                    <w:szCs w:val="13"/>
                                  </w:rPr>
                                  <w:t>Resilience and well-being of local communities enhanced</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49" name="Rectangle 49"/>
                          <wps:cNvSpPr/>
                          <wps:spPr>
                            <a:xfrm>
                              <a:off x="7123391" y="1712405"/>
                              <a:ext cx="1429893" cy="393192"/>
                            </a:xfrm>
                            <a:prstGeom prst="rect">
                              <a:avLst/>
                            </a:prstGeom>
                            <a:solidFill>
                              <a:schemeClr val="tx2">
                                <a:lumMod val="20000"/>
                                <a:lumOff val="80000"/>
                              </a:schemeClr>
                            </a:solidFill>
                            <a:ln w="15875">
                              <a:solidFill>
                                <a:schemeClr val="accent1"/>
                              </a:solidFill>
                            </a:ln>
                          </wps:spPr>
                          <wps:style>
                            <a:lnRef idx="2">
                              <a:schemeClr val="accent5"/>
                            </a:lnRef>
                            <a:fillRef idx="1">
                              <a:schemeClr val="lt1"/>
                            </a:fillRef>
                            <a:effectRef idx="0">
                              <a:schemeClr val="accent5"/>
                            </a:effectRef>
                            <a:fontRef idx="minor">
                              <a:schemeClr val="dk1"/>
                            </a:fontRef>
                          </wps:style>
                          <wps:txbx>
                            <w:txbxContent>
                              <w:p w14:paraId="300FBC08" w14:textId="77777777" w:rsidR="00E0574F" w:rsidRPr="00FA7465" w:rsidRDefault="00E0574F" w:rsidP="001B01F2">
                                <w:pPr>
                                  <w:jc w:val="center"/>
                                  <w:rPr>
                                    <w:b/>
                                    <w:bCs/>
                                    <w:sz w:val="13"/>
                                    <w:szCs w:val="13"/>
                                  </w:rPr>
                                </w:pPr>
                                <w:r w:rsidRPr="00FA7465">
                                  <w:rPr>
                                    <w:b/>
                                    <w:bCs/>
                                    <w:sz w:val="13"/>
                                    <w:szCs w:val="13"/>
                                  </w:rPr>
                                  <w:t>GHG emissions mitigated</w:t>
                                </w:r>
                              </w:p>
                            </w:txbxContent>
                          </wps:txbx>
                          <wps:bodyPr rot="0" spcFirstLastPara="0" vertOverflow="overflow" horzOverflow="overflow" vert="horz" wrap="square" lIns="36000" tIns="45720" rIns="0" bIns="45720" numCol="1" spcCol="0" rtlCol="0" fromWordArt="0" anchor="ctr" anchorCtr="0" forceAA="0" compatLnSpc="1">
                            <a:prstTxWarp prst="textNoShape">
                              <a:avLst/>
                            </a:prstTxWarp>
                            <a:noAutofit/>
                          </wps:bodyPr>
                        </wps:wsp>
                        <wps:wsp>
                          <wps:cNvPr id="50" name="Rectangle 50"/>
                          <wps:cNvSpPr/>
                          <wps:spPr>
                            <a:xfrm>
                              <a:off x="7123391" y="2174318"/>
                              <a:ext cx="1429385" cy="3337089"/>
                            </a:xfrm>
                            <a:prstGeom prst="rect">
                              <a:avLst/>
                            </a:prstGeom>
                            <a:solidFill>
                              <a:schemeClr val="accent4">
                                <a:lumMod val="20000"/>
                                <a:lumOff val="80000"/>
                              </a:schemeClr>
                            </a:solidFill>
                          </wps:spPr>
                          <wps:style>
                            <a:lnRef idx="2">
                              <a:schemeClr val="accent3"/>
                            </a:lnRef>
                            <a:fillRef idx="1">
                              <a:schemeClr val="lt1"/>
                            </a:fillRef>
                            <a:effectRef idx="0">
                              <a:schemeClr val="accent3"/>
                            </a:effectRef>
                            <a:fontRef idx="minor">
                              <a:schemeClr val="dk1"/>
                            </a:fontRef>
                          </wps:style>
                          <wps:txbx>
                            <w:txbxContent>
                              <w:p w14:paraId="23AE0380" w14:textId="77777777" w:rsidR="00E0574F" w:rsidRPr="00FA7465" w:rsidRDefault="00E0574F" w:rsidP="00FD6315">
                                <w:pPr>
                                  <w:jc w:val="center"/>
                                  <w:rPr>
                                    <w:b/>
                                    <w:bCs/>
                                    <w:sz w:val="13"/>
                                    <w:szCs w:val="13"/>
                                  </w:rPr>
                                </w:pPr>
                                <w:r w:rsidRPr="00FA7465">
                                  <w:rPr>
                                    <w:b/>
                                    <w:bCs/>
                                    <w:sz w:val="13"/>
                                    <w:szCs w:val="13"/>
                                  </w:rPr>
                                  <w:t>Contribute towards achievement of SDGs:</w:t>
                                </w:r>
                              </w:p>
                              <w:p w14:paraId="65C90723" w14:textId="77777777" w:rsidR="00E0574F" w:rsidRDefault="00E0574F" w:rsidP="00A201E2">
                                <w:pPr>
                                  <w:jc w:val="left"/>
                                  <w:rPr>
                                    <w:sz w:val="13"/>
                                    <w:szCs w:val="13"/>
                                  </w:rPr>
                                </w:pPr>
                                <w:r w:rsidRPr="00116485">
                                  <w:rPr>
                                    <w:b/>
                                    <w:bCs/>
                                    <w:sz w:val="13"/>
                                    <w:szCs w:val="13"/>
                                  </w:rPr>
                                  <w:t>SDG 1</w:t>
                                </w:r>
                                <w:r>
                                  <w:rPr>
                                    <w:sz w:val="13"/>
                                    <w:szCs w:val="13"/>
                                  </w:rPr>
                                  <w:t xml:space="preserve"> - by developing strategies/plans to eradicate poverty </w:t>
                                </w:r>
                              </w:p>
                              <w:p w14:paraId="6C23A80C" w14:textId="77777777" w:rsidR="00E0574F" w:rsidRDefault="00E0574F" w:rsidP="00A201E2">
                                <w:pPr>
                                  <w:jc w:val="left"/>
                                  <w:rPr>
                                    <w:sz w:val="13"/>
                                    <w:szCs w:val="13"/>
                                  </w:rPr>
                                </w:pPr>
                                <w:r w:rsidRPr="00116485">
                                  <w:rPr>
                                    <w:b/>
                                    <w:bCs/>
                                    <w:sz w:val="13"/>
                                    <w:szCs w:val="13"/>
                                  </w:rPr>
                                  <w:t>SDG 2</w:t>
                                </w:r>
                                <w:r>
                                  <w:rPr>
                                    <w:sz w:val="13"/>
                                    <w:szCs w:val="13"/>
                                  </w:rPr>
                                  <w:t xml:space="preserve"> - by enhancing food security &amp; promoting sustainable agriculture), </w:t>
                                </w:r>
                              </w:p>
                              <w:p w14:paraId="2EF2C880" w14:textId="77777777" w:rsidR="00E0574F" w:rsidRDefault="00E0574F" w:rsidP="00A201E2">
                                <w:pPr>
                                  <w:jc w:val="left"/>
                                  <w:rPr>
                                    <w:sz w:val="13"/>
                                    <w:szCs w:val="13"/>
                                  </w:rPr>
                                </w:pPr>
                                <w:r w:rsidRPr="00116485">
                                  <w:rPr>
                                    <w:b/>
                                    <w:bCs/>
                                    <w:sz w:val="13"/>
                                    <w:szCs w:val="13"/>
                                  </w:rPr>
                                  <w:t>SDG 5</w:t>
                                </w:r>
                                <w:r>
                                  <w:rPr>
                                    <w:sz w:val="13"/>
                                    <w:szCs w:val="13"/>
                                  </w:rPr>
                                  <w:t xml:space="preserve"> - by</w:t>
                                </w:r>
                                <w:r w:rsidRPr="00A201E2">
                                  <w:rPr>
                                    <w:sz w:val="13"/>
                                    <w:szCs w:val="13"/>
                                  </w:rPr>
                                  <w:t xml:space="preserve"> taking the necessary measures to ensure women’s empowerment and participation in all development efforts </w:t>
                                </w:r>
                              </w:p>
                              <w:p w14:paraId="33029EF5" w14:textId="77777777" w:rsidR="00E0574F" w:rsidRDefault="00E0574F" w:rsidP="00A201E2">
                                <w:pPr>
                                  <w:jc w:val="left"/>
                                  <w:rPr>
                                    <w:sz w:val="13"/>
                                    <w:szCs w:val="13"/>
                                  </w:rPr>
                                </w:pPr>
                                <w:r w:rsidRPr="00116485">
                                  <w:rPr>
                                    <w:b/>
                                    <w:bCs/>
                                    <w:sz w:val="13"/>
                                    <w:szCs w:val="13"/>
                                  </w:rPr>
                                  <w:t>SDG 7</w:t>
                                </w:r>
                                <w:r>
                                  <w:rPr>
                                    <w:sz w:val="13"/>
                                    <w:szCs w:val="13"/>
                                  </w:rPr>
                                  <w:t xml:space="preserve"> - </w:t>
                                </w:r>
                                <w:r w:rsidRPr="00A201E2">
                                  <w:rPr>
                                    <w:sz w:val="13"/>
                                    <w:szCs w:val="13"/>
                                  </w:rPr>
                                  <w:t>by facilitating access to</w:t>
                                </w:r>
                                <w:r>
                                  <w:rPr>
                                    <w:sz w:val="13"/>
                                    <w:szCs w:val="13"/>
                                  </w:rPr>
                                  <w:t xml:space="preserve"> affordable</w:t>
                                </w:r>
                                <w:r w:rsidRPr="00A201E2">
                                  <w:rPr>
                                    <w:sz w:val="13"/>
                                    <w:szCs w:val="13"/>
                                  </w:rPr>
                                  <w:t xml:space="preserve"> energy </w:t>
                                </w:r>
                                <w:r>
                                  <w:rPr>
                                    <w:sz w:val="13"/>
                                    <w:szCs w:val="13"/>
                                  </w:rPr>
                                  <w:t xml:space="preserve">solutions </w:t>
                                </w:r>
                                <w:r w:rsidRPr="00A201E2">
                                  <w:rPr>
                                    <w:sz w:val="13"/>
                                    <w:szCs w:val="13"/>
                                  </w:rPr>
                                  <w:t>and renewable energy technologies</w:t>
                                </w:r>
                                <w:r>
                                  <w:rPr>
                                    <w:sz w:val="13"/>
                                    <w:szCs w:val="13"/>
                                  </w:rPr>
                                  <w:t xml:space="preserve"> </w:t>
                                </w:r>
                              </w:p>
                              <w:p w14:paraId="0698E949" w14:textId="77777777" w:rsidR="00E0574F" w:rsidRDefault="00E0574F" w:rsidP="00A201E2">
                                <w:pPr>
                                  <w:jc w:val="left"/>
                                  <w:rPr>
                                    <w:sz w:val="13"/>
                                    <w:szCs w:val="13"/>
                                  </w:rPr>
                                </w:pPr>
                                <w:r w:rsidRPr="00116485">
                                  <w:rPr>
                                    <w:b/>
                                    <w:bCs/>
                                    <w:sz w:val="13"/>
                                    <w:szCs w:val="13"/>
                                  </w:rPr>
                                  <w:t>SDG 10</w:t>
                                </w:r>
                                <w:r>
                                  <w:rPr>
                                    <w:sz w:val="13"/>
                                    <w:szCs w:val="13"/>
                                  </w:rPr>
                                  <w:t xml:space="preserve"> - </w:t>
                                </w:r>
                                <w:r w:rsidRPr="00A201E2">
                                  <w:rPr>
                                    <w:sz w:val="13"/>
                                    <w:szCs w:val="13"/>
                                  </w:rPr>
                                  <w:t>by promoting social inclusion and income generating activities</w:t>
                                </w:r>
                              </w:p>
                              <w:p w14:paraId="333A458D" w14:textId="77777777" w:rsidR="00E0574F" w:rsidRDefault="00E0574F" w:rsidP="00A201E2">
                                <w:pPr>
                                  <w:jc w:val="left"/>
                                  <w:rPr>
                                    <w:sz w:val="13"/>
                                    <w:szCs w:val="13"/>
                                  </w:rPr>
                                </w:pPr>
                                <w:r>
                                  <w:rPr>
                                    <w:sz w:val="13"/>
                                    <w:szCs w:val="13"/>
                                  </w:rPr>
                                  <w:t xml:space="preserve"> </w:t>
                                </w:r>
                                <w:r w:rsidRPr="00116485">
                                  <w:rPr>
                                    <w:b/>
                                    <w:bCs/>
                                    <w:sz w:val="13"/>
                                    <w:szCs w:val="13"/>
                                  </w:rPr>
                                  <w:t>SDG 11</w:t>
                                </w:r>
                                <w:r>
                                  <w:rPr>
                                    <w:sz w:val="13"/>
                                    <w:szCs w:val="13"/>
                                  </w:rPr>
                                  <w:t xml:space="preserve"> – by promoting sustainable rural settlements</w:t>
                                </w:r>
                              </w:p>
                              <w:p w14:paraId="5D8AF642" w14:textId="77777777" w:rsidR="00E0574F" w:rsidRDefault="00E0574F" w:rsidP="00A201E2">
                                <w:pPr>
                                  <w:jc w:val="left"/>
                                  <w:rPr>
                                    <w:sz w:val="13"/>
                                    <w:szCs w:val="13"/>
                                  </w:rPr>
                                </w:pPr>
                                <w:r w:rsidRPr="00116485">
                                  <w:rPr>
                                    <w:b/>
                                    <w:bCs/>
                                    <w:sz w:val="13"/>
                                    <w:szCs w:val="13"/>
                                  </w:rPr>
                                  <w:t>SDG 12</w:t>
                                </w:r>
                                <w:r>
                                  <w:rPr>
                                    <w:sz w:val="13"/>
                                    <w:szCs w:val="13"/>
                                  </w:rPr>
                                  <w:t xml:space="preserve"> - by promoting waste management, </w:t>
                                </w:r>
                              </w:p>
                              <w:p w14:paraId="3716191E" w14:textId="77777777" w:rsidR="00E0574F" w:rsidRDefault="00E0574F" w:rsidP="00A201E2">
                                <w:pPr>
                                  <w:jc w:val="left"/>
                                  <w:rPr>
                                    <w:sz w:val="13"/>
                                    <w:szCs w:val="13"/>
                                  </w:rPr>
                                </w:pPr>
                                <w:r w:rsidRPr="00116485">
                                  <w:rPr>
                                    <w:b/>
                                    <w:bCs/>
                                    <w:sz w:val="13"/>
                                    <w:szCs w:val="13"/>
                                  </w:rPr>
                                  <w:t>SDG 13</w:t>
                                </w:r>
                                <w:r>
                                  <w:rPr>
                                    <w:sz w:val="13"/>
                                    <w:szCs w:val="13"/>
                                  </w:rPr>
                                  <w:t xml:space="preserve"> - </w:t>
                                </w:r>
                                <w:r w:rsidRPr="00A201E2">
                                  <w:rPr>
                                    <w:sz w:val="13"/>
                                    <w:szCs w:val="13"/>
                                  </w:rPr>
                                  <w:t>by strengthening community resilience and improving awareness raising on climate change issues</w:t>
                                </w:r>
                              </w:p>
                              <w:p w14:paraId="65CE7740" w14:textId="77777777" w:rsidR="00E0574F" w:rsidRDefault="00E0574F" w:rsidP="00A201E2">
                                <w:pPr>
                                  <w:jc w:val="left"/>
                                  <w:rPr>
                                    <w:sz w:val="13"/>
                                    <w:szCs w:val="13"/>
                                  </w:rPr>
                                </w:pPr>
                                <w:r w:rsidRPr="00116485">
                                  <w:rPr>
                                    <w:b/>
                                    <w:bCs/>
                                    <w:sz w:val="13"/>
                                    <w:szCs w:val="13"/>
                                  </w:rPr>
                                  <w:t>SDG 15</w:t>
                                </w:r>
                                <w:r>
                                  <w:rPr>
                                    <w:sz w:val="13"/>
                                    <w:szCs w:val="13"/>
                                  </w:rPr>
                                  <w:t xml:space="preserve"> - </w:t>
                                </w:r>
                                <w:r w:rsidRPr="00A201E2">
                                  <w:rPr>
                                    <w:sz w:val="13"/>
                                    <w:szCs w:val="13"/>
                                  </w:rPr>
                                  <w:t>by restoring ecosystems, reforesting, combating desertification</w:t>
                                </w:r>
                              </w:p>
                              <w:p w14:paraId="3CC1CCE8" w14:textId="77777777" w:rsidR="00E0574F" w:rsidRDefault="00E0574F" w:rsidP="00FA7465">
                                <w:pPr>
                                  <w:rPr>
                                    <w:sz w:val="13"/>
                                    <w:szCs w:val="13"/>
                                  </w:rPr>
                                </w:pPr>
                              </w:p>
                              <w:p w14:paraId="71DEC761" w14:textId="77777777" w:rsidR="00E0574F" w:rsidRPr="00FA7465" w:rsidRDefault="00E0574F" w:rsidP="00FA7465">
                                <w:pPr>
                                  <w:jc w:val="center"/>
                                  <w:rPr>
                                    <w:b/>
                                    <w:bCs/>
                                    <w:sz w:val="13"/>
                                    <w:szCs w:val="13"/>
                                  </w:rPr>
                                </w:pPr>
                                <w:r w:rsidRPr="00FA7465">
                                  <w:rPr>
                                    <w:b/>
                                    <w:bCs/>
                                    <w:sz w:val="13"/>
                                    <w:szCs w:val="13"/>
                                  </w:rPr>
                                  <w:t>Contribute towards achievement of Aichi Targets: 15, 18</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wps:wsp>
                          <wps:cNvPr id="53" name="Rectangle 53"/>
                          <wps:cNvSpPr/>
                          <wps:spPr>
                            <a:xfrm>
                              <a:off x="5015060" y="933253"/>
                              <a:ext cx="2011680" cy="434109"/>
                            </a:xfrm>
                            <a:prstGeom prst="rect">
                              <a:avLst/>
                            </a:prstGeom>
                            <a:solidFill>
                              <a:schemeClr val="accent1">
                                <a:lumMod val="40000"/>
                                <a:lumOff val="60000"/>
                              </a:schemeClr>
                            </a:solid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63EDC8EF" w14:textId="77777777" w:rsidR="00E0574F" w:rsidRPr="006C05CE" w:rsidRDefault="00E0574F" w:rsidP="006C05CE">
                                <w:pPr>
                                  <w:jc w:val="center"/>
                                  <w:rPr>
                                    <w:b/>
                                    <w:bCs/>
                                    <w:color w:val="000000" w:themeColor="text1"/>
                                    <w:sz w:val="13"/>
                                    <w:szCs w:val="13"/>
                                  </w:rPr>
                                </w:pPr>
                                <w:r w:rsidRPr="006C05CE">
                                  <w:rPr>
                                    <w:b/>
                                    <w:bCs/>
                                    <w:color w:val="000000" w:themeColor="text1"/>
                                    <w:sz w:val="13"/>
                                    <w:szCs w:val="13"/>
                                  </w:rPr>
                                  <w:t xml:space="preserve">Sustainable livelihoods benefiting </w:t>
                                </w:r>
                                <w:r>
                                  <w:rPr>
                                    <w:b/>
                                    <w:bCs/>
                                    <w:color w:val="000000" w:themeColor="text1"/>
                                    <w:sz w:val="13"/>
                                    <w:szCs w:val="13"/>
                                  </w:rPr>
                                  <w:t xml:space="preserve">increasing </w:t>
                                </w:r>
                                <w:r w:rsidRPr="006C05CE">
                                  <w:rPr>
                                    <w:b/>
                                    <w:bCs/>
                                    <w:color w:val="000000" w:themeColor="text1"/>
                                    <w:sz w:val="13"/>
                                    <w:szCs w:val="13"/>
                                  </w:rPr>
                                  <w:t>numbers of people</w:t>
                                </w:r>
                                <w:r>
                                  <w:rPr>
                                    <w:b/>
                                    <w:bCs/>
                                    <w:color w:val="000000" w:themeColor="text1"/>
                                    <w:sz w:val="13"/>
                                    <w:szCs w:val="13"/>
                                  </w:rPr>
                                  <w:t xml:space="preserve"> thru improved management and adaptation</w:t>
                                </w:r>
                                <w:r w:rsidRPr="006C05CE">
                                  <w:rPr>
                                    <w:b/>
                                    <w:bCs/>
                                    <w:color w:val="000000" w:themeColor="text1"/>
                                    <w:sz w:val="13"/>
                                    <w:szCs w:val="13"/>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Rounded Rectangle 54"/>
                          <wps:cNvSpPr/>
                          <wps:spPr>
                            <a:xfrm>
                              <a:off x="5005633" y="1366886"/>
                              <a:ext cx="984250" cy="568960"/>
                            </a:xfrm>
                            <a:prstGeom prst="roundRect">
                              <a:avLst>
                                <a:gd name="adj" fmla="val 11352"/>
                              </a:avLst>
                            </a:prstGeom>
                            <a:solidFill>
                              <a:schemeClr val="bg1"/>
                            </a:solidFill>
                            <a:ln w="2222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E80D35" w14:textId="77777777" w:rsidR="00E0574F" w:rsidRPr="00165E72" w:rsidRDefault="00E0574F" w:rsidP="006C05CE">
                                <w:pPr>
                                  <w:jc w:val="left"/>
                                  <w:rPr>
                                    <w:color w:val="000000" w:themeColor="text1"/>
                                    <w:sz w:val="13"/>
                                    <w:szCs w:val="13"/>
                                  </w:rPr>
                                </w:pPr>
                                <w:r w:rsidRPr="00165E72">
                                  <w:rPr>
                                    <w:b/>
                                    <w:bCs/>
                                    <w:color w:val="000000" w:themeColor="text1"/>
                                    <w:sz w:val="13"/>
                                    <w:szCs w:val="13"/>
                                  </w:rPr>
                                  <w:t>ID:</w:t>
                                </w:r>
                                <w:r w:rsidRPr="00165E72">
                                  <w:rPr>
                                    <w:color w:val="000000" w:themeColor="text1"/>
                                    <w:sz w:val="13"/>
                                    <w:szCs w:val="13"/>
                                  </w:rPr>
                                  <w:t xml:space="preserve"> A critical mass of tested &amp; feasible approaches, practices, solutions available for communities</w:t>
                                </w:r>
                              </w:p>
                              <w:p w14:paraId="4B4F9A59" w14:textId="77777777" w:rsidR="00E0574F" w:rsidRDefault="00E0574F"/>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55" name="Rounded Rectangle 55"/>
                          <wps:cNvSpPr/>
                          <wps:spPr>
                            <a:xfrm>
                              <a:off x="6042582" y="1366886"/>
                              <a:ext cx="978535" cy="568037"/>
                            </a:xfrm>
                            <a:prstGeom prst="roundRect">
                              <a:avLst/>
                            </a:prstGeom>
                            <a:solidFill>
                              <a:schemeClr val="bg1"/>
                            </a:solidFill>
                            <a:ln w="2222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61D53F" w14:textId="77777777" w:rsidR="00E0574F" w:rsidRPr="00165E72" w:rsidRDefault="00E0574F" w:rsidP="006C05CE">
                                <w:pPr>
                                  <w:jc w:val="left"/>
                                  <w:rPr>
                                    <w:sz w:val="13"/>
                                    <w:szCs w:val="13"/>
                                  </w:rPr>
                                </w:pPr>
                                <w:r w:rsidRPr="00165E72">
                                  <w:rPr>
                                    <w:b/>
                                    <w:bCs/>
                                    <w:color w:val="000000" w:themeColor="text1"/>
                                    <w:sz w:val="13"/>
                                    <w:szCs w:val="13"/>
                                  </w:rPr>
                                  <w:t>ID:</w:t>
                                </w:r>
                                <w:r w:rsidRPr="00165E72">
                                  <w:rPr>
                                    <w:color w:val="000000" w:themeColor="text1"/>
                                    <w:sz w:val="13"/>
                                    <w:szCs w:val="13"/>
                                  </w:rPr>
                                  <w:t xml:space="preserve"> Mechanisms (public, non-public) for financing local interventions available to communities</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56" name="Rectangle 56"/>
                          <wps:cNvSpPr/>
                          <wps:spPr>
                            <a:xfrm>
                              <a:off x="5015060" y="1979629"/>
                              <a:ext cx="2011680" cy="449118"/>
                            </a:xfrm>
                            <a:prstGeom prst="rect">
                              <a:avLst/>
                            </a:prstGeom>
                            <a:solidFill>
                              <a:schemeClr val="accent6">
                                <a:lumMod val="20000"/>
                                <a:lumOff val="80000"/>
                              </a:schemeClr>
                            </a:solidFill>
                            <a:ln w="19050">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FEAAE3" w14:textId="77777777" w:rsidR="00E0574F" w:rsidRPr="00165E72" w:rsidRDefault="00E0574F" w:rsidP="006C05CE">
                                <w:pPr>
                                  <w:jc w:val="left"/>
                                  <w:rPr>
                                    <w:color w:val="000000" w:themeColor="text1"/>
                                    <w:sz w:val="13"/>
                                    <w:szCs w:val="13"/>
                                  </w:rPr>
                                </w:pPr>
                                <w:r w:rsidRPr="00165E72">
                                  <w:rPr>
                                    <w:b/>
                                    <w:bCs/>
                                    <w:color w:val="000000" w:themeColor="text1"/>
                                    <w:sz w:val="13"/>
                                    <w:szCs w:val="13"/>
                                  </w:rPr>
                                  <w:t>A</w:t>
                                </w:r>
                                <w:r w:rsidRPr="00165E72">
                                  <w:rPr>
                                    <w:color w:val="000000" w:themeColor="text1"/>
                                    <w:sz w:val="13"/>
                                    <w:szCs w:val="13"/>
                                  </w:rPr>
                                  <w:t>: (i) CBOs willing share knowledge &amp; experiences; (ii) Community members proactive and have capacity/skills for engaging private sector &amp; other stakeholders; (iii) Equitable participation and benefits to women</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57" name="Rectangle 57"/>
                          <wps:cNvSpPr/>
                          <wps:spPr>
                            <a:xfrm>
                              <a:off x="5015060" y="2516956"/>
                              <a:ext cx="2011680" cy="434109"/>
                            </a:xfrm>
                            <a:prstGeom prst="rect">
                              <a:avLst/>
                            </a:prstGeom>
                            <a:solidFill>
                              <a:schemeClr val="accent1">
                                <a:lumMod val="40000"/>
                                <a:lumOff val="60000"/>
                              </a:schemeClr>
                            </a:solid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2D755C77" w14:textId="77777777" w:rsidR="00E0574F" w:rsidRPr="006C05CE" w:rsidRDefault="00E0574F" w:rsidP="006C05CE">
                                <w:pPr>
                                  <w:jc w:val="center"/>
                                  <w:rPr>
                                    <w:b/>
                                    <w:bCs/>
                                    <w:color w:val="000000" w:themeColor="text1"/>
                                    <w:sz w:val="13"/>
                                    <w:szCs w:val="13"/>
                                  </w:rPr>
                                </w:pPr>
                                <w:r>
                                  <w:rPr>
                                    <w:b/>
                                    <w:bCs/>
                                    <w:color w:val="000000" w:themeColor="text1"/>
                                    <w:sz w:val="13"/>
                                    <w:szCs w:val="13"/>
                                  </w:rPr>
                                  <w:t>Participatory landscape management approaches sustained &amp; upscaled across target landscapes</w:t>
                                </w:r>
                                <w:r w:rsidRPr="006C05CE">
                                  <w:rPr>
                                    <w:b/>
                                    <w:bCs/>
                                    <w:color w:val="000000" w:themeColor="text1"/>
                                    <w:sz w:val="13"/>
                                    <w:szCs w:val="13"/>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Rounded Rectangle 58"/>
                          <wps:cNvSpPr/>
                          <wps:spPr>
                            <a:xfrm>
                              <a:off x="5005633" y="2950589"/>
                              <a:ext cx="2000250" cy="278765"/>
                            </a:xfrm>
                            <a:prstGeom prst="roundRect">
                              <a:avLst/>
                            </a:prstGeom>
                            <a:solidFill>
                              <a:schemeClr val="bg1"/>
                            </a:solidFill>
                            <a:ln w="2222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9FB178" w14:textId="77777777" w:rsidR="00E0574F" w:rsidRPr="00165E72" w:rsidRDefault="00E0574F" w:rsidP="006C05CE">
                                <w:pPr>
                                  <w:jc w:val="left"/>
                                  <w:rPr>
                                    <w:sz w:val="13"/>
                                    <w:szCs w:val="13"/>
                                  </w:rPr>
                                </w:pPr>
                                <w:r w:rsidRPr="00165E72">
                                  <w:rPr>
                                    <w:b/>
                                    <w:bCs/>
                                    <w:color w:val="000000" w:themeColor="text1"/>
                                    <w:sz w:val="13"/>
                                    <w:szCs w:val="13"/>
                                  </w:rPr>
                                  <w:t>ID:</w:t>
                                </w:r>
                                <w:r w:rsidRPr="00165E72">
                                  <w:rPr>
                                    <w:color w:val="000000" w:themeColor="text1"/>
                                    <w:sz w:val="13"/>
                                    <w:szCs w:val="13"/>
                                  </w:rPr>
                                  <w:t xml:space="preserve"> Change agents lead sustained advocacy for wider adoption of improved practices/approaches</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59" name="Rectangle 59"/>
                          <wps:cNvSpPr/>
                          <wps:spPr>
                            <a:xfrm>
                              <a:off x="5015060" y="3289954"/>
                              <a:ext cx="2011680" cy="393700"/>
                            </a:xfrm>
                            <a:prstGeom prst="rect">
                              <a:avLst/>
                            </a:prstGeom>
                            <a:solidFill>
                              <a:schemeClr val="accent6">
                                <a:lumMod val="20000"/>
                                <a:lumOff val="80000"/>
                              </a:schemeClr>
                            </a:solidFill>
                            <a:ln w="19050">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758394" w14:textId="77777777" w:rsidR="00E0574F" w:rsidRPr="00165E72" w:rsidRDefault="00E0574F" w:rsidP="006C05CE">
                                <w:pPr>
                                  <w:jc w:val="left"/>
                                  <w:rPr>
                                    <w:color w:val="000000" w:themeColor="text1"/>
                                    <w:sz w:val="13"/>
                                    <w:szCs w:val="13"/>
                                  </w:rPr>
                                </w:pPr>
                                <w:r w:rsidRPr="00165E72">
                                  <w:rPr>
                                    <w:b/>
                                    <w:bCs/>
                                    <w:color w:val="000000" w:themeColor="text1"/>
                                    <w:sz w:val="13"/>
                                    <w:szCs w:val="13"/>
                                  </w:rPr>
                                  <w:t>A</w:t>
                                </w:r>
                                <w:r w:rsidRPr="00165E72">
                                  <w:rPr>
                                    <w:color w:val="000000" w:themeColor="text1"/>
                                    <w:sz w:val="13"/>
                                    <w:szCs w:val="13"/>
                                  </w:rPr>
                                  <w:t>: (i) Elements of landscape strategies and management plans integrated into local development plans; (ii) Multistakeholder governance platforms sustained</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60" name="Rectangle 60"/>
                          <wps:cNvSpPr/>
                          <wps:spPr>
                            <a:xfrm>
                              <a:off x="5015060" y="3789575"/>
                              <a:ext cx="2011680" cy="434109"/>
                            </a:xfrm>
                            <a:prstGeom prst="rect">
                              <a:avLst/>
                            </a:prstGeom>
                            <a:solidFill>
                              <a:schemeClr val="accent1">
                                <a:lumMod val="40000"/>
                                <a:lumOff val="60000"/>
                              </a:schemeClr>
                            </a:solid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69947E73" w14:textId="77777777" w:rsidR="00E0574F" w:rsidRPr="006C05CE" w:rsidRDefault="00E0574F" w:rsidP="00165E72">
                                <w:pPr>
                                  <w:jc w:val="center"/>
                                  <w:rPr>
                                    <w:b/>
                                    <w:bCs/>
                                    <w:color w:val="000000" w:themeColor="text1"/>
                                    <w:sz w:val="13"/>
                                    <w:szCs w:val="13"/>
                                  </w:rPr>
                                </w:pPr>
                                <w:r>
                                  <w:rPr>
                                    <w:b/>
                                    <w:bCs/>
                                    <w:color w:val="000000" w:themeColor="text1"/>
                                    <w:sz w:val="13"/>
                                    <w:szCs w:val="13"/>
                                  </w:rPr>
                                  <w:t>Knowledge management, capacity building and inclusive M&amp;E</w:t>
                                </w:r>
                                <w:r w:rsidRPr="006C05CE">
                                  <w:rPr>
                                    <w:b/>
                                    <w:bCs/>
                                    <w:color w:val="000000" w:themeColor="text1"/>
                                    <w:sz w:val="13"/>
                                    <w:szCs w:val="13"/>
                                  </w:rPr>
                                  <w:t xml:space="preserve"> </w:t>
                                </w:r>
                                <w:r>
                                  <w:rPr>
                                    <w:b/>
                                    <w:bCs/>
                                    <w:color w:val="000000" w:themeColor="text1"/>
                                    <w:sz w:val="13"/>
                                    <w:szCs w:val="13"/>
                                  </w:rPr>
                                  <w:t>maximize durability &amp; scale of impact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Rounded Rectangle 61"/>
                          <wps:cNvSpPr/>
                          <wps:spPr>
                            <a:xfrm>
                              <a:off x="5005633" y="4223208"/>
                              <a:ext cx="1999615" cy="278765"/>
                            </a:xfrm>
                            <a:prstGeom prst="roundRect">
                              <a:avLst/>
                            </a:prstGeom>
                            <a:solidFill>
                              <a:schemeClr val="bg1"/>
                            </a:solidFill>
                            <a:ln w="2222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399B1D" w14:textId="77777777" w:rsidR="00E0574F" w:rsidRPr="00165E72" w:rsidRDefault="00E0574F" w:rsidP="00165E72">
                                <w:pPr>
                                  <w:jc w:val="left"/>
                                  <w:rPr>
                                    <w:sz w:val="13"/>
                                    <w:szCs w:val="13"/>
                                  </w:rPr>
                                </w:pPr>
                                <w:r w:rsidRPr="00165E72">
                                  <w:rPr>
                                    <w:b/>
                                    <w:bCs/>
                                    <w:color w:val="000000" w:themeColor="text1"/>
                                    <w:sz w:val="13"/>
                                    <w:szCs w:val="13"/>
                                  </w:rPr>
                                  <w:t>ID:</w:t>
                                </w:r>
                                <w:r w:rsidRPr="00165E72">
                                  <w:rPr>
                                    <w:color w:val="000000" w:themeColor="text1"/>
                                    <w:sz w:val="13"/>
                                    <w:szCs w:val="13"/>
                                  </w:rPr>
                                  <w:t xml:space="preserve"> Stakeholders encouraged to participate in knowledge management and sharing</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62" name="Rectangle 62"/>
                          <wps:cNvSpPr/>
                          <wps:spPr>
                            <a:xfrm>
                              <a:off x="5005633" y="4553146"/>
                              <a:ext cx="2011622" cy="497840"/>
                            </a:xfrm>
                            <a:prstGeom prst="rect">
                              <a:avLst/>
                            </a:prstGeom>
                            <a:solidFill>
                              <a:schemeClr val="accent6">
                                <a:lumMod val="20000"/>
                                <a:lumOff val="80000"/>
                              </a:schemeClr>
                            </a:solidFill>
                            <a:ln w="19050">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417130" w14:textId="77777777" w:rsidR="00E0574F" w:rsidRPr="00165E72" w:rsidRDefault="00E0574F" w:rsidP="00165E72">
                                <w:pPr>
                                  <w:jc w:val="left"/>
                                  <w:rPr>
                                    <w:color w:val="000000" w:themeColor="text1"/>
                                    <w:sz w:val="13"/>
                                    <w:szCs w:val="13"/>
                                  </w:rPr>
                                </w:pPr>
                                <w:r w:rsidRPr="00165E72">
                                  <w:rPr>
                                    <w:b/>
                                    <w:bCs/>
                                    <w:color w:val="000000" w:themeColor="text1"/>
                                    <w:sz w:val="13"/>
                                    <w:szCs w:val="13"/>
                                  </w:rPr>
                                  <w:t>A</w:t>
                                </w:r>
                                <w:r w:rsidRPr="00165E72">
                                  <w:rPr>
                                    <w:color w:val="000000" w:themeColor="text1"/>
                                    <w:sz w:val="13"/>
                                    <w:szCs w:val="13"/>
                                  </w:rPr>
                                  <w:t>: (i) Knowledge transferred from scientific &amp; expert community to practical application in target landscapes; (ii) Funding for knowledge management &amp; sharing among communities sustained</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3" name="Rectangle 3"/>
                          <wps:cNvSpPr/>
                          <wps:spPr>
                            <a:xfrm>
                              <a:off x="0" y="0"/>
                              <a:ext cx="8530658" cy="374884"/>
                            </a:xfrm>
                            <a:prstGeom prst="rect">
                              <a:avLst/>
                            </a:prstGeom>
                            <a:ln w="28575"/>
                          </wps:spPr>
                          <wps:style>
                            <a:lnRef idx="2">
                              <a:schemeClr val="accent6"/>
                            </a:lnRef>
                            <a:fillRef idx="1">
                              <a:schemeClr val="lt1"/>
                            </a:fillRef>
                            <a:effectRef idx="0">
                              <a:schemeClr val="accent6"/>
                            </a:effectRef>
                            <a:fontRef idx="minor">
                              <a:schemeClr val="dk1"/>
                            </a:fontRef>
                          </wps:style>
                          <wps:txbx>
                            <w:txbxContent>
                              <w:p w14:paraId="7D5F6477" w14:textId="77777777" w:rsidR="00E0574F" w:rsidRPr="004021FD" w:rsidRDefault="00E0574F" w:rsidP="008F5EBF">
                                <w:pPr>
                                  <w:jc w:val="center"/>
                                  <w:rPr>
                                    <w:sz w:val="16"/>
                                    <w:szCs w:val="16"/>
                                  </w:rPr>
                                </w:pPr>
                                <w:r w:rsidRPr="004021FD">
                                  <w:rPr>
                                    <w:b/>
                                    <w:bCs/>
                                    <w:sz w:val="16"/>
                                    <w:szCs w:val="16"/>
                                  </w:rPr>
                                  <w:t>Project Objective:</w:t>
                                </w:r>
                                <w:r w:rsidRPr="004021FD">
                                  <w:rPr>
                                    <w:sz w:val="16"/>
                                    <w:szCs w:val="16"/>
                                  </w:rPr>
                                  <w:t xml:space="preserve"> To capacitate local communities and organizations to take integrated and adaptive actions for socio-ecological resilience and sustainable livelihoods in the seven target landscapes for local and global environmental benefits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5011787" y="5049494"/>
                              <a:ext cx="1992918" cy="212004"/>
                            </a:xfrm>
                            <a:prstGeom prst="rect">
                              <a:avLst/>
                            </a:prstGeom>
                          </wps:spPr>
                          <wps:style>
                            <a:lnRef idx="2">
                              <a:schemeClr val="accent3"/>
                            </a:lnRef>
                            <a:fillRef idx="1">
                              <a:schemeClr val="lt1"/>
                            </a:fillRef>
                            <a:effectRef idx="0">
                              <a:schemeClr val="accent3"/>
                            </a:effectRef>
                            <a:fontRef idx="minor">
                              <a:schemeClr val="dk1"/>
                            </a:fontRef>
                          </wps:style>
                          <wps:txbx>
                            <w:txbxContent>
                              <w:p w14:paraId="01497D6B" w14:textId="77777777" w:rsidR="00E0574F" w:rsidRPr="008B36E1" w:rsidRDefault="00E0574F" w:rsidP="008F5EBF">
                                <w:pPr>
                                  <w:pStyle w:val="Body"/>
                                </w:pPr>
                                <w:r>
                                  <w:rPr>
                                    <w:rFonts w:ascii="Calibri" w:eastAsia="Calibri" w:hAnsi="Calibri" w:cstheme="minorHAnsi"/>
                                    <w:b/>
                                    <w:bCs/>
                                    <w:color w:val="000000" w:themeColor="text1"/>
                                    <w:sz w:val="13"/>
                                    <w:szCs w:val="13"/>
                                    <w:lang w:val="en-US"/>
                                  </w:rPr>
                                  <w:t xml:space="preserve">ID: </w:t>
                                </w:r>
                                <w:r w:rsidRPr="008F5EBF">
                                  <w:rPr>
                                    <w:rFonts w:ascii="Calibri" w:eastAsia="Calibri" w:hAnsi="Calibri" w:cstheme="minorHAnsi"/>
                                    <w:color w:val="000000" w:themeColor="text1"/>
                                    <w:sz w:val="13"/>
                                    <w:szCs w:val="13"/>
                                    <w:lang w:val="en-US"/>
                                  </w:rPr>
                                  <w:t>Impact Driver,</w:t>
                                </w:r>
                                <w:r>
                                  <w:rPr>
                                    <w:rFonts w:ascii="Calibri" w:eastAsia="Calibri" w:hAnsi="Calibri" w:cstheme="minorHAnsi"/>
                                    <w:b/>
                                    <w:bCs/>
                                    <w:color w:val="000000" w:themeColor="text1"/>
                                    <w:sz w:val="13"/>
                                    <w:szCs w:val="13"/>
                                    <w:lang w:val="en-US"/>
                                  </w:rPr>
                                  <w:t xml:space="preserve"> A: </w:t>
                                </w:r>
                                <w:r w:rsidRPr="008F5EBF">
                                  <w:rPr>
                                    <w:rFonts w:ascii="Calibri" w:eastAsia="Calibri" w:hAnsi="Calibri" w:cstheme="minorHAnsi"/>
                                    <w:color w:val="000000" w:themeColor="text1"/>
                                    <w:sz w:val="13"/>
                                    <w:szCs w:val="13"/>
                                    <w:lang w:val="en-US"/>
                                  </w:rPr>
                                  <w:t>Assumption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1" name="Rectangle 51"/>
                        <wps:cNvSpPr/>
                        <wps:spPr>
                          <a:xfrm>
                            <a:off x="0" y="443059"/>
                            <a:ext cx="1569720" cy="5068106"/>
                          </a:xfrm>
                          <a:prstGeom prst="rect">
                            <a:avLst/>
                          </a:prstGeom>
                          <a:solidFill>
                            <a:schemeClr val="lt1">
                              <a:alpha val="0"/>
                            </a:schemeClr>
                          </a:solidFill>
                          <a:ln w="22225">
                            <a:solidFill>
                              <a:schemeClr val="accent1">
                                <a:lumMod val="75000"/>
                              </a:schemeClr>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64" name="Rounded Rectangle 64"/>
                        <wps:cNvSpPr/>
                        <wps:spPr>
                          <a:xfrm>
                            <a:off x="1583703" y="414779"/>
                            <a:ext cx="3425825" cy="5143762"/>
                          </a:xfrm>
                          <a:prstGeom prst="roundRect">
                            <a:avLst/>
                          </a:prstGeom>
                          <a:solidFill>
                            <a:schemeClr val="bg1">
                              <a:alpha val="0"/>
                            </a:schemeClr>
                          </a:solidFill>
                          <a:ln w="22225">
                            <a:solidFill>
                              <a:srgbClr val="FFC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Rounded Rectangle 63"/>
                        <wps:cNvSpPr/>
                        <wps:spPr>
                          <a:xfrm>
                            <a:off x="4958499" y="414779"/>
                            <a:ext cx="2230488" cy="5200015"/>
                          </a:xfrm>
                          <a:prstGeom prst="roundRect">
                            <a:avLst/>
                          </a:prstGeom>
                          <a:solidFill>
                            <a:schemeClr val="bg1">
                              <a:alpha val="0"/>
                            </a:schemeClr>
                          </a:solidFill>
                          <a:ln w="22225">
                            <a:solidFill>
                              <a:schemeClr val="accent2">
                                <a:lumMod val="75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Rounded Rectangle 65"/>
                        <wps:cNvSpPr/>
                        <wps:spPr>
                          <a:xfrm>
                            <a:off x="7088956" y="386499"/>
                            <a:ext cx="1588114" cy="5228590"/>
                          </a:xfrm>
                          <a:prstGeom prst="roundRect">
                            <a:avLst/>
                          </a:prstGeom>
                          <a:solidFill>
                            <a:schemeClr val="bg2">
                              <a:alpha val="0"/>
                            </a:schemeClr>
                          </a:solidFill>
                          <a:ln w="25400">
                            <a:solidFill>
                              <a:schemeClr val="accent4">
                                <a:lumMod val="75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D6D3BE3" id="Group 19" o:spid="_x0000_s1031" style="position:absolute;left:0;text-align:left;margin-left:-4.95pt;margin-top:17.35pt;width:683.25pt;height:442.15pt;z-index:251742208" coordsize="86770,56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">
                <v:group id="Group 17" o:spid="_x0000_s1032" style="position:absolute;left:659;width:85533;height:55114" coordsize="85532,55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rect id="_x0000_s1033" style="position:absolute;left:155;top:5152;width:13894;height:3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" fillcolor="white [3201]" strokecolor="#4472c4 [3204]" strokeweight="1.25pt">
                    <v:textbox>
                      <w:txbxContent>
                        <w:p w14:paraId="10874397" w14:textId="77777777" w:rsidR="00E0574F" w:rsidRDefault="00E0574F" w:rsidP="00585A86">
                          <w:pPr>
                            <w:jc w:val="center"/>
                          </w:pPr>
                          <w:r>
                            <w:rPr>
                              <w:b/>
                              <w:bCs/>
                              <w:sz w:val="18"/>
                              <w:szCs w:val="18"/>
                            </w:rPr>
                            <w:t>Barriers</w:t>
                          </w:r>
                        </w:p>
                      </w:txbxContent>
                    </v:textbox>
                  </v:rect>
                  <v:rect id="_x0000_s1034" style="position:absolute;left:15144;top:5057;width:20117;height:39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" fillcolor="white [3201]" strokecolor="#4472c4 [3204]" strokeweight="1.25pt">
                    <v:textbox>
                      <w:txbxContent>
                        <w:p w14:paraId="07CFBC0A" w14:textId="77777777" w:rsidR="00E0574F" w:rsidRPr="004021FD" w:rsidRDefault="00E0574F" w:rsidP="00CB6953">
                          <w:pPr>
                            <w:jc w:val="center"/>
                            <w:rPr>
                              <w:b/>
                              <w:bCs/>
                              <w:sz w:val="18"/>
                              <w:szCs w:val="18"/>
                            </w:rPr>
                          </w:pPr>
                          <w:r w:rsidRPr="004021FD">
                            <w:rPr>
                              <w:b/>
                              <w:bCs/>
                              <w:sz w:val="18"/>
                              <w:szCs w:val="18"/>
                            </w:rPr>
                            <w:t>Outputs, Interventions</w:t>
                          </w:r>
                        </w:p>
                      </w:txbxContent>
                    </v:textbox>
                  </v:rect>
                  <v:rect id="_x0000_s1035" style="position:absolute;left:36354;top:5152;width:13164;height:3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" fillcolor="white [3201]" strokecolor="#4472c4 [3204]" strokeweight="1.25pt">
                    <v:textbox>
                      <w:txbxContent>
                        <w:p w14:paraId="4ECEE58D" w14:textId="77777777" w:rsidR="00E0574F" w:rsidRPr="004021FD" w:rsidRDefault="00E0574F" w:rsidP="00CB6953">
                          <w:pPr>
                            <w:jc w:val="center"/>
                            <w:rPr>
                              <w:b/>
                              <w:bCs/>
                              <w:sz w:val="18"/>
                              <w:szCs w:val="18"/>
                            </w:rPr>
                          </w:pPr>
                          <w:r w:rsidRPr="004021FD">
                            <w:rPr>
                              <w:b/>
                              <w:bCs/>
                              <w:sz w:val="18"/>
                              <w:szCs w:val="18"/>
                            </w:rPr>
                            <w:t>Outcomes</w:t>
                          </w:r>
                        </w:p>
                      </w:txbxContent>
                    </v:textbox>
                  </v:rect>
                  <v:rect id="_x0000_s1036" style="position:absolute;left:50117;top:5057;width:20117;height:39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" fillcolor="#4472c4 [3204]" strokecolor="#4472c4 [3204]" strokeweight="1.25pt">
                    <v:textbox>
                      <w:txbxContent>
                        <w:p w14:paraId="7BADB92C" w14:textId="77777777" w:rsidR="00E0574F" w:rsidRPr="004021FD" w:rsidRDefault="00E0574F" w:rsidP="00CB6953">
                          <w:pPr>
                            <w:jc w:val="center"/>
                            <w:rPr>
                              <w:b/>
                              <w:bCs/>
                              <w:sz w:val="18"/>
                              <w:szCs w:val="18"/>
                            </w:rPr>
                          </w:pPr>
                          <w:r w:rsidRPr="004021FD">
                            <w:rPr>
                              <w:b/>
                              <w:bCs/>
                              <w:sz w:val="18"/>
                              <w:szCs w:val="18"/>
                            </w:rPr>
                            <w:t>Intermediate States</w:t>
                          </w:r>
                        </w:p>
                      </w:txbxContent>
                    </v:textbox>
                  </v:rect>
                  <v:rect id="_x0000_s1037" style="position:absolute;left:71233;top:5057;width:14299;height:39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" fillcolor="white [3201]" strokecolor="#4472c4 [3204]" strokeweight="1.25pt">
                    <v:textbox>
                      <w:txbxContent>
                        <w:p w14:paraId="3C1F8ECF" w14:textId="77777777" w:rsidR="00E0574F" w:rsidRPr="004021FD" w:rsidRDefault="00E0574F" w:rsidP="00CB6953">
                          <w:pPr>
                            <w:jc w:val="center"/>
                            <w:rPr>
                              <w:b/>
                              <w:bCs/>
                              <w:sz w:val="18"/>
                              <w:szCs w:val="18"/>
                            </w:rPr>
                          </w:pPr>
                          <w:r w:rsidRPr="004021FD">
                            <w:rPr>
                              <w:b/>
                              <w:bCs/>
                              <w:sz w:val="18"/>
                              <w:szCs w:val="18"/>
                            </w:rPr>
                            <w:t>Impacts</w:t>
                          </w:r>
                        </w:p>
                      </w:txbxContent>
                    </v:textbox>
                  </v:rect>
                  <v:rect id="Rectangle 9" o:spid="_x0000_s1038" style="position:absolute;left:250;top:9582;width:13898;height:9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" fillcolor="white [3201]" strokecolor="#a5a5a5 [3206]" strokeweight="1pt">
                    <v:textbox>
                      <w:txbxContent>
                        <w:p w14:paraId="6DA10A3A" w14:textId="77777777" w:rsidR="00E0574F" w:rsidRPr="008B36E1" w:rsidRDefault="00E0574F" w:rsidP="00CB6953">
                          <w:pPr>
                            <w:jc w:val="left"/>
                            <w:rPr>
                              <w:sz w:val="15"/>
                              <w:szCs w:val="15"/>
                            </w:rPr>
                          </w:pPr>
                          <w:r w:rsidRPr="008B36E1">
                            <w:rPr>
                              <w:iCs/>
                              <w:sz w:val="15"/>
                              <w:szCs w:val="15"/>
                            </w:rPr>
                            <w:t>Local communities and community organizations continue to have inadequate capacities and/or knowledge to plan, manage and coordinate use of their production landscapes</w:t>
                          </w:r>
                          <w:r w:rsidRPr="008B36E1">
                            <w:rPr>
                              <w:sz w:val="15"/>
                              <w:szCs w:val="15"/>
                            </w:rPr>
                            <w:t xml:space="preserve"> </w:t>
                          </w:r>
                        </w:p>
                      </w:txbxContent>
                    </v:textbox>
                  </v:rect>
                  <v:rect id="Rectangle 10" o:spid="_x0000_s1039" style="position:absolute;left:250;top:19763;width:13893;height:12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" fillcolor="white [3201]" strokecolor="#a5a5a5 [3206]" strokeweight="1pt">
                    <v:textbox>
                      <w:txbxContent>
                        <w:p w14:paraId="17455F49" w14:textId="77777777" w:rsidR="00E0574F" w:rsidRPr="008B36E1" w:rsidRDefault="00E0574F" w:rsidP="004021FD">
                          <w:pPr>
                            <w:jc w:val="left"/>
                            <w:rPr>
                              <w:sz w:val="15"/>
                              <w:szCs w:val="15"/>
                            </w:rPr>
                          </w:pPr>
                          <w:r w:rsidRPr="008B36E1">
                            <w:rPr>
                              <w:sz w:val="15"/>
                              <w:szCs w:val="15"/>
                              <w:lang w:val="en-IN"/>
                            </w:rPr>
                            <w:t>Communities continue to lack sufficient organizational capacities and technical know-how to improve productivity and sustainability of their agroecosystems, manage land and water resources</w:t>
                          </w:r>
                          <w:r>
                            <w:rPr>
                              <w:sz w:val="15"/>
                              <w:szCs w:val="15"/>
                              <w:lang w:val="en-IN"/>
                            </w:rPr>
                            <w:t>,</w:t>
                          </w:r>
                          <w:r w:rsidRPr="008B36E1">
                            <w:rPr>
                              <w:sz w:val="15"/>
                              <w:szCs w:val="15"/>
                              <w:lang w:val="en-IN"/>
                            </w:rPr>
                            <w:t xml:space="preserve"> to optimize ecosystem services, and use renewable or energy efficient solutions</w:t>
                          </w:r>
                        </w:p>
                      </w:txbxContent>
                    </v:textbox>
                  </v:rect>
                  <v:rect id="Rectangle 11" o:spid="_x0000_s1040" style="position:absolute;left:250;top:32866;width:13863;height:5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" fillcolor="white [3201]" strokecolor="#a5a5a5 [3206]" strokeweight="1pt">
                    <v:textbox>
                      <w:txbxContent>
                        <w:p w14:paraId="561F4D92" w14:textId="77777777" w:rsidR="00E0574F" w:rsidRPr="008B36E1" w:rsidRDefault="00E0574F" w:rsidP="00585A86">
                          <w:pPr>
                            <w:jc w:val="left"/>
                            <w:rPr>
                              <w:iCs/>
                              <w:sz w:val="15"/>
                              <w:szCs w:val="15"/>
                            </w:rPr>
                          </w:pPr>
                          <w:r w:rsidRPr="008B36E1">
                            <w:rPr>
                              <w:iCs/>
                              <w:sz w:val="15"/>
                              <w:szCs w:val="15"/>
                            </w:rPr>
                            <w:t>Insufficient level of upscaling, replication and knowledge systematization of community projects</w:t>
                          </w:r>
                        </w:p>
                      </w:txbxContent>
                    </v:textbox>
                  </v:rect>
                  <v:rect id="Rectangle 12" o:spid="_x0000_s1041" style="position:absolute;left:155;top:39182;width:13894;height:5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" fillcolor="white [3201]" strokecolor="#a5a5a5 [3206]" strokeweight="1pt">
                    <v:textbox>
                      <w:txbxContent>
                        <w:p w14:paraId="4CB1E674" w14:textId="77777777" w:rsidR="00E0574F" w:rsidRPr="008B36E1" w:rsidRDefault="00E0574F" w:rsidP="00585A86">
                          <w:pPr>
                            <w:jc w:val="left"/>
                            <w:rPr>
                              <w:sz w:val="15"/>
                              <w:szCs w:val="15"/>
                            </w:rPr>
                          </w:pPr>
                          <w:r w:rsidRPr="008B36E1">
                            <w:rPr>
                              <w:sz w:val="15"/>
                              <w:szCs w:val="15"/>
                              <w:lang w:val="en-IN"/>
                            </w:rPr>
                            <w:t xml:space="preserve">lack of sufficient financial resources </w:t>
                          </w:r>
                          <w:r w:rsidRPr="008B36E1">
                            <w:rPr>
                              <w:sz w:val="15"/>
                              <w:szCs w:val="15"/>
                            </w:rPr>
                            <w:t>to lower the risks associated with innovation/experimentation</w:t>
                          </w:r>
                        </w:p>
                      </w:txbxContent>
                    </v:textbox>
                  </v:rect>
                  <v:rect id="Rectangle 13" o:spid="_x0000_s1042" style="position:absolute;left:15144;top:9299;width:34341;height:2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" fillcolor="#e7e6e6 [3214]" strokecolor="#a5a5a5 [3206]" strokeweight="1pt">
                    <v:textbox>
                      <w:txbxContent>
                        <w:p w14:paraId="18CAA69C" w14:textId="77777777" w:rsidR="00E0574F" w:rsidRPr="006845D4" w:rsidRDefault="00E0574F" w:rsidP="00C515DD">
                          <w:pPr>
                            <w:jc w:val="center"/>
                            <w:rPr>
                              <w:color w:val="000000" w:themeColor="text1"/>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45D4">
                            <w:rPr>
                              <w:color w:val="000000" w:themeColor="text1"/>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Resilient rural and peri-urban landscapes of steppe and desert ecosystems</w:t>
                          </w:r>
                        </w:p>
                      </w:txbxContent>
                    </v:textbox>
                  </v:rect>
                  <v:rect id="Rectangle 20" o:spid="_x0000_s1043" style="position:absolute;left:15144;top:11373;width:20117;height:9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" fillcolor="white [3201]" strokecolor="#a5a5a5 [3206]" strokeweight="1pt">
                    <v:textbox>
                      <w:txbxContent>
                        <w:p w14:paraId="430ED81A" w14:textId="77777777" w:rsidR="00E0574F" w:rsidRPr="009633BC" w:rsidRDefault="00E0574F" w:rsidP="009633BC">
                          <w:pPr>
                            <w:spacing w:after="0"/>
                            <w:rPr>
                              <w:sz w:val="13"/>
                              <w:szCs w:val="13"/>
                            </w:rPr>
                          </w:pPr>
                          <w:r w:rsidRPr="00C05BC7">
                            <w:rPr>
                              <w:b/>
                              <w:bCs/>
                              <w:sz w:val="13"/>
                              <w:szCs w:val="13"/>
                            </w:rPr>
                            <w:t>Output 1.1:</w:t>
                          </w:r>
                          <w:r w:rsidRPr="009633BC">
                            <w:rPr>
                              <w:sz w:val="13"/>
                              <w:szCs w:val="13"/>
                            </w:rPr>
                            <w:t xml:space="preserve"> Community-level small grant projects implemented that enhance agro-ecosystem resilience through improved land and water management practices and climate adaptive solutions in target landscapes </w:t>
                          </w:r>
                        </w:p>
                        <w:p w14:paraId="2B85351D" w14:textId="77777777" w:rsidR="00E0574F" w:rsidRPr="009633BC" w:rsidRDefault="00E0574F" w:rsidP="009633BC">
                          <w:pPr>
                            <w:jc w:val="left"/>
                            <w:rPr>
                              <w:sz w:val="13"/>
                              <w:szCs w:val="13"/>
                            </w:rPr>
                          </w:pPr>
                          <w:r w:rsidRPr="00C05BC7">
                            <w:rPr>
                              <w:b/>
                              <w:bCs/>
                              <w:sz w:val="13"/>
                              <w:szCs w:val="13"/>
                            </w:rPr>
                            <w:t>Output 1.2:</w:t>
                          </w:r>
                          <w:r w:rsidRPr="009633BC">
                            <w:rPr>
                              <w:sz w:val="13"/>
                              <w:szCs w:val="13"/>
                            </w:rPr>
                            <w:t xml:space="preserve"> </w:t>
                          </w:r>
                          <w:r w:rsidRPr="009633BC">
                            <w:rPr>
                              <w:rFonts w:asciiTheme="minorHAnsi" w:hAnsiTheme="minorHAnsi" w:cstheme="minorHAnsi"/>
                              <w:iCs/>
                              <w:sz w:val="13"/>
                              <w:szCs w:val="13"/>
                            </w:rPr>
                            <w:t>Community level initiatives implemented that apply RE and energy efficient technologies and solutions</w:t>
                          </w:r>
                        </w:p>
                      </w:txbxContent>
                    </v:textbox>
                  </v:rect>
                  <v:rect id="Rectangle 27" o:spid="_x0000_s1044" style="position:absolute;left:15050;top:22968;width:20208;height:14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" fillcolor="white [3201]" strokecolor="#a5a5a5 [3206]" strokeweight="1pt">
                    <v:textbox>
                      <w:txbxContent>
                        <w:p w14:paraId="09BADB5D" w14:textId="77777777" w:rsidR="00E0574F" w:rsidRPr="009633BC" w:rsidRDefault="00E0574F" w:rsidP="009633BC">
                          <w:pPr>
                            <w:spacing w:after="0"/>
                            <w:rPr>
                              <w:rFonts w:cstheme="minorHAnsi"/>
                              <w:iCs/>
                              <w:sz w:val="13"/>
                              <w:szCs w:val="13"/>
                            </w:rPr>
                          </w:pPr>
                          <w:r w:rsidRPr="00C05BC7">
                            <w:rPr>
                              <w:rFonts w:cstheme="minorHAnsi"/>
                              <w:b/>
                              <w:bCs/>
                              <w:iCs/>
                              <w:sz w:val="13"/>
                              <w:szCs w:val="13"/>
                            </w:rPr>
                            <w:t>Output 2.1:</w:t>
                          </w:r>
                          <w:r w:rsidRPr="009633BC">
                            <w:rPr>
                              <w:rFonts w:cstheme="minorHAnsi"/>
                              <w:iCs/>
                              <w:sz w:val="13"/>
                              <w:szCs w:val="13"/>
                            </w:rPr>
                            <w:t xml:space="preserve"> Multi-stakeholder policy dialogue platforms strengthened for improved governance of target landscapes</w:t>
                          </w:r>
                        </w:p>
                        <w:p w14:paraId="607E4225" w14:textId="77777777" w:rsidR="00E0574F" w:rsidRPr="009633BC" w:rsidRDefault="00E0574F" w:rsidP="009633BC">
                          <w:pPr>
                            <w:spacing w:after="0"/>
                            <w:rPr>
                              <w:rFonts w:cstheme="minorHAnsi"/>
                              <w:sz w:val="13"/>
                              <w:szCs w:val="13"/>
                            </w:rPr>
                          </w:pPr>
                          <w:r w:rsidRPr="00C05BC7">
                            <w:rPr>
                              <w:rFonts w:cstheme="minorHAnsi"/>
                              <w:b/>
                              <w:bCs/>
                              <w:sz w:val="13"/>
                              <w:szCs w:val="13"/>
                            </w:rPr>
                            <w:t>Output 2.2:</w:t>
                          </w:r>
                          <w:r w:rsidRPr="009633BC">
                            <w:rPr>
                              <w:rFonts w:cstheme="minorHAnsi"/>
                              <w:b/>
                              <w:bCs/>
                              <w:i/>
                              <w:iCs/>
                              <w:sz w:val="13"/>
                              <w:szCs w:val="13"/>
                            </w:rPr>
                            <w:t xml:space="preserve"> </w:t>
                          </w:r>
                          <w:r w:rsidRPr="009633BC">
                            <w:rPr>
                              <w:rFonts w:cstheme="minorHAnsi"/>
                              <w:iCs/>
                              <w:sz w:val="13"/>
                              <w:szCs w:val="13"/>
                            </w:rPr>
                            <w:t>Landscape strategies updated and landscape action plans for effective governance developed based on results of participatory rapid assessments and consultations in the selected landscapes</w:t>
                          </w:r>
                        </w:p>
                        <w:p w14:paraId="66BC6A98" w14:textId="77777777" w:rsidR="00E0574F" w:rsidRPr="009633BC" w:rsidRDefault="00E0574F" w:rsidP="009633BC">
                          <w:pPr>
                            <w:spacing w:after="0"/>
                            <w:rPr>
                              <w:rFonts w:cstheme="minorHAnsi"/>
                              <w:sz w:val="13"/>
                              <w:szCs w:val="13"/>
                            </w:rPr>
                          </w:pPr>
                          <w:r w:rsidRPr="00C05BC7">
                            <w:rPr>
                              <w:rFonts w:cstheme="minorHAnsi"/>
                              <w:b/>
                              <w:bCs/>
                              <w:sz w:val="13"/>
                              <w:szCs w:val="13"/>
                            </w:rPr>
                            <w:t>Output 2.3:</w:t>
                          </w:r>
                          <w:r w:rsidRPr="009633BC">
                            <w:rPr>
                              <w:rFonts w:cstheme="minorHAnsi"/>
                              <w:sz w:val="13"/>
                              <w:szCs w:val="13"/>
                            </w:rPr>
                            <w:t xml:space="preserve"> Networking and partnerships between CBOs, government, civil society, private sector and other stakeholders across the target landscapes strengthened for experience-sharing and replication of good models/practices</w:t>
                          </w:r>
                        </w:p>
                        <w:p w14:paraId="65522B4C" w14:textId="77777777" w:rsidR="00E0574F" w:rsidRDefault="00E0574F" w:rsidP="009633BC">
                          <w:pPr>
                            <w:jc w:val="center"/>
                          </w:pPr>
                        </w:p>
                      </w:txbxContent>
                    </v:textbox>
                  </v:rect>
                  <v:rect id="Rectangle 28" o:spid="_x0000_s1045" style="position:absolute;left:15050;top:20423;width:34469;height:25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" fillcolor="#e7e6e6 [3214]" strokecolor="#a5a5a5 [3206]" strokeweight="1pt">
                    <v:textbox>
                      <w:txbxContent>
                        <w:p w14:paraId="5CA6A69F" w14:textId="77777777" w:rsidR="00E0574F" w:rsidRPr="006845D4" w:rsidRDefault="00E0574F" w:rsidP="009633BC">
                          <w:pPr>
                            <w:jc w:val="center"/>
                            <w:rPr>
                              <w:color w:val="000000" w:themeColor="text1"/>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45D4">
                            <w:rPr>
                              <w:color w:val="000000" w:themeColor="text1"/>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Enhancing landscape sustainability through participatory governance and upscaling </w:t>
                          </w:r>
                        </w:p>
                      </w:txbxContent>
                    </v:textbox>
                  </v:rect>
                  <v:rect id="Rectangle 31" o:spid="_x0000_s1046" style="position:absolute;left:15050;top:45593;width:34467;height:25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" fillcolor="#e7e6e6 [3214]" strokecolor="#a5a5a5 [3206]" strokeweight="1pt">
                    <v:textbox>
                      <w:txbxContent>
                        <w:p w14:paraId="0EFA8189" w14:textId="77777777" w:rsidR="00E0574F" w:rsidRPr="006845D4" w:rsidRDefault="00E0574F" w:rsidP="006845D4">
                          <w:pPr>
                            <w:jc w:val="center"/>
                            <w:rPr>
                              <w:color w:val="000000" w:themeColor="text1"/>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Monitoring and Evaluation</w:t>
                          </w:r>
                          <w:r w:rsidRPr="006845D4">
                            <w:rPr>
                              <w:color w:val="000000" w:themeColor="text1"/>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rect>
                  <v:rect id="Rectangle 32" o:spid="_x0000_s1047" style="position:absolute;left:15050;top:48138;width:20205;height:4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" fillcolor="white [3201]" strokecolor="#a5a5a5 [3206]" strokeweight="1pt">
                    <v:textbox>
                      <w:txbxContent>
                        <w:p w14:paraId="5B0A4411" w14:textId="77777777" w:rsidR="00E0574F" w:rsidRPr="009633BC" w:rsidRDefault="00E0574F" w:rsidP="006845D4">
                          <w:pPr>
                            <w:spacing w:after="0"/>
                            <w:jc w:val="left"/>
                            <w:rPr>
                              <w:sz w:val="13"/>
                              <w:szCs w:val="13"/>
                            </w:rPr>
                          </w:pPr>
                          <w:r w:rsidRPr="00C05BC7">
                            <w:rPr>
                              <w:rFonts w:cs="Calibri"/>
                              <w:b/>
                              <w:bCs/>
                              <w:sz w:val="13"/>
                              <w:szCs w:val="13"/>
                            </w:rPr>
                            <w:t>Output 4.1.</w:t>
                          </w:r>
                          <w:r w:rsidRPr="009633BC">
                            <w:rPr>
                              <w:rFonts w:cs="Calibri"/>
                              <w:sz w:val="13"/>
                              <w:szCs w:val="13"/>
                            </w:rPr>
                            <w:t xml:space="preserve"> </w:t>
                          </w:r>
                          <w:r w:rsidRPr="006845D4">
                            <w:rPr>
                              <w:rFonts w:cs="Calibri"/>
                              <w:sz w:val="13"/>
                              <w:szCs w:val="13"/>
                            </w:rPr>
                            <w:t>Project implementation and results effectively monitored and evaluated</w:t>
                          </w:r>
                        </w:p>
                        <w:p w14:paraId="33E22B66" w14:textId="77777777" w:rsidR="00E0574F" w:rsidRPr="009633BC" w:rsidRDefault="00E0574F" w:rsidP="006845D4">
                          <w:pPr>
                            <w:rPr>
                              <w:sz w:val="13"/>
                              <w:szCs w:val="13"/>
                            </w:rPr>
                          </w:pPr>
                        </w:p>
                      </w:txbxContent>
                    </v:textbox>
                  </v:rect>
                  <v:rect id="Rectangle 34" o:spid="_x0000_s1048" style="position:absolute;left:35223;top:11373;width:14218;height:9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" fillcolor="white [3201]" strokecolor="#a5a5a5 [3206]" strokeweight="1pt">
                    <v:textbox inset="1mm,,1mm">
                      <w:txbxContent>
                        <w:p w14:paraId="6C5BE4A5" w14:textId="77777777" w:rsidR="00E0574F" w:rsidRPr="008B36E1" w:rsidRDefault="00E0574F" w:rsidP="008B36E1">
                          <w:pPr>
                            <w:pStyle w:val="ListParagraph"/>
                            <w:ind w:left="0"/>
                            <w:rPr>
                              <w:rFonts w:ascii="Calibri" w:hAnsi="Calibri"/>
                              <w:sz w:val="13"/>
                              <w:szCs w:val="13"/>
                            </w:rPr>
                          </w:pPr>
                          <w:r w:rsidRPr="00C05BC7">
                            <w:rPr>
                              <w:rFonts w:ascii="Calibri" w:hAnsi="Calibri"/>
                              <w:b/>
                              <w:bCs/>
                              <w:sz w:val="13"/>
                              <w:szCs w:val="13"/>
                            </w:rPr>
                            <w:t>Outcome 1.</w:t>
                          </w:r>
                          <w:r w:rsidRPr="008B36E1">
                            <w:rPr>
                              <w:rFonts w:ascii="Calibri" w:hAnsi="Calibri"/>
                              <w:sz w:val="13"/>
                              <w:szCs w:val="13"/>
                            </w:rPr>
                            <w:t xml:space="preserve"> Enhanced resilience of production landscapes through improved community-led management practices and production systems and adaptation of appropriate low emission, efficient and clean technologies and solutions</w:t>
                          </w:r>
                        </w:p>
                        <w:p w14:paraId="1C5F8CB9" w14:textId="77777777" w:rsidR="00E0574F" w:rsidRDefault="00E0574F" w:rsidP="008B36E1">
                          <w:pPr>
                            <w:jc w:val="left"/>
                          </w:pPr>
                        </w:p>
                      </w:txbxContent>
                    </v:textbox>
                  </v:rect>
                  <v:rect id="Rectangle 35" o:spid="_x0000_s1049" style="position:absolute;left:35223;top:22968;width:14261;height:14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" fillcolor="white [3201]" strokecolor="#a5a5a5 [3206]" strokeweight="1pt">
                    <v:textbox>
                      <w:txbxContent>
                        <w:p w14:paraId="402D9D01" w14:textId="77777777" w:rsidR="00E0574F" w:rsidRPr="008B36E1" w:rsidRDefault="00E0574F" w:rsidP="00C05BC7">
                          <w:pPr>
                            <w:pStyle w:val="Body"/>
                            <w:rPr>
                              <w:rFonts w:ascii="Calibri" w:eastAsia="Calibri" w:hAnsi="Calibri" w:cstheme="minorHAnsi"/>
                              <w:color w:val="000000" w:themeColor="text1"/>
                              <w:sz w:val="13"/>
                              <w:szCs w:val="13"/>
                            </w:rPr>
                          </w:pPr>
                          <w:r w:rsidRPr="00C05BC7">
                            <w:rPr>
                              <w:rFonts w:ascii="Calibri" w:eastAsia="Calibri" w:hAnsi="Calibri" w:cstheme="minorHAnsi"/>
                              <w:b/>
                              <w:bCs/>
                              <w:color w:val="000000" w:themeColor="text1"/>
                              <w:sz w:val="13"/>
                              <w:szCs w:val="13"/>
                              <w:lang w:val="en-US"/>
                            </w:rPr>
                            <w:t>Outcome 2:</w:t>
                          </w:r>
                          <w:r w:rsidRPr="008B36E1">
                            <w:rPr>
                              <w:rFonts w:ascii="Calibri" w:eastAsia="Calibri" w:hAnsi="Calibri" w:cstheme="minorHAnsi"/>
                              <w:color w:val="000000" w:themeColor="text1"/>
                              <w:sz w:val="13"/>
                              <w:szCs w:val="13"/>
                            </w:rPr>
                            <w:t xml:space="preserve"> </w:t>
                          </w:r>
                          <w:r w:rsidRPr="008B36E1">
                            <w:rPr>
                              <w:rFonts w:ascii="Calibri" w:eastAsia="Calibri" w:hAnsi="Calibri" w:cstheme="minorHAnsi"/>
                              <w:color w:val="000000" w:themeColor="text1"/>
                              <w:sz w:val="13"/>
                              <w:szCs w:val="13"/>
                              <w:lang w:val="en-IN"/>
                            </w:rPr>
                            <w:t>Participatory policy dialogue strengthened for landscape governance to enhance socio-ecological resilience</w:t>
                          </w:r>
                        </w:p>
                        <w:p w14:paraId="30ECF679" w14:textId="77777777" w:rsidR="00E0574F" w:rsidRPr="008B36E1" w:rsidRDefault="00E0574F" w:rsidP="00C05BC7">
                          <w:pPr>
                            <w:jc w:val="left"/>
                            <w:rPr>
                              <w:lang w:val="en-CA"/>
                            </w:rPr>
                          </w:pPr>
                        </w:p>
                      </w:txbxContent>
                    </v:textbox>
                  </v:rect>
                  <v:rect id="Rectangle 36" o:spid="_x0000_s1050" style="position:absolute;left:35223;top:37391;width:14261;height:8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" fillcolor="white [3201]" strokecolor="#a5a5a5 [3206]" strokeweight="1pt">
                    <v:textbox>
                      <w:txbxContent>
                        <w:p w14:paraId="70C4C209" w14:textId="77777777" w:rsidR="00E0574F" w:rsidRPr="008B36E1" w:rsidRDefault="00E0574F" w:rsidP="00C05BC7">
                          <w:pPr>
                            <w:pStyle w:val="Body"/>
                          </w:pPr>
                          <w:r w:rsidRPr="00C05BC7">
                            <w:rPr>
                              <w:rFonts w:ascii="Calibri" w:eastAsia="Calibri" w:hAnsi="Calibri" w:cstheme="minorHAnsi"/>
                              <w:b/>
                              <w:bCs/>
                              <w:color w:val="000000" w:themeColor="text1"/>
                              <w:sz w:val="13"/>
                              <w:szCs w:val="13"/>
                              <w:lang w:val="en-US"/>
                            </w:rPr>
                            <w:t xml:space="preserve">Outcome </w:t>
                          </w:r>
                          <w:r>
                            <w:rPr>
                              <w:rFonts w:ascii="Calibri" w:eastAsia="Calibri" w:hAnsi="Calibri" w:cstheme="minorHAnsi"/>
                              <w:b/>
                              <w:bCs/>
                              <w:color w:val="000000" w:themeColor="text1"/>
                              <w:sz w:val="13"/>
                              <w:szCs w:val="13"/>
                              <w:lang w:val="en-US"/>
                            </w:rPr>
                            <w:t>3</w:t>
                          </w:r>
                          <w:r w:rsidRPr="00C05BC7">
                            <w:rPr>
                              <w:rFonts w:ascii="Calibri" w:eastAsia="Calibri" w:hAnsi="Calibri" w:cstheme="minorHAnsi"/>
                              <w:b/>
                              <w:bCs/>
                              <w:color w:val="000000" w:themeColor="text1"/>
                              <w:sz w:val="13"/>
                              <w:szCs w:val="13"/>
                              <w:lang w:val="en-US"/>
                            </w:rPr>
                            <w:t>:</w:t>
                          </w:r>
                          <w:r w:rsidRPr="008B36E1">
                            <w:rPr>
                              <w:rFonts w:ascii="Calibri" w:eastAsia="Calibri" w:hAnsi="Calibri" w:cstheme="minorHAnsi"/>
                              <w:color w:val="000000" w:themeColor="text1"/>
                              <w:sz w:val="13"/>
                              <w:szCs w:val="13"/>
                            </w:rPr>
                            <w:t xml:space="preserve"> </w:t>
                          </w:r>
                          <w:r w:rsidRPr="00C05BC7">
                            <w:rPr>
                              <w:rFonts w:ascii="Calibri" w:eastAsia="Calibri" w:hAnsi="Calibri" w:cstheme="minorHAnsi"/>
                              <w:color w:val="000000" w:themeColor="text1"/>
                              <w:sz w:val="13"/>
                              <w:szCs w:val="13"/>
                              <w:lang w:val="en-US"/>
                            </w:rPr>
                            <w:t>Strengthened capacities and systems for upscaling of successful community initiatives</w:t>
                          </w:r>
                        </w:p>
                      </w:txbxContent>
                    </v:textbox>
                  </v:rect>
                  <v:rect id="Rectangle 37" o:spid="_x0000_s1051" style="position:absolute;left:35223;top:48138;width:14261;height: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" fillcolor="white [3201]" strokecolor="#a5a5a5 [3206]" strokeweight="1pt">
                    <v:textbox>
                      <w:txbxContent>
                        <w:p w14:paraId="17FA6C0E" w14:textId="77777777" w:rsidR="00E0574F" w:rsidRPr="008B36E1" w:rsidRDefault="00E0574F" w:rsidP="00C05BC7">
                          <w:pPr>
                            <w:pStyle w:val="Body"/>
                          </w:pPr>
                          <w:r w:rsidRPr="00C05BC7">
                            <w:rPr>
                              <w:rFonts w:ascii="Calibri" w:eastAsia="Calibri" w:hAnsi="Calibri" w:cstheme="minorHAnsi"/>
                              <w:b/>
                              <w:bCs/>
                              <w:color w:val="000000" w:themeColor="text1"/>
                              <w:sz w:val="13"/>
                              <w:szCs w:val="13"/>
                              <w:lang w:val="en-US"/>
                            </w:rPr>
                            <w:t xml:space="preserve">Outcome </w:t>
                          </w:r>
                          <w:r>
                            <w:rPr>
                              <w:rFonts w:ascii="Calibri" w:eastAsia="Calibri" w:hAnsi="Calibri" w:cstheme="minorHAnsi"/>
                              <w:b/>
                              <w:bCs/>
                              <w:color w:val="000000" w:themeColor="text1"/>
                              <w:sz w:val="13"/>
                              <w:szCs w:val="13"/>
                              <w:lang w:val="en-US"/>
                            </w:rPr>
                            <w:t>4</w:t>
                          </w:r>
                          <w:r w:rsidRPr="00C05BC7">
                            <w:rPr>
                              <w:rFonts w:ascii="Calibri" w:eastAsia="Calibri" w:hAnsi="Calibri" w:cstheme="minorHAnsi"/>
                              <w:b/>
                              <w:bCs/>
                              <w:color w:val="000000" w:themeColor="text1"/>
                              <w:sz w:val="13"/>
                              <w:szCs w:val="13"/>
                              <w:lang w:val="en-US"/>
                            </w:rPr>
                            <w:t>:</w:t>
                          </w:r>
                          <w:r w:rsidRPr="008B36E1">
                            <w:rPr>
                              <w:rFonts w:ascii="Calibri" w:eastAsia="Calibri" w:hAnsi="Calibri" w:cstheme="minorHAnsi"/>
                              <w:color w:val="000000" w:themeColor="text1"/>
                              <w:sz w:val="13"/>
                              <w:szCs w:val="13"/>
                            </w:rPr>
                            <w:t xml:space="preserve"> </w:t>
                          </w:r>
                          <w:r w:rsidRPr="00C05BC7">
                            <w:rPr>
                              <w:rFonts w:ascii="Calibri" w:eastAsia="Calibri" w:hAnsi="Calibri" w:cstheme="minorHAnsi"/>
                              <w:color w:val="000000" w:themeColor="text1"/>
                              <w:sz w:val="13"/>
                              <w:szCs w:val="13"/>
                              <w:lang w:val="en-US"/>
                            </w:rPr>
                            <w:t>Project implementation and results effectively monitored and evaluated</w:t>
                          </w:r>
                        </w:p>
                      </w:txbxContent>
                    </v:textbox>
                  </v:rect>
                  <v:rect id="Rectangle 38" o:spid="_x0000_s1052" style="position:absolute;left:71233;top:9582;width:14294;height:30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" fillcolor="#d5dce4 [671]" strokecolor="#4472c4 [3204]" strokeweight="1.25pt">
                    <v:textbox inset="1mm,,1mm">
                      <w:txbxContent>
                        <w:p w14:paraId="6CC05B7D" w14:textId="77777777" w:rsidR="00E0574F" w:rsidRPr="00FA7465" w:rsidRDefault="00E0574F" w:rsidP="001B01F2">
                          <w:pPr>
                            <w:jc w:val="center"/>
                            <w:rPr>
                              <w:b/>
                              <w:bCs/>
                              <w:sz w:val="13"/>
                              <w:szCs w:val="13"/>
                            </w:rPr>
                          </w:pPr>
                          <w:r w:rsidRPr="00FA7465">
                            <w:rPr>
                              <w:b/>
                              <w:bCs/>
                              <w:sz w:val="13"/>
                              <w:szCs w:val="13"/>
                            </w:rPr>
                            <w:t>Sustainability and resiliency of agrosystems increased</w:t>
                          </w:r>
                        </w:p>
                      </w:txbxContent>
                    </v:textbox>
                  </v:rect>
                  <v:rect id="Rectangle 39" o:spid="_x0000_s1053" style="position:absolute;left:71233;top:13164;width:14294;height:35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" fillcolor="#d5dce4 [671]" strokecolor="#4472c4 [3204]" strokeweight="1.25pt">
                    <v:textbox inset="1mm,,1mm">
                      <w:txbxContent>
                        <w:p w14:paraId="7481935A" w14:textId="77777777" w:rsidR="00E0574F" w:rsidRPr="00FA7465" w:rsidRDefault="00E0574F" w:rsidP="001B01F2">
                          <w:pPr>
                            <w:jc w:val="center"/>
                            <w:rPr>
                              <w:b/>
                              <w:bCs/>
                              <w:sz w:val="13"/>
                              <w:szCs w:val="13"/>
                            </w:rPr>
                          </w:pPr>
                          <w:r w:rsidRPr="00FA7465">
                            <w:rPr>
                              <w:b/>
                              <w:bCs/>
                              <w:sz w:val="13"/>
                              <w:szCs w:val="13"/>
                            </w:rPr>
                            <w:t>Resilience and well-being of local communities enhanced</w:t>
                          </w:r>
                        </w:p>
                      </w:txbxContent>
                    </v:textbox>
                  </v:rect>
                  <v:rect id="Rectangle 49" o:spid="_x0000_s1054" style="position:absolute;left:71233;top:17124;width:14299;height:39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" fillcolor="#d5dce4 [671]" strokecolor="#4472c4 [3204]" strokeweight="1.25pt">
                    <v:textbox inset="1mm,,0">
                      <w:txbxContent>
                        <w:p w14:paraId="300FBC08" w14:textId="77777777" w:rsidR="00E0574F" w:rsidRPr="00FA7465" w:rsidRDefault="00E0574F" w:rsidP="001B01F2">
                          <w:pPr>
                            <w:jc w:val="center"/>
                            <w:rPr>
                              <w:b/>
                              <w:bCs/>
                              <w:sz w:val="13"/>
                              <w:szCs w:val="13"/>
                            </w:rPr>
                          </w:pPr>
                          <w:r w:rsidRPr="00FA7465">
                            <w:rPr>
                              <w:b/>
                              <w:bCs/>
                              <w:sz w:val="13"/>
                              <w:szCs w:val="13"/>
                            </w:rPr>
                            <w:t>GHG emissions mitigated</w:t>
                          </w:r>
                        </w:p>
                      </w:txbxContent>
                    </v:textbox>
                  </v:rect>
                  <v:rect id="Rectangle 50" o:spid="_x0000_s1055" style="position:absolute;left:71233;top:21743;width:14294;height:33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" fillcolor="#fff2cc [663]" strokecolor="#a5a5a5 [3206]" strokeweight="1pt">
                    <v:textbox inset="1mm,,1mm">
                      <w:txbxContent>
                        <w:p w14:paraId="23AE0380" w14:textId="77777777" w:rsidR="00E0574F" w:rsidRPr="00FA7465" w:rsidRDefault="00E0574F" w:rsidP="00FD6315">
                          <w:pPr>
                            <w:jc w:val="center"/>
                            <w:rPr>
                              <w:b/>
                              <w:bCs/>
                              <w:sz w:val="13"/>
                              <w:szCs w:val="13"/>
                            </w:rPr>
                          </w:pPr>
                          <w:r w:rsidRPr="00FA7465">
                            <w:rPr>
                              <w:b/>
                              <w:bCs/>
                              <w:sz w:val="13"/>
                              <w:szCs w:val="13"/>
                            </w:rPr>
                            <w:t>Contribute towards achievement of SDGs:</w:t>
                          </w:r>
                        </w:p>
                        <w:p w14:paraId="65C90723" w14:textId="77777777" w:rsidR="00E0574F" w:rsidRDefault="00E0574F" w:rsidP="00A201E2">
                          <w:pPr>
                            <w:jc w:val="left"/>
                            <w:rPr>
                              <w:sz w:val="13"/>
                              <w:szCs w:val="13"/>
                            </w:rPr>
                          </w:pPr>
                          <w:r w:rsidRPr="00116485">
                            <w:rPr>
                              <w:b/>
                              <w:bCs/>
                              <w:sz w:val="13"/>
                              <w:szCs w:val="13"/>
                            </w:rPr>
                            <w:t>SDG 1</w:t>
                          </w:r>
                          <w:r>
                            <w:rPr>
                              <w:sz w:val="13"/>
                              <w:szCs w:val="13"/>
                            </w:rPr>
                            <w:t xml:space="preserve"> - by developing strategies/plans to eradicate poverty </w:t>
                          </w:r>
                        </w:p>
                        <w:p w14:paraId="6C23A80C" w14:textId="77777777" w:rsidR="00E0574F" w:rsidRDefault="00E0574F" w:rsidP="00A201E2">
                          <w:pPr>
                            <w:jc w:val="left"/>
                            <w:rPr>
                              <w:sz w:val="13"/>
                              <w:szCs w:val="13"/>
                            </w:rPr>
                          </w:pPr>
                          <w:r w:rsidRPr="00116485">
                            <w:rPr>
                              <w:b/>
                              <w:bCs/>
                              <w:sz w:val="13"/>
                              <w:szCs w:val="13"/>
                            </w:rPr>
                            <w:t>SDG 2</w:t>
                          </w:r>
                          <w:r>
                            <w:rPr>
                              <w:sz w:val="13"/>
                              <w:szCs w:val="13"/>
                            </w:rPr>
                            <w:t xml:space="preserve"> - by enhancing food security &amp; promoting sustainable agriculture), </w:t>
                          </w:r>
                        </w:p>
                        <w:p w14:paraId="2EF2C880" w14:textId="77777777" w:rsidR="00E0574F" w:rsidRDefault="00E0574F" w:rsidP="00A201E2">
                          <w:pPr>
                            <w:jc w:val="left"/>
                            <w:rPr>
                              <w:sz w:val="13"/>
                              <w:szCs w:val="13"/>
                            </w:rPr>
                          </w:pPr>
                          <w:r w:rsidRPr="00116485">
                            <w:rPr>
                              <w:b/>
                              <w:bCs/>
                              <w:sz w:val="13"/>
                              <w:szCs w:val="13"/>
                            </w:rPr>
                            <w:t>SDG 5</w:t>
                          </w:r>
                          <w:r>
                            <w:rPr>
                              <w:sz w:val="13"/>
                              <w:szCs w:val="13"/>
                            </w:rPr>
                            <w:t xml:space="preserve"> - by</w:t>
                          </w:r>
                          <w:r w:rsidRPr="00A201E2">
                            <w:rPr>
                              <w:sz w:val="13"/>
                              <w:szCs w:val="13"/>
                            </w:rPr>
                            <w:t xml:space="preserve"> taking the necessary measures to ensure women’s empowerment and participation in all development efforts </w:t>
                          </w:r>
                        </w:p>
                        <w:p w14:paraId="33029EF5" w14:textId="77777777" w:rsidR="00E0574F" w:rsidRDefault="00E0574F" w:rsidP="00A201E2">
                          <w:pPr>
                            <w:jc w:val="left"/>
                            <w:rPr>
                              <w:sz w:val="13"/>
                              <w:szCs w:val="13"/>
                            </w:rPr>
                          </w:pPr>
                          <w:r w:rsidRPr="00116485">
                            <w:rPr>
                              <w:b/>
                              <w:bCs/>
                              <w:sz w:val="13"/>
                              <w:szCs w:val="13"/>
                            </w:rPr>
                            <w:t>SDG 7</w:t>
                          </w:r>
                          <w:r>
                            <w:rPr>
                              <w:sz w:val="13"/>
                              <w:szCs w:val="13"/>
                            </w:rPr>
                            <w:t xml:space="preserve"> - </w:t>
                          </w:r>
                          <w:r w:rsidRPr="00A201E2">
                            <w:rPr>
                              <w:sz w:val="13"/>
                              <w:szCs w:val="13"/>
                            </w:rPr>
                            <w:t>by facilitating access to</w:t>
                          </w:r>
                          <w:r>
                            <w:rPr>
                              <w:sz w:val="13"/>
                              <w:szCs w:val="13"/>
                            </w:rPr>
                            <w:t xml:space="preserve"> affordable</w:t>
                          </w:r>
                          <w:r w:rsidRPr="00A201E2">
                            <w:rPr>
                              <w:sz w:val="13"/>
                              <w:szCs w:val="13"/>
                            </w:rPr>
                            <w:t xml:space="preserve"> energy </w:t>
                          </w:r>
                          <w:r>
                            <w:rPr>
                              <w:sz w:val="13"/>
                              <w:szCs w:val="13"/>
                            </w:rPr>
                            <w:t xml:space="preserve">solutions </w:t>
                          </w:r>
                          <w:r w:rsidRPr="00A201E2">
                            <w:rPr>
                              <w:sz w:val="13"/>
                              <w:szCs w:val="13"/>
                            </w:rPr>
                            <w:t>and renewable energy technologies</w:t>
                          </w:r>
                          <w:r>
                            <w:rPr>
                              <w:sz w:val="13"/>
                              <w:szCs w:val="13"/>
                            </w:rPr>
                            <w:t xml:space="preserve"> </w:t>
                          </w:r>
                        </w:p>
                        <w:p w14:paraId="0698E949" w14:textId="77777777" w:rsidR="00E0574F" w:rsidRDefault="00E0574F" w:rsidP="00A201E2">
                          <w:pPr>
                            <w:jc w:val="left"/>
                            <w:rPr>
                              <w:sz w:val="13"/>
                              <w:szCs w:val="13"/>
                            </w:rPr>
                          </w:pPr>
                          <w:r w:rsidRPr="00116485">
                            <w:rPr>
                              <w:b/>
                              <w:bCs/>
                              <w:sz w:val="13"/>
                              <w:szCs w:val="13"/>
                            </w:rPr>
                            <w:t>SDG 10</w:t>
                          </w:r>
                          <w:r>
                            <w:rPr>
                              <w:sz w:val="13"/>
                              <w:szCs w:val="13"/>
                            </w:rPr>
                            <w:t xml:space="preserve"> - </w:t>
                          </w:r>
                          <w:r w:rsidRPr="00A201E2">
                            <w:rPr>
                              <w:sz w:val="13"/>
                              <w:szCs w:val="13"/>
                            </w:rPr>
                            <w:t>by promoting social inclusion and income generating activities</w:t>
                          </w:r>
                        </w:p>
                        <w:p w14:paraId="333A458D" w14:textId="77777777" w:rsidR="00E0574F" w:rsidRDefault="00E0574F" w:rsidP="00A201E2">
                          <w:pPr>
                            <w:jc w:val="left"/>
                            <w:rPr>
                              <w:sz w:val="13"/>
                              <w:szCs w:val="13"/>
                            </w:rPr>
                          </w:pPr>
                          <w:r>
                            <w:rPr>
                              <w:sz w:val="13"/>
                              <w:szCs w:val="13"/>
                            </w:rPr>
                            <w:t xml:space="preserve"> </w:t>
                          </w:r>
                          <w:r w:rsidRPr="00116485">
                            <w:rPr>
                              <w:b/>
                              <w:bCs/>
                              <w:sz w:val="13"/>
                              <w:szCs w:val="13"/>
                            </w:rPr>
                            <w:t>SDG 11</w:t>
                          </w:r>
                          <w:r>
                            <w:rPr>
                              <w:sz w:val="13"/>
                              <w:szCs w:val="13"/>
                            </w:rPr>
                            <w:t xml:space="preserve"> – by promoting sustainable rural settlements</w:t>
                          </w:r>
                        </w:p>
                        <w:p w14:paraId="5D8AF642" w14:textId="77777777" w:rsidR="00E0574F" w:rsidRDefault="00E0574F" w:rsidP="00A201E2">
                          <w:pPr>
                            <w:jc w:val="left"/>
                            <w:rPr>
                              <w:sz w:val="13"/>
                              <w:szCs w:val="13"/>
                            </w:rPr>
                          </w:pPr>
                          <w:r w:rsidRPr="00116485">
                            <w:rPr>
                              <w:b/>
                              <w:bCs/>
                              <w:sz w:val="13"/>
                              <w:szCs w:val="13"/>
                            </w:rPr>
                            <w:t>SDG 12</w:t>
                          </w:r>
                          <w:r>
                            <w:rPr>
                              <w:sz w:val="13"/>
                              <w:szCs w:val="13"/>
                            </w:rPr>
                            <w:t xml:space="preserve"> - by promoting waste management, </w:t>
                          </w:r>
                        </w:p>
                        <w:p w14:paraId="3716191E" w14:textId="77777777" w:rsidR="00E0574F" w:rsidRDefault="00E0574F" w:rsidP="00A201E2">
                          <w:pPr>
                            <w:jc w:val="left"/>
                            <w:rPr>
                              <w:sz w:val="13"/>
                              <w:szCs w:val="13"/>
                            </w:rPr>
                          </w:pPr>
                          <w:r w:rsidRPr="00116485">
                            <w:rPr>
                              <w:b/>
                              <w:bCs/>
                              <w:sz w:val="13"/>
                              <w:szCs w:val="13"/>
                            </w:rPr>
                            <w:t>SDG 13</w:t>
                          </w:r>
                          <w:r>
                            <w:rPr>
                              <w:sz w:val="13"/>
                              <w:szCs w:val="13"/>
                            </w:rPr>
                            <w:t xml:space="preserve"> - </w:t>
                          </w:r>
                          <w:r w:rsidRPr="00A201E2">
                            <w:rPr>
                              <w:sz w:val="13"/>
                              <w:szCs w:val="13"/>
                            </w:rPr>
                            <w:t>by strengthening community resilience and improving awareness raising on climate change issues</w:t>
                          </w:r>
                        </w:p>
                        <w:p w14:paraId="65CE7740" w14:textId="77777777" w:rsidR="00E0574F" w:rsidRDefault="00E0574F" w:rsidP="00A201E2">
                          <w:pPr>
                            <w:jc w:val="left"/>
                            <w:rPr>
                              <w:sz w:val="13"/>
                              <w:szCs w:val="13"/>
                            </w:rPr>
                          </w:pPr>
                          <w:r w:rsidRPr="00116485">
                            <w:rPr>
                              <w:b/>
                              <w:bCs/>
                              <w:sz w:val="13"/>
                              <w:szCs w:val="13"/>
                            </w:rPr>
                            <w:t>SDG 15</w:t>
                          </w:r>
                          <w:r>
                            <w:rPr>
                              <w:sz w:val="13"/>
                              <w:szCs w:val="13"/>
                            </w:rPr>
                            <w:t xml:space="preserve"> - </w:t>
                          </w:r>
                          <w:r w:rsidRPr="00A201E2">
                            <w:rPr>
                              <w:sz w:val="13"/>
                              <w:szCs w:val="13"/>
                            </w:rPr>
                            <w:t>by restoring ecosystems, reforesting, combating desertification</w:t>
                          </w:r>
                        </w:p>
                        <w:p w14:paraId="3CC1CCE8" w14:textId="77777777" w:rsidR="00E0574F" w:rsidRDefault="00E0574F" w:rsidP="00FA7465">
                          <w:pPr>
                            <w:rPr>
                              <w:sz w:val="13"/>
                              <w:szCs w:val="13"/>
                            </w:rPr>
                          </w:pPr>
                        </w:p>
                        <w:p w14:paraId="71DEC761" w14:textId="77777777" w:rsidR="00E0574F" w:rsidRPr="00FA7465" w:rsidRDefault="00E0574F" w:rsidP="00FA7465">
                          <w:pPr>
                            <w:jc w:val="center"/>
                            <w:rPr>
                              <w:b/>
                              <w:bCs/>
                              <w:sz w:val="13"/>
                              <w:szCs w:val="13"/>
                            </w:rPr>
                          </w:pPr>
                          <w:r w:rsidRPr="00FA7465">
                            <w:rPr>
                              <w:b/>
                              <w:bCs/>
                              <w:sz w:val="13"/>
                              <w:szCs w:val="13"/>
                            </w:rPr>
                            <w:t>Contribute towards achievement of Aichi Targets: 15, 18</w:t>
                          </w:r>
                        </w:p>
                      </w:txbxContent>
                    </v:textbox>
                  </v:rect>
                  <v:rect id="Rectangle 53" o:spid="_x0000_s1056" style="position:absolute;left:50150;top:9332;width:20117;height:43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" fillcolor="#b4c6e7 [1300]" strokecolor="#1f3763 [1604]" strokeweight="1.5pt">
                    <v:textbox>
                      <w:txbxContent>
                        <w:p w14:paraId="63EDC8EF" w14:textId="77777777" w:rsidR="00E0574F" w:rsidRPr="006C05CE" w:rsidRDefault="00E0574F" w:rsidP="006C05CE">
                          <w:pPr>
                            <w:jc w:val="center"/>
                            <w:rPr>
                              <w:b/>
                              <w:bCs/>
                              <w:color w:val="000000" w:themeColor="text1"/>
                              <w:sz w:val="13"/>
                              <w:szCs w:val="13"/>
                            </w:rPr>
                          </w:pPr>
                          <w:r w:rsidRPr="006C05CE">
                            <w:rPr>
                              <w:b/>
                              <w:bCs/>
                              <w:color w:val="000000" w:themeColor="text1"/>
                              <w:sz w:val="13"/>
                              <w:szCs w:val="13"/>
                            </w:rPr>
                            <w:t xml:space="preserve">Sustainable livelihoods benefiting </w:t>
                          </w:r>
                          <w:r>
                            <w:rPr>
                              <w:b/>
                              <w:bCs/>
                              <w:color w:val="000000" w:themeColor="text1"/>
                              <w:sz w:val="13"/>
                              <w:szCs w:val="13"/>
                            </w:rPr>
                            <w:t xml:space="preserve">increasing </w:t>
                          </w:r>
                          <w:r w:rsidRPr="006C05CE">
                            <w:rPr>
                              <w:b/>
                              <w:bCs/>
                              <w:color w:val="000000" w:themeColor="text1"/>
                              <w:sz w:val="13"/>
                              <w:szCs w:val="13"/>
                            </w:rPr>
                            <w:t>numbers of people</w:t>
                          </w:r>
                          <w:r>
                            <w:rPr>
                              <w:b/>
                              <w:bCs/>
                              <w:color w:val="000000" w:themeColor="text1"/>
                              <w:sz w:val="13"/>
                              <w:szCs w:val="13"/>
                            </w:rPr>
                            <w:t xml:space="preserve"> thru improved management and adaptation</w:t>
                          </w:r>
                          <w:r w:rsidRPr="006C05CE">
                            <w:rPr>
                              <w:b/>
                              <w:bCs/>
                              <w:color w:val="000000" w:themeColor="text1"/>
                              <w:sz w:val="13"/>
                              <w:szCs w:val="13"/>
                            </w:rPr>
                            <w:t xml:space="preserve"> </w:t>
                          </w:r>
                        </w:p>
                      </w:txbxContent>
                    </v:textbox>
                  </v:rect>
                  <v:roundrect id="Rounded Rectangle 54" o:spid="_x0000_s1057" style="position:absolute;left:50056;top:13668;width:9842;height:5690;visibility:visible;mso-wrap-style:square;v-text-anchor:top" arcsize="743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" fillcolor="white [3212]" strokecolor="#c00000" strokeweight="1.75pt">
                    <v:stroke joinstyle="miter"/>
                    <v:textbox inset="1mm,0,1mm,0">
                      <w:txbxContent>
                        <w:p w14:paraId="72E80D35" w14:textId="77777777" w:rsidR="00E0574F" w:rsidRPr="00165E72" w:rsidRDefault="00E0574F" w:rsidP="006C05CE">
                          <w:pPr>
                            <w:jc w:val="left"/>
                            <w:rPr>
                              <w:color w:val="000000" w:themeColor="text1"/>
                              <w:sz w:val="13"/>
                              <w:szCs w:val="13"/>
                            </w:rPr>
                          </w:pPr>
                          <w:r w:rsidRPr="00165E72">
                            <w:rPr>
                              <w:b/>
                              <w:bCs/>
                              <w:color w:val="000000" w:themeColor="text1"/>
                              <w:sz w:val="13"/>
                              <w:szCs w:val="13"/>
                            </w:rPr>
                            <w:t>ID:</w:t>
                          </w:r>
                          <w:r w:rsidRPr="00165E72">
                            <w:rPr>
                              <w:color w:val="000000" w:themeColor="text1"/>
                              <w:sz w:val="13"/>
                              <w:szCs w:val="13"/>
                            </w:rPr>
                            <w:t xml:space="preserve"> A critical mass of tested &amp; feasible approaches, practices, solutions available for communities</w:t>
                          </w:r>
                        </w:p>
                        <w:p w14:paraId="4B4F9A59" w14:textId="77777777" w:rsidR="00E0574F" w:rsidRDefault="00E0574F"/>
                      </w:txbxContent>
                    </v:textbox>
                  </v:roundrect>
                  <v:roundrect id="Rounded Rectangle 55" o:spid="_x0000_s1058" style="position:absolute;left:60425;top:13668;width:9786;height:568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" fillcolor="white [3212]" strokecolor="#c00000" strokeweight="1.75pt">
                    <v:stroke joinstyle="miter"/>
                    <v:textbox inset="1mm,0,1mm,0">
                      <w:txbxContent>
                        <w:p w14:paraId="2161D53F" w14:textId="77777777" w:rsidR="00E0574F" w:rsidRPr="00165E72" w:rsidRDefault="00E0574F" w:rsidP="006C05CE">
                          <w:pPr>
                            <w:jc w:val="left"/>
                            <w:rPr>
                              <w:sz w:val="13"/>
                              <w:szCs w:val="13"/>
                            </w:rPr>
                          </w:pPr>
                          <w:r w:rsidRPr="00165E72">
                            <w:rPr>
                              <w:b/>
                              <w:bCs/>
                              <w:color w:val="000000" w:themeColor="text1"/>
                              <w:sz w:val="13"/>
                              <w:szCs w:val="13"/>
                            </w:rPr>
                            <w:t>ID:</w:t>
                          </w:r>
                          <w:r w:rsidRPr="00165E72">
                            <w:rPr>
                              <w:color w:val="000000" w:themeColor="text1"/>
                              <w:sz w:val="13"/>
                              <w:szCs w:val="13"/>
                            </w:rPr>
                            <w:t xml:space="preserve"> Mechanisms (public, non-public) for financing local interventions available to communities</w:t>
                          </w:r>
                        </w:p>
                      </w:txbxContent>
                    </v:textbox>
                  </v:roundrect>
                  <v:rect id="Rectangle 56" o:spid="_x0000_s1059" style="position:absolute;left:50150;top:19796;width:20117;height:4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" fillcolor="#e2efd9 [665]" strokecolor="#538135 [2409]" strokeweight="1.5pt">
                    <v:textbox inset="1mm,0,1mm,0">
                      <w:txbxContent>
                        <w:p w14:paraId="19FEAAE3" w14:textId="77777777" w:rsidR="00E0574F" w:rsidRPr="00165E72" w:rsidRDefault="00E0574F" w:rsidP="006C05CE">
                          <w:pPr>
                            <w:jc w:val="left"/>
                            <w:rPr>
                              <w:color w:val="000000" w:themeColor="text1"/>
                              <w:sz w:val="13"/>
                              <w:szCs w:val="13"/>
                            </w:rPr>
                          </w:pPr>
                          <w:r w:rsidRPr="00165E72">
                            <w:rPr>
                              <w:b/>
                              <w:bCs/>
                              <w:color w:val="000000" w:themeColor="text1"/>
                              <w:sz w:val="13"/>
                              <w:szCs w:val="13"/>
                            </w:rPr>
                            <w:t>A</w:t>
                          </w:r>
                          <w:r w:rsidRPr="00165E72">
                            <w:rPr>
                              <w:color w:val="000000" w:themeColor="text1"/>
                              <w:sz w:val="13"/>
                              <w:szCs w:val="13"/>
                            </w:rPr>
                            <w:t>: (i) CBOs willing share knowledge &amp; experiences; (ii) Community members proactive and have capacity/skills for engaging private sector &amp; other stakeholders; (iii) Equitable participation and benefits to women</w:t>
                          </w:r>
                        </w:p>
                      </w:txbxContent>
                    </v:textbox>
                  </v:rect>
                  <v:rect id="Rectangle 57" o:spid="_x0000_s1060" style="position:absolute;left:50150;top:25169;width:20117;height:43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" fillcolor="#b4c6e7 [1300]" strokecolor="#1f3763 [1604]" strokeweight="1.5pt">
                    <v:textbox>
                      <w:txbxContent>
                        <w:p w14:paraId="2D755C77" w14:textId="77777777" w:rsidR="00E0574F" w:rsidRPr="006C05CE" w:rsidRDefault="00E0574F" w:rsidP="006C05CE">
                          <w:pPr>
                            <w:jc w:val="center"/>
                            <w:rPr>
                              <w:b/>
                              <w:bCs/>
                              <w:color w:val="000000" w:themeColor="text1"/>
                              <w:sz w:val="13"/>
                              <w:szCs w:val="13"/>
                            </w:rPr>
                          </w:pPr>
                          <w:r>
                            <w:rPr>
                              <w:b/>
                              <w:bCs/>
                              <w:color w:val="000000" w:themeColor="text1"/>
                              <w:sz w:val="13"/>
                              <w:szCs w:val="13"/>
                            </w:rPr>
                            <w:t>Participatory landscape management approaches sustained &amp; upscaled across target landscapes</w:t>
                          </w:r>
                          <w:r w:rsidRPr="006C05CE">
                            <w:rPr>
                              <w:b/>
                              <w:bCs/>
                              <w:color w:val="000000" w:themeColor="text1"/>
                              <w:sz w:val="13"/>
                              <w:szCs w:val="13"/>
                            </w:rPr>
                            <w:t xml:space="preserve"> </w:t>
                          </w:r>
                        </w:p>
                      </w:txbxContent>
                    </v:textbox>
                  </v:rect>
                  <v:roundrect id="Rounded Rectangle 58" o:spid="_x0000_s1061" style="position:absolute;left:50056;top:29505;width:20002;height:278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" fillcolor="white [3212]" strokecolor="#c00000" strokeweight="1.75pt">
                    <v:stroke joinstyle="miter"/>
                    <v:textbox inset="1mm,0,1mm,0">
                      <w:txbxContent>
                        <w:p w14:paraId="7A9FB178" w14:textId="77777777" w:rsidR="00E0574F" w:rsidRPr="00165E72" w:rsidRDefault="00E0574F" w:rsidP="006C05CE">
                          <w:pPr>
                            <w:jc w:val="left"/>
                            <w:rPr>
                              <w:sz w:val="13"/>
                              <w:szCs w:val="13"/>
                            </w:rPr>
                          </w:pPr>
                          <w:r w:rsidRPr="00165E72">
                            <w:rPr>
                              <w:b/>
                              <w:bCs/>
                              <w:color w:val="000000" w:themeColor="text1"/>
                              <w:sz w:val="13"/>
                              <w:szCs w:val="13"/>
                            </w:rPr>
                            <w:t>ID:</w:t>
                          </w:r>
                          <w:r w:rsidRPr="00165E72">
                            <w:rPr>
                              <w:color w:val="000000" w:themeColor="text1"/>
                              <w:sz w:val="13"/>
                              <w:szCs w:val="13"/>
                            </w:rPr>
                            <w:t xml:space="preserve"> Change agents lead sustained advocacy for wider adoption of improved practices/approaches</w:t>
                          </w:r>
                        </w:p>
                      </w:txbxContent>
                    </v:textbox>
                  </v:roundrect>
                  <v:rect id="Rectangle 59" o:spid="_x0000_s1062" style="position:absolute;left:50150;top:32899;width:20117;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" fillcolor="#e2efd9 [665]" strokecolor="#538135 [2409]" strokeweight="1.5pt">
                    <v:textbox inset="1mm,0,1mm,0">
                      <w:txbxContent>
                        <w:p w14:paraId="4B758394" w14:textId="77777777" w:rsidR="00E0574F" w:rsidRPr="00165E72" w:rsidRDefault="00E0574F" w:rsidP="006C05CE">
                          <w:pPr>
                            <w:jc w:val="left"/>
                            <w:rPr>
                              <w:color w:val="000000" w:themeColor="text1"/>
                              <w:sz w:val="13"/>
                              <w:szCs w:val="13"/>
                            </w:rPr>
                          </w:pPr>
                          <w:r w:rsidRPr="00165E72">
                            <w:rPr>
                              <w:b/>
                              <w:bCs/>
                              <w:color w:val="000000" w:themeColor="text1"/>
                              <w:sz w:val="13"/>
                              <w:szCs w:val="13"/>
                            </w:rPr>
                            <w:t>A</w:t>
                          </w:r>
                          <w:r w:rsidRPr="00165E72">
                            <w:rPr>
                              <w:color w:val="000000" w:themeColor="text1"/>
                              <w:sz w:val="13"/>
                              <w:szCs w:val="13"/>
                            </w:rPr>
                            <w:t>: (i) Elements of landscape strategies and management plans integrated into local development plans; (ii) Multistakeholder governance platforms sustained</w:t>
                          </w:r>
                        </w:p>
                      </w:txbxContent>
                    </v:textbox>
                  </v:rect>
                  <v:rect id="Rectangle 60" o:spid="_x0000_s1063" style="position:absolute;left:50150;top:37895;width:20117;height:43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" fillcolor="#b4c6e7 [1300]" strokecolor="#1f3763 [1604]" strokeweight="1.5pt">
                    <v:textbox>
                      <w:txbxContent>
                        <w:p w14:paraId="69947E73" w14:textId="77777777" w:rsidR="00E0574F" w:rsidRPr="006C05CE" w:rsidRDefault="00E0574F" w:rsidP="00165E72">
                          <w:pPr>
                            <w:jc w:val="center"/>
                            <w:rPr>
                              <w:b/>
                              <w:bCs/>
                              <w:color w:val="000000" w:themeColor="text1"/>
                              <w:sz w:val="13"/>
                              <w:szCs w:val="13"/>
                            </w:rPr>
                          </w:pPr>
                          <w:r>
                            <w:rPr>
                              <w:b/>
                              <w:bCs/>
                              <w:color w:val="000000" w:themeColor="text1"/>
                              <w:sz w:val="13"/>
                              <w:szCs w:val="13"/>
                            </w:rPr>
                            <w:t>Knowledge management, capacity building and inclusive M&amp;E</w:t>
                          </w:r>
                          <w:r w:rsidRPr="006C05CE">
                            <w:rPr>
                              <w:b/>
                              <w:bCs/>
                              <w:color w:val="000000" w:themeColor="text1"/>
                              <w:sz w:val="13"/>
                              <w:szCs w:val="13"/>
                            </w:rPr>
                            <w:t xml:space="preserve"> </w:t>
                          </w:r>
                          <w:r>
                            <w:rPr>
                              <w:b/>
                              <w:bCs/>
                              <w:color w:val="000000" w:themeColor="text1"/>
                              <w:sz w:val="13"/>
                              <w:szCs w:val="13"/>
                            </w:rPr>
                            <w:t>maximize durability &amp; scale of impact</w:t>
                          </w:r>
                        </w:p>
                      </w:txbxContent>
                    </v:textbox>
                  </v:rect>
                  <v:roundrect id="Rounded Rectangle 61" o:spid="_x0000_s1064" style="position:absolute;left:50056;top:42232;width:19996;height:278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" fillcolor="white [3212]" strokecolor="#c00000" strokeweight="1.75pt">
                    <v:stroke joinstyle="miter"/>
                    <v:textbox inset="1mm,0,1mm,0">
                      <w:txbxContent>
                        <w:p w14:paraId="79399B1D" w14:textId="77777777" w:rsidR="00E0574F" w:rsidRPr="00165E72" w:rsidRDefault="00E0574F" w:rsidP="00165E72">
                          <w:pPr>
                            <w:jc w:val="left"/>
                            <w:rPr>
                              <w:sz w:val="13"/>
                              <w:szCs w:val="13"/>
                            </w:rPr>
                          </w:pPr>
                          <w:r w:rsidRPr="00165E72">
                            <w:rPr>
                              <w:b/>
                              <w:bCs/>
                              <w:color w:val="000000" w:themeColor="text1"/>
                              <w:sz w:val="13"/>
                              <w:szCs w:val="13"/>
                            </w:rPr>
                            <w:t>ID:</w:t>
                          </w:r>
                          <w:r w:rsidRPr="00165E72">
                            <w:rPr>
                              <w:color w:val="000000" w:themeColor="text1"/>
                              <w:sz w:val="13"/>
                              <w:szCs w:val="13"/>
                            </w:rPr>
                            <w:t xml:space="preserve"> Stakeholders encouraged to participate in knowledge management and sharing</w:t>
                          </w:r>
                        </w:p>
                      </w:txbxContent>
                    </v:textbox>
                  </v:roundrect>
                  <v:rect id="Rectangle 62" o:spid="_x0000_s1065" style="position:absolute;left:50056;top:45531;width:20116;height:4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" fillcolor="#e2efd9 [665]" strokecolor="#538135 [2409]" strokeweight="1.5pt">
                    <v:textbox inset="1mm,0,1mm,0">
                      <w:txbxContent>
                        <w:p w14:paraId="5C417130" w14:textId="77777777" w:rsidR="00E0574F" w:rsidRPr="00165E72" w:rsidRDefault="00E0574F" w:rsidP="00165E72">
                          <w:pPr>
                            <w:jc w:val="left"/>
                            <w:rPr>
                              <w:color w:val="000000" w:themeColor="text1"/>
                              <w:sz w:val="13"/>
                              <w:szCs w:val="13"/>
                            </w:rPr>
                          </w:pPr>
                          <w:r w:rsidRPr="00165E72">
                            <w:rPr>
                              <w:b/>
                              <w:bCs/>
                              <w:color w:val="000000" w:themeColor="text1"/>
                              <w:sz w:val="13"/>
                              <w:szCs w:val="13"/>
                            </w:rPr>
                            <w:t>A</w:t>
                          </w:r>
                          <w:r w:rsidRPr="00165E72">
                            <w:rPr>
                              <w:color w:val="000000" w:themeColor="text1"/>
                              <w:sz w:val="13"/>
                              <w:szCs w:val="13"/>
                            </w:rPr>
                            <w:t>: (i) Knowledge transferred from scientific &amp; expert community to practical application in target landscapes; (ii) Funding for knowledge management &amp; sharing among communities sustained</w:t>
                          </w:r>
                        </w:p>
                      </w:txbxContent>
                    </v:textbox>
                  </v:rect>
                  <v:rect id="Rectangle 3" o:spid="_x0000_s1066" style="position:absolute;width:85306;height:3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" fillcolor="white [3201]" strokecolor="#70ad47 [3209]" strokeweight="2.25pt">
                    <v:textbox>
                      <w:txbxContent>
                        <w:p w14:paraId="7D5F6477" w14:textId="77777777" w:rsidR="00E0574F" w:rsidRPr="004021FD" w:rsidRDefault="00E0574F" w:rsidP="008F5EBF">
                          <w:pPr>
                            <w:jc w:val="center"/>
                            <w:rPr>
                              <w:sz w:val="16"/>
                              <w:szCs w:val="16"/>
                            </w:rPr>
                          </w:pPr>
                          <w:r w:rsidRPr="004021FD">
                            <w:rPr>
                              <w:b/>
                              <w:bCs/>
                              <w:sz w:val="16"/>
                              <w:szCs w:val="16"/>
                            </w:rPr>
                            <w:t>Project Objective:</w:t>
                          </w:r>
                          <w:r w:rsidRPr="004021FD">
                            <w:rPr>
                              <w:sz w:val="16"/>
                              <w:szCs w:val="16"/>
                            </w:rPr>
                            <w:t xml:space="preserve"> To capacitate local communities and organizations to take integrated and adaptive actions for socio-ecological resilience and sustainable livelihoods in the seven target landscapes for local and global environmental benefits</w:t>
                          </w:r>
                        </w:p>
                      </w:txbxContent>
                    </v:textbox>
                  </v:rect>
                  <v:rect id="Rectangle 14" o:spid="_x0000_s1067" style="position:absolute;left:50117;top:50494;width:19930;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" fillcolor="white [3201]" strokecolor="#a5a5a5 [3206]" strokeweight="1pt">
                    <v:textbox>
                      <w:txbxContent>
                        <w:p w14:paraId="01497D6B" w14:textId="77777777" w:rsidR="00E0574F" w:rsidRPr="008B36E1" w:rsidRDefault="00E0574F" w:rsidP="008F5EBF">
                          <w:pPr>
                            <w:pStyle w:val="Body"/>
                          </w:pPr>
                          <w:r>
                            <w:rPr>
                              <w:rFonts w:ascii="Calibri" w:eastAsia="Calibri" w:hAnsi="Calibri" w:cstheme="minorHAnsi"/>
                              <w:b/>
                              <w:bCs/>
                              <w:color w:val="000000" w:themeColor="text1"/>
                              <w:sz w:val="13"/>
                              <w:szCs w:val="13"/>
                              <w:lang w:val="en-US"/>
                            </w:rPr>
                            <w:t xml:space="preserve">ID: </w:t>
                          </w:r>
                          <w:r w:rsidRPr="008F5EBF">
                            <w:rPr>
                              <w:rFonts w:ascii="Calibri" w:eastAsia="Calibri" w:hAnsi="Calibri" w:cstheme="minorHAnsi"/>
                              <w:color w:val="000000" w:themeColor="text1"/>
                              <w:sz w:val="13"/>
                              <w:szCs w:val="13"/>
                              <w:lang w:val="en-US"/>
                            </w:rPr>
                            <w:t>Impact Driver,</w:t>
                          </w:r>
                          <w:r>
                            <w:rPr>
                              <w:rFonts w:ascii="Calibri" w:eastAsia="Calibri" w:hAnsi="Calibri" w:cstheme="minorHAnsi"/>
                              <w:b/>
                              <w:bCs/>
                              <w:color w:val="000000" w:themeColor="text1"/>
                              <w:sz w:val="13"/>
                              <w:szCs w:val="13"/>
                              <w:lang w:val="en-US"/>
                            </w:rPr>
                            <w:t xml:space="preserve"> A: </w:t>
                          </w:r>
                          <w:r w:rsidRPr="008F5EBF">
                            <w:rPr>
                              <w:rFonts w:ascii="Calibri" w:eastAsia="Calibri" w:hAnsi="Calibri" w:cstheme="minorHAnsi"/>
                              <w:color w:val="000000" w:themeColor="text1"/>
                              <w:sz w:val="13"/>
                              <w:szCs w:val="13"/>
                              <w:lang w:val="en-US"/>
                            </w:rPr>
                            <w:t>Assumption</w:t>
                          </w:r>
                        </w:p>
                      </w:txbxContent>
                    </v:textbox>
                  </v:rect>
                </v:group>
                <v:rect id="Rectangle 51" o:spid="_x0000_s1068" style="position:absolute;top:4430;width:15697;height:506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" fillcolor="white [3201]" strokecolor="#2f5496 [2404]" strokeweight="1.75pt">
                  <v:fill opacity="0"/>
                  <v:stroke dashstyle="dash"/>
                  <v:textbox inset="0,,0"/>
                </v:rect>
                <v:roundrect id="Rounded Rectangle 64" o:spid="_x0000_s1069" style="position:absolute;left:15837;top:4147;width:34258;height:514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" fillcolor="white [3212]" strokecolor="#ffc000" strokeweight="1.75pt">
                  <v:fill opacity="0"/>
                  <v:stroke dashstyle="dash" joinstyle="miter"/>
                </v:roundrect>
                <v:roundrect id="Rounded Rectangle 63" o:spid="_x0000_s1070" style="position:absolute;left:49584;top:4147;width:22305;height:520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" fillcolor="white [3212]" strokecolor="#c45911 [2405]" strokeweight="1.75pt">
                  <v:fill opacity="0"/>
                  <v:stroke dashstyle="dash" joinstyle="miter"/>
                </v:roundrect>
                <v:roundrect id="Rounded Rectangle 65" o:spid="_x0000_s1071" style="position:absolute;left:70889;top:3864;width:15881;height:522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" fillcolor="#e7e6e6 [3214]" strokecolor="#bf8f00 [2407]" strokeweight="2pt">
                  <v:fill opacity="0"/>
                  <v:stroke dashstyle="dash" joinstyle="miter"/>
                </v:roundrect>
              </v:group>
            </w:pict>
          </mc:Fallback>
        </mc:AlternateContent>
      </w:r>
      <w:r w:rsidR="00826EA3" w:rsidRPr="008F5EBF">
        <w:rPr>
          <w:rFonts w:asciiTheme="minorHAnsi" w:hAnsiTheme="minorHAnsi" w:cstheme="minorHAnsi"/>
          <w:sz w:val="22"/>
          <w:szCs w:val="22"/>
        </w:rPr>
        <w:t>Annex 7: Project Theory of Change Diagram</w:t>
      </w:r>
      <w:bookmarkEnd w:id="81"/>
    </w:p>
    <w:p w14:paraId="017F23D1" w14:textId="77777777" w:rsidR="009E69F2" w:rsidRDefault="009E69F2" w:rsidP="00926486">
      <w:pPr>
        <w:pStyle w:val="Heading2"/>
        <w:ind w:left="0"/>
        <w:rPr>
          <w:rFonts w:cs="Calibri"/>
          <w:b w:val="0"/>
          <w:bCs w:val="0"/>
          <w:szCs w:val="20"/>
        </w:rPr>
      </w:pPr>
    </w:p>
    <w:p w14:paraId="058DAB19" w14:textId="77777777" w:rsidR="009A7C5F" w:rsidRDefault="009A7C5F" w:rsidP="00E30B25">
      <w:pPr>
        <w:pStyle w:val="Heading2"/>
        <w:ind w:left="0"/>
        <w:rPr>
          <w:rFonts w:ascii="Calibri" w:hAnsi="Calibri"/>
          <w:szCs w:val="22"/>
        </w:rPr>
      </w:pPr>
    </w:p>
    <w:p w14:paraId="26E98AF8" w14:textId="77777777" w:rsidR="00926486" w:rsidRDefault="00926486" w:rsidP="00926486"/>
    <w:p w14:paraId="6885037F" w14:textId="77777777" w:rsidR="00CB6953" w:rsidRDefault="00CB6953" w:rsidP="00926486"/>
    <w:p w14:paraId="51E410EA" w14:textId="77777777" w:rsidR="00CB6953" w:rsidRDefault="00CB6953" w:rsidP="00CB6953">
      <w:pPr>
        <w:tabs>
          <w:tab w:val="left" w:pos="11189"/>
        </w:tabs>
      </w:pPr>
      <w:r>
        <w:tab/>
      </w:r>
    </w:p>
    <w:p w14:paraId="3569C736" w14:textId="77777777" w:rsidR="00926486" w:rsidRDefault="00926486" w:rsidP="00926486"/>
    <w:p w14:paraId="360C332B" w14:textId="77777777" w:rsidR="00926486" w:rsidRDefault="00926486" w:rsidP="00926486"/>
    <w:p w14:paraId="48421B4B" w14:textId="300C8F2B" w:rsidR="00926486" w:rsidRPr="00926486" w:rsidRDefault="006845D4" w:rsidP="00926486">
      <w:pPr>
        <w:sectPr w:rsidR="00926486" w:rsidRPr="00926486" w:rsidSect="00FC1A28">
          <w:pgSz w:w="15840" w:h="12240" w:orient="landscape" w:code="1"/>
          <w:pgMar w:top="1440" w:right="1440" w:bottom="1440" w:left="1440" w:header="720" w:footer="720" w:gutter="0"/>
          <w:cols w:space="720"/>
          <w:docGrid w:linePitch="360"/>
        </w:sectPr>
      </w:pPr>
      <w:r>
        <w:rPr>
          <w:noProof/>
        </w:rPr>
        <mc:AlternateContent>
          <mc:Choice Requires="wps">
            <w:drawing>
              <wp:anchor distT="0" distB="0" distL="114300" distR="114300" simplePos="0" relativeHeight="251679744" behindDoc="0" locked="0" layoutInCell="1" allowOverlap="1" wp14:anchorId="6309AAA8" wp14:editId="62929728">
                <wp:simplePos x="0" y="0"/>
                <wp:positionH relativeFrom="column">
                  <wp:posOffset>1508760</wp:posOffset>
                </wp:positionH>
                <wp:positionV relativeFrom="paragraph">
                  <wp:posOffset>2405635</wp:posOffset>
                </wp:positionV>
                <wp:extent cx="2020570" cy="822960"/>
                <wp:effectExtent l="0" t="0" r="11430" b="15240"/>
                <wp:wrapNone/>
                <wp:docPr id="29" name="Rectangle 29"/>
                <wp:cNvGraphicFramePr/>
                <a:graphic xmlns:a="http://schemas.openxmlformats.org/drawingml/2006/main">
                  <a:graphicData uri="http://schemas.microsoft.com/office/word/2010/wordprocessingShape">
                    <wps:wsp>
                      <wps:cNvSpPr/>
                      <wps:spPr>
                        <a:xfrm>
                          <a:off x="0" y="0"/>
                          <a:ext cx="2020570" cy="822960"/>
                        </a:xfrm>
                        <a:prstGeom prst="rect">
                          <a:avLst/>
                        </a:prstGeom>
                      </wps:spPr>
                      <wps:style>
                        <a:lnRef idx="2">
                          <a:schemeClr val="accent3"/>
                        </a:lnRef>
                        <a:fillRef idx="1">
                          <a:schemeClr val="lt1"/>
                        </a:fillRef>
                        <a:effectRef idx="0">
                          <a:schemeClr val="accent3"/>
                        </a:effectRef>
                        <a:fontRef idx="minor">
                          <a:schemeClr val="dk1"/>
                        </a:fontRef>
                      </wps:style>
                      <wps:txbx>
                        <w:txbxContent>
                          <w:p w14:paraId="3ED63FDC" w14:textId="77777777" w:rsidR="00E0574F" w:rsidRPr="009633BC" w:rsidRDefault="00E0574F" w:rsidP="009633BC">
                            <w:pPr>
                              <w:spacing w:after="0"/>
                              <w:jc w:val="left"/>
                              <w:rPr>
                                <w:rFonts w:cs="Calibri"/>
                                <w:sz w:val="13"/>
                                <w:szCs w:val="13"/>
                              </w:rPr>
                            </w:pPr>
                            <w:r w:rsidRPr="00C05BC7">
                              <w:rPr>
                                <w:rFonts w:cs="Calibri"/>
                                <w:b/>
                                <w:bCs/>
                                <w:sz w:val="13"/>
                                <w:szCs w:val="13"/>
                              </w:rPr>
                              <w:t>Output 3.1.</w:t>
                            </w:r>
                            <w:r w:rsidRPr="009633BC">
                              <w:rPr>
                                <w:rFonts w:cs="Calibri"/>
                                <w:sz w:val="13"/>
                                <w:szCs w:val="13"/>
                              </w:rPr>
                              <w:t xml:space="preserve"> Strategic projects implemented to enable promotion, up-scaling and replication of SGP best practices and experience both within and outside target landscapes </w:t>
                            </w:r>
                          </w:p>
                          <w:p w14:paraId="3C5CB429" w14:textId="77777777" w:rsidR="00E0574F" w:rsidRPr="009633BC" w:rsidRDefault="00E0574F" w:rsidP="009633BC">
                            <w:pPr>
                              <w:rPr>
                                <w:sz w:val="13"/>
                                <w:szCs w:val="13"/>
                              </w:rPr>
                            </w:pPr>
                            <w:r w:rsidRPr="00C05BC7">
                              <w:rPr>
                                <w:rFonts w:cs="Calibri"/>
                                <w:b/>
                                <w:bCs/>
                                <w:sz w:val="13"/>
                                <w:szCs w:val="13"/>
                              </w:rPr>
                              <w:t>Output 3.2.</w:t>
                            </w:r>
                            <w:r w:rsidRPr="009633BC">
                              <w:rPr>
                                <w:rFonts w:cs="Calibri"/>
                                <w:sz w:val="13"/>
                                <w:szCs w:val="13"/>
                              </w:rPr>
                              <w:t xml:space="preserve"> </w:t>
                            </w:r>
                            <w:r w:rsidRPr="009633BC">
                              <w:rPr>
                                <w:rFonts w:asciiTheme="minorHAnsi" w:hAnsiTheme="minorHAnsi" w:cstheme="minorHAnsi"/>
                                <w:iCs/>
                                <w:sz w:val="13"/>
                                <w:szCs w:val="13"/>
                              </w:rPr>
                              <w:t>Best practices on adaptive management for landscape resilience identified, systematized and disseminated</w:t>
                            </w:r>
                            <w:r w:rsidRPr="009633BC">
                              <w:rPr>
                                <w:rFonts w:cs="Calibri"/>
                                <w:color w:val="00000A"/>
                                <w:sz w:val="13"/>
                                <w:szCs w:val="13"/>
                              </w:rPr>
                              <w:t xml:space="preserve"> within and beyond the target landscapes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09AAA8" id="Rectangle 29" o:spid="_x0000_s1072" style="position:absolute;left:0;text-align:left;margin-left:118.8pt;margin-top:189.4pt;width:159.1pt;height:6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" fillcolor="white [3201]" strokecolor="#a5a5a5 [3206]" strokeweight="1pt">
                <v:textbox>
                  <w:txbxContent>
                    <w:p w14:paraId="3ED63FDC" w14:textId="77777777" w:rsidR="00E0574F" w:rsidRPr="009633BC" w:rsidRDefault="00E0574F" w:rsidP="009633BC">
                      <w:pPr>
                        <w:spacing w:after="0"/>
                        <w:jc w:val="left"/>
                        <w:rPr>
                          <w:rFonts w:cs="Calibri"/>
                          <w:sz w:val="13"/>
                          <w:szCs w:val="13"/>
                        </w:rPr>
                      </w:pPr>
                      <w:r w:rsidRPr="00C05BC7">
                        <w:rPr>
                          <w:rFonts w:cs="Calibri"/>
                          <w:b/>
                          <w:bCs/>
                          <w:sz w:val="13"/>
                          <w:szCs w:val="13"/>
                        </w:rPr>
                        <w:t>Output 3.1.</w:t>
                      </w:r>
                      <w:r w:rsidRPr="009633BC">
                        <w:rPr>
                          <w:rFonts w:cs="Calibri"/>
                          <w:sz w:val="13"/>
                          <w:szCs w:val="13"/>
                        </w:rPr>
                        <w:t xml:space="preserve"> Strategic projects implemented to enable promotion, up-scaling and replication of SGP best practices and experience both within and outside target landscapes </w:t>
                      </w:r>
                    </w:p>
                    <w:p w14:paraId="3C5CB429" w14:textId="77777777" w:rsidR="00E0574F" w:rsidRPr="009633BC" w:rsidRDefault="00E0574F" w:rsidP="009633BC">
                      <w:pPr>
                        <w:rPr>
                          <w:sz w:val="13"/>
                          <w:szCs w:val="13"/>
                        </w:rPr>
                      </w:pPr>
                      <w:r w:rsidRPr="00C05BC7">
                        <w:rPr>
                          <w:rFonts w:cs="Calibri"/>
                          <w:b/>
                          <w:bCs/>
                          <w:sz w:val="13"/>
                          <w:szCs w:val="13"/>
                        </w:rPr>
                        <w:t>Output 3.2.</w:t>
                      </w:r>
                      <w:r w:rsidRPr="009633BC">
                        <w:rPr>
                          <w:rFonts w:cs="Calibri"/>
                          <w:sz w:val="13"/>
                          <w:szCs w:val="13"/>
                        </w:rPr>
                        <w:t xml:space="preserve"> </w:t>
                      </w:r>
                      <w:r w:rsidRPr="009633BC">
                        <w:rPr>
                          <w:rFonts w:asciiTheme="minorHAnsi" w:hAnsiTheme="minorHAnsi" w:cstheme="minorHAnsi"/>
                          <w:iCs/>
                          <w:sz w:val="13"/>
                          <w:szCs w:val="13"/>
                        </w:rPr>
                        <w:t>Best practices on adaptive management for landscape resilience identified, systematized and disseminated</w:t>
                      </w:r>
                      <w:r w:rsidRPr="009633BC">
                        <w:rPr>
                          <w:rFonts w:cs="Calibri"/>
                          <w:color w:val="00000A"/>
                          <w:sz w:val="13"/>
                          <w:szCs w:val="13"/>
                        </w:rPr>
                        <w:t xml:space="preserve"> within and beyond the target landscapes</w:t>
                      </w:r>
                    </w:p>
                  </w:txbxContent>
                </v:textbox>
              </v:rect>
            </w:pict>
          </mc:Fallback>
        </mc:AlternateContent>
      </w:r>
    </w:p>
    <w:p w14:paraId="2B1DF8BE" w14:textId="77777777" w:rsidR="00D42863" w:rsidRPr="008F5EBF" w:rsidRDefault="00556F17" w:rsidP="004B0485">
      <w:pPr>
        <w:pStyle w:val="Heading2"/>
        <w:ind w:left="0"/>
        <w:rPr>
          <w:rFonts w:asciiTheme="minorHAnsi" w:hAnsiTheme="minorHAnsi" w:cstheme="minorHAnsi"/>
          <w:sz w:val="22"/>
          <w:szCs w:val="22"/>
        </w:rPr>
      </w:pPr>
      <w:bookmarkStart w:id="82" w:name="_Annex_8:_"/>
      <w:bookmarkStart w:id="83" w:name="_Toc88073201"/>
      <w:bookmarkEnd w:id="82"/>
      <w:r w:rsidRPr="008F5EBF">
        <w:rPr>
          <w:rFonts w:asciiTheme="minorHAnsi" w:hAnsiTheme="minorHAnsi" w:cstheme="minorHAnsi"/>
          <w:sz w:val="22"/>
          <w:szCs w:val="22"/>
        </w:rPr>
        <w:t>Annex</w:t>
      </w:r>
      <w:r w:rsidR="00A8080C" w:rsidRPr="008F5EBF">
        <w:rPr>
          <w:rFonts w:asciiTheme="minorHAnsi" w:hAnsiTheme="minorHAnsi" w:cstheme="minorHAnsi"/>
          <w:sz w:val="22"/>
          <w:szCs w:val="22"/>
        </w:rPr>
        <w:t xml:space="preserve"> </w:t>
      </w:r>
      <w:r w:rsidR="008223E5" w:rsidRPr="008F5EBF">
        <w:rPr>
          <w:rFonts w:asciiTheme="minorHAnsi" w:hAnsiTheme="minorHAnsi" w:cstheme="minorHAnsi"/>
          <w:sz w:val="22"/>
          <w:szCs w:val="22"/>
        </w:rPr>
        <w:t>8</w:t>
      </w:r>
      <w:r w:rsidRPr="008F5EBF">
        <w:rPr>
          <w:rFonts w:asciiTheme="minorHAnsi" w:hAnsiTheme="minorHAnsi" w:cstheme="minorHAnsi"/>
          <w:sz w:val="22"/>
          <w:szCs w:val="22"/>
        </w:rPr>
        <w:t xml:space="preserve">:  </w:t>
      </w:r>
      <w:r w:rsidR="00DF2D3A" w:rsidRPr="008F5EBF">
        <w:rPr>
          <w:rFonts w:asciiTheme="minorHAnsi" w:hAnsiTheme="minorHAnsi" w:cstheme="minorHAnsi"/>
          <w:sz w:val="22"/>
          <w:szCs w:val="22"/>
        </w:rPr>
        <w:t>Overview of</w:t>
      </w:r>
      <w:r w:rsidR="0046717C" w:rsidRPr="008F5EBF">
        <w:rPr>
          <w:rFonts w:asciiTheme="minorHAnsi" w:hAnsiTheme="minorHAnsi" w:cstheme="minorHAnsi"/>
          <w:sz w:val="22"/>
          <w:szCs w:val="22"/>
        </w:rPr>
        <w:t xml:space="preserve"> Project Staff and</w:t>
      </w:r>
      <w:r w:rsidR="00DF2D3A" w:rsidRPr="008F5EBF">
        <w:rPr>
          <w:rFonts w:asciiTheme="minorHAnsi" w:hAnsiTheme="minorHAnsi" w:cstheme="minorHAnsi"/>
          <w:sz w:val="22"/>
          <w:szCs w:val="22"/>
        </w:rPr>
        <w:t xml:space="preserve"> Technical Consultancies</w:t>
      </w:r>
      <w:bookmarkEnd w:id="83"/>
    </w:p>
    <w:p w14:paraId="37DC6B76" w14:textId="77777777" w:rsidR="00D42863" w:rsidRDefault="00D42863" w:rsidP="00E30B25">
      <w:pPr>
        <w:rPr>
          <w:b/>
          <w:sz w:val="22"/>
          <w:szCs w:val="22"/>
          <w:lang w:val="en-GB"/>
        </w:rPr>
      </w:pPr>
    </w:p>
    <w:tbl>
      <w:tblPr>
        <w:tblW w:w="14022" w:type="dxa"/>
        <w:tblInd w:w="-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9"/>
        <w:gridCol w:w="24"/>
        <w:gridCol w:w="1440"/>
        <w:gridCol w:w="10619"/>
      </w:tblGrid>
      <w:tr w:rsidR="00D42863" w:rsidRPr="007B1761" w14:paraId="216D3314" w14:textId="77777777" w:rsidTr="00113EE2">
        <w:trPr>
          <w:tblHeader/>
        </w:trPr>
        <w:tc>
          <w:tcPr>
            <w:tcW w:w="1963" w:type="dxa"/>
            <w:gridSpan w:val="2"/>
            <w:shd w:val="clear" w:color="auto" w:fill="FDE9D9"/>
            <w:hideMark/>
          </w:tcPr>
          <w:p w14:paraId="1E1370ED" w14:textId="77777777" w:rsidR="00D42863" w:rsidRPr="007B1761" w:rsidRDefault="00D42863" w:rsidP="00E30B25">
            <w:pPr>
              <w:rPr>
                <w:b/>
                <w:szCs w:val="20"/>
                <w:lang w:val="en-GB" w:eastAsia="ja-JP"/>
              </w:rPr>
            </w:pPr>
            <w:r w:rsidRPr="007B1761">
              <w:rPr>
                <w:b/>
                <w:szCs w:val="20"/>
                <w:lang w:val="en-GB" w:eastAsia="ja-JP"/>
              </w:rPr>
              <w:t>Consultant</w:t>
            </w:r>
          </w:p>
        </w:tc>
        <w:tc>
          <w:tcPr>
            <w:tcW w:w="1440" w:type="dxa"/>
            <w:shd w:val="clear" w:color="auto" w:fill="FDE9D9"/>
            <w:hideMark/>
          </w:tcPr>
          <w:p w14:paraId="6ADFEC84" w14:textId="77777777" w:rsidR="00D42863" w:rsidRPr="007B1761" w:rsidRDefault="00D42863" w:rsidP="00E30B25">
            <w:pPr>
              <w:rPr>
                <w:b/>
                <w:szCs w:val="20"/>
                <w:lang w:val="en-GB" w:eastAsia="ja-JP"/>
              </w:rPr>
            </w:pPr>
            <w:r w:rsidRPr="007B1761">
              <w:rPr>
                <w:b/>
                <w:szCs w:val="20"/>
                <w:lang w:val="en-GB" w:eastAsia="ja-JP"/>
              </w:rPr>
              <w:t>Time Input</w:t>
            </w:r>
          </w:p>
        </w:tc>
        <w:tc>
          <w:tcPr>
            <w:tcW w:w="10619" w:type="dxa"/>
            <w:shd w:val="clear" w:color="auto" w:fill="FDE9D9"/>
            <w:hideMark/>
          </w:tcPr>
          <w:p w14:paraId="2B817B8A" w14:textId="77777777" w:rsidR="00D42863" w:rsidRPr="007B1761" w:rsidRDefault="00D42863" w:rsidP="00E30B25">
            <w:pPr>
              <w:rPr>
                <w:b/>
                <w:szCs w:val="20"/>
                <w:lang w:val="en-GB" w:eastAsia="ja-JP"/>
              </w:rPr>
            </w:pPr>
            <w:r w:rsidRPr="007B1761">
              <w:rPr>
                <w:b/>
                <w:szCs w:val="20"/>
                <w:lang w:val="en-GB" w:eastAsia="ja-JP"/>
              </w:rPr>
              <w:t>Tasks, Inputs and Outputs</w:t>
            </w:r>
          </w:p>
        </w:tc>
      </w:tr>
      <w:tr w:rsidR="00D42863" w:rsidRPr="007B1761" w14:paraId="30A40911" w14:textId="77777777" w:rsidTr="00113EE2">
        <w:tc>
          <w:tcPr>
            <w:tcW w:w="14022" w:type="dxa"/>
            <w:gridSpan w:val="4"/>
            <w:shd w:val="clear" w:color="auto" w:fill="DAEEF3"/>
            <w:hideMark/>
          </w:tcPr>
          <w:p w14:paraId="754D46DA" w14:textId="77777777" w:rsidR="00D42863" w:rsidRPr="007B1761" w:rsidRDefault="004B0485" w:rsidP="00E30B25">
            <w:pPr>
              <w:jc w:val="center"/>
              <w:rPr>
                <w:i/>
                <w:szCs w:val="20"/>
                <w:lang w:val="en-GB" w:eastAsia="ja-JP"/>
              </w:rPr>
            </w:pPr>
            <w:r>
              <w:rPr>
                <w:b/>
                <w:i/>
                <w:szCs w:val="20"/>
                <w:lang w:eastAsia="ja-JP"/>
              </w:rPr>
              <w:t>Country Program Management Unit</w:t>
            </w:r>
          </w:p>
        </w:tc>
      </w:tr>
      <w:tr w:rsidR="00D42863" w:rsidRPr="007B1761" w14:paraId="36937FAB" w14:textId="77777777" w:rsidTr="00113EE2">
        <w:tc>
          <w:tcPr>
            <w:tcW w:w="14022" w:type="dxa"/>
            <w:gridSpan w:val="4"/>
            <w:shd w:val="clear" w:color="auto" w:fill="DAEEF3"/>
            <w:hideMark/>
          </w:tcPr>
          <w:p w14:paraId="1FFC8BFF" w14:textId="77777777" w:rsidR="00D42863" w:rsidRPr="007B1761" w:rsidRDefault="00D42863" w:rsidP="00E30B25">
            <w:pPr>
              <w:rPr>
                <w:b/>
                <w:i/>
                <w:szCs w:val="20"/>
                <w:lang w:val="en-GB" w:eastAsia="ja-JP"/>
              </w:rPr>
            </w:pPr>
            <w:r w:rsidRPr="007B1761">
              <w:rPr>
                <w:b/>
                <w:i/>
                <w:szCs w:val="20"/>
                <w:lang w:val="en-GB" w:eastAsia="ja-JP"/>
              </w:rPr>
              <w:t>Local / National contracting</w:t>
            </w:r>
          </w:p>
        </w:tc>
      </w:tr>
      <w:tr w:rsidR="00D42863" w:rsidRPr="00DE5DD6" w14:paraId="19CC1A66" w14:textId="77777777" w:rsidTr="00737705">
        <w:tc>
          <w:tcPr>
            <w:tcW w:w="1939" w:type="dxa"/>
          </w:tcPr>
          <w:p w14:paraId="53958847" w14:textId="77777777" w:rsidR="004B0485" w:rsidRPr="00DE5DD6" w:rsidRDefault="004B0485" w:rsidP="00B6747D">
            <w:pPr>
              <w:spacing w:before="20" w:after="20"/>
              <w:jc w:val="left"/>
              <w:rPr>
                <w:b/>
                <w:szCs w:val="20"/>
              </w:rPr>
            </w:pPr>
            <w:r w:rsidRPr="00DE5DD6">
              <w:rPr>
                <w:b/>
                <w:szCs w:val="20"/>
              </w:rPr>
              <w:t>SGP National Coordinator</w:t>
            </w:r>
          </w:p>
          <w:p w14:paraId="2A99FEBC" w14:textId="77777777" w:rsidR="00D42863" w:rsidRPr="00DE5DD6" w:rsidRDefault="00D42863" w:rsidP="00DA1600">
            <w:pPr>
              <w:jc w:val="left"/>
              <w:rPr>
                <w:i/>
                <w:szCs w:val="20"/>
                <w:lang w:val="en-GB" w:eastAsia="ja-JP"/>
              </w:rPr>
            </w:pPr>
            <w:r w:rsidRPr="00DE5DD6">
              <w:rPr>
                <w:i/>
                <w:szCs w:val="20"/>
                <w:lang w:val="en-GB" w:eastAsia="ja-JP"/>
              </w:rPr>
              <w:t xml:space="preserve"> </w:t>
            </w:r>
          </w:p>
        </w:tc>
        <w:tc>
          <w:tcPr>
            <w:tcW w:w="1464" w:type="dxa"/>
            <w:gridSpan w:val="2"/>
            <w:hideMark/>
          </w:tcPr>
          <w:p w14:paraId="70CE3E32" w14:textId="77777777" w:rsidR="00D42863" w:rsidRPr="00DE5DD6" w:rsidRDefault="004B0485" w:rsidP="00DA1600">
            <w:pPr>
              <w:jc w:val="left"/>
              <w:rPr>
                <w:i/>
                <w:szCs w:val="20"/>
                <w:lang w:val="en-GB" w:eastAsia="ja-JP"/>
              </w:rPr>
            </w:pPr>
            <w:r w:rsidRPr="00DE5DD6">
              <w:rPr>
                <w:iCs/>
                <w:szCs w:val="20"/>
                <w:lang w:eastAsia="ja-JP"/>
              </w:rPr>
              <w:t xml:space="preserve">Full-time, distributed across the technical components </w:t>
            </w:r>
            <w:r w:rsidR="00113EE2" w:rsidRPr="00DE5DD6">
              <w:rPr>
                <w:iCs/>
                <w:szCs w:val="20"/>
                <w:lang w:eastAsia="ja-JP"/>
              </w:rPr>
              <w:t>(Outcomes 1</w:t>
            </w:r>
            <w:r w:rsidR="00A247A3" w:rsidRPr="00DE5DD6">
              <w:rPr>
                <w:iCs/>
                <w:szCs w:val="20"/>
                <w:lang w:eastAsia="ja-JP"/>
              </w:rPr>
              <w:t xml:space="preserve">, 2, </w:t>
            </w:r>
            <w:r w:rsidR="00113EE2" w:rsidRPr="00DE5DD6">
              <w:rPr>
                <w:iCs/>
                <w:szCs w:val="20"/>
                <w:lang w:eastAsia="ja-JP"/>
              </w:rPr>
              <w:t xml:space="preserve">3) </w:t>
            </w:r>
            <w:r w:rsidRPr="00DE5DD6">
              <w:rPr>
                <w:iCs/>
                <w:szCs w:val="20"/>
                <w:lang w:eastAsia="ja-JP"/>
              </w:rPr>
              <w:t>and project management</w:t>
            </w:r>
          </w:p>
        </w:tc>
        <w:tc>
          <w:tcPr>
            <w:tcW w:w="10619" w:type="dxa"/>
            <w:hideMark/>
          </w:tcPr>
          <w:p w14:paraId="33350471" w14:textId="77777777" w:rsidR="004B0485" w:rsidRPr="00DE5DD6" w:rsidRDefault="004B0485" w:rsidP="00DA1600">
            <w:pPr>
              <w:jc w:val="left"/>
              <w:rPr>
                <w:szCs w:val="20"/>
                <w:lang w:val="en-IN" w:eastAsia="ja-JP"/>
              </w:rPr>
            </w:pPr>
            <w:r w:rsidRPr="00DE5DD6">
              <w:rPr>
                <w:szCs w:val="20"/>
                <w:lang w:val="en-IN" w:eastAsia="ja-JP"/>
              </w:rPr>
              <w:t xml:space="preserve">The SGP National Coordinator will be responsible for the overall coordination of the project, having the following duties and responsibilities as part of project management: </w:t>
            </w:r>
          </w:p>
          <w:p w14:paraId="13F83BB2" w14:textId="77777777" w:rsidR="004B0485" w:rsidRPr="00DE5DD6" w:rsidRDefault="004B0485" w:rsidP="00C1695F">
            <w:pPr>
              <w:numPr>
                <w:ilvl w:val="0"/>
                <w:numId w:val="22"/>
              </w:numPr>
              <w:jc w:val="left"/>
              <w:rPr>
                <w:szCs w:val="20"/>
                <w:lang w:val="en-IN" w:eastAsia="ja-JP"/>
              </w:rPr>
            </w:pPr>
            <w:r w:rsidRPr="00DE5DD6">
              <w:rPr>
                <w:szCs w:val="20"/>
                <w:lang w:val="en-IN" w:eastAsia="ja-JP"/>
              </w:rPr>
              <w:t xml:space="preserve">Effective technical, financial, and operational management of the GEF Small Grants Programme. </w:t>
            </w:r>
          </w:p>
          <w:p w14:paraId="3516CA92" w14:textId="77777777" w:rsidR="004B0485" w:rsidRPr="00DE5DD6" w:rsidRDefault="004B0485" w:rsidP="00C1695F">
            <w:pPr>
              <w:numPr>
                <w:ilvl w:val="0"/>
                <w:numId w:val="22"/>
              </w:numPr>
              <w:jc w:val="left"/>
              <w:rPr>
                <w:szCs w:val="20"/>
                <w:lang w:val="en-IN" w:eastAsia="ja-JP"/>
              </w:rPr>
            </w:pPr>
            <w:r w:rsidRPr="00DE5DD6">
              <w:rPr>
                <w:szCs w:val="20"/>
                <w:lang w:val="en-IN" w:eastAsia="ja-JP"/>
              </w:rPr>
              <w:t>Effective managerial function, by building an effective SGP Country Programme team and fostering teamwork within the SGP Country Programme team, the National Steering Committee (NSC) members, and with the UNDP Country Office team.</w:t>
            </w:r>
          </w:p>
          <w:p w14:paraId="466611A4" w14:textId="77777777" w:rsidR="004B0485" w:rsidRPr="00DE5DD6" w:rsidRDefault="004B0485" w:rsidP="00DA1600">
            <w:pPr>
              <w:jc w:val="left"/>
              <w:rPr>
                <w:szCs w:val="20"/>
                <w:lang w:val="en-IN" w:eastAsia="ja-JP"/>
              </w:rPr>
            </w:pPr>
            <w:r w:rsidRPr="00DE5DD6">
              <w:rPr>
                <w:szCs w:val="20"/>
                <w:u w:val="single"/>
                <w:lang w:val="en-IN" w:eastAsia="ja-JP"/>
              </w:rPr>
              <w:t>Managerial Functions</w:t>
            </w:r>
            <w:r w:rsidRPr="00DE5DD6">
              <w:rPr>
                <w:szCs w:val="20"/>
                <w:lang w:val="en-IN" w:eastAsia="ja-JP"/>
              </w:rPr>
              <w:t>:</w:t>
            </w:r>
          </w:p>
          <w:p w14:paraId="54BF88CF" w14:textId="77777777" w:rsidR="004B0485" w:rsidRPr="00DE5DD6" w:rsidRDefault="004B0485" w:rsidP="00C1695F">
            <w:pPr>
              <w:numPr>
                <w:ilvl w:val="0"/>
                <w:numId w:val="22"/>
              </w:numPr>
              <w:jc w:val="left"/>
              <w:rPr>
                <w:szCs w:val="20"/>
                <w:lang w:val="en-IN" w:eastAsia="ja-JP"/>
              </w:rPr>
            </w:pPr>
            <w:r w:rsidRPr="00DE5DD6">
              <w:rPr>
                <w:szCs w:val="20"/>
                <w:lang w:val="en-IN" w:eastAsia="ja-JP"/>
              </w:rPr>
              <w:t>Supervise the SGP Country Programme team and provide necessary guidance and coaching.</w:t>
            </w:r>
          </w:p>
          <w:p w14:paraId="52F04AEF" w14:textId="77777777" w:rsidR="004B0485" w:rsidRPr="00DE5DD6" w:rsidRDefault="004B0485" w:rsidP="00C1695F">
            <w:pPr>
              <w:numPr>
                <w:ilvl w:val="0"/>
                <w:numId w:val="22"/>
              </w:numPr>
              <w:jc w:val="left"/>
              <w:rPr>
                <w:szCs w:val="20"/>
                <w:lang w:val="en-IN" w:eastAsia="ja-JP"/>
              </w:rPr>
            </w:pPr>
            <w:r w:rsidRPr="00DE5DD6">
              <w:rPr>
                <w:szCs w:val="20"/>
                <w:lang w:val="en-IN" w:eastAsia="ja-JP"/>
              </w:rPr>
              <w:t>Promote and maintain effective teamwork within the SGP Country Programme team, the NSC members, and with the UNDP CO team.</w:t>
            </w:r>
          </w:p>
          <w:p w14:paraId="67779594" w14:textId="77777777" w:rsidR="004B0485" w:rsidRPr="00DE5DD6" w:rsidRDefault="004B0485" w:rsidP="00C1695F">
            <w:pPr>
              <w:numPr>
                <w:ilvl w:val="0"/>
                <w:numId w:val="22"/>
              </w:numPr>
              <w:jc w:val="left"/>
              <w:rPr>
                <w:szCs w:val="20"/>
                <w:lang w:val="en-IN" w:eastAsia="ja-JP"/>
              </w:rPr>
            </w:pPr>
            <w:r w:rsidRPr="00DE5DD6">
              <w:rPr>
                <w:szCs w:val="20"/>
                <w:lang w:val="en-IN" w:eastAsia="ja-JP"/>
              </w:rPr>
              <w:t>Prepare and implement the annual workplan, including strategic and/or innovative initiatives, with set delivery and co-financing targets.</w:t>
            </w:r>
          </w:p>
          <w:p w14:paraId="71B2380A" w14:textId="77777777" w:rsidR="004B0485" w:rsidRPr="00DE5DD6" w:rsidRDefault="004B0485" w:rsidP="00C1695F">
            <w:pPr>
              <w:numPr>
                <w:ilvl w:val="0"/>
                <w:numId w:val="22"/>
              </w:numPr>
              <w:jc w:val="left"/>
              <w:rPr>
                <w:szCs w:val="20"/>
                <w:lang w:val="en-IN" w:eastAsia="ja-JP"/>
              </w:rPr>
            </w:pPr>
            <w:r w:rsidRPr="00DE5DD6">
              <w:rPr>
                <w:szCs w:val="20"/>
                <w:lang w:val="en-IN" w:eastAsia="ja-JP"/>
              </w:rPr>
              <w:t>Draft the annual SGP Country Office administrative and project operational budget proposal.</w:t>
            </w:r>
          </w:p>
          <w:p w14:paraId="5D1CB956" w14:textId="77777777" w:rsidR="004B0485" w:rsidRPr="00DE5DD6" w:rsidRDefault="004B0485" w:rsidP="00DA1600">
            <w:pPr>
              <w:jc w:val="left"/>
              <w:rPr>
                <w:szCs w:val="20"/>
                <w:lang w:val="en-IN" w:eastAsia="ja-JP"/>
              </w:rPr>
            </w:pPr>
            <w:r w:rsidRPr="00DE5DD6">
              <w:rPr>
                <w:szCs w:val="20"/>
                <w:u w:val="single"/>
                <w:lang w:val="en-IN" w:eastAsia="ja-JP"/>
              </w:rPr>
              <w:t>Portfolio Development and Management</w:t>
            </w:r>
            <w:r w:rsidRPr="00DE5DD6">
              <w:rPr>
                <w:szCs w:val="20"/>
                <w:lang w:val="en-IN" w:eastAsia="ja-JP"/>
              </w:rPr>
              <w:t>:</w:t>
            </w:r>
          </w:p>
          <w:p w14:paraId="31FF130D" w14:textId="6320A2B3" w:rsidR="004B0485" w:rsidRPr="00DE5DD6" w:rsidRDefault="004B0485" w:rsidP="00C1695F">
            <w:pPr>
              <w:numPr>
                <w:ilvl w:val="0"/>
                <w:numId w:val="22"/>
              </w:numPr>
              <w:jc w:val="left"/>
              <w:rPr>
                <w:szCs w:val="20"/>
                <w:lang w:val="en-IN" w:eastAsia="ja-JP"/>
              </w:rPr>
            </w:pPr>
            <w:r w:rsidRPr="00DE5DD6">
              <w:rPr>
                <w:szCs w:val="20"/>
                <w:lang w:val="en-IN" w:eastAsia="ja-JP"/>
              </w:rPr>
              <w:t>Manage the SGP grant allocations and country operating budget, maintain the financial integrity of the programme by ensuring adherence to SGP Standard Operating Procedures as well as UNDP rules and regulations, and ensure timely and effective use of SGP resources.</w:t>
            </w:r>
          </w:p>
          <w:p w14:paraId="218AA866" w14:textId="77777777" w:rsidR="004B0485" w:rsidRPr="00DE5DD6" w:rsidRDefault="004B0485" w:rsidP="00C1695F">
            <w:pPr>
              <w:numPr>
                <w:ilvl w:val="0"/>
                <w:numId w:val="22"/>
              </w:numPr>
              <w:jc w:val="left"/>
              <w:rPr>
                <w:szCs w:val="20"/>
                <w:lang w:val="en-IN" w:eastAsia="ja-JP"/>
              </w:rPr>
            </w:pPr>
            <w:r w:rsidRPr="00DE5DD6">
              <w:rPr>
                <w:szCs w:val="20"/>
                <w:lang w:val="en-IN" w:eastAsia="ja-JP"/>
              </w:rPr>
              <w:t>Report regularly to UCP Global Coordinator on project implementation status, including annual monitoring reporting, financial reporting, audit, and update the relevant UNDP and SGP databases.</w:t>
            </w:r>
          </w:p>
          <w:p w14:paraId="5F6B2041" w14:textId="77777777" w:rsidR="008414CE" w:rsidRPr="00DE5DD6" w:rsidRDefault="004B0485" w:rsidP="00C1695F">
            <w:pPr>
              <w:numPr>
                <w:ilvl w:val="0"/>
                <w:numId w:val="22"/>
              </w:numPr>
              <w:jc w:val="left"/>
              <w:rPr>
                <w:i/>
                <w:szCs w:val="20"/>
                <w:lang w:val="en-IN" w:eastAsia="ja-JP"/>
              </w:rPr>
            </w:pPr>
            <w:r w:rsidRPr="00DE5DD6">
              <w:rPr>
                <w:szCs w:val="20"/>
                <w:lang w:val="en-IN" w:eastAsia="ja-JP"/>
              </w:rPr>
              <w:t>Perform and coordinate administrative tasks (i.e., procurement, travel) adhering to SGP SOPs procurement rules and regulation, as required for project implementation.</w:t>
            </w:r>
          </w:p>
          <w:p w14:paraId="2BC1373B" w14:textId="77777777" w:rsidR="00113EE2" w:rsidRPr="00DE5DD6" w:rsidRDefault="00113EE2" w:rsidP="00C1695F">
            <w:pPr>
              <w:numPr>
                <w:ilvl w:val="0"/>
                <w:numId w:val="22"/>
              </w:numPr>
              <w:jc w:val="left"/>
              <w:rPr>
                <w:iCs/>
                <w:szCs w:val="20"/>
                <w:lang w:val="en-IN" w:eastAsia="ja-JP"/>
              </w:rPr>
            </w:pPr>
            <w:r w:rsidRPr="00DE5DD6">
              <w:rPr>
                <w:iCs/>
                <w:szCs w:val="20"/>
                <w:lang w:val="en-IN" w:eastAsia="ja-JP"/>
              </w:rPr>
              <w:t xml:space="preserve">Keep abreast of national environmental concerns and priorities as well as the socioeconomic conditions and trends as they relate to the SGP and assess their impact on SGP’s work.  </w:t>
            </w:r>
          </w:p>
          <w:p w14:paraId="2E708F34" w14:textId="77777777" w:rsidR="00113EE2" w:rsidRPr="00DE5DD6" w:rsidRDefault="00113EE2" w:rsidP="00C1695F">
            <w:pPr>
              <w:numPr>
                <w:ilvl w:val="0"/>
                <w:numId w:val="22"/>
              </w:numPr>
              <w:jc w:val="left"/>
              <w:rPr>
                <w:iCs/>
                <w:szCs w:val="20"/>
                <w:lang w:val="en-IN" w:eastAsia="ja-JP"/>
              </w:rPr>
            </w:pPr>
            <w:r w:rsidRPr="00DE5DD6">
              <w:rPr>
                <w:iCs/>
                <w:szCs w:val="20"/>
                <w:lang w:val="en-IN" w:eastAsia="ja-JP"/>
              </w:rPr>
              <w:t>Work closely with CSOs and CBOs in preparation of project concepts and proposals to ensure that projects are consistent with the OP7 project strategy.</w:t>
            </w:r>
          </w:p>
          <w:p w14:paraId="2F327D48" w14:textId="265EAE1C" w:rsidR="00113EE2" w:rsidRPr="00DE5DD6" w:rsidRDefault="00113EE2" w:rsidP="00C1695F">
            <w:pPr>
              <w:numPr>
                <w:ilvl w:val="0"/>
                <w:numId w:val="22"/>
              </w:numPr>
              <w:jc w:val="left"/>
              <w:rPr>
                <w:i/>
                <w:szCs w:val="20"/>
                <w:lang w:val="en-IN" w:eastAsia="ja-JP"/>
              </w:rPr>
            </w:pPr>
            <w:r w:rsidRPr="00DE5DD6">
              <w:rPr>
                <w:iCs/>
                <w:szCs w:val="20"/>
                <w:lang w:val="en-IN" w:eastAsia="ja-JP"/>
              </w:rPr>
              <w:t>Authorise and manage project planning grants as required</w:t>
            </w:r>
            <w:r w:rsidR="00B63BBD" w:rsidRPr="00DE5DD6">
              <w:rPr>
                <w:iCs/>
                <w:szCs w:val="20"/>
                <w:lang w:val="en-IN" w:eastAsia="ja-JP"/>
              </w:rPr>
              <w:t>.</w:t>
            </w:r>
          </w:p>
          <w:p w14:paraId="2D3F262A" w14:textId="77777777" w:rsidR="00B63BBD" w:rsidRPr="00DE5DD6" w:rsidRDefault="00B63BBD" w:rsidP="00C1695F">
            <w:pPr>
              <w:numPr>
                <w:ilvl w:val="0"/>
                <w:numId w:val="22"/>
              </w:numPr>
              <w:jc w:val="left"/>
              <w:rPr>
                <w:iCs/>
                <w:szCs w:val="20"/>
                <w:lang w:val="en-IN" w:eastAsia="ja-JP"/>
              </w:rPr>
            </w:pPr>
            <w:r w:rsidRPr="00DE5DD6">
              <w:rPr>
                <w:iCs/>
                <w:szCs w:val="20"/>
                <w:lang w:val="en-IN" w:eastAsia="ja-JP"/>
              </w:rPr>
              <w:t>Organize periodic stakeholder workshops and grant proposal development sessions for civil society organizations (CSOs) and local communities, and potential applicants and other stakeholders to inform about SGP and its strategic initiatives.</w:t>
            </w:r>
          </w:p>
          <w:p w14:paraId="194A3B1F" w14:textId="1587F21F" w:rsidR="00B63BBD" w:rsidRPr="00DE5DD6" w:rsidRDefault="00B63BBD" w:rsidP="00C1695F">
            <w:pPr>
              <w:numPr>
                <w:ilvl w:val="0"/>
                <w:numId w:val="22"/>
              </w:numPr>
              <w:jc w:val="left"/>
              <w:rPr>
                <w:iCs/>
                <w:szCs w:val="20"/>
                <w:lang w:val="en-IN" w:eastAsia="ja-JP"/>
              </w:rPr>
            </w:pPr>
            <w:r w:rsidRPr="00DE5DD6">
              <w:rPr>
                <w:iCs/>
                <w:szCs w:val="20"/>
                <w:lang w:val="en-IN" w:eastAsia="ja-JP"/>
              </w:rPr>
              <w:t xml:space="preserve">Foster linkages between the SGP and full or medium-sized GEF projects, planned or underway in the country, as well as those of other government, donors and development partners.  </w:t>
            </w:r>
          </w:p>
          <w:p w14:paraId="3EFD0042" w14:textId="77777777" w:rsidR="00113EE2" w:rsidRPr="00DE5DD6" w:rsidRDefault="00113EE2" w:rsidP="00DA1600">
            <w:pPr>
              <w:spacing w:before="20" w:after="20"/>
              <w:jc w:val="left"/>
              <w:rPr>
                <w:rFonts w:asciiTheme="minorHAnsi" w:eastAsia="Times New Roman" w:hAnsiTheme="minorHAnsi" w:cstheme="minorHAnsi"/>
                <w:szCs w:val="22"/>
                <w:lang w:eastAsia="es-CR"/>
              </w:rPr>
            </w:pPr>
            <w:r w:rsidRPr="00DE5DD6">
              <w:rPr>
                <w:rFonts w:asciiTheme="minorHAnsi" w:eastAsia="Times New Roman" w:hAnsiTheme="minorHAnsi" w:cstheme="minorHAnsi"/>
                <w:szCs w:val="22"/>
                <w:u w:val="single"/>
                <w:lang w:eastAsia="es-CR"/>
              </w:rPr>
              <w:t>Resource Mobilization and Partnerships</w:t>
            </w:r>
            <w:r w:rsidRPr="00DE5DD6">
              <w:rPr>
                <w:rFonts w:asciiTheme="minorHAnsi" w:eastAsia="Times New Roman" w:hAnsiTheme="minorHAnsi" w:cstheme="minorHAnsi"/>
                <w:szCs w:val="22"/>
                <w:lang w:eastAsia="es-CR"/>
              </w:rPr>
              <w:t>:</w:t>
            </w:r>
          </w:p>
          <w:p w14:paraId="0AFFBA4C" w14:textId="20035C2E" w:rsidR="00113EE2" w:rsidRPr="00DE5DD6" w:rsidRDefault="00113EE2" w:rsidP="00C1695F">
            <w:pPr>
              <w:numPr>
                <w:ilvl w:val="0"/>
                <w:numId w:val="22"/>
              </w:numPr>
              <w:jc w:val="left"/>
              <w:rPr>
                <w:iCs/>
                <w:szCs w:val="20"/>
                <w:lang w:val="en-IN" w:eastAsia="ja-JP"/>
              </w:rPr>
            </w:pPr>
            <w:r w:rsidRPr="00DE5DD6">
              <w:rPr>
                <w:iCs/>
                <w:szCs w:val="20"/>
                <w:lang w:val="en-IN" w:eastAsia="ja-JP"/>
              </w:rPr>
              <w:t xml:space="preserve">Establish and maintain close working relationships with </w:t>
            </w:r>
            <w:r w:rsidR="00426C2C" w:rsidRPr="00DE5DD6">
              <w:rPr>
                <w:iCs/>
                <w:szCs w:val="20"/>
                <w:lang w:val="en-IN" w:eastAsia="ja-JP"/>
              </w:rPr>
              <w:t xml:space="preserve">landscape </w:t>
            </w:r>
            <w:r w:rsidRPr="00DE5DD6">
              <w:rPr>
                <w:iCs/>
                <w:szCs w:val="20"/>
                <w:lang w:val="en-IN" w:eastAsia="ja-JP"/>
              </w:rPr>
              <w:t xml:space="preserve">stakeholders as well as promote the value, comparative advantages, and ensure visibility of the SGP.  </w:t>
            </w:r>
          </w:p>
          <w:p w14:paraId="08F211C4" w14:textId="5993DDFC" w:rsidR="00426C2C" w:rsidRPr="00DE5DD6" w:rsidRDefault="00426C2C" w:rsidP="00C1695F">
            <w:pPr>
              <w:numPr>
                <w:ilvl w:val="0"/>
                <w:numId w:val="22"/>
              </w:numPr>
              <w:jc w:val="left"/>
              <w:rPr>
                <w:iCs/>
                <w:szCs w:val="20"/>
                <w:lang w:eastAsia="ja-JP"/>
              </w:rPr>
            </w:pPr>
            <w:r w:rsidRPr="00DE5DD6">
              <w:rPr>
                <w:iCs/>
                <w:szCs w:val="20"/>
                <w:lang w:eastAsia="ja-JP"/>
              </w:rPr>
              <w:t>Enhance cooperation with akimats and central government and development partners (including UNDP projects) to increase potential for replication and upscaling of successful SGP-tested technologies and approaches.</w:t>
            </w:r>
          </w:p>
          <w:p w14:paraId="58F7FAE6" w14:textId="0875FC31" w:rsidR="00B058B4" w:rsidRPr="00DE5DD6" w:rsidRDefault="00113EE2" w:rsidP="00C1695F">
            <w:pPr>
              <w:numPr>
                <w:ilvl w:val="0"/>
                <w:numId w:val="22"/>
              </w:numPr>
              <w:jc w:val="left"/>
              <w:rPr>
                <w:rFonts w:asciiTheme="minorHAnsi" w:eastAsia="Times New Roman" w:hAnsiTheme="minorHAnsi" w:cstheme="minorHAnsi"/>
                <w:color w:val="000000"/>
                <w:szCs w:val="22"/>
                <w:lang w:eastAsia="es-CR"/>
              </w:rPr>
            </w:pPr>
            <w:r w:rsidRPr="00DE5DD6">
              <w:rPr>
                <w:iCs/>
                <w:szCs w:val="20"/>
                <w:lang w:val="en-IN" w:eastAsia="ja-JP"/>
              </w:rPr>
              <w:t>Support SGP grantees in securing co-financing and project level partnerships and assist in identifying opportunities and resources for sustaining and scaling up projects</w:t>
            </w:r>
            <w:r w:rsidR="00B63BBD" w:rsidRPr="00DE5DD6">
              <w:rPr>
                <w:iCs/>
                <w:szCs w:val="20"/>
                <w:lang w:val="en-IN" w:eastAsia="ja-JP"/>
              </w:rPr>
              <w:t>.</w:t>
            </w:r>
          </w:p>
          <w:p w14:paraId="31589435" w14:textId="3A3BEBC0" w:rsidR="00B63BBD" w:rsidRPr="00DE5DD6" w:rsidRDefault="00B63BBD" w:rsidP="00C1695F">
            <w:pPr>
              <w:numPr>
                <w:ilvl w:val="0"/>
                <w:numId w:val="22"/>
              </w:numPr>
              <w:jc w:val="left"/>
              <w:rPr>
                <w:rFonts w:asciiTheme="minorHAnsi" w:eastAsia="Times New Roman" w:hAnsiTheme="minorHAnsi" w:cstheme="minorHAnsi"/>
                <w:color w:val="000000"/>
                <w:szCs w:val="22"/>
                <w:lang w:eastAsia="es-CR"/>
              </w:rPr>
            </w:pPr>
            <w:r w:rsidRPr="00DE5DD6">
              <w:rPr>
                <w:rFonts w:asciiTheme="minorHAnsi" w:eastAsia="Times New Roman" w:hAnsiTheme="minorHAnsi" w:cstheme="minorHAnsi"/>
                <w:color w:val="000000"/>
                <w:szCs w:val="22"/>
                <w:lang w:val="en-IN" w:eastAsia="es-CR"/>
              </w:rPr>
              <w:t>Assess interest and priorities of key donors and other development partners and develop/update and implement the resource mobilization and partnership strategy to mobilize resources from and develop partnerships with the government, donors and other partners to best leverage SGP resources and develop programme level partnerships.</w:t>
            </w:r>
          </w:p>
          <w:p w14:paraId="3CC5721C" w14:textId="1323A184" w:rsidR="00113EE2" w:rsidRPr="00DE5DD6" w:rsidRDefault="00113EE2" w:rsidP="00DA1600">
            <w:pPr>
              <w:spacing w:before="20" w:after="20"/>
              <w:jc w:val="left"/>
              <w:rPr>
                <w:rFonts w:asciiTheme="minorHAnsi" w:eastAsia="Times New Roman" w:hAnsiTheme="minorHAnsi" w:cstheme="minorHAnsi"/>
                <w:szCs w:val="22"/>
                <w:lang w:eastAsia="es-CR"/>
              </w:rPr>
            </w:pPr>
            <w:r w:rsidRPr="00DE5DD6">
              <w:rPr>
                <w:rFonts w:asciiTheme="minorHAnsi" w:eastAsia="Times New Roman" w:hAnsiTheme="minorHAnsi" w:cstheme="minorHAnsi"/>
                <w:szCs w:val="22"/>
                <w:u w:val="single"/>
                <w:lang w:eastAsia="es-CR"/>
              </w:rPr>
              <w:t>Knowledge Management</w:t>
            </w:r>
            <w:r w:rsidRPr="00DE5DD6">
              <w:rPr>
                <w:rFonts w:asciiTheme="minorHAnsi" w:eastAsia="Times New Roman" w:hAnsiTheme="minorHAnsi" w:cstheme="minorHAnsi"/>
                <w:szCs w:val="22"/>
                <w:lang w:eastAsia="es-CR"/>
              </w:rPr>
              <w:t>:</w:t>
            </w:r>
          </w:p>
          <w:p w14:paraId="7DB77F26" w14:textId="2DC174DD" w:rsidR="00113EE2" w:rsidRPr="00DE5DD6" w:rsidRDefault="00426C2C" w:rsidP="00C1695F">
            <w:pPr>
              <w:numPr>
                <w:ilvl w:val="0"/>
                <w:numId w:val="22"/>
              </w:numPr>
              <w:jc w:val="left"/>
              <w:rPr>
                <w:iCs/>
                <w:szCs w:val="20"/>
                <w:lang w:val="en-IN" w:eastAsia="ja-JP"/>
              </w:rPr>
            </w:pPr>
            <w:r w:rsidRPr="00DE5DD6">
              <w:rPr>
                <w:iCs/>
                <w:szCs w:val="20"/>
                <w:lang w:eastAsia="ja-JP"/>
              </w:rPr>
              <w:t xml:space="preserve">Oversee </w:t>
            </w:r>
            <w:r w:rsidRPr="00DE5DD6">
              <w:rPr>
                <w:iCs/>
                <w:szCs w:val="20"/>
                <w:lang w:val="en-IN" w:eastAsia="ja-JP"/>
              </w:rPr>
              <w:t>d</w:t>
            </w:r>
            <w:r w:rsidR="00113EE2" w:rsidRPr="00DE5DD6">
              <w:rPr>
                <w:iCs/>
                <w:szCs w:val="20"/>
                <w:lang w:val="en-IN" w:eastAsia="ja-JP"/>
              </w:rPr>
              <w:t>ocument</w:t>
            </w:r>
            <w:r w:rsidRPr="00DE5DD6">
              <w:rPr>
                <w:iCs/>
                <w:szCs w:val="20"/>
                <w:lang w:val="en-IN" w:eastAsia="ja-JP"/>
              </w:rPr>
              <w:t>ation of</w:t>
            </w:r>
            <w:r w:rsidR="00113EE2" w:rsidRPr="00DE5DD6">
              <w:rPr>
                <w:iCs/>
                <w:szCs w:val="20"/>
                <w:lang w:val="en-IN" w:eastAsia="ja-JP"/>
              </w:rPr>
              <w:t xml:space="preserve"> project stories, lessons learned, and best practices in SGP </w:t>
            </w:r>
            <w:r w:rsidRPr="00DE5DD6">
              <w:rPr>
                <w:iCs/>
                <w:szCs w:val="20"/>
                <w:lang w:val="en-IN" w:eastAsia="ja-JP"/>
              </w:rPr>
              <w:t xml:space="preserve">community </w:t>
            </w:r>
            <w:r w:rsidR="00113EE2" w:rsidRPr="00DE5DD6">
              <w:rPr>
                <w:iCs/>
                <w:szCs w:val="20"/>
                <w:lang w:val="en-IN" w:eastAsia="ja-JP"/>
              </w:rPr>
              <w:t>project</w:t>
            </w:r>
            <w:r w:rsidRPr="00DE5DD6">
              <w:rPr>
                <w:iCs/>
                <w:szCs w:val="20"/>
                <w:lang w:val="en-IN" w:eastAsia="ja-JP"/>
              </w:rPr>
              <w:t>s</w:t>
            </w:r>
            <w:r w:rsidR="00113EE2" w:rsidRPr="00DE5DD6">
              <w:rPr>
                <w:iCs/>
                <w:szCs w:val="20"/>
                <w:lang w:val="en-IN" w:eastAsia="ja-JP"/>
              </w:rPr>
              <w:t xml:space="preserve"> development</w:t>
            </w:r>
            <w:r w:rsidRPr="00DE5DD6">
              <w:rPr>
                <w:iCs/>
                <w:szCs w:val="20"/>
                <w:lang w:val="en-IN" w:eastAsia="ja-JP"/>
              </w:rPr>
              <w:t xml:space="preserve"> and</w:t>
            </w:r>
            <w:r w:rsidR="00113EE2" w:rsidRPr="00DE5DD6">
              <w:rPr>
                <w:iCs/>
                <w:szCs w:val="20"/>
                <w:lang w:val="en-IN" w:eastAsia="ja-JP"/>
              </w:rPr>
              <w:t xml:space="preserve"> implementation. </w:t>
            </w:r>
          </w:p>
          <w:p w14:paraId="0395D2FD" w14:textId="77777777" w:rsidR="00113EE2" w:rsidRPr="00DE5DD6" w:rsidRDefault="00113EE2" w:rsidP="00C1695F">
            <w:pPr>
              <w:numPr>
                <w:ilvl w:val="0"/>
                <w:numId w:val="22"/>
              </w:numPr>
              <w:jc w:val="left"/>
              <w:rPr>
                <w:iCs/>
                <w:szCs w:val="20"/>
                <w:lang w:val="en-IN" w:eastAsia="ja-JP"/>
              </w:rPr>
            </w:pPr>
            <w:r w:rsidRPr="00DE5DD6">
              <w:rPr>
                <w:iCs/>
                <w:szCs w:val="20"/>
                <w:lang w:val="en-IN" w:eastAsia="ja-JP"/>
              </w:rPr>
              <w:t xml:space="preserve">Access SGP and other global and regional knowledge, document best practices and facilitate their dissemination and incorporation within SGP Country Programme and projects, UNDP CO, and to counterparts and partners. </w:t>
            </w:r>
          </w:p>
          <w:p w14:paraId="25CBE2E4" w14:textId="5A94FBFB" w:rsidR="00113EE2" w:rsidRPr="00DE5DD6" w:rsidRDefault="00113EE2" w:rsidP="00C1695F">
            <w:pPr>
              <w:numPr>
                <w:ilvl w:val="0"/>
                <w:numId w:val="22"/>
              </w:numPr>
              <w:jc w:val="left"/>
              <w:rPr>
                <w:rFonts w:asciiTheme="minorHAnsi" w:eastAsia="Times New Roman" w:hAnsiTheme="minorHAnsi" w:cstheme="minorHAnsi"/>
                <w:color w:val="000000"/>
                <w:szCs w:val="22"/>
                <w:lang w:eastAsia="es-CR"/>
              </w:rPr>
            </w:pPr>
            <w:r w:rsidRPr="00DE5DD6">
              <w:rPr>
                <w:iCs/>
                <w:szCs w:val="20"/>
                <w:lang w:val="en-IN" w:eastAsia="ja-JP"/>
              </w:rPr>
              <w:t xml:space="preserve">Support capacity building and networking of grantees to facilitate knowledge exchange, and promote uptake through </w:t>
            </w:r>
            <w:r w:rsidR="00B63BBD" w:rsidRPr="00DE5DD6">
              <w:rPr>
                <w:iCs/>
                <w:szCs w:val="20"/>
                <w:lang w:val="en-IN" w:eastAsia="ja-JP"/>
              </w:rPr>
              <w:t>exchange visits</w:t>
            </w:r>
            <w:r w:rsidRPr="00DE5DD6">
              <w:rPr>
                <w:iCs/>
                <w:szCs w:val="20"/>
                <w:lang w:val="en-IN" w:eastAsia="ja-JP"/>
              </w:rPr>
              <w:t>, knowledge fairs</w:t>
            </w:r>
            <w:r w:rsidR="00B63BBD" w:rsidRPr="00DE5DD6">
              <w:rPr>
                <w:iCs/>
                <w:szCs w:val="20"/>
                <w:lang w:val="en-IN" w:eastAsia="ja-JP"/>
              </w:rPr>
              <w:t>, roudtables,</w:t>
            </w:r>
            <w:r w:rsidRPr="00DE5DD6">
              <w:rPr>
                <w:iCs/>
                <w:szCs w:val="20"/>
                <w:lang w:val="en-IN" w:eastAsia="ja-JP"/>
              </w:rPr>
              <w:t xml:space="preserve"> etc.</w:t>
            </w:r>
          </w:p>
        </w:tc>
      </w:tr>
      <w:tr w:rsidR="00D42863" w:rsidRPr="00DE5DD6" w14:paraId="726BB5E3" w14:textId="77777777" w:rsidTr="00113EE2">
        <w:tc>
          <w:tcPr>
            <w:tcW w:w="1963" w:type="dxa"/>
            <w:gridSpan w:val="2"/>
          </w:tcPr>
          <w:p w14:paraId="461D7F2A" w14:textId="7AB497E0" w:rsidR="000B3D40" w:rsidRPr="00DE5DD6" w:rsidRDefault="000B3D40" w:rsidP="00DA1600">
            <w:pPr>
              <w:spacing w:after="0"/>
              <w:jc w:val="left"/>
              <w:rPr>
                <w:b/>
                <w:bCs/>
                <w:iCs/>
                <w:szCs w:val="20"/>
              </w:rPr>
            </w:pPr>
            <w:r w:rsidRPr="00DE5DD6">
              <w:rPr>
                <w:b/>
                <w:bCs/>
                <w:iCs/>
                <w:szCs w:val="20"/>
              </w:rPr>
              <w:t>Project Assistan</w:t>
            </w:r>
            <w:r w:rsidR="00AD718A" w:rsidRPr="00DE5DD6">
              <w:rPr>
                <w:b/>
                <w:bCs/>
                <w:iCs/>
                <w:szCs w:val="20"/>
              </w:rPr>
              <w:t>t/Associate</w:t>
            </w:r>
          </w:p>
          <w:p w14:paraId="74A44C5D" w14:textId="77777777" w:rsidR="00D42863" w:rsidRPr="00DE5DD6" w:rsidRDefault="00D42863" w:rsidP="00B6747D">
            <w:pPr>
              <w:jc w:val="left"/>
              <w:rPr>
                <w:i/>
                <w:szCs w:val="20"/>
                <w:lang w:val="en-GB" w:eastAsia="ja-JP"/>
              </w:rPr>
            </w:pPr>
          </w:p>
        </w:tc>
        <w:tc>
          <w:tcPr>
            <w:tcW w:w="1440" w:type="dxa"/>
          </w:tcPr>
          <w:p w14:paraId="5E129161" w14:textId="77777777" w:rsidR="00D42863" w:rsidRPr="00DE5DD6" w:rsidRDefault="004B0485" w:rsidP="00DA1600">
            <w:pPr>
              <w:jc w:val="left"/>
              <w:rPr>
                <w:i/>
                <w:szCs w:val="20"/>
                <w:lang w:val="en-GB" w:eastAsia="ja-JP"/>
              </w:rPr>
            </w:pPr>
            <w:r w:rsidRPr="00DE5DD6">
              <w:rPr>
                <w:iCs/>
                <w:szCs w:val="20"/>
                <w:lang w:eastAsia="ja-JP"/>
              </w:rPr>
              <w:t>Full-time, distributed across the technical components and project management</w:t>
            </w:r>
          </w:p>
        </w:tc>
        <w:tc>
          <w:tcPr>
            <w:tcW w:w="10619" w:type="dxa"/>
          </w:tcPr>
          <w:p w14:paraId="09603159" w14:textId="76E2D46D" w:rsidR="004B0485" w:rsidRPr="00DE5DD6" w:rsidRDefault="004B0485" w:rsidP="00DA1600">
            <w:pPr>
              <w:spacing w:after="0"/>
              <w:jc w:val="left"/>
              <w:rPr>
                <w:szCs w:val="20"/>
                <w:lang w:val="en-IN"/>
              </w:rPr>
            </w:pPr>
            <w:r w:rsidRPr="00DE5DD6">
              <w:rPr>
                <w:szCs w:val="20"/>
                <w:lang w:val="en-IN"/>
              </w:rPr>
              <w:t>Under the guidance and supervision of the SGP National Coordinator, the Programme Assistant</w:t>
            </w:r>
            <w:r w:rsidR="00AD718A" w:rsidRPr="00DE5DD6">
              <w:rPr>
                <w:szCs w:val="20"/>
                <w:lang w:val="en-IN"/>
              </w:rPr>
              <w:t>/Associate</w:t>
            </w:r>
            <w:r w:rsidRPr="00DE5DD6">
              <w:rPr>
                <w:szCs w:val="20"/>
                <w:lang w:val="en-IN"/>
              </w:rPr>
              <w:t xml:space="preserve"> will provide effective day-to-day technical, administrative, financial, and knowledge management support to the SGP. The duties and responsibilities of the Programme Assistant with respect to project management are outlined below.</w:t>
            </w:r>
          </w:p>
          <w:p w14:paraId="623BB239" w14:textId="465669F4" w:rsidR="00605BB9" w:rsidRPr="00DE5DD6" w:rsidRDefault="00605BB9" w:rsidP="00AD718A">
            <w:pPr>
              <w:rPr>
                <w:szCs w:val="20"/>
                <w:u w:val="single"/>
                <w:lang w:val="en-IN"/>
              </w:rPr>
            </w:pPr>
          </w:p>
          <w:p w14:paraId="4A51E784" w14:textId="31ADD591" w:rsidR="004B0485" w:rsidRPr="00DE5DD6" w:rsidRDefault="004B0485" w:rsidP="00DA1600">
            <w:pPr>
              <w:spacing w:after="0"/>
              <w:jc w:val="left"/>
              <w:rPr>
                <w:szCs w:val="20"/>
                <w:lang w:val="en-IN"/>
              </w:rPr>
            </w:pPr>
            <w:r w:rsidRPr="00DE5DD6">
              <w:rPr>
                <w:szCs w:val="20"/>
                <w:u w:val="single"/>
                <w:lang w:val="en-IN"/>
              </w:rPr>
              <w:t>Support to Project Implementation</w:t>
            </w:r>
            <w:r w:rsidRPr="00DE5DD6">
              <w:rPr>
                <w:szCs w:val="20"/>
                <w:lang w:val="en-IN"/>
              </w:rPr>
              <w:t>:</w:t>
            </w:r>
          </w:p>
          <w:p w14:paraId="14C62865" w14:textId="77777777" w:rsidR="00D03EDF" w:rsidRPr="00DE5DD6" w:rsidRDefault="00D03EDF" w:rsidP="00C1695F">
            <w:pPr>
              <w:numPr>
                <w:ilvl w:val="0"/>
                <w:numId w:val="22"/>
              </w:numPr>
              <w:spacing w:after="0"/>
              <w:jc w:val="left"/>
              <w:rPr>
                <w:szCs w:val="20"/>
                <w:lang w:val="en-IN"/>
              </w:rPr>
            </w:pPr>
            <w:r w:rsidRPr="00DE5DD6">
              <w:rPr>
                <w:szCs w:val="20"/>
                <w:lang w:val="en-IN"/>
              </w:rPr>
              <w:t xml:space="preserve">Assist the </w:t>
            </w:r>
            <w:r w:rsidRPr="00DE5DD6">
              <w:rPr>
                <w:iCs/>
                <w:szCs w:val="20"/>
                <w:lang w:val="en-IN"/>
              </w:rPr>
              <w:t>SGP National Coordinator</w:t>
            </w:r>
            <w:r w:rsidRPr="00DE5DD6">
              <w:rPr>
                <w:szCs w:val="20"/>
                <w:lang w:val="en-IN"/>
              </w:rPr>
              <w:t xml:space="preserve"> in pre-screening project concepts and project proposals and evaluate the financial part of the project proposals.</w:t>
            </w:r>
          </w:p>
          <w:p w14:paraId="11085E18" w14:textId="77777777" w:rsidR="00D03EDF" w:rsidRPr="00DE5DD6" w:rsidRDefault="00D03EDF" w:rsidP="00C1695F">
            <w:pPr>
              <w:numPr>
                <w:ilvl w:val="0"/>
                <w:numId w:val="22"/>
              </w:numPr>
              <w:spacing w:after="0"/>
              <w:jc w:val="left"/>
              <w:rPr>
                <w:szCs w:val="20"/>
                <w:lang w:val="en-IN"/>
              </w:rPr>
            </w:pPr>
            <w:r w:rsidRPr="00DE5DD6">
              <w:rPr>
                <w:szCs w:val="20"/>
                <w:lang w:val="en-IN"/>
              </w:rPr>
              <w:t xml:space="preserve">Assist the </w:t>
            </w:r>
            <w:r w:rsidRPr="00DE5DD6">
              <w:rPr>
                <w:iCs/>
                <w:szCs w:val="20"/>
                <w:lang w:val="en-IN"/>
              </w:rPr>
              <w:t>SGP National Coordinator</w:t>
            </w:r>
            <w:r w:rsidRPr="00DE5DD6">
              <w:rPr>
                <w:szCs w:val="20"/>
                <w:lang w:val="en-IN"/>
              </w:rPr>
              <w:t xml:space="preserve"> in development and revision of grant application forms and other management tools, requirements of the programme and other SGP documents.</w:t>
            </w:r>
          </w:p>
          <w:p w14:paraId="6A9B82BC" w14:textId="76D95286" w:rsidR="00D03EDF" w:rsidRPr="00DE5DD6" w:rsidRDefault="00D03EDF" w:rsidP="00C1695F">
            <w:pPr>
              <w:numPr>
                <w:ilvl w:val="0"/>
                <w:numId w:val="22"/>
              </w:numPr>
              <w:spacing w:after="0"/>
              <w:jc w:val="left"/>
              <w:rPr>
                <w:szCs w:val="20"/>
                <w:lang w:val="en-IN"/>
              </w:rPr>
            </w:pPr>
            <w:r w:rsidRPr="00DE5DD6">
              <w:rPr>
                <w:szCs w:val="20"/>
                <w:lang w:val="en-IN"/>
              </w:rPr>
              <w:t xml:space="preserve">Advise potential grantees on project preparation processes and guidelines, and report to the </w:t>
            </w:r>
            <w:r w:rsidRPr="00DE5DD6">
              <w:rPr>
                <w:iCs/>
                <w:szCs w:val="20"/>
                <w:lang w:val="en-IN"/>
              </w:rPr>
              <w:t>SGP National Coordinator</w:t>
            </w:r>
            <w:r w:rsidRPr="00DE5DD6">
              <w:rPr>
                <w:szCs w:val="20"/>
                <w:lang w:val="en-IN"/>
              </w:rPr>
              <w:t xml:space="preserve"> and NSC on project development activities, as required.</w:t>
            </w:r>
          </w:p>
          <w:p w14:paraId="0A3FDBAA" w14:textId="138DFB58" w:rsidR="00A13DFB" w:rsidRPr="00DE5DD6" w:rsidRDefault="00A13DFB" w:rsidP="00C1695F">
            <w:pPr>
              <w:numPr>
                <w:ilvl w:val="0"/>
                <w:numId w:val="22"/>
              </w:numPr>
              <w:spacing w:after="0"/>
              <w:jc w:val="left"/>
              <w:rPr>
                <w:szCs w:val="20"/>
                <w:lang w:val="en-IN"/>
              </w:rPr>
            </w:pPr>
            <w:r w:rsidRPr="00DE5DD6">
              <w:rPr>
                <w:szCs w:val="20"/>
                <w:lang w:val="en-IN"/>
              </w:rPr>
              <w:t xml:space="preserve">Participate as a trainer in the SGP capacity building events for community NGOs/CBOs on financial and other management tools of the programme.  </w:t>
            </w:r>
          </w:p>
          <w:p w14:paraId="2C11D8C0" w14:textId="77777777" w:rsidR="00D03EDF" w:rsidRPr="00DE5DD6" w:rsidRDefault="00D03EDF" w:rsidP="00C1695F">
            <w:pPr>
              <w:numPr>
                <w:ilvl w:val="0"/>
                <w:numId w:val="22"/>
              </w:numPr>
              <w:spacing w:after="0"/>
              <w:jc w:val="left"/>
              <w:rPr>
                <w:szCs w:val="20"/>
                <w:lang w:val="en-IN"/>
              </w:rPr>
            </w:pPr>
            <w:r w:rsidRPr="00DE5DD6">
              <w:rPr>
                <w:szCs w:val="20"/>
                <w:lang w:val="en-IN"/>
              </w:rPr>
              <w:t>Maintain contacts and professional working relationship with NGOs, governmental institutions, donors, other SGP stakeholders.</w:t>
            </w:r>
          </w:p>
          <w:p w14:paraId="44CDD572" w14:textId="125F8E0D" w:rsidR="00D03EDF" w:rsidRPr="00DE5DD6" w:rsidRDefault="00D03EDF" w:rsidP="00C1695F">
            <w:pPr>
              <w:numPr>
                <w:ilvl w:val="0"/>
                <w:numId w:val="22"/>
              </w:numPr>
              <w:spacing w:after="0"/>
              <w:jc w:val="left"/>
              <w:rPr>
                <w:szCs w:val="20"/>
                <w:lang w:val="en-IN"/>
              </w:rPr>
            </w:pPr>
            <w:r w:rsidRPr="00DE5DD6">
              <w:rPr>
                <w:szCs w:val="20"/>
                <w:lang w:val="en-IN"/>
              </w:rPr>
              <w:t>Regularly update and maintain the SGP project database as well as stakeholders’ database.</w:t>
            </w:r>
          </w:p>
          <w:p w14:paraId="432B9808" w14:textId="42EBC96F" w:rsidR="004B0485" w:rsidRPr="00DE5DD6" w:rsidRDefault="004B0485" w:rsidP="00C1695F">
            <w:pPr>
              <w:numPr>
                <w:ilvl w:val="0"/>
                <w:numId w:val="22"/>
              </w:numPr>
              <w:spacing w:after="0"/>
              <w:jc w:val="left"/>
              <w:rPr>
                <w:szCs w:val="20"/>
                <w:lang w:val="en-IN"/>
              </w:rPr>
            </w:pPr>
            <w:r w:rsidRPr="00DE5DD6">
              <w:rPr>
                <w:szCs w:val="20"/>
                <w:lang w:val="en-IN"/>
              </w:rPr>
              <w:t>Contribute to day-to-day support to project implementation and ensure conformity to expected results, outputs, objectives and work-plans.</w:t>
            </w:r>
          </w:p>
          <w:p w14:paraId="7A744604" w14:textId="77777777" w:rsidR="004B0485" w:rsidRPr="00DE5DD6" w:rsidRDefault="004B0485" w:rsidP="00DA1600">
            <w:pPr>
              <w:spacing w:after="0"/>
              <w:jc w:val="left"/>
              <w:rPr>
                <w:szCs w:val="20"/>
                <w:lang w:val="en-IN"/>
              </w:rPr>
            </w:pPr>
            <w:r w:rsidRPr="00DE5DD6">
              <w:rPr>
                <w:szCs w:val="20"/>
                <w:u w:val="single"/>
                <w:lang w:val="en-IN"/>
              </w:rPr>
              <w:t>Financial Management</w:t>
            </w:r>
            <w:r w:rsidRPr="00DE5DD6">
              <w:rPr>
                <w:szCs w:val="20"/>
                <w:lang w:val="en-IN"/>
              </w:rPr>
              <w:t>:</w:t>
            </w:r>
          </w:p>
          <w:p w14:paraId="59AF02DC" w14:textId="49C97978" w:rsidR="004B0485" w:rsidRPr="00DE5DD6" w:rsidRDefault="004B0485" w:rsidP="00C1695F">
            <w:pPr>
              <w:numPr>
                <w:ilvl w:val="0"/>
                <w:numId w:val="22"/>
              </w:numPr>
              <w:spacing w:after="0"/>
              <w:jc w:val="left"/>
              <w:rPr>
                <w:szCs w:val="20"/>
                <w:lang w:val="en-IN"/>
              </w:rPr>
            </w:pPr>
            <w:r w:rsidRPr="00DE5DD6">
              <w:rPr>
                <w:szCs w:val="20"/>
                <w:lang w:val="en-IN"/>
              </w:rPr>
              <w:t>Provide guidance, review, and control the accuracy of supporting documentation of projects’ interim and final financial reports, such as invoices, and advise the SGP National Coordinator as required.</w:t>
            </w:r>
          </w:p>
          <w:p w14:paraId="1286D20F" w14:textId="77777777" w:rsidR="00D03EDF" w:rsidRPr="00DE5DD6" w:rsidRDefault="00D03EDF" w:rsidP="00C1695F">
            <w:pPr>
              <w:numPr>
                <w:ilvl w:val="0"/>
                <w:numId w:val="22"/>
              </w:numPr>
              <w:spacing w:after="0"/>
              <w:jc w:val="left"/>
              <w:rPr>
                <w:szCs w:val="20"/>
                <w:lang w:val="en-IN"/>
              </w:rPr>
            </w:pPr>
            <w:r w:rsidRPr="00DE5DD6">
              <w:rPr>
                <w:szCs w:val="20"/>
                <w:lang w:val="en-IN"/>
              </w:rPr>
              <w:t>Process payment requests from grantees and vendors through obtaining necessary clearances and authorizations and ensuring payments are effected promptly, and in accordance with SGP Standard Operating Procedures.</w:t>
            </w:r>
          </w:p>
          <w:p w14:paraId="5145D78B" w14:textId="59355640" w:rsidR="00D03EDF" w:rsidRPr="00DE5DD6" w:rsidRDefault="00D03EDF" w:rsidP="00C1695F">
            <w:pPr>
              <w:numPr>
                <w:ilvl w:val="0"/>
                <w:numId w:val="22"/>
              </w:numPr>
              <w:spacing w:after="0"/>
              <w:jc w:val="left"/>
              <w:rPr>
                <w:szCs w:val="20"/>
                <w:lang w:val="en-IN"/>
              </w:rPr>
            </w:pPr>
            <w:r w:rsidRPr="00DE5DD6">
              <w:rPr>
                <w:szCs w:val="20"/>
                <w:lang w:val="en-IN"/>
              </w:rPr>
              <w:t>Prepare and maintain the grant disbursement table and calendar, as well as track the project budget to ensure compliance with approved yearly budget</w:t>
            </w:r>
          </w:p>
          <w:p w14:paraId="2A0D920E" w14:textId="77777777" w:rsidR="004B0485" w:rsidRPr="00DE5DD6" w:rsidRDefault="004B0485" w:rsidP="00C1695F">
            <w:pPr>
              <w:numPr>
                <w:ilvl w:val="0"/>
                <w:numId w:val="22"/>
              </w:numPr>
              <w:spacing w:after="0"/>
              <w:jc w:val="left"/>
              <w:rPr>
                <w:szCs w:val="20"/>
                <w:lang w:val="en-IN"/>
              </w:rPr>
            </w:pPr>
            <w:r w:rsidRPr="00DE5DD6">
              <w:rPr>
                <w:szCs w:val="20"/>
                <w:lang w:val="en-IN"/>
              </w:rPr>
              <w:t xml:space="preserve">Maintain close working contact with the UCP Global Coordinator.  </w:t>
            </w:r>
          </w:p>
          <w:p w14:paraId="65A8FEA5" w14:textId="77777777" w:rsidR="004B0485" w:rsidRPr="00DE5DD6" w:rsidRDefault="004B0485" w:rsidP="00C1695F">
            <w:pPr>
              <w:numPr>
                <w:ilvl w:val="0"/>
                <w:numId w:val="22"/>
              </w:numPr>
              <w:spacing w:after="0"/>
              <w:jc w:val="left"/>
              <w:rPr>
                <w:szCs w:val="20"/>
                <w:lang w:val="en-IN"/>
              </w:rPr>
            </w:pPr>
            <w:r w:rsidRPr="00DE5DD6">
              <w:rPr>
                <w:szCs w:val="20"/>
                <w:lang w:val="en-IN"/>
              </w:rPr>
              <w:t>In collaboration with the SGP National Coordinator, maintain financial integrity of the project, implement and monitor the accounting system and databases.</w:t>
            </w:r>
          </w:p>
          <w:p w14:paraId="1F3DFECC" w14:textId="77777777" w:rsidR="004B0485" w:rsidRPr="00DE5DD6" w:rsidRDefault="004B0485" w:rsidP="00C1695F">
            <w:pPr>
              <w:numPr>
                <w:ilvl w:val="0"/>
                <w:numId w:val="22"/>
              </w:numPr>
              <w:spacing w:after="0"/>
              <w:jc w:val="left"/>
              <w:rPr>
                <w:szCs w:val="20"/>
                <w:lang w:val="en-IN"/>
              </w:rPr>
            </w:pPr>
            <w:r w:rsidRPr="00DE5DD6">
              <w:rPr>
                <w:szCs w:val="20"/>
                <w:lang w:val="en-IN"/>
              </w:rPr>
              <w:t>Management of the petty cash account with proper documentation and proper tractable records.</w:t>
            </w:r>
          </w:p>
          <w:p w14:paraId="28649F71" w14:textId="77777777" w:rsidR="004B0485" w:rsidRPr="00DE5DD6" w:rsidRDefault="004B0485" w:rsidP="00C1695F">
            <w:pPr>
              <w:numPr>
                <w:ilvl w:val="0"/>
                <w:numId w:val="22"/>
              </w:numPr>
              <w:spacing w:after="0"/>
              <w:jc w:val="left"/>
              <w:rPr>
                <w:szCs w:val="20"/>
                <w:lang w:val="en-IN"/>
              </w:rPr>
            </w:pPr>
            <w:r w:rsidRPr="00DE5DD6">
              <w:rPr>
                <w:szCs w:val="20"/>
                <w:lang w:val="en-IN"/>
              </w:rPr>
              <w:t>Follow up of travel arrangements and DSA payments for SGP National Coordinator and NSC members.</w:t>
            </w:r>
          </w:p>
          <w:p w14:paraId="374588E5" w14:textId="77777777" w:rsidR="004B0485" w:rsidRPr="00DE5DD6" w:rsidRDefault="004B0485" w:rsidP="00C1695F">
            <w:pPr>
              <w:numPr>
                <w:ilvl w:val="0"/>
                <w:numId w:val="22"/>
              </w:numPr>
              <w:spacing w:after="0"/>
              <w:jc w:val="left"/>
              <w:rPr>
                <w:szCs w:val="20"/>
                <w:lang w:val="en-IN"/>
              </w:rPr>
            </w:pPr>
            <w:r w:rsidRPr="00DE5DD6">
              <w:rPr>
                <w:szCs w:val="20"/>
                <w:lang w:val="en-IN"/>
              </w:rPr>
              <w:t>Provide other financial reports as required.</w:t>
            </w:r>
          </w:p>
          <w:p w14:paraId="01A180AD" w14:textId="77777777" w:rsidR="004B0485" w:rsidRPr="00DE5DD6" w:rsidRDefault="004B0485" w:rsidP="00DA1600">
            <w:pPr>
              <w:spacing w:after="0"/>
              <w:jc w:val="left"/>
              <w:rPr>
                <w:szCs w:val="20"/>
                <w:lang w:val="en-IN"/>
              </w:rPr>
            </w:pPr>
            <w:r w:rsidRPr="00DE5DD6">
              <w:rPr>
                <w:szCs w:val="20"/>
                <w:u w:val="single"/>
                <w:lang w:val="en-IN"/>
              </w:rPr>
              <w:t>Administrative Functions</w:t>
            </w:r>
            <w:r w:rsidRPr="00DE5DD6">
              <w:rPr>
                <w:szCs w:val="20"/>
                <w:lang w:val="en-IN"/>
              </w:rPr>
              <w:t>:</w:t>
            </w:r>
          </w:p>
          <w:p w14:paraId="27637C90" w14:textId="7949530E" w:rsidR="00D03EDF" w:rsidRPr="00DE5DD6" w:rsidRDefault="00D03EDF" w:rsidP="00C1695F">
            <w:pPr>
              <w:numPr>
                <w:ilvl w:val="0"/>
                <w:numId w:val="22"/>
              </w:numPr>
              <w:spacing w:after="0"/>
              <w:jc w:val="left"/>
              <w:rPr>
                <w:szCs w:val="20"/>
                <w:lang w:val="en-IN"/>
              </w:rPr>
            </w:pPr>
            <w:r w:rsidRPr="00DE5DD6">
              <w:rPr>
                <w:szCs w:val="20"/>
                <w:lang w:val="en-IN"/>
              </w:rPr>
              <w:t xml:space="preserve">Prepare background information and documentation, update data relevant to the programme areas and compile background material for the </w:t>
            </w:r>
            <w:r w:rsidRPr="00DE5DD6">
              <w:rPr>
                <w:iCs/>
                <w:szCs w:val="20"/>
                <w:lang w:val="en-IN"/>
              </w:rPr>
              <w:t>SGP National Coordinator</w:t>
            </w:r>
            <w:r w:rsidRPr="00DE5DD6">
              <w:rPr>
                <w:szCs w:val="20"/>
                <w:lang w:val="en-IN"/>
              </w:rPr>
              <w:t xml:space="preserve"> and NSC</w:t>
            </w:r>
          </w:p>
          <w:p w14:paraId="2BD22B44" w14:textId="71F03664" w:rsidR="004B0485" w:rsidRPr="00DE5DD6" w:rsidRDefault="004B0485" w:rsidP="00C1695F">
            <w:pPr>
              <w:numPr>
                <w:ilvl w:val="0"/>
                <w:numId w:val="22"/>
              </w:numPr>
              <w:spacing w:after="0"/>
              <w:jc w:val="left"/>
              <w:rPr>
                <w:szCs w:val="20"/>
                <w:lang w:val="en-IN"/>
              </w:rPr>
            </w:pPr>
            <w:r w:rsidRPr="00DE5DD6">
              <w:rPr>
                <w:szCs w:val="20"/>
                <w:lang w:val="en-IN"/>
              </w:rPr>
              <w:t>Procure office supplies, equipment, and furniture adhering to SGP standard procurement rules and regulations.</w:t>
            </w:r>
          </w:p>
          <w:p w14:paraId="38D28EF2" w14:textId="77777777" w:rsidR="004B0485" w:rsidRPr="00DE5DD6" w:rsidRDefault="004B0485" w:rsidP="00C1695F">
            <w:pPr>
              <w:numPr>
                <w:ilvl w:val="0"/>
                <w:numId w:val="22"/>
              </w:numPr>
              <w:spacing w:after="0"/>
              <w:jc w:val="left"/>
              <w:rPr>
                <w:szCs w:val="20"/>
                <w:lang w:val="en-IN"/>
              </w:rPr>
            </w:pPr>
            <w:r w:rsidRPr="00DE5DD6">
              <w:rPr>
                <w:szCs w:val="20"/>
                <w:lang w:val="en-IN"/>
              </w:rPr>
              <w:t xml:space="preserve">Manage and organize everyday office work, establish a proper filing system, maintain SGP administrative, financial, and management files and update them with original documentation or copy of the original documentation as necessary. </w:t>
            </w:r>
          </w:p>
          <w:p w14:paraId="00C2A496" w14:textId="77777777" w:rsidR="004B0485" w:rsidRPr="00DE5DD6" w:rsidRDefault="004B0485" w:rsidP="00C1695F">
            <w:pPr>
              <w:numPr>
                <w:ilvl w:val="0"/>
                <w:numId w:val="22"/>
              </w:numPr>
              <w:spacing w:after="0"/>
              <w:jc w:val="left"/>
              <w:rPr>
                <w:szCs w:val="20"/>
                <w:lang w:val="en-IN"/>
              </w:rPr>
            </w:pPr>
            <w:r w:rsidRPr="00DE5DD6">
              <w:rPr>
                <w:szCs w:val="20"/>
                <w:lang w:val="en-IN"/>
              </w:rPr>
              <w:t>Draft routine correspondence and communications and establish filing system to record communications with project stakeholders.</w:t>
            </w:r>
          </w:p>
          <w:p w14:paraId="4630AF03" w14:textId="74DE82C0" w:rsidR="00D42863" w:rsidRPr="00DE5DD6" w:rsidRDefault="004B0485" w:rsidP="00C1695F">
            <w:pPr>
              <w:numPr>
                <w:ilvl w:val="0"/>
                <w:numId w:val="22"/>
              </w:numPr>
              <w:spacing w:after="0"/>
              <w:jc w:val="left"/>
              <w:rPr>
                <w:szCs w:val="20"/>
                <w:lang w:val="en-IN"/>
              </w:rPr>
            </w:pPr>
            <w:r w:rsidRPr="00DE5DD6">
              <w:rPr>
                <w:szCs w:val="20"/>
                <w:lang w:val="en-IN"/>
              </w:rPr>
              <w:t>Maintain and updated inventory of all physical assets and register all inventory in the asset inventory sheet.</w:t>
            </w:r>
          </w:p>
          <w:p w14:paraId="174AFAEF" w14:textId="651EFD3F" w:rsidR="00A13DFB" w:rsidRPr="00DE5DD6" w:rsidRDefault="00A13DFB" w:rsidP="00C1695F">
            <w:pPr>
              <w:numPr>
                <w:ilvl w:val="0"/>
                <w:numId w:val="22"/>
              </w:numPr>
              <w:spacing w:after="0"/>
              <w:jc w:val="left"/>
              <w:rPr>
                <w:szCs w:val="20"/>
                <w:lang w:val="en-IN"/>
              </w:rPr>
            </w:pPr>
            <w:r w:rsidRPr="00DE5DD6">
              <w:rPr>
                <w:szCs w:val="20"/>
                <w:lang w:val="en-IN"/>
              </w:rPr>
              <w:t xml:space="preserve">Provide logistical and administrative support to visiting missions, travel arrangements, and meetings for the </w:t>
            </w:r>
            <w:r w:rsidRPr="00DE5DD6">
              <w:rPr>
                <w:iCs/>
                <w:szCs w:val="20"/>
                <w:lang w:val="en-IN"/>
              </w:rPr>
              <w:t>SGP National Coordinator</w:t>
            </w:r>
            <w:r w:rsidRPr="00DE5DD6">
              <w:rPr>
                <w:szCs w:val="20"/>
                <w:lang w:val="en-IN"/>
              </w:rPr>
              <w:t>, NSC,  adhering to SGP standard procurement rules and regulations.</w:t>
            </w:r>
          </w:p>
          <w:p w14:paraId="54B6D97C" w14:textId="77777777" w:rsidR="00116485" w:rsidRPr="00DE5DD6" w:rsidRDefault="00116485" w:rsidP="00DA1600">
            <w:pPr>
              <w:spacing w:before="20" w:after="20"/>
              <w:jc w:val="left"/>
              <w:rPr>
                <w:rFonts w:asciiTheme="minorHAnsi" w:eastAsia="Times New Roman" w:hAnsiTheme="minorHAnsi" w:cstheme="minorHAnsi"/>
                <w:szCs w:val="22"/>
                <w:lang w:eastAsia="es-CR"/>
              </w:rPr>
            </w:pPr>
            <w:r w:rsidRPr="00DE5DD6">
              <w:rPr>
                <w:rFonts w:asciiTheme="minorHAnsi" w:eastAsia="Times New Roman" w:hAnsiTheme="minorHAnsi" w:cstheme="minorHAnsi"/>
                <w:szCs w:val="22"/>
                <w:u w:val="single"/>
                <w:lang w:eastAsia="es-CR"/>
              </w:rPr>
              <w:t>Knowledge Management and Communication</w:t>
            </w:r>
            <w:r w:rsidRPr="00DE5DD6">
              <w:rPr>
                <w:rFonts w:asciiTheme="minorHAnsi" w:eastAsia="Times New Roman" w:hAnsiTheme="minorHAnsi" w:cstheme="minorHAnsi"/>
                <w:szCs w:val="22"/>
                <w:lang w:eastAsia="es-CR"/>
              </w:rPr>
              <w:t>:</w:t>
            </w:r>
          </w:p>
          <w:p w14:paraId="05C255B9" w14:textId="77777777" w:rsidR="00116485" w:rsidRPr="00DE5DD6" w:rsidRDefault="00116485" w:rsidP="00C1695F">
            <w:pPr>
              <w:pStyle w:val="ListParagraph"/>
              <w:numPr>
                <w:ilvl w:val="0"/>
                <w:numId w:val="22"/>
              </w:numPr>
              <w:spacing w:before="20" w:after="20"/>
              <w:ind w:left="610"/>
              <w:rPr>
                <w:rFonts w:ascii="Calibri" w:hAnsi="Calibri"/>
                <w:sz w:val="20"/>
                <w:szCs w:val="20"/>
                <w:lang w:val="en-IN"/>
              </w:rPr>
            </w:pPr>
            <w:r w:rsidRPr="00DE5DD6">
              <w:rPr>
                <w:rFonts w:ascii="Calibri" w:hAnsi="Calibri"/>
                <w:sz w:val="20"/>
                <w:szCs w:val="20"/>
                <w:lang w:val="en-IN"/>
              </w:rPr>
              <w:t>Actively support the efforts on knowledge management (KM), knowledge networking and visibility of SGP.</w:t>
            </w:r>
          </w:p>
          <w:p w14:paraId="0B5F4E5C" w14:textId="77777777" w:rsidR="00116485" w:rsidRPr="00DE5DD6" w:rsidRDefault="00116485" w:rsidP="00C1695F">
            <w:pPr>
              <w:pStyle w:val="ListParagraph"/>
              <w:numPr>
                <w:ilvl w:val="0"/>
                <w:numId w:val="22"/>
              </w:numPr>
              <w:spacing w:before="20" w:after="20"/>
              <w:ind w:left="610"/>
              <w:rPr>
                <w:rFonts w:ascii="Calibri" w:hAnsi="Calibri"/>
                <w:sz w:val="20"/>
                <w:szCs w:val="20"/>
                <w:lang w:val="en-IN"/>
              </w:rPr>
            </w:pPr>
            <w:r w:rsidRPr="00DE5DD6">
              <w:rPr>
                <w:rFonts w:ascii="Calibri" w:hAnsi="Calibri"/>
                <w:sz w:val="20"/>
                <w:szCs w:val="20"/>
                <w:lang w:val="en-IN"/>
              </w:rPr>
              <w:t xml:space="preserve">In accordance with SGP branding guidelines, support SGP National Coordinator and NSC in the efforts towards proper recognition of SGP in any KM &amp; Communication material produced by SGP grantees or stakeholders.     </w:t>
            </w:r>
          </w:p>
          <w:p w14:paraId="624DE315" w14:textId="77777777" w:rsidR="00116485" w:rsidRPr="00DE5DD6" w:rsidRDefault="00116485" w:rsidP="00C1695F">
            <w:pPr>
              <w:pStyle w:val="ListParagraph"/>
              <w:numPr>
                <w:ilvl w:val="0"/>
                <w:numId w:val="22"/>
              </w:numPr>
              <w:spacing w:before="20" w:after="20"/>
              <w:ind w:left="610"/>
              <w:rPr>
                <w:rFonts w:ascii="Calibri" w:hAnsi="Calibri"/>
                <w:sz w:val="20"/>
                <w:szCs w:val="20"/>
                <w:lang w:val="en-IN"/>
              </w:rPr>
            </w:pPr>
            <w:r w:rsidRPr="00DE5DD6">
              <w:rPr>
                <w:rFonts w:ascii="Calibri" w:hAnsi="Calibri"/>
                <w:sz w:val="20"/>
                <w:szCs w:val="20"/>
                <w:lang w:val="en-IN"/>
              </w:rPr>
              <w:t>Facilitate organization of SGP advocacy events, workshops, stakeholders’ dialogues and roundtables.</w:t>
            </w:r>
          </w:p>
          <w:p w14:paraId="610D774A" w14:textId="1CD2D8B2" w:rsidR="00116485" w:rsidRPr="00DE5DD6" w:rsidRDefault="00116485" w:rsidP="00C1695F">
            <w:pPr>
              <w:pStyle w:val="ListParagraph"/>
              <w:numPr>
                <w:ilvl w:val="0"/>
                <w:numId w:val="22"/>
              </w:numPr>
              <w:spacing w:before="20" w:after="20"/>
              <w:ind w:left="610"/>
              <w:rPr>
                <w:rFonts w:ascii="Calibri" w:hAnsi="Calibri"/>
                <w:sz w:val="20"/>
                <w:szCs w:val="20"/>
                <w:lang w:val="en-IN"/>
              </w:rPr>
            </w:pPr>
            <w:r w:rsidRPr="00DE5DD6">
              <w:rPr>
                <w:rFonts w:ascii="Calibri" w:hAnsi="Calibri"/>
                <w:sz w:val="20"/>
                <w:szCs w:val="20"/>
                <w:lang w:val="en-IN"/>
              </w:rPr>
              <w:t>Participate at events for SGP information dissemination purposes.</w:t>
            </w:r>
          </w:p>
          <w:p w14:paraId="5FCFDAD6" w14:textId="58654923" w:rsidR="00B63BBD" w:rsidRPr="00DE5DD6" w:rsidRDefault="00B63BBD" w:rsidP="00C1695F">
            <w:pPr>
              <w:pStyle w:val="ListParagraph"/>
              <w:numPr>
                <w:ilvl w:val="0"/>
                <w:numId w:val="22"/>
              </w:numPr>
              <w:spacing w:before="20" w:after="20"/>
              <w:ind w:left="610"/>
              <w:rPr>
                <w:rFonts w:ascii="Calibri" w:hAnsi="Calibri"/>
                <w:sz w:val="20"/>
                <w:szCs w:val="20"/>
                <w:lang w:val="en-IN"/>
              </w:rPr>
            </w:pPr>
            <w:r w:rsidRPr="00DE5DD6">
              <w:rPr>
                <w:rFonts w:ascii="Calibri" w:hAnsi="Calibri"/>
                <w:sz w:val="20"/>
                <w:szCs w:val="20"/>
                <w:lang w:val="en-IN"/>
              </w:rPr>
              <w:t>Support capacity building and networking of grantees to facilitate knowledge exchange, and promote uptake exchange visits, knowledge fairs, roundtables, etc.</w:t>
            </w:r>
          </w:p>
          <w:p w14:paraId="5CA649D7" w14:textId="77777777" w:rsidR="00116485" w:rsidRPr="00DE5DD6" w:rsidRDefault="00116485" w:rsidP="00C1695F">
            <w:pPr>
              <w:pStyle w:val="ListParagraph"/>
              <w:numPr>
                <w:ilvl w:val="0"/>
                <w:numId w:val="22"/>
              </w:numPr>
              <w:spacing w:before="20" w:after="20"/>
              <w:ind w:left="610"/>
              <w:rPr>
                <w:rFonts w:asciiTheme="minorHAnsi" w:eastAsia="Times New Roman" w:hAnsiTheme="minorHAnsi" w:cstheme="minorHAnsi"/>
                <w:color w:val="000000"/>
                <w:szCs w:val="22"/>
                <w:lang w:eastAsia="es-CR"/>
              </w:rPr>
            </w:pPr>
            <w:r w:rsidRPr="00DE5DD6">
              <w:rPr>
                <w:rFonts w:ascii="Calibri" w:hAnsi="Calibri"/>
                <w:sz w:val="20"/>
                <w:szCs w:val="20"/>
                <w:lang w:val="en-IN"/>
              </w:rPr>
              <w:t>Maintain, update or provide valid SGP information for the SGP website, SGP Global database and UNDP CO website.</w:t>
            </w:r>
          </w:p>
        </w:tc>
      </w:tr>
      <w:tr w:rsidR="00D42863" w:rsidRPr="00DE5DD6" w14:paraId="5AE58FCD" w14:textId="77777777" w:rsidTr="00113EE2">
        <w:tc>
          <w:tcPr>
            <w:tcW w:w="14022" w:type="dxa"/>
            <w:gridSpan w:val="4"/>
            <w:tcBorders>
              <w:bottom w:val="single" w:sz="4" w:space="0" w:color="auto"/>
            </w:tcBorders>
            <w:shd w:val="clear" w:color="auto" w:fill="DAEEF3"/>
            <w:hideMark/>
          </w:tcPr>
          <w:p w14:paraId="292DBE2D" w14:textId="77777777" w:rsidR="00D42863" w:rsidRPr="00DE5DD6" w:rsidRDefault="00113EE2" w:rsidP="00E30B25">
            <w:pPr>
              <w:jc w:val="center"/>
              <w:rPr>
                <w:i/>
                <w:szCs w:val="20"/>
                <w:lang w:val="en-GB" w:eastAsia="ja-JP"/>
              </w:rPr>
            </w:pPr>
            <w:r w:rsidRPr="00DE5DD6">
              <w:rPr>
                <w:b/>
                <w:i/>
                <w:szCs w:val="20"/>
                <w:lang w:eastAsia="ja-JP"/>
              </w:rPr>
              <w:t>Monitoring &amp; Evaluation</w:t>
            </w:r>
          </w:p>
        </w:tc>
      </w:tr>
      <w:tr w:rsidR="00D42863" w:rsidRPr="00DE5DD6" w14:paraId="7AE7C58D" w14:textId="77777777" w:rsidTr="00113EE2">
        <w:tc>
          <w:tcPr>
            <w:tcW w:w="14022" w:type="dxa"/>
            <w:gridSpan w:val="4"/>
            <w:shd w:val="clear" w:color="auto" w:fill="DAEEF3"/>
            <w:hideMark/>
          </w:tcPr>
          <w:p w14:paraId="33CA81F1" w14:textId="77777777" w:rsidR="00D42863" w:rsidRPr="00DE5DD6" w:rsidRDefault="00D42863" w:rsidP="00E30B25">
            <w:pPr>
              <w:rPr>
                <w:b/>
                <w:i/>
                <w:szCs w:val="20"/>
                <w:lang w:eastAsia="ja-JP"/>
              </w:rPr>
            </w:pPr>
            <w:r w:rsidRPr="00DE5DD6">
              <w:rPr>
                <w:b/>
                <w:i/>
                <w:szCs w:val="20"/>
                <w:lang w:val="en-GB" w:eastAsia="ja-JP"/>
              </w:rPr>
              <w:t>Local / National contracting</w:t>
            </w:r>
          </w:p>
        </w:tc>
      </w:tr>
      <w:tr w:rsidR="007F32DF" w:rsidRPr="00DE5DD6" w14:paraId="5FA56A73" w14:textId="77777777" w:rsidTr="00113EE2">
        <w:tc>
          <w:tcPr>
            <w:tcW w:w="1963" w:type="dxa"/>
            <w:gridSpan w:val="2"/>
          </w:tcPr>
          <w:p w14:paraId="2892AB9C" w14:textId="77777777" w:rsidR="007F32DF" w:rsidRPr="00DE5DD6" w:rsidRDefault="007F32DF" w:rsidP="00B6747D">
            <w:pPr>
              <w:spacing w:before="20" w:after="20"/>
              <w:jc w:val="left"/>
              <w:rPr>
                <w:b/>
                <w:szCs w:val="20"/>
              </w:rPr>
            </w:pPr>
            <w:r w:rsidRPr="00DE5DD6">
              <w:rPr>
                <w:b/>
                <w:szCs w:val="20"/>
              </w:rPr>
              <w:t>SGP National Coordinator</w:t>
            </w:r>
          </w:p>
          <w:p w14:paraId="1DCE3D0A" w14:textId="77777777" w:rsidR="007F32DF" w:rsidRPr="00DE5DD6" w:rsidRDefault="007F32DF" w:rsidP="00B6747D">
            <w:pPr>
              <w:spacing w:before="20" w:after="20"/>
              <w:jc w:val="left"/>
              <w:rPr>
                <w:b/>
                <w:szCs w:val="20"/>
              </w:rPr>
            </w:pPr>
          </w:p>
        </w:tc>
        <w:tc>
          <w:tcPr>
            <w:tcW w:w="1440" w:type="dxa"/>
          </w:tcPr>
          <w:p w14:paraId="0C087969" w14:textId="1AE1DB73" w:rsidR="007F32DF" w:rsidRPr="00DE5DD6" w:rsidRDefault="004B046E" w:rsidP="00DA1600">
            <w:pPr>
              <w:jc w:val="left"/>
              <w:rPr>
                <w:iCs/>
                <w:szCs w:val="20"/>
                <w:lang w:eastAsia="ja-JP"/>
              </w:rPr>
            </w:pPr>
            <w:r w:rsidRPr="00DE5DD6">
              <w:rPr>
                <w:iCs/>
                <w:szCs w:val="20"/>
                <w:lang w:eastAsia="ja-JP"/>
              </w:rPr>
              <w:t>2</w:t>
            </w:r>
            <w:r w:rsidR="00A247A3" w:rsidRPr="00DE5DD6">
              <w:rPr>
                <w:iCs/>
                <w:szCs w:val="20"/>
                <w:lang w:eastAsia="ja-JP"/>
              </w:rPr>
              <w:t xml:space="preserve"> months</w:t>
            </w:r>
          </w:p>
        </w:tc>
        <w:tc>
          <w:tcPr>
            <w:tcW w:w="10619" w:type="dxa"/>
          </w:tcPr>
          <w:p w14:paraId="3C265D47" w14:textId="77777777" w:rsidR="007F32DF" w:rsidRPr="00DE5DD6" w:rsidRDefault="007F32DF" w:rsidP="00DA1600">
            <w:pPr>
              <w:spacing w:before="20" w:after="20"/>
              <w:jc w:val="left"/>
              <w:rPr>
                <w:rFonts w:asciiTheme="minorHAnsi" w:hAnsiTheme="minorHAnsi" w:cstheme="minorHAnsi"/>
                <w:iCs/>
                <w:szCs w:val="20"/>
                <w:lang w:eastAsia="ja-JP"/>
              </w:rPr>
            </w:pPr>
            <w:r w:rsidRPr="00DE5DD6">
              <w:rPr>
                <w:rFonts w:asciiTheme="minorHAnsi" w:hAnsiTheme="minorHAnsi" w:cstheme="minorHAnsi"/>
                <w:iCs/>
                <w:szCs w:val="20"/>
                <w:lang w:eastAsia="ja-JP"/>
              </w:rPr>
              <w:t xml:space="preserve">The SGP National Coordinator will be responsible for the overall coordination of the project, having the following duties and responsibilities under Component 3 (project M&amp;E): </w:t>
            </w:r>
          </w:p>
          <w:p w14:paraId="26D5461C" w14:textId="77777777" w:rsidR="007F32DF" w:rsidRPr="00DE5DD6" w:rsidRDefault="007F32DF" w:rsidP="00DA1600">
            <w:pPr>
              <w:spacing w:before="20" w:after="20"/>
              <w:jc w:val="left"/>
              <w:rPr>
                <w:rFonts w:asciiTheme="minorHAnsi" w:eastAsia="Times New Roman" w:hAnsiTheme="minorHAnsi" w:cstheme="minorHAnsi"/>
                <w:szCs w:val="20"/>
                <w:lang w:eastAsia="es-CR"/>
              </w:rPr>
            </w:pPr>
            <w:r w:rsidRPr="00DE5DD6">
              <w:rPr>
                <w:rFonts w:asciiTheme="minorHAnsi" w:eastAsia="Times New Roman" w:hAnsiTheme="minorHAnsi" w:cstheme="minorHAnsi"/>
                <w:szCs w:val="20"/>
                <w:u w:val="single"/>
                <w:lang w:eastAsia="es-CR"/>
              </w:rPr>
              <w:t>Managerial Functions</w:t>
            </w:r>
            <w:r w:rsidRPr="00DE5DD6">
              <w:rPr>
                <w:rFonts w:asciiTheme="minorHAnsi" w:eastAsia="Times New Roman" w:hAnsiTheme="minorHAnsi" w:cstheme="minorHAnsi"/>
                <w:szCs w:val="20"/>
                <w:lang w:eastAsia="es-CR"/>
              </w:rPr>
              <w:t>:</w:t>
            </w:r>
          </w:p>
          <w:p w14:paraId="5EEF676D" w14:textId="77777777" w:rsidR="007F32DF" w:rsidRPr="00DE5DD6" w:rsidRDefault="007F32DF" w:rsidP="00C1695F">
            <w:pPr>
              <w:pStyle w:val="ListParagraph"/>
              <w:numPr>
                <w:ilvl w:val="0"/>
                <w:numId w:val="23"/>
              </w:numPr>
              <w:spacing w:before="20" w:after="20"/>
              <w:rPr>
                <w:rFonts w:asciiTheme="minorHAnsi" w:eastAsia="Times New Roman" w:hAnsiTheme="minorHAnsi" w:cstheme="minorHAnsi"/>
                <w:color w:val="000000"/>
                <w:sz w:val="20"/>
                <w:szCs w:val="20"/>
                <w:lang w:eastAsia="es-CR"/>
              </w:rPr>
            </w:pPr>
            <w:r w:rsidRPr="00DE5DD6">
              <w:rPr>
                <w:rFonts w:asciiTheme="minorHAnsi" w:eastAsia="Times New Roman" w:hAnsiTheme="minorHAnsi" w:cstheme="minorHAnsi"/>
                <w:color w:val="000000"/>
                <w:sz w:val="20"/>
                <w:szCs w:val="20"/>
                <w:lang w:eastAsia="es-CR"/>
              </w:rPr>
              <w:t>Set annual performance parameters and learning objectives for the SGP Country Programme team, assess their performance and provide feedback.</w:t>
            </w:r>
          </w:p>
          <w:p w14:paraId="215FB6D6" w14:textId="77777777" w:rsidR="007F32DF" w:rsidRPr="00DE5DD6" w:rsidRDefault="007F32DF" w:rsidP="00DA1600">
            <w:pPr>
              <w:spacing w:before="20" w:after="20"/>
              <w:jc w:val="left"/>
              <w:rPr>
                <w:rFonts w:asciiTheme="minorHAnsi" w:eastAsia="Times New Roman" w:hAnsiTheme="minorHAnsi" w:cstheme="minorHAnsi"/>
                <w:szCs w:val="20"/>
                <w:lang w:eastAsia="es-CR"/>
              </w:rPr>
            </w:pPr>
            <w:r w:rsidRPr="00DE5DD6">
              <w:rPr>
                <w:rFonts w:asciiTheme="minorHAnsi" w:eastAsia="Times New Roman" w:hAnsiTheme="minorHAnsi" w:cstheme="minorHAnsi"/>
                <w:szCs w:val="20"/>
                <w:u w:val="single"/>
                <w:lang w:eastAsia="es-CR"/>
              </w:rPr>
              <w:t>Portfolio Development and Management</w:t>
            </w:r>
            <w:r w:rsidRPr="00DE5DD6">
              <w:rPr>
                <w:rFonts w:asciiTheme="minorHAnsi" w:eastAsia="Times New Roman" w:hAnsiTheme="minorHAnsi" w:cstheme="minorHAnsi"/>
                <w:szCs w:val="20"/>
                <w:lang w:eastAsia="es-CR"/>
              </w:rPr>
              <w:t>:</w:t>
            </w:r>
          </w:p>
          <w:p w14:paraId="6FF5FB58" w14:textId="77777777" w:rsidR="007F32DF" w:rsidRPr="00DE5DD6" w:rsidRDefault="007F32DF" w:rsidP="00C1695F">
            <w:pPr>
              <w:pStyle w:val="ListParagraph"/>
              <w:numPr>
                <w:ilvl w:val="0"/>
                <w:numId w:val="23"/>
              </w:numPr>
              <w:spacing w:before="20" w:after="20"/>
              <w:rPr>
                <w:rFonts w:asciiTheme="minorHAnsi" w:eastAsia="Times New Roman" w:hAnsiTheme="minorHAnsi" w:cstheme="minorHAnsi"/>
                <w:color w:val="000000"/>
                <w:sz w:val="20"/>
                <w:szCs w:val="20"/>
                <w:lang w:eastAsia="es-CR"/>
              </w:rPr>
            </w:pPr>
            <w:r w:rsidRPr="00DE5DD6">
              <w:rPr>
                <w:rFonts w:asciiTheme="minorHAnsi" w:eastAsia="Times New Roman" w:hAnsiTheme="minorHAnsi" w:cstheme="minorHAnsi"/>
                <w:color w:val="000000"/>
                <w:sz w:val="20"/>
                <w:szCs w:val="20"/>
                <w:lang w:eastAsia="es-CR"/>
              </w:rPr>
              <w:t>Prepare annual project implementation reports (PIRs) and other progress reports, as required.</w:t>
            </w:r>
          </w:p>
          <w:p w14:paraId="4AB8435F" w14:textId="77777777" w:rsidR="007F32DF" w:rsidRPr="00DE5DD6" w:rsidRDefault="007F32DF" w:rsidP="00C1695F">
            <w:pPr>
              <w:pStyle w:val="ListParagraph"/>
              <w:numPr>
                <w:ilvl w:val="0"/>
                <w:numId w:val="23"/>
              </w:numPr>
              <w:spacing w:before="20" w:after="20"/>
              <w:rPr>
                <w:rFonts w:asciiTheme="minorHAnsi" w:eastAsia="Times New Roman" w:hAnsiTheme="minorHAnsi" w:cstheme="minorHAnsi"/>
                <w:color w:val="000000"/>
                <w:sz w:val="20"/>
                <w:szCs w:val="20"/>
                <w:lang w:eastAsia="es-CR"/>
              </w:rPr>
            </w:pPr>
            <w:r w:rsidRPr="00DE5DD6">
              <w:rPr>
                <w:rFonts w:asciiTheme="minorHAnsi" w:eastAsia="Times New Roman" w:hAnsiTheme="minorHAnsi" w:cstheme="minorHAnsi"/>
                <w:color w:val="000000"/>
                <w:sz w:val="20"/>
                <w:szCs w:val="20"/>
                <w:lang w:eastAsia="es-CR"/>
              </w:rPr>
              <w:t>Report regularly to the UCP Global Coordinator and the UNDP.</w:t>
            </w:r>
          </w:p>
          <w:p w14:paraId="19FD7CA4" w14:textId="77777777" w:rsidR="007F32DF" w:rsidRPr="00DE5DD6" w:rsidRDefault="007F32DF" w:rsidP="00C1695F">
            <w:pPr>
              <w:pStyle w:val="ListParagraph"/>
              <w:numPr>
                <w:ilvl w:val="0"/>
                <w:numId w:val="23"/>
              </w:numPr>
              <w:spacing w:before="20" w:after="20"/>
              <w:rPr>
                <w:rFonts w:asciiTheme="minorHAnsi" w:eastAsia="Times New Roman" w:hAnsiTheme="minorHAnsi" w:cstheme="minorHAnsi"/>
                <w:color w:val="000000"/>
                <w:sz w:val="20"/>
                <w:szCs w:val="20"/>
                <w:lang w:eastAsia="es-CR"/>
              </w:rPr>
            </w:pPr>
            <w:r w:rsidRPr="00DE5DD6">
              <w:rPr>
                <w:rFonts w:asciiTheme="minorHAnsi" w:eastAsia="Times New Roman" w:hAnsiTheme="minorHAnsi" w:cstheme="minorHAnsi"/>
                <w:color w:val="000000"/>
                <w:sz w:val="20"/>
                <w:szCs w:val="20"/>
                <w:lang w:eastAsia="es-CR"/>
              </w:rPr>
              <w:t>Exercise quality control over the development of the landscape strategies and grant proposals, and closely monitor the project implementation progress and results.</w:t>
            </w:r>
          </w:p>
          <w:p w14:paraId="2CA34CFC" w14:textId="77777777" w:rsidR="007F32DF" w:rsidRPr="00DE5DD6" w:rsidRDefault="007F32DF" w:rsidP="00C1695F">
            <w:pPr>
              <w:pStyle w:val="ListParagraph"/>
              <w:numPr>
                <w:ilvl w:val="0"/>
                <w:numId w:val="23"/>
              </w:numPr>
              <w:spacing w:before="20" w:after="20"/>
              <w:rPr>
                <w:rFonts w:asciiTheme="minorHAnsi" w:eastAsia="Times New Roman" w:hAnsiTheme="minorHAnsi" w:cstheme="minorHAnsi"/>
                <w:color w:val="000000"/>
                <w:sz w:val="20"/>
                <w:szCs w:val="20"/>
                <w:lang w:eastAsia="es-CR"/>
              </w:rPr>
            </w:pPr>
            <w:r w:rsidRPr="00DE5DD6">
              <w:rPr>
                <w:rFonts w:asciiTheme="minorHAnsi" w:eastAsia="Times New Roman" w:hAnsiTheme="minorHAnsi" w:cstheme="minorHAnsi"/>
                <w:color w:val="000000"/>
                <w:sz w:val="20"/>
                <w:szCs w:val="20"/>
                <w:lang w:eastAsia="es-CR"/>
              </w:rPr>
              <w:t>Oversee SGP grant projects and conduct periodic project monitoring field visits and provide technical and operational support and guidance to SGP grantees as required.</w:t>
            </w:r>
          </w:p>
          <w:p w14:paraId="0FCD3C3D" w14:textId="77777777" w:rsidR="007F32DF" w:rsidRPr="00DE5DD6" w:rsidRDefault="007F32DF" w:rsidP="00C1695F">
            <w:pPr>
              <w:pStyle w:val="ListParagraph"/>
              <w:numPr>
                <w:ilvl w:val="0"/>
                <w:numId w:val="23"/>
              </w:numPr>
              <w:spacing w:before="20" w:after="20"/>
              <w:rPr>
                <w:rFonts w:asciiTheme="minorHAnsi" w:eastAsia="Times New Roman" w:hAnsiTheme="minorHAnsi" w:cstheme="minorHAnsi"/>
                <w:color w:val="000000"/>
                <w:sz w:val="20"/>
                <w:szCs w:val="20"/>
                <w:lang w:eastAsia="es-CR"/>
              </w:rPr>
            </w:pPr>
            <w:r w:rsidRPr="00DE5DD6">
              <w:rPr>
                <w:rFonts w:asciiTheme="minorHAnsi" w:eastAsia="Times New Roman" w:hAnsiTheme="minorHAnsi" w:cstheme="minorHAnsi"/>
                <w:color w:val="000000"/>
                <w:sz w:val="20"/>
                <w:szCs w:val="20"/>
                <w:lang w:eastAsia="es-CR"/>
              </w:rPr>
              <w:t xml:space="preserve">Plan and serve as secretary to the NSC meetings. Support and closely coordinate with the NSC and Technical Advisory Group where relevant, in the process of project proposal review, selection and approval, especially the initial appraisal of proposals and assessment of eligibility. </w:t>
            </w:r>
          </w:p>
          <w:p w14:paraId="4F8C97B9" w14:textId="77777777" w:rsidR="007F32DF" w:rsidRPr="00DE5DD6" w:rsidRDefault="007F32DF" w:rsidP="00C1695F">
            <w:pPr>
              <w:pStyle w:val="ListParagraph"/>
              <w:numPr>
                <w:ilvl w:val="0"/>
                <w:numId w:val="23"/>
              </w:numPr>
              <w:spacing w:before="20" w:after="20"/>
              <w:rPr>
                <w:rFonts w:ascii="Calibri" w:hAnsi="Calibri"/>
                <w:sz w:val="20"/>
                <w:szCs w:val="20"/>
              </w:rPr>
            </w:pPr>
            <w:r w:rsidRPr="00DE5DD6">
              <w:rPr>
                <w:rFonts w:asciiTheme="minorHAnsi" w:eastAsia="Times New Roman" w:hAnsiTheme="minorHAnsi" w:cstheme="minorHAnsi"/>
                <w:color w:val="000000"/>
                <w:sz w:val="20"/>
                <w:szCs w:val="20"/>
                <w:lang w:eastAsia="es-CR"/>
              </w:rPr>
              <w:t>Undertake monitoring and evaluation of the OP7 project, and Grantmaker+ initiatives, in coordination with NSC and UCP Global Coordinator.</w:t>
            </w:r>
          </w:p>
        </w:tc>
      </w:tr>
      <w:tr w:rsidR="007F32DF" w:rsidRPr="00DE5DD6" w14:paraId="364725AC" w14:textId="77777777" w:rsidTr="00113EE2">
        <w:tc>
          <w:tcPr>
            <w:tcW w:w="1963" w:type="dxa"/>
            <w:gridSpan w:val="2"/>
          </w:tcPr>
          <w:p w14:paraId="67F19A3D" w14:textId="243446FD" w:rsidR="007F32DF" w:rsidRPr="00DE5DD6" w:rsidRDefault="007F32DF" w:rsidP="00DA1600">
            <w:pPr>
              <w:spacing w:after="0"/>
              <w:jc w:val="left"/>
              <w:rPr>
                <w:b/>
                <w:bCs/>
                <w:iCs/>
                <w:szCs w:val="20"/>
              </w:rPr>
            </w:pPr>
            <w:r w:rsidRPr="00DE5DD6">
              <w:rPr>
                <w:b/>
                <w:bCs/>
                <w:iCs/>
                <w:szCs w:val="20"/>
              </w:rPr>
              <w:t>Project Assistant</w:t>
            </w:r>
            <w:r w:rsidR="00293812" w:rsidRPr="00DE5DD6">
              <w:rPr>
                <w:b/>
                <w:bCs/>
                <w:iCs/>
                <w:szCs w:val="20"/>
              </w:rPr>
              <w:t>/Associate</w:t>
            </w:r>
          </w:p>
          <w:p w14:paraId="3AB6F58B" w14:textId="77777777" w:rsidR="007F32DF" w:rsidRPr="00DE5DD6" w:rsidRDefault="007F32DF" w:rsidP="00B6747D">
            <w:pPr>
              <w:spacing w:before="20" w:after="20"/>
              <w:jc w:val="left"/>
              <w:rPr>
                <w:b/>
                <w:szCs w:val="20"/>
              </w:rPr>
            </w:pPr>
          </w:p>
        </w:tc>
        <w:tc>
          <w:tcPr>
            <w:tcW w:w="1440" w:type="dxa"/>
          </w:tcPr>
          <w:p w14:paraId="17F6B81B" w14:textId="50B67AB9" w:rsidR="007F32DF" w:rsidRPr="00DE5DD6" w:rsidRDefault="004B046E" w:rsidP="00DA1600">
            <w:pPr>
              <w:jc w:val="left"/>
              <w:rPr>
                <w:iCs/>
                <w:szCs w:val="20"/>
                <w:lang w:eastAsia="ja-JP"/>
              </w:rPr>
            </w:pPr>
            <w:r w:rsidRPr="00DE5DD6">
              <w:rPr>
                <w:iCs/>
                <w:szCs w:val="20"/>
                <w:lang w:eastAsia="ja-JP"/>
              </w:rPr>
              <w:t>2</w:t>
            </w:r>
            <w:r w:rsidR="00A247A3" w:rsidRPr="00DE5DD6">
              <w:rPr>
                <w:iCs/>
                <w:szCs w:val="20"/>
                <w:lang w:eastAsia="ja-JP"/>
              </w:rPr>
              <w:t xml:space="preserve"> months</w:t>
            </w:r>
          </w:p>
        </w:tc>
        <w:tc>
          <w:tcPr>
            <w:tcW w:w="10619" w:type="dxa"/>
          </w:tcPr>
          <w:p w14:paraId="6F0198C8" w14:textId="6BE9DBE2" w:rsidR="007F32DF" w:rsidRPr="00DE5DD6" w:rsidRDefault="007F32DF" w:rsidP="00B6747D">
            <w:pPr>
              <w:spacing w:before="20" w:after="20"/>
              <w:jc w:val="left"/>
              <w:rPr>
                <w:rFonts w:asciiTheme="minorHAnsi" w:eastAsia="Times New Roman" w:hAnsiTheme="minorHAnsi" w:cstheme="minorHAnsi"/>
                <w:szCs w:val="20"/>
                <w:lang w:eastAsia="es-CR"/>
              </w:rPr>
            </w:pPr>
            <w:r w:rsidRPr="00DE5DD6">
              <w:rPr>
                <w:rFonts w:asciiTheme="minorHAnsi" w:hAnsiTheme="minorHAnsi" w:cstheme="minorHAnsi"/>
                <w:iCs/>
                <w:szCs w:val="20"/>
              </w:rPr>
              <w:t>Under the guidance and supervision of the SGP National Coordinator, the Programme Assistant</w:t>
            </w:r>
            <w:r w:rsidR="00293812" w:rsidRPr="00DE5DD6">
              <w:rPr>
                <w:rFonts w:asciiTheme="minorHAnsi" w:hAnsiTheme="minorHAnsi" w:cstheme="minorHAnsi"/>
                <w:iCs/>
                <w:szCs w:val="20"/>
              </w:rPr>
              <w:t>/Associate</w:t>
            </w:r>
            <w:r w:rsidRPr="00DE5DD6">
              <w:rPr>
                <w:rFonts w:asciiTheme="minorHAnsi" w:hAnsiTheme="minorHAnsi" w:cstheme="minorHAnsi"/>
                <w:iCs/>
                <w:szCs w:val="20"/>
              </w:rPr>
              <w:t xml:space="preserve"> will provide e</w:t>
            </w:r>
            <w:r w:rsidRPr="00DE5DD6">
              <w:rPr>
                <w:rFonts w:asciiTheme="minorHAnsi" w:eastAsia="Times New Roman" w:hAnsiTheme="minorHAnsi" w:cstheme="minorHAnsi"/>
                <w:szCs w:val="20"/>
                <w:lang w:eastAsia="es-CR"/>
              </w:rPr>
              <w:t>ffective day-to-day technical, administrative, financial, and knowledge management support to the SGP. The duties and responsibilities of the Programme Assistant with respect to Component 3 (project M&amp;E) are outlined below.</w:t>
            </w:r>
          </w:p>
          <w:p w14:paraId="2B4F1A9B" w14:textId="77777777" w:rsidR="007F32DF" w:rsidRPr="00DE5DD6" w:rsidRDefault="007F32DF" w:rsidP="00B6747D">
            <w:pPr>
              <w:spacing w:before="20" w:after="20"/>
              <w:jc w:val="left"/>
              <w:rPr>
                <w:rFonts w:asciiTheme="minorHAnsi" w:hAnsiTheme="minorHAnsi" w:cstheme="minorHAnsi"/>
                <w:iCs/>
                <w:szCs w:val="20"/>
              </w:rPr>
            </w:pPr>
            <w:r w:rsidRPr="00DE5DD6">
              <w:rPr>
                <w:rFonts w:asciiTheme="minorHAnsi" w:eastAsia="Times New Roman" w:hAnsiTheme="minorHAnsi" w:cstheme="minorHAnsi"/>
                <w:szCs w:val="20"/>
                <w:u w:val="single"/>
                <w:lang w:eastAsia="es-CR"/>
              </w:rPr>
              <w:t>Support to Project Implementation</w:t>
            </w:r>
            <w:r w:rsidRPr="00DE5DD6">
              <w:rPr>
                <w:rFonts w:asciiTheme="minorHAnsi" w:eastAsia="Times New Roman" w:hAnsiTheme="minorHAnsi" w:cstheme="minorHAnsi"/>
                <w:szCs w:val="20"/>
                <w:lang w:eastAsia="es-CR"/>
              </w:rPr>
              <w:t>:</w:t>
            </w:r>
          </w:p>
          <w:p w14:paraId="14BC8028" w14:textId="77777777" w:rsidR="007F32DF" w:rsidRPr="00DE5DD6" w:rsidRDefault="007F32DF" w:rsidP="00C1695F">
            <w:pPr>
              <w:pStyle w:val="ListParagraph"/>
              <w:numPr>
                <w:ilvl w:val="0"/>
                <w:numId w:val="22"/>
              </w:numPr>
              <w:spacing w:before="20" w:after="20"/>
              <w:ind w:left="605"/>
              <w:rPr>
                <w:rFonts w:asciiTheme="minorHAnsi" w:eastAsia="Times New Roman" w:hAnsiTheme="minorHAnsi" w:cstheme="minorHAnsi"/>
                <w:color w:val="000000"/>
                <w:sz w:val="20"/>
                <w:szCs w:val="20"/>
                <w:lang w:eastAsia="es-CR"/>
              </w:rPr>
            </w:pPr>
            <w:r w:rsidRPr="00DE5DD6">
              <w:rPr>
                <w:rFonts w:asciiTheme="minorHAnsi" w:eastAsia="Times New Roman" w:hAnsiTheme="minorHAnsi" w:cstheme="minorHAnsi"/>
                <w:color w:val="000000"/>
                <w:sz w:val="20"/>
                <w:szCs w:val="20"/>
                <w:lang w:eastAsia="es-CR"/>
              </w:rPr>
              <w:t xml:space="preserve">Assist the </w:t>
            </w:r>
            <w:r w:rsidRPr="00DE5DD6">
              <w:rPr>
                <w:rFonts w:asciiTheme="minorHAnsi" w:hAnsiTheme="minorHAnsi" w:cstheme="minorHAnsi"/>
                <w:iCs/>
                <w:sz w:val="20"/>
                <w:szCs w:val="20"/>
              </w:rPr>
              <w:t>SGP National Coordinator</w:t>
            </w:r>
            <w:r w:rsidRPr="00DE5DD6">
              <w:rPr>
                <w:rFonts w:asciiTheme="minorHAnsi" w:eastAsia="Times New Roman" w:hAnsiTheme="minorHAnsi" w:cstheme="minorHAnsi"/>
                <w:color w:val="000000"/>
                <w:sz w:val="20"/>
                <w:szCs w:val="20"/>
                <w:lang w:eastAsia="es-CR"/>
              </w:rPr>
              <w:t xml:space="preserve"> in project implementation, monitoring and evaluation, including participation in field visits.</w:t>
            </w:r>
          </w:p>
          <w:p w14:paraId="1E8D3BD3" w14:textId="77777777" w:rsidR="007F32DF" w:rsidRPr="00DE5DD6" w:rsidRDefault="007F32DF" w:rsidP="00C1695F">
            <w:pPr>
              <w:pStyle w:val="ListParagraph"/>
              <w:numPr>
                <w:ilvl w:val="0"/>
                <w:numId w:val="22"/>
              </w:numPr>
              <w:spacing w:before="20" w:after="20"/>
              <w:ind w:left="610"/>
              <w:rPr>
                <w:rFonts w:asciiTheme="minorHAnsi" w:eastAsia="Times New Roman" w:hAnsiTheme="minorHAnsi" w:cstheme="minorHAnsi"/>
                <w:color w:val="000000"/>
                <w:sz w:val="20"/>
                <w:szCs w:val="20"/>
                <w:lang w:eastAsia="es-CR"/>
              </w:rPr>
            </w:pPr>
            <w:r w:rsidRPr="00DE5DD6">
              <w:rPr>
                <w:rFonts w:asciiTheme="minorHAnsi" w:eastAsia="Times New Roman" w:hAnsiTheme="minorHAnsi" w:cstheme="minorHAnsi"/>
                <w:color w:val="000000"/>
                <w:sz w:val="20"/>
                <w:szCs w:val="20"/>
                <w:lang w:eastAsia="es-CR"/>
              </w:rPr>
              <w:t>Support on organisation and preparation of minutes of NSC meetings and other SGP events.</w:t>
            </w:r>
          </w:p>
          <w:p w14:paraId="2B3CD775" w14:textId="77777777" w:rsidR="007F32DF" w:rsidRPr="00DE5DD6" w:rsidRDefault="007F32DF" w:rsidP="00C1695F">
            <w:pPr>
              <w:pStyle w:val="ListParagraph"/>
              <w:numPr>
                <w:ilvl w:val="0"/>
                <w:numId w:val="22"/>
              </w:numPr>
              <w:spacing w:before="20" w:after="20"/>
              <w:ind w:left="610"/>
              <w:rPr>
                <w:rFonts w:asciiTheme="minorHAnsi" w:eastAsia="Times New Roman" w:hAnsiTheme="minorHAnsi" w:cstheme="minorHAnsi"/>
                <w:color w:val="000000"/>
                <w:sz w:val="20"/>
                <w:szCs w:val="20"/>
                <w:lang w:eastAsia="es-CR"/>
              </w:rPr>
            </w:pPr>
            <w:r w:rsidRPr="00DE5DD6">
              <w:rPr>
                <w:rFonts w:asciiTheme="minorHAnsi" w:eastAsia="Times New Roman" w:hAnsiTheme="minorHAnsi" w:cstheme="minorHAnsi"/>
                <w:color w:val="000000"/>
                <w:sz w:val="20"/>
                <w:szCs w:val="20"/>
                <w:lang w:eastAsia="es-CR"/>
              </w:rPr>
              <w:t xml:space="preserve">Assist the </w:t>
            </w:r>
            <w:r w:rsidRPr="00DE5DD6">
              <w:rPr>
                <w:rFonts w:asciiTheme="minorHAnsi" w:hAnsiTheme="minorHAnsi" w:cstheme="minorHAnsi"/>
                <w:iCs/>
                <w:sz w:val="20"/>
                <w:szCs w:val="20"/>
              </w:rPr>
              <w:t>SGP National Coordinator</w:t>
            </w:r>
            <w:r w:rsidRPr="00DE5DD6">
              <w:rPr>
                <w:rFonts w:asciiTheme="minorHAnsi" w:eastAsia="Times New Roman" w:hAnsiTheme="minorHAnsi" w:cstheme="minorHAnsi"/>
                <w:color w:val="000000"/>
                <w:sz w:val="20"/>
                <w:szCs w:val="20"/>
                <w:lang w:eastAsia="es-CR"/>
              </w:rPr>
              <w:t xml:space="preserve"> in reporting regularly to the UCP Global Coordinator and UNDP CO and assist </w:t>
            </w:r>
            <w:r w:rsidRPr="00DE5DD6">
              <w:rPr>
                <w:rFonts w:asciiTheme="minorHAnsi" w:hAnsiTheme="minorHAnsi" w:cstheme="minorHAnsi"/>
                <w:iCs/>
                <w:sz w:val="20"/>
                <w:szCs w:val="20"/>
              </w:rPr>
              <w:t>in the</w:t>
            </w:r>
            <w:r w:rsidRPr="00DE5DD6">
              <w:rPr>
                <w:rFonts w:asciiTheme="minorHAnsi" w:eastAsia="Times New Roman" w:hAnsiTheme="minorHAnsi" w:cstheme="minorHAnsi"/>
                <w:color w:val="000000"/>
                <w:sz w:val="20"/>
                <w:szCs w:val="20"/>
                <w:lang w:eastAsia="es-CR"/>
              </w:rPr>
              <w:t xml:space="preserve"> timely preparation of the PIR and other progress reports, as required.</w:t>
            </w:r>
          </w:p>
          <w:p w14:paraId="58227A1F" w14:textId="77777777" w:rsidR="007F32DF" w:rsidRPr="00DE5DD6" w:rsidRDefault="007F32DF" w:rsidP="00DA1600">
            <w:pPr>
              <w:spacing w:before="20" w:after="20"/>
              <w:jc w:val="left"/>
              <w:rPr>
                <w:rFonts w:asciiTheme="minorHAnsi" w:eastAsia="Times New Roman" w:hAnsiTheme="minorHAnsi" w:cstheme="minorHAnsi"/>
                <w:szCs w:val="20"/>
                <w:lang w:eastAsia="es-CR"/>
              </w:rPr>
            </w:pPr>
            <w:r w:rsidRPr="00DE5DD6">
              <w:rPr>
                <w:rFonts w:asciiTheme="minorHAnsi" w:eastAsia="Times New Roman" w:hAnsiTheme="minorHAnsi" w:cstheme="minorHAnsi"/>
                <w:szCs w:val="20"/>
                <w:u w:val="single"/>
                <w:lang w:eastAsia="es-CR"/>
              </w:rPr>
              <w:t>Administrative Functions</w:t>
            </w:r>
            <w:r w:rsidRPr="00DE5DD6">
              <w:rPr>
                <w:rFonts w:asciiTheme="minorHAnsi" w:eastAsia="Times New Roman" w:hAnsiTheme="minorHAnsi" w:cstheme="minorHAnsi"/>
                <w:szCs w:val="20"/>
                <w:lang w:eastAsia="es-CR"/>
              </w:rPr>
              <w:t>:</w:t>
            </w:r>
          </w:p>
          <w:p w14:paraId="3DB3D034" w14:textId="77777777" w:rsidR="007F32DF" w:rsidRPr="00DE5DD6" w:rsidRDefault="007F32DF" w:rsidP="00DA1600">
            <w:pPr>
              <w:spacing w:before="20" w:after="20"/>
              <w:jc w:val="left"/>
              <w:rPr>
                <w:rFonts w:asciiTheme="minorHAnsi" w:hAnsiTheme="minorHAnsi" w:cstheme="minorHAnsi"/>
                <w:iCs/>
                <w:szCs w:val="20"/>
                <w:lang w:eastAsia="ja-JP"/>
              </w:rPr>
            </w:pPr>
            <w:r w:rsidRPr="00DE5DD6">
              <w:rPr>
                <w:rFonts w:asciiTheme="minorHAnsi" w:eastAsia="Times New Roman" w:hAnsiTheme="minorHAnsi" w:cstheme="minorHAnsi"/>
                <w:color w:val="000000"/>
                <w:szCs w:val="20"/>
                <w:lang w:eastAsia="es-CR"/>
              </w:rPr>
              <w:t xml:space="preserve">Provide logistical and administrative support to visiting missions, travel arrangements, and meetings for the </w:t>
            </w:r>
            <w:r w:rsidRPr="00DE5DD6">
              <w:rPr>
                <w:rFonts w:asciiTheme="minorHAnsi" w:hAnsiTheme="minorHAnsi" w:cstheme="minorHAnsi"/>
                <w:iCs/>
                <w:szCs w:val="20"/>
              </w:rPr>
              <w:t>SGP National Coordinator</w:t>
            </w:r>
            <w:r w:rsidRPr="00DE5DD6">
              <w:rPr>
                <w:rFonts w:asciiTheme="minorHAnsi" w:eastAsia="Times New Roman" w:hAnsiTheme="minorHAnsi" w:cstheme="minorHAnsi"/>
                <w:color w:val="000000"/>
                <w:szCs w:val="20"/>
                <w:lang w:eastAsia="es-CR"/>
              </w:rPr>
              <w:t>, NSC, adhering to SGP standard procurement rules and regulations.</w:t>
            </w:r>
          </w:p>
        </w:tc>
      </w:tr>
      <w:tr w:rsidR="00113EE2" w:rsidRPr="00DE5DD6" w14:paraId="0504200A" w14:textId="77777777" w:rsidTr="00113EE2">
        <w:tc>
          <w:tcPr>
            <w:tcW w:w="1963" w:type="dxa"/>
            <w:gridSpan w:val="2"/>
          </w:tcPr>
          <w:p w14:paraId="627CF599" w14:textId="77777777" w:rsidR="00113EE2" w:rsidRPr="00DE5DD6" w:rsidRDefault="00113EE2" w:rsidP="00113EE2">
            <w:pPr>
              <w:spacing w:before="20" w:after="20"/>
              <w:jc w:val="left"/>
              <w:rPr>
                <w:b/>
                <w:szCs w:val="20"/>
              </w:rPr>
            </w:pPr>
            <w:r w:rsidRPr="00DE5DD6">
              <w:rPr>
                <w:b/>
                <w:szCs w:val="20"/>
              </w:rPr>
              <w:t>Gender-Safeguards Consultant</w:t>
            </w:r>
          </w:p>
          <w:p w14:paraId="6EE6DEAC" w14:textId="16836B11" w:rsidR="00113EE2" w:rsidRPr="00DE5DD6" w:rsidRDefault="00113EE2" w:rsidP="00113EE2">
            <w:pPr>
              <w:jc w:val="left"/>
              <w:rPr>
                <w:i/>
                <w:szCs w:val="20"/>
                <w:lang w:val="en-GB" w:eastAsia="ja-JP"/>
              </w:rPr>
            </w:pPr>
            <w:r w:rsidRPr="00DE5DD6">
              <w:rPr>
                <w:bCs/>
                <w:szCs w:val="20"/>
              </w:rPr>
              <w:t xml:space="preserve">Rate: USD </w:t>
            </w:r>
            <w:r w:rsidR="006D2625" w:rsidRPr="00DE5DD6">
              <w:rPr>
                <w:bCs/>
                <w:szCs w:val="20"/>
              </w:rPr>
              <w:t>18</w:t>
            </w:r>
            <w:r w:rsidR="00F966E0" w:rsidRPr="00DE5DD6">
              <w:rPr>
                <w:bCs/>
                <w:szCs w:val="20"/>
              </w:rPr>
              <w:t>0</w:t>
            </w:r>
            <w:r w:rsidRPr="00DE5DD6">
              <w:rPr>
                <w:bCs/>
                <w:szCs w:val="20"/>
              </w:rPr>
              <w:t xml:space="preserve">/ </w:t>
            </w:r>
            <w:r w:rsidR="006D2625" w:rsidRPr="00DE5DD6">
              <w:rPr>
                <w:bCs/>
                <w:szCs w:val="20"/>
              </w:rPr>
              <w:t>day</w:t>
            </w:r>
          </w:p>
        </w:tc>
        <w:tc>
          <w:tcPr>
            <w:tcW w:w="1440" w:type="dxa"/>
          </w:tcPr>
          <w:p w14:paraId="29F96280" w14:textId="3BC49801" w:rsidR="00113EE2" w:rsidRPr="00DE5DD6" w:rsidRDefault="006D2625" w:rsidP="00113EE2">
            <w:pPr>
              <w:rPr>
                <w:i/>
                <w:szCs w:val="20"/>
                <w:lang w:val="en-GB" w:eastAsia="ja-JP"/>
              </w:rPr>
            </w:pPr>
            <w:r w:rsidRPr="00DE5DD6">
              <w:rPr>
                <w:iCs/>
                <w:szCs w:val="20"/>
                <w:lang w:eastAsia="ja-JP"/>
              </w:rPr>
              <w:t>50</w:t>
            </w:r>
            <w:r w:rsidR="00113EE2" w:rsidRPr="00DE5DD6">
              <w:rPr>
                <w:iCs/>
                <w:szCs w:val="20"/>
                <w:lang w:eastAsia="ja-JP"/>
              </w:rPr>
              <w:t xml:space="preserve"> </w:t>
            </w:r>
            <w:r w:rsidRPr="00DE5DD6">
              <w:rPr>
                <w:iCs/>
                <w:szCs w:val="20"/>
                <w:lang w:eastAsia="ja-JP"/>
              </w:rPr>
              <w:t>days</w:t>
            </w:r>
            <w:r w:rsidR="00113EE2" w:rsidRPr="00DE5DD6">
              <w:rPr>
                <w:iCs/>
                <w:szCs w:val="20"/>
                <w:lang w:eastAsia="ja-JP"/>
              </w:rPr>
              <w:t xml:space="preserve"> over </w:t>
            </w:r>
            <w:r w:rsidR="001871D7" w:rsidRPr="00DE5DD6">
              <w:rPr>
                <w:iCs/>
                <w:szCs w:val="20"/>
                <w:lang w:eastAsia="ja-JP"/>
              </w:rPr>
              <w:t>4</w:t>
            </w:r>
            <w:r w:rsidR="00113EE2" w:rsidRPr="00DE5DD6">
              <w:rPr>
                <w:iCs/>
                <w:szCs w:val="20"/>
                <w:lang w:eastAsia="ja-JP"/>
              </w:rPr>
              <w:t xml:space="preserve"> years</w:t>
            </w:r>
          </w:p>
        </w:tc>
        <w:tc>
          <w:tcPr>
            <w:tcW w:w="10619" w:type="dxa"/>
          </w:tcPr>
          <w:p w14:paraId="5F447F45" w14:textId="77777777" w:rsidR="00113EE2" w:rsidRPr="00DE5DD6" w:rsidRDefault="00113EE2" w:rsidP="00C1695F">
            <w:pPr>
              <w:pStyle w:val="ListParagraph"/>
              <w:numPr>
                <w:ilvl w:val="0"/>
                <w:numId w:val="23"/>
              </w:numPr>
              <w:spacing w:before="20" w:after="20"/>
              <w:rPr>
                <w:rFonts w:ascii="Calibri" w:hAnsi="Calibri"/>
                <w:sz w:val="20"/>
                <w:szCs w:val="20"/>
              </w:rPr>
            </w:pPr>
            <w:r w:rsidRPr="00DE5DD6">
              <w:rPr>
                <w:rFonts w:ascii="Calibri" w:hAnsi="Calibri"/>
                <w:sz w:val="20"/>
                <w:szCs w:val="20"/>
              </w:rPr>
              <w:t>Monitor and evaluate the implementation of the gender action plan.</w:t>
            </w:r>
          </w:p>
          <w:p w14:paraId="61D371CD" w14:textId="77777777" w:rsidR="00113EE2" w:rsidRPr="00DE5DD6" w:rsidRDefault="00113EE2" w:rsidP="00C1695F">
            <w:pPr>
              <w:numPr>
                <w:ilvl w:val="0"/>
                <w:numId w:val="23"/>
              </w:numPr>
              <w:spacing w:before="20" w:after="20"/>
              <w:jc w:val="left"/>
              <w:rPr>
                <w:szCs w:val="20"/>
              </w:rPr>
            </w:pPr>
            <w:r w:rsidRPr="00DE5DD6">
              <w:rPr>
                <w:szCs w:val="20"/>
              </w:rPr>
              <w:t>Assist the project in ensuring social and environmental grievances are managed effectively and transparently.</w:t>
            </w:r>
          </w:p>
          <w:p w14:paraId="07C1A95B" w14:textId="77777777" w:rsidR="00113EE2" w:rsidRPr="00DE5DD6" w:rsidRDefault="00113EE2" w:rsidP="00C1695F">
            <w:pPr>
              <w:numPr>
                <w:ilvl w:val="0"/>
                <w:numId w:val="23"/>
              </w:numPr>
              <w:spacing w:before="20" w:after="20"/>
              <w:jc w:val="left"/>
              <w:rPr>
                <w:szCs w:val="20"/>
              </w:rPr>
            </w:pPr>
            <w:r w:rsidRPr="00DE5DD6">
              <w:rPr>
                <w:szCs w:val="20"/>
              </w:rPr>
              <w:t>Review the SESP and ESMF annually, and update and revise corresponding risk register as necessary.</w:t>
            </w:r>
          </w:p>
          <w:p w14:paraId="2B8AC068" w14:textId="77777777" w:rsidR="00113EE2" w:rsidRPr="00DE5DD6" w:rsidRDefault="00113EE2" w:rsidP="00C1695F">
            <w:pPr>
              <w:numPr>
                <w:ilvl w:val="0"/>
                <w:numId w:val="23"/>
              </w:numPr>
              <w:spacing w:after="0" w:line="259" w:lineRule="auto"/>
              <w:jc w:val="left"/>
              <w:rPr>
                <w:szCs w:val="20"/>
              </w:rPr>
            </w:pPr>
            <w:r w:rsidRPr="00DE5DD6">
              <w:rPr>
                <w:szCs w:val="20"/>
              </w:rPr>
              <w:t>Assist the project in ensuring environmental and social risks are identified, avoided, mitigated, and managed throughout the project implementation period.</w:t>
            </w:r>
          </w:p>
        </w:tc>
      </w:tr>
      <w:tr w:rsidR="00113EE2" w:rsidRPr="00DE5DD6" w14:paraId="00ABBEA6" w14:textId="77777777" w:rsidTr="00113EE2">
        <w:tc>
          <w:tcPr>
            <w:tcW w:w="1963" w:type="dxa"/>
            <w:gridSpan w:val="2"/>
          </w:tcPr>
          <w:p w14:paraId="0A4DD356" w14:textId="77777777" w:rsidR="00113EE2" w:rsidRPr="00DE5DD6" w:rsidRDefault="00113EE2" w:rsidP="00113EE2">
            <w:pPr>
              <w:spacing w:before="20" w:after="20"/>
              <w:jc w:val="left"/>
              <w:rPr>
                <w:b/>
                <w:szCs w:val="20"/>
              </w:rPr>
            </w:pPr>
            <w:r w:rsidRPr="00DE5DD6">
              <w:rPr>
                <w:b/>
                <w:szCs w:val="20"/>
              </w:rPr>
              <w:t>M&amp;E Consultant</w:t>
            </w:r>
          </w:p>
          <w:p w14:paraId="66B14A74" w14:textId="54CBA6CC" w:rsidR="00113EE2" w:rsidRPr="00DE5DD6" w:rsidRDefault="00113EE2" w:rsidP="00113EE2">
            <w:pPr>
              <w:jc w:val="left"/>
              <w:rPr>
                <w:i/>
                <w:szCs w:val="20"/>
                <w:lang w:val="en-GB" w:eastAsia="ja-JP"/>
              </w:rPr>
            </w:pPr>
            <w:r w:rsidRPr="00DE5DD6">
              <w:rPr>
                <w:szCs w:val="20"/>
              </w:rPr>
              <w:t xml:space="preserve">Rate: USD </w:t>
            </w:r>
            <w:r w:rsidR="006D2625" w:rsidRPr="00DE5DD6">
              <w:rPr>
                <w:szCs w:val="20"/>
              </w:rPr>
              <w:t>18</w:t>
            </w:r>
            <w:r w:rsidR="00F966E0" w:rsidRPr="00DE5DD6">
              <w:rPr>
                <w:szCs w:val="20"/>
              </w:rPr>
              <w:t>0</w:t>
            </w:r>
            <w:r w:rsidRPr="00DE5DD6">
              <w:rPr>
                <w:szCs w:val="20"/>
              </w:rPr>
              <w:t xml:space="preserve"> / </w:t>
            </w:r>
            <w:r w:rsidR="006D2625" w:rsidRPr="00DE5DD6">
              <w:rPr>
                <w:szCs w:val="20"/>
              </w:rPr>
              <w:t>day</w:t>
            </w:r>
          </w:p>
        </w:tc>
        <w:tc>
          <w:tcPr>
            <w:tcW w:w="1440" w:type="dxa"/>
          </w:tcPr>
          <w:p w14:paraId="3A823788" w14:textId="3412D5AA" w:rsidR="00113EE2" w:rsidRPr="00DE5DD6" w:rsidRDefault="006D2625" w:rsidP="00113EE2">
            <w:pPr>
              <w:rPr>
                <w:i/>
                <w:szCs w:val="20"/>
                <w:lang w:val="en-GB" w:eastAsia="ja-JP"/>
              </w:rPr>
            </w:pPr>
            <w:r w:rsidRPr="00DE5DD6">
              <w:rPr>
                <w:iCs/>
                <w:szCs w:val="20"/>
                <w:lang w:eastAsia="ja-JP"/>
              </w:rPr>
              <w:t>60</w:t>
            </w:r>
            <w:r w:rsidR="00113EE2" w:rsidRPr="00DE5DD6">
              <w:rPr>
                <w:iCs/>
                <w:szCs w:val="20"/>
                <w:lang w:eastAsia="ja-JP"/>
              </w:rPr>
              <w:t xml:space="preserve"> </w:t>
            </w:r>
            <w:r w:rsidRPr="00DE5DD6">
              <w:rPr>
                <w:iCs/>
                <w:szCs w:val="20"/>
                <w:lang w:eastAsia="ja-JP"/>
              </w:rPr>
              <w:t>days</w:t>
            </w:r>
            <w:r w:rsidR="00113EE2" w:rsidRPr="00DE5DD6">
              <w:rPr>
                <w:iCs/>
                <w:szCs w:val="20"/>
                <w:lang w:eastAsia="ja-JP"/>
              </w:rPr>
              <w:t xml:space="preserve"> over </w:t>
            </w:r>
            <w:r w:rsidR="001871D7" w:rsidRPr="00DE5DD6">
              <w:rPr>
                <w:iCs/>
                <w:szCs w:val="20"/>
                <w:lang w:eastAsia="ja-JP"/>
              </w:rPr>
              <w:t>4</w:t>
            </w:r>
            <w:r w:rsidR="00113EE2" w:rsidRPr="00DE5DD6">
              <w:rPr>
                <w:iCs/>
                <w:szCs w:val="20"/>
                <w:lang w:eastAsia="ja-JP"/>
              </w:rPr>
              <w:t xml:space="preserve"> years</w:t>
            </w:r>
          </w:p>
        </w:tc>
        <w:tc>
          <w:tcPr>
            <w:tcW w:w="10619" w:type="dxa"/>
          </w:tcPr>
          <w:p w14:paraId="30992BC2" w14:textId="77777777" w:rsidR="00113EE2" w:rsidRPr="00DE5DD6" w:rsidRDefault="00113EE2" w:rsidP="00C1695F">
            <w:pPr>
              <w:pStyle w:val="ListParagraph"/>
              <w:numPr>
                <w:ilvl w:val="0"/>
                <w:numId w:val="24"/>
              </w:numPr>
              <w:spacing w:before="20" w:after="20"/>
              <w:rPr>
                <w:rFonts w:ascii="Calibri" w:hAnsi="Calibri"/>
                <w:sz w:val="20"/>
                <w:szCs w:val="20"/>
              </w:rPr>
            </w:pPr>
            <w:r w:rsidRPr="00DE5DD6">
              <w:rPr>
                <w:rFonts w:ascii="Calibri" w:hAnsi="Calibri"/>
                <w:sz w:val="20"/>
                <w:szCs w:val="20"/>
              </w:rPr>
              <w:t>Assist in preparing the project inception report and project implementation reports.</w:t>
            </w:r>
          </w:p>
          <w:p w14:paraId="7F3072A9" w14:textId="77777777" w:rsidR="00113EE2" w:rsidRPr="00DE5DD6" w:rsidRDefault="00113EE2" w:rsidP="00C1695F">
            <w:pPr>
              <w:pStyle w:val="ListParagraph"/>
              <w:numPr>
                <w:ilvl w:val="0"/>
                <w:numId w:val="24"/>
              </w:numPr>
              <w:spacing w:before="20" w:after="20"/>
              <w:rPr>
                <w:rFonts w:ascii="Calibri" w:hAnsi="Calibri"/>
                <w:sz w:val="20"/>
                <w:szCs w:val="20"/>
              </w:rPr>
            </w:pPr>
            <w:r w:rsidRPr="00DE5DD6">
              <w:rPr>
                <w:rFonts w:ascii="Calibri" w:hAnsi="Calibri"/>
                <w:sz w:val="20"/>
                <w:szCs w:val="20"/>
              </w:rPr>
              <w:t>Deliver technical assistance in evaluating achievement of GEF core indicator targets.</w:t>
            </w:r>
          </w:p>
        </w:tc>
      </w:tr>
      <w:tr w:rsidR="00426C2C" w:rsidRPr="00DE5DD6" w14:paraId="7BC1FD31" w14:textId="77777777" w:rsidTr="00113EE2">
        <w:tc>
          <w:tcPr>
            <w:tcW w:w="1963" w:type="dxa"/>
            <w:gridSpan w:val="2"/>
          </w:tcPr>
          <w:p w14:paraId="5653C543" w14:textId="26D23003" w:rsidR="00426C2C" w:rsidRPr="00DE5DD6" w:rsidRDefault="00426C2C" w:rsidP="00113EE2">
            <w:pPr>
              <w:spacing w:before="20" w:after="20"/>
              <w:jc w:val="left"/>
              <w:rPr>
                <w:b/>
                <w:szCs w:val="20"/>
              </w:rPr>
            </w:pPr>
            <w:r w:rsidRPr="00DE5DD6">
              <w:rPr>
                <w:b/>
                <w:szCs w:val="20"/>
              </w:rPr>
              <w:t>KM part-time consultant</w:t>
            </w:r>
          </w:p>
          <w:p w14:paraId="7D607A67" w14:textId="03BA9ECA" w:rsidR="00426C2C" w:rsidRPr="00DE5DD6" w:rsidRDefault="00426C2C" w:rsidP="00113EE2">
            <w:pPr>
              <w:spacing w:before="20" w:after="20"/>
              <w:jc w:val="left"/>
              <w:rPr>
                <w:b/>
                <w:szCs w:val="20"/>
              </w:rPr>
            </w:pPr>
            <w:r w:rsidRPr="00DE5DD6">
              <w:rPr>
                <w:szCs w:val="20"/>
              </w:rPr>
              <w:t>Rate: USD 8,654 /annual</w:t>
            </w:r>
          </w:p>
        </w:tc>
        <w:tc>
          <w:tcPr>
            <w:tcW w:w="1440" w:type="dxa"/>
          </w:tcPr>
          <w:p w14:paraId="7944CA29" w14:textId="77777777" w:rsidR="00426C2C" w:rsidRPr="00DE5DD6" w:rsidRDefault="00426C2C" w:rsidP="00113EE2">
            <w:pPr>
              <w:rPr>
                <w:iCs/>
                <w:szCs w:val="20"/>
                <w:lang w:eastAsia="ja-JP"/>
              </w:rPr>
            </w:pPr>
          </w:p>
        </w:tc>
        <w:tc>
          <w:tcPr>
            <w:tcW w:w="10619" w:type="dxa"/>
          </w:tcPr>
          <w:p w14:paraId="204F55CD" w14:textId="44E7AB40" w:rsidR="00111B90" w:rsidRPr="00DE5DD6" w:rsidRDefault="00111B90" w:rsidP="00C1695F">
            <w:pPr>
              <w:pStyle w:val="ListParagraph"/>
              <w:numPr>
                <w:ilvl w:val="0"/>
                <w:numId w:val="24"/>
              </w:numPr>
              <w:spacing w:before="20" w:after="20"/>
              <w:rPr>
                <w:rFonts w:ascii="Calibri" w:hAnsi="Calibri"/>
                <w:sz w:val="20"/>
                <w:szCs w:val="20"/>
              </w:rPr>
            </w:pPr>
            <w:r w:rsidRPr="00DE5DD6">
              <w:rPr>
                <w:rFonts w:ascii="Calibri" w:hAnsi="Calibri"/>
                <w:sz w:val="20"/>
                <w:szCs w:val="20"/>
              </w:rPr>
              <w:t>Responsible for communicating the project among stakeholders, beneficiaries and to the broader public.</w:t>
            </w:r>
          </w:p>
          <w:p w14:paraId="25F83CBE" w14:textId="212EED39" w:rsidR="00426C2C" w:rsidRPr="00DE5DD6" w:rsidRDefault="00426C2C" w:rsidP="00C1695F">
            <w:pPr>
              <w:pStyle w:val="ListParagraph"/>
              <w:numPr>
                <w:ilvl w:val="0"/>
                <w:numId w:val="24"/>
              </w:numPr>
              <w:spacing w:before="20" w:after="20"/>
              <w:rPr>
                <w:rFonts w:ascii="Calibri" w:hAnsi="Calibri"/>
                <w:sz w:val="20"/>
                <w:szCs w:val="20"/>
              </w:rPr>
            </w:pPr>
            <w:r w:rsidRPr="00DE5DD6">
              <w:rPr>
                <w:rFonts w:ascii="Calibri" w:hAnsi="Calibri"/>
                <w:sz w:val="20"/>
                <w:szCs w:val="20"/>
              </w:rPr>
              <w:t>Development of KM products: case-studies, lessons learned, best practices, publications</w:t>
            </w:r>
          </w:p>
          <w:p w14:paraId="345D2304" w14:textId="3991D8A9" w:rsidR="00111B90" w:rsidRPr="00DE5DD6" w:rsidRDefault="00111B90" w:rsidP="00C1695F">
            <w:pPr>
              <w:pStyle w:val="ListParagraph"/>
              <w:numPr>
                <w:ilvl w:val="0"/>
                <w:numId w:val="24"/>
              </w:numPr>
              <w:spacing w:before="20" w:after="20"/>
              <w:rPr>
                <w:rFonts w:ascii="Calibri" w:hAnsi="Calibri"/>
                <w:sz w:val="20"/>
                <w:szCs w:val="20"/>
              </w:rPr>
            </w:pPr>
            <w:r w:rsidRPr="00DE5DD6">
              <w:rPr>
                <w:rFonts w:ascii="Calibri" w:hAnsi="Calibri"/>
                <w:sz w:val="20"/>
                <w:szCs w:val="20"/>
              </w:rPr>
              <w:t xml:space="preserve">Maintaining media relationships, PR, advocacy and awareness raising activities (press conferences, conferences, workshops, seminars, exchange visits, etc.), producing external and internal communication materials and writing for project purposes. </w:t>
            </w:r>
          </w:p>
          <w:p w14:paraId="2B31A22A" w14:textId="5B183963" w:rsidR="00111B90" w:rsidRPr="00DE5DD6" w:rsidRDefault="00111B90" w:rsidP="00C1695F">
            <w:pPr>
              <w:pStyle w:val="ListParagraph"/>
              <w:numPr>
                <w:ilvl w:val="0"/>
                <w:numId w:val="24"/>
              </w:numPr>
              <w:spacing w:before="20" w:after="20"/>
              <w:rPr>
                <w:rFonts w:ascii="Calibri" w:hAnsi="Calibri"/>
                <w:sz w:val="20"/>
                <w:szCs w:val="20"/>
              </w:rPr>
            </w:pPr>
            <w:r w:rsidRPr="00DE5DD6">
              <w:rPr>
                <w:rFonts w:ascii="Calibri" w:hAnsi="Calibri"/>
                <w:sz w:val="20"/>
                <w:szCs w:val="20"/>
              </w:rPr>
              <w:t>Managing SGP social media (SGP website, Instagram, Facebook)</w:t>
            </w:r>
          </w:p>
          <w:p w14:paraId="5F0C73C4" w14:textId="789482C0" w:rsidR="00111B90" w:rsidRPr="00DE5DD6" w:rsidRDefault="00111B90" w:rsidP="00C1695F">
            <w:pPr>
              <w:pStyle w:val="ListParagraph"/>
              <w:numPr>
                <w:ilvl w:val="0"/>
                <w:numId w:val="24"/>
              </w:numPr>
              <w:spacing w:before="20" w:after="20"/>
              <w:rPr>
                <w:rFonts w:ascii="Calibri" w:hAnsi="Calibri"/>
                <w:sz w:val="20"/>
                <w:szCs w:val="20"/>
              </w:rPr>
            </w:pPr>
            <w:r w:rsidRPr="00DE5DD6">
              <w:rPr>
                <w:rFonts w:ascii="Calibri" w:hAnsi="Calibri"/>
                <w:sz w:val="20"/>
                <w:szCs w:val="20"/>
              </w:rPr>
              <w:t>Capacity building of grantees on documentation of best practices</w:t>
            </w:r>
          </w:p>
        </w:tc>
      </w:tr>
      <w:tr w:rsidR="00113EE2" w:rsidRPr="00DE5DD6" w14:paraId="21AA0959" w14:textId="77777777" w:rsidTr="0028673C">
        <w:tc>
          <w:tcPr>
            <w:tcW w:w="14022" w:type="dxa"/>
            <w:gridSpan w:val="4"/>
            <w:shd w:val="clear" w:color="auto" w:fill="DAEEF3"/>
            <w:hideMark/>
          </w:tcPr>
          <w:p w14:paraId="57BDA684" w14:textId="77777777" w:rsidR="00113EE2" w:rsidRPr="00DE5DD6" w:rsidRDefault="00113EE2" w:rsidP="0028673C">
            <w:pPr>
              <w:rPr>
                <w:b/>
                <w:i/>
                <w:szCs w:val="20"/>
                <w:lang w:eastAsia="ja-JP"/>
              </w:rPr>
            </w:pPr>
            <w:r w:rsidRPr="00DE5DD6">
              <w:rPr>
                <w:b/>
                <w:i/>
                <w:szCs w:val="20"/>
                <w:lang w:val="en-GB" w:eastAsia="ja-JP"/>
              </w:rPr>
              <w:t>International contracting</w:t>
            </w:r>
          </w:p>
        </w:tc>
      </w:tr>
      <w:tr w:rsidR="00113EE2" w:rsidRPr="00DE5DD6" w14:paraId="411F9E3C" w14:textId="77777777" w:rsidTr="00113EE2">
        <w:tc>
          <w:tcPr>
            <w:tcW w:w="1963" w:type="dxa"/>
            <w:gridSpan w:val="2"/>
          </w:tcPr>
          <w:p w14:paraId="13354FC9" w14:textId="77777777" w:rsidR="00113EE2" w:rsidRPr="00DE5DD6" w:rsidRDefault="00113EE2" w:rsidP="00113EE2">
            <w:pPr>
              <w:spacing w:before="20" w:after="20"/>
              <w:jc w:val="left"/>
              <w:rPr>
                <w:b/>
                <w:szCs w:val="20"/>
              </w:rPr>
            </w:pPr>
            <w:r w:rsidRPr="00DE5DD6">
              <w:rPr>
                <w:b/>
                <w:szCs w:val="20"/>
              </w:rPr>
              <w:t>Terminal Evaluator, Lead Consultant</w:t>
            </w:r>
          </w:p>
          <w:p w14:paraId="7F428B30" w14:textId="77777777" w:rsidR="00113EE2" w:rsidRPr="00DE5DD6" w:rsidRDefault="00113EE2" w:rsidP="00113EE2">
            <w:pPr>
              <w:spacing w:before="20" w:after="20"/>
              <w:jc w:val="left"/>
              <w:rPr>
                <w:b/>
                <w:szCs w:val="20"/>
              </w:rPr>
            </w:pPr>
            <w:r w:rsidRPr="00DE5DD6">
              <w:rPr>
                <w:szCs w:val="20"/>
              </w:rPr>
              <w:t xml:space="preserve">Rate: USD </w:t>
            </w:r>
            <w:r w:rsidR="00A247A3" w:rsidRPr="00DE5DD6">
              <w:rPr>
                <w:szCs w:val="20"/>
              </w:rPr>
              <w:t>2</w:t>
            </w:r>
            <w:r w:rsidRPr="00DE5DD6">
              <w:rPr>
                <w:szCs w:val="20"/>
              </w:rPr>
              <w:t>,</w:t>
            </w:r>
            <w:r w:rsidR="00A247A3" w:rsidRPr="00DE5DD6">
              <w:rPr>
                <w:szCs w:val="20"/>
              </w:rPr>
              <w:t>650</w:t>
            </w:r>
            <w:r w:rsidRPr="00DE5DD6">
              <w:rPr>
                <w:szCs w:val="20"/>
              </w:rPr>
              <w:t xml:space="preserve"> / week</w:t>
            </w:r>
          </w:p>
        </w:tc>
        <w:tc>
          <w:tcPr>
            <w:tcW w:w="1440" w:type="dxa"/>
          </w:tcPr>
          <w:p w14:paraId="36E2A0FB" w14:textId="77777777" w:rsidR="00113EE2" w:rsidRPr="00DE5DD6" w:rsidRDefault="00A247A3" w:rsidP="00113EE2">
            <w:pPr>
              <w:rPr>
                <w:iCs/>
                <w:szCs w:val="20"/>
                <w:lang w:eastAsia="ja-JP"/>
              </w:rPr>
            </w:pPr>
            <w:r w:rsidRPr="00DE5DD6">
              <w:rPr>
                <w:iCs/>
                <w:szCs w:val="20"/>
                <w:lang w:eastAsia="ja-JP"/>
              </w:rPr>
              <w:t>10</w:t>
            </w:r>
            <w:r w:rsidR="00113EE2" w:rsidRPr="00DE5DD6">
              <w:rPr>
                <w:iCs/>
                <w:szCs w:val="20"/>
                <w:lang w:eastAsia="ja-JP"/>
              </w:rPr>
              <w:t xml:space="preserve"> weeks in year </w:t>
            </w:r>
            <w:r w:rsidR="001871D7" w:rsidRPr="00DE5DD6">
              <w:rPr>
                <w:iCs/>
                <w:szCs w:val="20"/>
                <w:lang w:eastAsia="ja-JP"/>
              </w:rPr>
              <w:t>4</w:t>
            </w:r>
          </w:p>
        </w:tc>
        <w:tc>
          <w:tcPr>
            <w:tcW w:w="10619" w:type="dxa"/>
          </w:tcPr>
          <w:p w14:paraId="2F46906E" w14:textId="77777777" w:rsidR="00113EE2" w:rsidRPr="00DE5DD6" w:rsidRDefault="00113EE2" w:rsidP="00C1695F">
            <w:pPr>
              <w:pStyle w:val="ListParagraph"/>
              <w:numPr>
                <w:ilvl w:val="0"/>
                <w:numId w:val="24"/>
              </w:numPr>
              <w:spacing w:before="20" w:after="20"/>
              <w:rPr>
                <w:rFonts w:ascii="Calibri" w:hAnsi="Calibri"/>
                <w:sz w:val="20"/>
                <w:szCs w:val="20"/>
              </w:rPr>
            </w:pPr>
            <w:r w:rsidRPr="00DE5DD6">
              <w:rPr>
                <w:rFonts w:ascii="Calibri" w:hAnsi="Calibri"/>
                <w:sz w:val="20"/>
                <w:szCs w:val="20"/>
              </w:rPr>
              <w:t>See UNDP standard terms of reference for this position.</w:t>
            </w:r>
          </w:p>
        </w:tc>
      </w:tr>
    </w:tbl>
    <w:p w14:paraId="75062834" w14:textId="77777777" w:rsidR="00B6747D" w:rsidRPr="00DE5DD6" w:rsidRDefault="00B6747D" w:rsidP="00E30B25">
      <w:pPr>
        <w:spacing w:after="0"/>
        <w:jc w:val="left"/>
        <w:sectPr w:rsidR="00B6747D" w:rsidRPr="00DE5DD6" w:rsidSect="00FC1A28">
          <w:pgSz w:w="15840" w:h="12240" w:orient="landscape" w:code="1"/>
          <w:pgMar w:top="1440" w:right="1440" w:bottom="1440" w:left="1440" w:header="720" w:footer="720" w:gutter="0"/>
          <w:cols w:space="720"/>
          <w:docGrid w:linePitch="360"/>
        </w:sectPr>
      </w:pPr>
    </w:p>
    <w:p w14:paraId="4C2EFC20" w14:textId="77777777" w:rsidR="00EA1F5A" w:rsidRPr="00DE5DD6" w:rsidRDefault="00EA1F5A" w:rsidP="007C26AA">
      <w:pPr>
        <w:pStyle w:val="Heading2"/>
        <w:rPr>
          <w:rFonts w:asciiTheme="minorHAnsi" w:hAnsiTheme="minorHAnsi" w:cstheme="minorHAnsi"/>
          <w:sz w:val="22"/>
          <w:szCs w:val="22"/>
        </w:rPr>
      </w:pPr>
      <w:bookmarkStart w:id="84" w:name="_Annex_9:_"/>
      <w:bookmarkStart w:id="85" w:name="_Toc88073202"/>
      <w:bookmarkEnd w:id="84"/>
      <w:r w:rsidRPr="00DE5DD6">
        <w:rPr>
          <w:rFonts w:asciiTheme="minorHAnsi" w:hAnsiTheme="minorHAnsi" w:cstheme="minorHAnsi"/>
          <w:sz w:val="22"/>
          <w:szCs w:val="22"/>
        </w:rPr>
        <w:t xml:space="preserve">Annex </w:t>
      </w:r>
      <w:r w:rsidR="008223E5" w:rsidRPr="00DE5DD6">
        <w:rPr>
          <w:rFonts w:asciiTheme="minorHAnsi" w:hAnsiTheme="minorHAnsi" w:cstheme="minorHAnsi"/>
          <w:sz w:val="22"/>
          <w:szCs w:val="22"/>
        </w:rPr>
        <w:t>9</w:t>
      </w:r>
      <w:r w:rsidRPr="00DE5DD6">
        <w:rPr>
          <w:rFonts w:asciiTheme="minorHAnsi" w:hAnsiTheme="minorHAnsi" w:cstheme="minorHAnsi"/>
          <w:sz w:val="22"/>
          <w:szCs w:val="22"/>
        </w:rPr>
        <w:t>:  Stakeholder Engagement Plan</w:t>
      </w:r>
      <w:bookmarkEnd w:id="85"/>
      <w:r w:rsidRPr="00DE5DD6">
        <w:rPr>
          <w:rFonts w:asciiTheme="minorHAnsi" w:hAnsiTheme="minorHAnsi" w:cstheme="minorHAnsi"/>
          <w:sz w:val="22"/>
          <w:szCs w:val="22"/>
        </w:rPr>
        <w:t xml:space="preserve"> </w:t>
      </w:r>
    </w:p>
    <w:p w14:paraId="418B2DCB" w14:textId="77777777" w:rsidR="004430D6" w:rsidRPr="00DE5DD6" w:rsidRDefault="004430D6" w:rsidP="00E30B25">
      <w:pPr>
        <w:spacing w:after="0"/>
        <w:jc w:val="left"/>
        <w:rPr>
          <w:rFonts w:cs="Calibri"/>
          <w:bCs/>
          <w:sz w:val="22"/>
          <w:szCs w:val="22"/>
        </w:rPr>
      </w:pPr>
    </w:p>
    <w:p w14:paraId="13689A3E" w14:textId="77777777" w:rsidR="004430D6" w:rsidRPr="00DE5DD6" w:rsidRDefault="004430D6" w:rsidP="004430D6">
      <w:pPr>
        <w:rPr>
          <w:rFonts w:cs="Calibri"/>
          <w:b/>
          <w:bCs/>
          <w:caps/>
          <w:sz w:val="22"/>
          <w:szCs w:val="22"/>
        </w:rPr>
      </w:pPr>
      <w:r w:rsidRPr="00DE5DD6">
        <w:rPr>
          <w:rFonts w:cs="Calibri"/>
          <w:b/>
          <w:bCs/>
          <w:caps/>
          <w:sz w:val="22"/>
          <w:szCs w:val="22"/>
        </w:rPr>
        <w:t>Introduction</w:t>
      </w:r>
    </w:p>
    <w:p w14:paraId="2EF1F9AB" w14:textId="77777777" w:rsidR="004430D6" w:rsidRPr="00DE5DD6" w:rsidRDefault="004430D6" w:rsidP="004430D6">
      <w:pPr>
        <w:rPr>
          <w:rFonts w:cs="Calibri"/>
          <w:sz w:val="22"/>
          <w:szCs w:val="22"/>
        </w:rPr>
      </w:pPr>
    </w:p>
    <w:p w14:paraId="1403D0FE" w14:textId="77777777" w:rsidR="004430D6" w:rsidRPr="00DE5DD6" w:rsidRDefault="004430D6" w:rsidP="00EB1B31">
      <w:pPr>
        <w:rPr>
          <w:rFonts w:cs="Calibri"/>
          <w:sz w:val="22"/>
          <w:szCs w:val="22"/>
        </w:rPr>
      </w:pPr>
      <w:r w:rsidRPr="00DE5DD6">
        <w:rPr>
          <w:rFonts w:cs="Calibri"/>
          <w:sz w:val="22"/>
          <w:szCs w:val="22"/>
        </w:rPr>
        <w:t>This document presents the stakeholder engagement plan for the UNDP-GEF project “Seventh Operational Phase of the GEF Small Grants Programme in Kazakhstan</w:t>
      </w:r>
      <w:r w:rsidRPr="00DE5DD6">
        <w:rPr>
          <w:rFonts w:cs="Calibri"/>
          <w:sz w:val="22"/>
          <w:szCs w:val="22"/>
          <w:lang w:eastAsia="zh-CN"/>
        </w:rPr>
        <w:t>”</w:t>
      </w:r>
      <w:r w:rsidRPr="00DE5DD6">
        <w:rPr>
          <w:rFonts w:cs="Calibri"/>
          <w:sz w:val="22"/>
          <w:szCs w:val="22"/>
        </w:rPr>
        <w:t>.</w:t>
      </w:r>
    </w:p>
    <w:p w14:paraId="717558C4" w14:textId="77777777" w:rsidR="004430D6" w:rsidRPr="00DE5DD6" w:rsidRDefault="004430D6" w:rsidP="004430D6">
      <w:pPr>
        <w:rPr>
          <w:rFonts w:cs="Calibri"/>
          <w:sz w:val="22"/>
          <w:szCs w:val="22"/>
        </w:rPr>
      </w:pPr>
    </w:p>
    <w:p w14:paraId="3DDB55C2" w14:textId="77777777" w:rsidR="004430D6" w:rsidRPr="00DE5DD6" w:rsidRDefault="004430D6" w:rsidP="004430D6">
      <w:pPr>
        <w:rPr>
          <w:rFonts w:cs="Calibri"/>
          <w:b/>
          <w:bCs/>
          <w:sz w:val="22"/>
          <w:szCs w:val="22"/>
          <w:u w:val="single"/>
        </w:rPr>
      </w:pPr>
      <w:r w:rsidRPr="00DE5DD6">
        <w:rPr>
          <w:rFonts w:cs="Calibri"/>
          <w:b/>
          <w:bCs/>
          <w:sz w:val="22"/>
          <w:szCs w:val="22"/>
          <w:u w:val="single"/>
        </w:rPr>
        <w:t>Stakeholder Engagement Principle</w:t>
      </w:r>
    </w:p>
    <w:p w14:paraId="2275C560" w14:textId="77777777" w:rsidR="004430D6" w:rsidRPr="00DE5DD6" w:rsidRDefault="004430D6" w:rsidP="004430D6">
      <w:pPr>
        <w:spacing w:after="40"/>
        <w:rPr>
          <w:rFonts w:cs="Calibri"/>
          <w:sz w:val="22"/>
          <w:szCs w:val="22"/>
        </w:rPr>
      </w:pPr>
    </w:p>
    <w:p w14:paraId="1B21BBCF" w14:textId="77777777" w:rsidR="004430D6" w:rsidRPr="00DE5DD6" w:rsidRDefault="004430D6" w:rsidP="004430D6">
      <w:pPr>
        <w:spacing w:after="40"/>
        <w:rPr>
          <w:rFonts w:cs="Calibri"/>
          <w:sz w:val="22"/>
          <w:szCs w:val="22"/>
        </w:rPr>
      </w:pPr>
      <w:r w:rsidRPr="00DE5DD6">
        <w:rPr>
          <w:rFonts w:cs="Calibri"/>
          <w:sz w:val="22"/>
          <w:szCs w:val="22"/>
        </w:rPr>
        <w:t xml:space="preserve">The project stakeholder engagement plan, following UNDP and GEF stakeholder engagement policies and guidelines, encourages adherence to the following guiding principles:  </w:t>
      </w:r>
    </w:p>
    <w:p w14:paraId="782EB60F" w14:textId="77777777" w:rsidR="004430D6" w:rsidRPr="00DE5DD6" w:rsidRDefault="004430D6" w:rsidP="00C1695F">
      <w:pPr>
        <w:pStyle w:val="BodyText1"/>
        <w:numPr>
          <w:ilvl w:val="0"/>
          <w:numId w:val="35"/>
        </w:numPr>
        <w:tabs>
          <w:tab w:val="clear" w:pos="720"/>
        </w:tabs>
        <w:spacing w:before="60"/>
        <w:ind w:left="547"/>
        <w:rPr>
          <w:rFonts w:ascii="Calibri" w:hAnsi="Calibri" w:cs="Calibri"/>
        </w:rPr>
      </w:pPr>
      <w:r w:rsidRPr="00DE5DD6">
        <w:rPr>
          <w:rFonts w:ascii="Calibri" w:hAnsi="Calibri" w:cs="Calibri"/>
        </w:rPr>
        <w:t xml:space="preserve">Promoting an inclusive and diverse stakeholder engagement with a tailored approach for constructive, responsive, accountable, and transparent stakeholder engagement. </w:t>
      </w:r>
    </w:p>
    <w:p w14:paraId="330B50B1" w14:textId="77777777" w:rsidR="004430D6" w:rsidRPr="00DE5DD6" w:rsidRDefault="004430D6" w:rsidP="00C1695F">
      <w:pPr>
        <w:pStyle w:val="BodyText1"/>
        <w:numPr>
          <w:ilvl w:val="0"/>
          <w:numId w:val="35"/>
        </w:numPr>
        <w:tabs>
          <w:tab w:val="clear" w:pos="720"/>
        </w:tabs>
        <w:spacing w:before="60"/>
        <w:ind w:left="547"/>
        <w:rPr>
          <w:rFonts w:ascii="Calibri" w:hAnsi="Calibri" w:cs="Calibri"/>
        </w:rPr>
      </w:pPr>
      <w:r w:rsidRPr="00DE5DD6">
        <w:rPr>
          <w:rFonts w:ascii="Calibri" w:hAnsi="Calibri" w:cs="Calibri"/>
        </w:rPr>
        <w:t>Engaging stakeholders early on (in the designing stage) and throughout the project implementation, monitoring and evaluation for ensuring fair, balanced, and inclusive participation in project governance and operation</w:t>
      </w:r>
    </w:p>
    <w:p w14:paraId="542357DD" w14:textId="77777777" w:rsidR="004430D6" w:rsidRPr="00DE5DD6" w:rsidRDefault="004430D6" w:rsidP="00C1695F">
      <w:pPr>
        <w:pStyle w:val="BodyText1"/>
        <w:numPr>
          <w:ilvl w:val="0"/>
          <w:numId w:val="35"/>
        </w:numPr>
        <w:tabs>
          <w:tab w:val="clear" w:pos="720"/>
        </w:tabs>
        <w:spacing w:before="60"/>
        <w:ind w:left="547"/>
        <w:rPr>
          <w:rFonts w:ascii="Calibri" w:hAnsi="Calibri" w:cs="Calibri"/>
        </w:rPr>
      </w:pPr>
      <w:r w:rsidRPr="00DE5DD6">
        <w:rPr>
          <w:rFonts w:ascii="Calibri" w:hAnsi="Calibri" w:cs="Calibri"/>
        </w:rPr>
        <w:t>Seeking opportunities to engage with stakeholders consistently and continuously irrespective of the level of potential and social environmental risks and impacts.</w:t>
      </w:r>
    </w:p>
    <w:p w14:paraId="6AEE90A6" w14:textId="77777777" w:rsidR="004430D6" w:rsidRPr="00DE5DD6" w:rsidRDefault="004430D6" w:rsidP="00C1695F">
      <w:pPr>
        <w:pStyle w:val="BodyText1"/>
        <w:numPr>
          <w:ilvl w:val="0"/>
          <w:numId w:val="35"/>
        </w:numPr>
        <w:tabs>
          <w:tab w:val="clear" w:pos="720"/>
        </w:tabs>
        <w:spacing w:before="60"/>
        <w:ind w:left="547"/>
        <w:rPr>
          <w:rFonts w:ascii="Calibri" w:hAnsi="Calibri" w:cs="Calibri"/>
        </w:rPr>
      </w:pPr>
      <w:r w:rsidRPr="00DE5DD6">
        <w:rPr>
          <w:rFonts w:ascii="Calibri" w:hAnsi="Calibri" w:cs="Calibri"/>
        </w:rPr>
        <w:t xml:space="preserve">Ensuring clear and transparent communication with relevant stakeholders, and supporting communication with proper documentation </w:t>
      </w:r>
    </w:p>
    <w:p w14:paraId="5D302890" w14:textId="77777777" w:rsidR="004430D6" w:rsidRPr="00DE5DD6" w:rsidRDefault="004430D6" w:rsidP="00C1695F">
      <w:pPr>
        <w:pStyle w:val="BodyText1"/>
        <w:numPr>
          <w:ilvl w:val="0"/>
          <w:numId w:val="35"/>
        </w:numPr>
        <w:tabs>
          <w:tab w:val="clear" w:pos="720"/>
        </w:tabs>
        <w:spacing w:before="60"/>
        <w:ind w:left="547"/>
        <w:rPr>
          <w:rFonts w:ascii="Calibri" w:hAnsi="Calibri" w:cs="Calibri"/>
        </w:rPr>
      </w:pPr>
      <w:r w:rsidRPr="00DE5DD6">
        <w:rPr>
          <w:rFonts w:ascii="Calibri" w:hAnsi="Calibri" w:cs="Calibri"/>
        </w:rPr>
        <w:t xml:space="preserve">Ensuring project’s commitment for effective and meaningful stakeholder engagement by dedicating proper budget allocation. </w:t>
      </w:r>
    </w:p>
    <w:p w14:paraId="1B910AAF" w14:textId="77777777" w:rsidR="004430D6" w:rsidRPr="00DE5DD6" w:rsidRDefault="004430D6" w:rsidP="00C1695F">
      <w:pPr>
        <w:pStyle w:val="BodyText1"/>
        <w:numPr>
          <w:ilvl w:val="0"/>
          <w:numId w:val="35"/>
        </w:numPr>
        <w:tabs>
          <w:tab w:val="clear" w:pos="720"/>
        </w:tabs>
        <w:spacing w:before="60"/>
        <w:ind w:left="547"/>
        <w:rPr>
          <w:rFonts w:ascii="Calibri" w:hAnsi="Calibri" w:cs="Calibri"/>
        </w:rPr>
      </w:pPr>
      <w:r w:rsidRPr="00DE5DD6">
        <w:rPr>
          <w:rFonts w:ascii="Calibri" w:hAnsi="Calibri" w:cs="Calibri"/>
        </w:rPr>
        <w:t>Respect for socio-cultural values and ethics of diverse stakeholder as one of the core principles of the engagement approach for ensuring effective participation and better result.</w:t>
      </w:r>
    </w:p>
    <w:p w14:paraId="2653A468" w14:textId="77777777" w:rsidR="004430D6" w:rsidRPr="00DE5DD6" w:rsidRDefault="004430D6" w:rsidP="00C1695F">
      <w:pPr>
        <w:pStyle w:val="BodyText1"/>
        <w:numPr>
          <w:ilvl w:val="0"/>
          <w:numId w:val="35"/>
        </w:numPr>
        <w:tabs>
          <w:tab w:val="clear" w:pos="720"/>
        </w:tabs>
        <w:spacing w:before="60"/>
        <w:ind w:left="547"/>
        <w:rPr>
          <w:rFonts w:ascii="Calibri" w:hAnsi="Calibri" w:cs="Calibri"/>
        </w:rPr>
      </w:pPr>
      <w:r w:rsidRPr="00DE5DD6">
        <w:rPr>
          <w:rFonts w:ascii="Calibri" w:hAnsi="Calibri" w:cs="Calibri"/>
        </w:rPr>
        <w:t xml:space="preserve">Developing skill and capacity of the stakeholders though project activities and processes for sustaining the project initiatives and results. </w:t>
      </w:r>
    </w:p>
    <w:p w14:paraId="71D6F289" w14:textId="77777777" w:rsidR="004430D6" w:rsidRPr="00DE5DD6" w:rsidRDefault="004430D6" w:rsidP="00C1695F">
      <w:pPr>
        <w:pStyle w:val="BodyText1"/>
        <w:numPr>
          <w:ilvl w:val="0"/>
          <w:numId w:val="35"/>
        </w:numPr>
        <w:tabs>
          <w:tab w:val="clear" w:pos="720"/>
        </w:tabs>
        <w:spacing w:before="60"/>
        <w:ind w:left="547"/>
        <w:rPr>
          <w:rFonts w:ascii="Calibri" w:hAnsi="Calibri" w:cs="Calibri"/>
        </w:rPr>
      </w:pPr>
      <w:r w:rsidRPr="00DE5DD6">
        <w:rPr>
          <w:rFonts w:ascii="Calibri" w:hAnsi="Calibri" w:cs="Calibri"/>
        </w:rPr>
        <w:t>Adapting collaborative approach for safeguarding interest and concerns of all the stakeholders.</w:t>
      </w:r>
    </w:p>
    <w:p w14:paraId="5E2359EB" w14:textId="77777777" w:rsidR="004430D6" w:rsidRPr="00DE5DD6" w:rsidRDefault="004430D6" w:rsidP="004430D6">
      <w:pPr>
        <w:pStyle w:val="BodyText1"/>
        <w:tabs>
          <w:tab w:val="clear" w:pos="720"/>
        </w:tabs>
        <w:spacing w:after="60"/>
        <w:rPr>
          <w:rFonts w:ascii="Calibri" w:hAnsi="Calibri" w:cs="Calibri"/>
        </w:rPr>
      </w:pPr>
    </w:p>
    <w:p w14:paraId="0D3D78CC" w14:textId="77777777" w:rsidR="004430D6" w:rsidRPr="00DE5DD6" w:rsidRDefault="004430D6" w:rsidP="004430D6">
      <w:pPr>
        <w:rPr>
          <w:rFonts w:cs="Calibri"/>
          <w:b/>
          <w:bCs/>
          <w:sz w:val="22"/>
          <w:szCs w:val="22"/>
          <w:u w:val="single"/>
        </w:rPr>
      </w:pPr>
      <w:r w:rsidRPr="00DE5DD6">
        <w:rPr>
          <w:rFonts w:cs="Calibri"/>
          <w:b/>
          <w:bCs/>
          <w:sz w:val="22"/>
          <w:szCs w:val="22"/>
          <w:u w:val="single"/>
        </w:rPr>
        <w:t>Objectives of Effective Stakeholder Engagement</w:t>
      </w:r>
    </w:p>
    <w:p w14:paraId="0A4FD738" w14:textId="77777777" w:rsidR="004430D6" w:rsidRPr="00DE5DD6" w:rsidRDefault="004430D6" w:rsidP="004430D6">
      <w:pPr>
        <w:rPr>
          <w:rFonts w:cs="Calibri"/>
          <w:sz w:val="22"/>
          <w:szCs w:val="22"/>
        </w:rPr>
      </w:pPr>
    </w:p>
    <w:p w14:paraId="34004028" w14:textId="77777777" w:rsidR="004430D6" w:rsidRPr="00DE5DD6" w:rsidRDefault="004430D6" w:rsidP="004430D6">
      <w:pPr>
        <w:rPr>
          <w:rFonts w:cs="Calibri"/>
          <w:sz w:val="22"/>
          <w:szCs w:val="22"/>
        </w:rPr>
      </w:pPr>
      <w:r w:rsidRPr="00DE5DD6">
        <w:rPr>
          <w:rFonts w:cs="Calibri"/>
          <w:sz w:val="22"/>
          <w:szCs w:val="22"/>
        </w:rPr>
        <w:t xml:space="preserve">Some of the key objectives of stakeholder engagement, a process to engage with the people or institutions that could be impacted by or influence the project goal realizations, are listed below. </w:t>
      </w:r>
    </w:p>
    <w:p w14:paraId="08AA1CF2" w14:textId="77777777" w:rsidR="004430D6" w:rsidRPr="00DE5DD6" w:rsidRDefault="004430D6" w:rsidP="00C1695F">
      <w:pPr>
        <w:pStyle w:val="BodyText1"/>
        <w:numPr>
          <w:ilvl w:val="0"/>
          <w:numId w:val="36"/>
        </w:numPr>
        <w:tabs>
          <w:tab w:val="clear" w:pos="720"/>
        </w:tabs>
        <w:spacing w:before="60"/>
        <w:ind w:left="547"/>
        <w:rPr>
          <w:rFonts w:ascii="Calibri" w:hAnsi="Calibri" w:cs="Calibri"/>
          <w:lang w:val="en-US"/>
        </w:rPr>
      </w:pPr>
      <w:r w:rsidRPr="00DE5DD6">
        <w:rPr>
          <w:rFonts w:ascii="Calibri" w:hAnsi="Calibri" w:cs="Calibri"/>
          <w:lang w:val="en-US"/>
        </w:rPr>
        <w:t xml:space="preserve">Integrating concerns, needs, and interests of key stakeholders for ensuring effective and efficient project planning and implementation for better outcome. </w:t>
      </w:r>
    </w:p>
    <w:p w14:paraId="01251E4D" w14:textId="77777777" w:rsidR="004430D6" w:rsidRPr="00DE5DD6" w:rsidRDefault="004430D6" w:rsidP="00C1695F">
      <w:pPr>
        <w:pStyle w:val="BodyText1"/>
        <w:numPr>
          <w:ilvl w:val="0"/>
          <w:numId w:val="36"/>
        </w:numPr>
        <w:tabs>
          <w:tab w:val="clear" w:pos="720"/>
        </w:tabs>
        <w:spacing w:before="60"/>
        <w:ind w:left="547"/>
        <w:rPr>
          <w:rFonts w:ascii="Calibri" w:hAnsi="Calibri" w:cs="Calibri"/>
          <w:lang w:val="en-US"/>
        </w:rPr>
      </w:pPr>
      <w:r w:rsidRPr="00DE5DD6">
        <w:rPr>
          <w:rFonts w:ascii="Calibri" w:hAnsi="Calibri" w:cs="Calibri"/>
        </w:rPr>
        <w:t>Ensuring local ownership and participation of marginalized groups including women, youth, and indigenous groups, in the project designing and implementation for benefitting local community most.</w:t>
      </w:r>
    </w:p>
    <w:p w14:paraId="08080DCC" w14:textId="77777777" w:rsidR="004430D6" w:rsidRPr="00DE5DD6" w:rsidRDefault="004430D6" w:rsidP="00C1695F">
      <w:pPr>
        <w:pStyle w:val="BodyText1"/>
        <w:numPr>
          <w:ilvl w:val="0"/>
          <w:numId w:val="36"/>
        </w:numPr>
        <w:tabs>
          <w:tab w:val="clear" w:pos="720"/>
        </w:tabs>
        <w:spacing w:before="60"/>
        <w:ind w:left="547"/>
        <w:rPr>
          <w:rFonts w:ascii="Calibri" w:hAnsi="Calibri" w:cs="Calibri"/>
          <w:lang w:val="en-US"/>
        </w:rPr>
      </w:pPr>
      <w:r w:rsidRPr="00DE5DD6">
        <w:rPr>
          <w:rFonts w:ascii="Calibri" w:hAnsi="Calibri" w:cs="Calibri"/>
        </w:rPr>
        <w:t>Collaboration with diverse key stakeholders for increasing adaptability, sustainability, and replicability of the project results.</w:t>
      </w:r>
    </w:p>
    <w:p w14:paraId="380609D4" w14:textId="77777777" w:rsidR="004430D6" w:rsidRPr="00DE5DD6" w:rsidRDefault="004430D6" w:rsidP="00C1695F">
      <w:pPr>
        <w:pStyle w:val="BodyText1"/>
        <w:numPr>
          <w:ilvl w:val="0"/>
          <w:numId w:val="36"/>
        </w:numPr>
        <w:tabs>
          <w:tab w:val="clear" w:pos="720"/>
        </w:tabs>
        <w:spacing w:before="60"/>
        <w:ind w:left="547"/>
        <w:rPr>
          <w:rFonts w:ascii="Calibri" w:hAnsi="Calibri" w:cs="Calibri"/>
          <w:lang w:val="en-US"/>
        </w:rPr>
      </w:pPr>
      <w:r w:rsidRPr="00DE5DD6">
        <w:rPr>
          <w:rFonts w:ascii="Calibri" w:hAnsi="Calibri" w:cs="Calibri"/>
          <w:lang w:val="en-US"/>
        </w:rPr>
        <w:t xml:space="preserve">Reducing probability of any negative impact of the project on local community, their institutions or environment by incorporating views of local stakeholders in project design and implementation. </w:t>
      </w:r>
    </w:p>
    <w:p w14:paraId="5AB3CA44" w14:textId="77777777" w:rsidR="004430D6" w:rsidRPr="00DE5DD6" w:rsidRDefault="004430D6" w:rsidP="004430D6">
      <w:pPr>
        <w:rPr>
          <w:rFonts w:cs="Calibri"/>
          <w:sz w:val="22"/>
          <w:szCs w:val="22"/>
        </w:rPr>
      </w:pPr>
    </w:p>
    <w:p w14:paraId="3E63765C" w14:textId="77777777" w:rsidR="004430D6" w:rsidRPr="00DE5DD6" w:rsidRDefault="004430D6" w:rsidP="004430D6">
      <w:pPr>
        <w:rPr>
          <w:rFonts w:asciiTheme="minorHAnsi" w:hAnsiTheme="minorHAnsi" w:cstheme="minorBidi"/>
          <w:b/>
          <w:bCs/>
          <w:caps/>
          <w:sz w:val="22"/>
          <w:szCs w:val="22"/>
        </w:rPr>
      </w:pPr>
      <w:r w:rsidRPr="00DE5DD6">
        <w:rPr>
          <w:rFonts w:asciiTheme="minorHAnsi" w:hAnsiTheme="minorHAnsi" w:cstheme="minorBidi"/>
          <w:b/>
          <w:bCs/>
          <w:caps/>
          <w:sz w:val="22"/>
          <w:szCs w:val="22"/>
        </w:rPr>
        <w:t>Summary of Stakeholder Engagement Activities during Project Preparation</w:t>
      </w:r>
    </w:p>
    <w:p w14:paraId="08C0713B" w14:textId="77777777" w:rsidR="004430D6" w:rsidRPr="00DE5DD6" w:rsidRDefault="004430D6" w:rsidP="004430D6">
      <w:pPr>
        <w:rPr>
          <w:rFonts w:cs="Calibri"/>
          <w:sz w:val="22"/>
          <w:szCs w:val="22"/>
        </w:rPr>
      </w:pPr>
    </w:p>
    <w:p w14:paraId="59C494B0" w14:textId="77777777" w:rsidR="004430D6" w:rsidRPr="00DE5DD6" w:rsidRDefault="004430D6" w:rsidP="004430D6">
      <w:pPr>
        <w:pStyle w:val="BodyText1"/>
        <w:tabs>
          <w:tab w:val="clear" w:pos="720"/>
        </w:tabs>
        <w:spacing w:after="120"/>
        <w:rPr>
          <w:rFonts w:ascii="Calibri" w:hAnsi="Calibri" w:cs="Calibri"/>
        </w:rPr>
      </w:pPr>
      <w:r w:rsidRPr="00DE5DD6">
        <w:rPr>
          <w:rFonts w:ascii="Calibri" w:hAnsi="Calibri" w:cs="Calibri"/>
        </w:rPr>
        <w:t>Stakeholder consultations completed during project preparation are summarized</w:t>
      </w:r>
      <w:r w:rsidR="00EE193E" w:rsidRPr="00DE5DD6">
        <w:rPr>
          <w:rFonts w:ascii="Calibri" w:hAnsi="Calibri" w:cs="Calibri"/>
        </w:rPr>
        <w:t xml:space="preserve"> in </w:t>
      </w:r>
      <w:hyperlink w:anchor="_Annex_18:_Stakeholders" w:history="1">
        <w:r w:rsidR="00EE193E" w:rsidRPr="00DE5DD6">
          <w:rPr>
            <w:rStyle w:val="Hyperlink"/>
            <w:rFonts w:ascii="Calibri" w:hAnsi="Calibri" w:cs="Calibri"/>
            <w:b/>
            <w:bCs/>
          </w:rPr>
          <w:t>Annex 18</w:t>
        </w:r>
      </w:hyperlink>
      <w:r w:rsidR="00EE193E" w:rsidRPr="00DE5DD6">
        <w:rPr>
          <w:rFonts w:ascii="Calibri" w:hAnsi="Calibri" w:cs="Calibri"/>
        </w:rPr>
        <w:t>.</w:t>
      </w:r>
      <w:r w:rsidRPr="00DE5DD6">
        <w:rPr>
          <w:rFonts w:ascii="Calibri" w:hAnsi="Calibri" w:cs="Calibri"/>
        </w:rPr>
        <w:t xml:space="preserve"> </w:t>
      </w:r>
    </w:p>
    <w:p w14:paraId="6588FCE0" w14:textId="77777777" w:rsidR="004430D6" w:rsidRPr="00DE5DD6" w:rsidRDefault="004430D6" w:rsidP="004430D6">
      <w:pPr>
        <w:rPr>
          <w:rFonts w:cs="Calibri"/>
          <w:b/>
          <w:bCs/>
          <w:szCs w:val="20"/>
        </w:rPr>
      </w:pPr>
    </w:p>
    <w:p w14:paraId="535A0E84" w14:textId="77777777" w:rsidR="004430D6" w:rsidRPr="00DE5DD6" w:rsidRDefault="004430D6" w:rsidP="004430D6">
      <w:pPr>
        <w:rPr>
          <w:b/>
          <w:bCs/>
          <w:caps/>
          <w:sz w:val="22"/>
          <w:szCs w:val="22"/>
        </w:rPr>
      </w:pPr>
      <w:r w:rsidRPr="00DE5DD6">
        <w:rPr>
          <w:b/>
          <w:bCs/>
          <w:caps/>
          <w:sz w:val="22"/>
          <w:szCs w:val="22"/>
        </w:rPr>
        <w:t>Project Stakeholders</w:t>
      </w:r>
    </w:p>
    <w:p w14:paraId="40EBC26F" w14:textId="77777777" w:rsidR="004430D6" w:rsidRPr="00DE5DD6" w:rsidRDefault="004430D6" w:rsidP="004430D6">
      <w:pPr>
        <w:rPr>
          <w:rFonts w:cs="Calibri"/>
          <w:color w:val="000000"/>
          <w:lang w:eastAsia="ja-JP"/>
        </w:rPr>
      </w:pPr>
    </w:p>
    <w:p w14:paraId="2F8EE60E" w14:textId="77777777" w:rsidR="004430D6" w:rsidRPr="00DE5DD6" w:rsidRDefault="004430D6" w:rsidP="004430D6">
      <w:pPr>
        <w:rPr>
          <w:rFonts w:cs="Calibri"/>
          <w:color w:val="000000"/>
          <w:sz w:val="22"/>
          <w:szCs w:val="22"/>
          <w:lang w:eastAsia="ja-JP"/>
        </w:rPr>
      </w:pPr>
      <w:r w:rsidRPr="00DE5DD6">
        <w:rPr>
          <w:rFonts w:cs="Calibri"/>
          <w:color w:val="000000"/>
          <w:sz w:val="22"/>
          <w:szCs w:val="22"/>
          <w:lang w:eastAsia="ja-JP"/>
        </w:rPr>
        <w:t>Participatory and inclusive stakeholder engagement are essential for implementation of SGP-OP7, and the project will engage with a broad spectrum of stakeholders, utilizing existing structures as much as practicable. The key project stakeholders are listed below.</w:t>
      </w:r>
    </w:p>
    <w:p w14:paraId="181C76BD" w14:textId="77777777" w:rsidR="004430D6" w:rsidRPr="00DE5DD6" w:rsidRDefault="004430D6" w:rsidP="004430D6">
      <w:pPr>
        <w:rPr>
          <w:rFonts w:cs="Calibri"/>
          <w:b/>
          <w:bCs/>
          <w:sz w:val="22"/>
          <w:szCs w:val="22"/>
        </w:rPr>
      </w:pP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50"/>
        <w:gridCol w:w="6570"/>
      </w:tblGrid>
      <w:tr w:rsidR="004430D6" w:rsidRPr="00DE5DD6" w14:paraId="32414CA7" w14:textId="77777777" w:rsidTr="00737705">
        <w:trPr>
          <w:tblHeader/>
        </w:trPr>
        <w:tc>
          <w:tcPr>
            <w:tcW w:w="3150" w:type="dxa"/>
            <w:tcBorders>
              <w:bottom w:val="single" w:sz="4" w:space="0" w:color="auto"/>
            </w:tcBorders>
            <w:shd w:val="clear" w:color="auto" w:fill="C0C0C0"/>
          </w:tcPr>
          <w:p w14:paraId="1703E75C" w14:textId="77777777" w:rsidR="004430D6" w:rsidRPr="00DE5DD6" w:rsidRDefault="004430D6" w:rsidP="00195F0E">
            <w:pPr>
              <w:spacing w:after="0"/>
              <w:jc w:val="left"/>
              <w:rPr>
                <w:rFonts w:cs="Calibri"/>
                <w:b/>
                <w:bCs/>
                <w:iCs/>
                <w:sz w:val="21"/>
                <w:szCs w:val="21"/>
              </w:rPr>
            </w:pPr>
            <w:r w:rsidRPr="00DE5DD6">
              <w:rPr>
                <w:rFonts w:cs="Calibri"/>
                <w:b/>
                <w:bCs/>
                <w:iCs/>
                <w:sz w:val="21"/>
                <w:szCs w:val="21"/>
              </w:rPr>
              <w:t>Key Stakeholders</w:t>
            </w:r>
          </w:p>
        </w:tc>
        <w:tc>
          <w:tcPr>
            <w:tcW w:w="6570" w:type="dxa"/>
            <w:tcBorders>
              <w:bottom w:val="single" w:sz="4" w:space="0" w:color="auto"/>
            </w:tcBorders>
            <w:shd w:val="clear" w:color="auto" w:fill="C0C0C0"/>
          </w:tcPr>
          <w:p w14:paraId="0BCF7ED4" w14:textId="77777777" w:rsidR="004430D6" w:rsidRPr="00DE5DD6" w:rsidRDefault="004430D6" w:rsidP="00195F0E">
            <w:pPr>
              <w:spacing w:after="0"/>
              <w:jc w:val="left"/>
              <w:rPr>
                <w:rFonts w:cs="Calibri"/>
                <w:b/>
                <w:bCs/>
                <w:iCs/>
                <w:sz w:val="21"/>
                <w:szCs w:val="21"/>
              </w:rPr>
            </w:pPr>
            <w:r w:rsidRPr="00DE5DD6">
              <w:rPr>
                <w:rFonts w:cs="Calibri"/>
                <w:b/>
                <w:bCs/>
                <w:iCs/>
                <w:sz w:val="21"/>
                <w:szCs w:val="21"/>
              </w:rPr>
              <w:t>Relevant roles and responsibilities</w:t>
            </w:r>
          </w:p>
        </w:tc>
      </w:tr>
      <w:tr w:rsidR="004430D6" w:rsidRPr="00DE5DD6" w14:paraId="762FD123" w14:textId="77777777" w:rsidTr="00737705">
        <w:tc>
          <w:tcPr>
            <w:tcW w:w="9720" w:type="dxa"/>
            <w:gridSpan w:val="2"/>
            <w:shd w:val="clear" w:color="auto" w:fill="D9D9D9"/>
          </w:tcPr>
          <w:p w14:paraId="0E268102" w14:textId="77777777" w:rsidR="004430D6" w:rsidRPr="00DE5DD6" w:rsidRDefault="004430D6" w:rsidP="00195F0E">
            <w:pPr>
              <w:spacing w:after="0"/>
              <w:jc w:val="left"/>
              <w:rPr>
                <w:rFonts w:cs="Calibri"/>
                <w:b/>
                <w:bCs/>
                <w:i/>
                <w:iCs/>
                <w:sz w:val="21"/>
                <w:szCs w:val="21"/>
              </w:rPr>
            </w:pPr>
            <w:r w:rsidRPr="00DE5DD6">
              <w:rPr>
                <w:rFonts w:cs="Calibri"/>
                <w:b/>
                <w:bCs/>
                <w:i/>
                <w:iCs/>
                <w:sz w:val="21"/>
                <w:szCs w:val="21"/>
              </w:rPr>
              <w:t>Local NGOs and CBOs</w:t>
            </w:r>
          </w:p>
        </w:tc>
      </w:tr>
      <w:tr w:rsidR="004430D6" w:rsidRPr="00DE5DD6" w14:paraId="4306C9A2" w14:textId="77777777" w:rsidTr="00737705">
        <w:tc>
          <w:tcPr>
            <w:tcW w:w="3150" w:type="dxa"/>
          </w:tcPr>
          <w:p w14:paraId="23771A63" w14:textId="77777777" w:rsidR="004430D6" w:rsidRPr="00DE5DD6" w:rsidRDefault="004430D6" w:rsidP="00195F0E">
            <w:pPr>
              <w:spacing w:after="0"/>
              <w:jc w:val="left"/>
              <w:rPr>
                <w:rFonts w:cs="Calibri"/>
                <w:iCs/>
                <w:sz w:val="21"/>
                <w:szCs w:val="21"/>
              </w:rPr>
            </w:pPr>
            <w:r w:rsidRPr="00DE5DD6">
              <w:rPr>
                <w:rFonts w:cs="Calibri"/>
                <w:iCs/>
                <w:sz w:val="21"/>
                <w:szCs w:val="21"/>
              </w:rPr>
              <w:t xml:space="preserve">Local (rural) community organizations that reside in production landscapes, including livestock raisers, shepherds, farmers, rural agricultural cooperatives, apartment-owners associations, colleges, </w:t>
            </w:r>
            <w:r w:rsidRPr="00DE5DD6">
              <w:rPr>
                <w:rFonts w:cs="Calibri"/>
                <w:sz w:val="21"/>
                <w:szCs w:val="21"/>
              </w:rPr>
              <w:t xml:space="preserve">secondary schools, social or crisis centers </w:t>
            </w:r>
          </w:p>
        </w:tc>
        <w:tc>
          <w:tcPr>
            <w:tcW w:w="6570" w:type="dxa"/>
          </w:tcPr>
          <w:p w14:paraId="583742D3" w14:textId="6F6DF89E" w:rsidR="006C4F13" w:rsidRPr="00DE5DD6" w:rsidRDefault="004430D6" w:rsidP="006C4F13">
            <w:pPr>
              <w:spacing w:after="0"/>
              <w:jc w:val="left"/>
              <w:rPr>
                <w:rFonts w:cs="Calibri"/>
                <w:iCs/>
                <w:sz w:val="21"/>
                <w:szCs w:val="21"/>
              </w:rPr>
            </w:pPr>
            <w:r w:rsidRPr="00DE5DD6">
              <w:rPr>
                <w:rFonts w:cs="Calibri"/>
                <w:iCs/>
                <w:sz w:val="21"/>
                <w:szCs w:val="21"/>
              </w:rPr>
              <w:t>Main participants in landscape planning exercises; first-order partners in the multi-stakeholder partnerships for each landscape; signatories to community level partnership agreements; implementing agents of community and landscape level projects.</w:t>
            </w:r>
            <w:r w:rsidR="008F6F99" w:rsidRPr="00DE5DD6">
              <w:rPr>
                <w:rFonts w:cs="Calibri"/>
                <w:iCs/>
                <w:sz w:val="21"/>
                <w:szCs w:val="21"/>
              </w:rPr>
              <w:t xml:space="preserve"> </w:t>
            </w:r>
            <w:r w:rsidRPr="00DE5DD6">
              <w:rPr>
                <w:rFonts w:cs="Calibri"/>
                <w:iCs/>
                <w:sz w:val="21"/>
                <w:szCs w:val="21"/>
              </w:rPr>
              <w:t xml:space="preserve">Local communities are typically rural communities residing in target ecosystems covering Almaty, Akmola, East-Kazakhstan Karaganda, Kostanai, Kzylorda, and Turkestan oblasts. These communities represent key users and beneficiaries of agricultural production landscapes and include both men and women. Landscape level strategies will be updated and local landscape management action plans will be designed with their direct engagement, and replicable and sustainable resource use practices will be implemented directly by target communities. </w:t>
            </w:r>
            <w:r w:rsidR="006C4F13" w:rsidRPr="00DE5DD6">
              <w:rPr>
                <w:rFonts w:cs="Calibri"/>
                <w:iCs/>
                <w:sz w:val="21"/>
                <w:szCs w:val="21"/>
              </w:rPr>
              <w:t>The project will ensure the engagement of vulnerable/marginalized groups</w:t>
            </w:r>
            <w:r w:rsidR="00D34710" w:rsidRPr="00DE5DD6">
              <w:rPr>
                <w:rFonts w:cs="Calibri"/>
                <w:iCs/>
                <w:sz w:val="21"/>
                <w:szCs w:val="21"/>
              </w:rPr>
              <w:t xml:space="preserve"> residing in rural communities</w:t>
            </w:r>
            <w:r w:rsidR="006C4F13" w:rsidRPr="00DE5DD6">
              <w:rPr>
                <w:rFonts w:cs="Calibri"/>
                <w:iCs/>
                <w:sz w:val="21"/>
                <w:szCs w:val="21"/>
              </w:rPr>
              <w:t xml:space="preserve"> in the process.</w:t>
            </w:r>
          </w:p>
          <w:p w14:paraId="38CD9CD8" w14:textId="5B0B8D3D" w:rsidR="004430D6" w:rsidRPr="00DE5DD6" w:rsidRDefault="004430D6" w:rsidP="006C4F13">
            <w:pPr>
              <w:spacing w:after="0"/>
              <w:jc w:val="left"/>
              <w:rPr>
                <w:rFonts w:cs="Calibri"/>
                <w:iCs/>
                <w:sz w:val="21"/>
                <w:szCs w:val="21"/>
              </w:rPr>
            </w:pPr>
            <w:r w:rsidRPr="00DE5DD6">
              <w:rPr>
                <w:rFonts w:cs="Calibri"/>
                <w:iCs/>
                <w:sz w:val="21"/>
                <w:szCs w:val="21"/>
              </w:rPr>
              <w:t>Local communities will generate a pool of best practices and lessons learned that will be used by regional and national authorities for policy making.</w:t>
            </w:r>
          </w:p>
        </w:tc>
      </w:tr>
      <w:tr w:rsidR="004430D6" w:rsidRPr="00DE5DD6" w14:paraId="52AAE108" w14:textId="77777777" w:rsidTr="00737705">
        <w:tc>
          <w:tcPr>
            <w:tcW w:w="3150" w:type="dxa"/>
          </w:tcPr>
          <w:p w14:paraId="76722A68" w14:textId="77777777" w:rsidR="004430D6" w:rsidRPr="00DE5DD6" w:rsidRDefault="004430D6" w:rsidP="00195F0E">
            <w:pPr>
              <w:spacing w:after="0"/>
              <w:jc w:val="left"/>
              <w:rPr>
                <w:rFonts w:cs="Calibri"/>
                <w:iCs/>
                <w:sz w:val="21"/>
                <w:szCs w:val="21"/>
              </w:rPr>
            </w:pPr>
            <w:r w:rsidRPr="00DE5DD6">
              <w:rPr>
                <w:rFonts w:cs="Calibri"/>
                <w:iCs/>
                <w:sz w:val="21"/>
                <w:szCs w:val="21"/>
              </w:rPr>
              <w:t>National and regional NGOs</w:t>
            </w:r>
          </w:p>
        </w:tc>
        <w:tc>
          <w:tcPr>
            <w:tcW w:w="6570" w:type="dxa"/>
          </w:tcPr>
          <w:p w14:paraId="14D1E0D4" w14:textId="77777777" w:rsidR="004430D6" w:rsidRPr="00DE5DD6" w:rsidRDefault="004430D6" w:rsidP="00195F0E">
            <w:pPr>
              <w:spacing w:after="0"/>
              <w:jc w:val="left"/>
              <w:rPr>
                <w:rFonts w:cs="Calibri"/>
                <w:iCs/>
                <w:sz w:val="21"/>
                <w:szCs w:val="21"/>
              </w:rPr>
            </w:pPr>
            <w:r w:rsidRPr="00DE5DD6">
              <w:rPr>
                <w:rFonts w:cs="Calibri"/>
                <w:iCs/>
                <w:sz w:val="21"/>
                <w:szCs w:val="21"/>
              </w:rPr>
              <w:t>Lead and facilitate participatory consultations and landscape planning and management processes; partners in multi-stakeholder partnerships for each landscape; signatories to community level partnership agreements; provide technical assistance to community organizations for implementation of their projects; potential participants on policy platforms. Potential NGO stakeholders will include those with experience in the specific areas of action for each landscape.</w:t>
            </w:r>
          </w:p>
        </w:tc>
      </w:tr>
      <w:tr w:rsidR="004430D6" w:rsidRPr="00DE5DD6" w14:paraId="3C7B9D2E" w14:textId="77777777" w:rsidTr="00737705">
        <w:tc>
          <w:tcPr>
            <w:tcW w:w="3150" w:type="dxa"/>
            <w:tcBorders>
              <w:bottom w:val="single" w:sz="4" w:space="0" w:color="auto"/>
            </w:tcBorders>
          </w:tcPr>
          <w:p w14:paraId="0087DCB5" w14:textId="77777777" w:rsidR="004430D6" w:rsidRPr="00DE5DD6" w:rsidRDefault="004430D6" w:rsidP="00195F0E">
            <w:pPr>
              <w:spacing w:after="0"/>
              <w:jc w:val="left"/>
              <w:rPr>
                <w:rFonts w:cs="Calibri"/>
                <w:iCs/>
                <w:sz w:val="21"/>
                <w:szCs w:val="21"/>
              </w:rPr>
            </w:pPr>
            <w:r w:rsidRPr="00DE5DD6">
              <w:rPr>
                <w:rFonts w:cs="Calibri"/>
                <w:i/>
                <w:iCs/>
                <w:sz w:val="21"/>
                <w:szCs w:val="21"/>
              </w:rPr>
              <w:t>Central Asia Regional Environmental Center (CAREC)</w:t>
            </w:r>
          </w:p>
        </w:tc>
        <w:tc>
          <w:tcPr>
            <w:tcW w:w="6570" w:type="dxa"/>
            <w:tcBorders>
              <w:bottom w:val="single" w:sz="4" w:space="0" w:color="auto"/>
            </w:tcBorders>
          </w:tcPr>
          <w:p w14:paraId="772AB556" w14:textId="77777777" w:rsidR="004430D6" w:rsidRPr="00DE5DD6" w:rsidRDefault="004430D6" w:rsidP="00195F0E">
            <w:pPr>
              <w:spacing w:after="0"/>
              <w:jc w:val="left"/>
              <w:rPr>
                <w:rFonts w:cs="Calibri"/>
                <w:iCs/>
                <w:sz w:val="21"/>
                <w:szCs w:val="21"/>
              </w:rPr>
            </w:pPr>
            <w:r w:rsidRPr="00DE5DD6">
              <w:rPr>
                <w:rFonts w:cs="Calibri"/>
                <w:iCs/>
                <w:sz w:val="21"/>
                <w:szCs w:val="21"/>
              </w:rPr>
              <w:t xml:space="preserve">Sharing its research, experience and expertise on sustainable land and water management in Kazakhstan including transboundary water management </w:t>
            </w:r>
          </w:p>
        </w:tc>
      </w:tr>
      <w:tr w:rsidR="004430D6" w:rsidRPr="00DE5DD6" w14:paraId="3F6B6112" w14:textId="77777777" w:rsidTr="00737705">
        <w:tc>
          <w:tcPr>
            <w:tcW w:w="9720" w:type="dxa"/>
            <w:gridSpan w:val="2"/>
            <w:tcBorders>
              <w:bottom w:val="single" w:sz="4" w:space="0" w:color="auto"/>
            </w:tcBorders>
            <w:shd w:val="clear" w:color="auto" w:fill="BFBFBF"/>
          </w:tcPr>
          <w:p w14:paraId="6D49B32B" w14:textId="77777777" w:rsidR="004430D6" w:rsidRPr="00DE5DD6" w:rsidRDefault="004430D6" w:rsidP="00195F0E">
            <w:pPr>
              <w:spacing w:after="0"/>
              <w:jc w:val="left"/>
              <w:rPr>
                <w:rFonts w:cs="Calibri"/>
                <w:b/>
                <w:bCs/>
                <w:i/>
                <w:iCs/>
                <w:sz w:val="21"/>
                <w:szCs w:val="21"/>
              </w:rPr>
            </w:pPr>
            <w:r w:rsidRPr="00DE5DD6">
              <w:rPr>
                <w:rFonts w:cs="Calibri"/>
                <w:b/>
                <w:bCs/>
                <w:i/>
                <w:iCs/>
                <w:sz w:val="21"/>
                <w:szCs w:val="21"/>
              </w:rPr>
              <w:t>SGP Country Programme</w:t>
            </w:r>
          </w:p>
        </w:tc>
      </w:tr>
      <w:tr w:rsidR="004430D6" w:rsidRPr="00DE5DD6" w14:paraId="4AA1F33A" w14:textId="77777777" w:rsidTr="00737705">
        <w:tc>
          <w:tcPr>
            <w:tcW w:w="3150" w:type="dxa"/>
            <w:tcBorders>
              <w:bottom w:val="single" w:sz="4" w:space="0" w:color="auto"/>
            </w:tcBorders>
          </w:tcPr>
          <w:p w14:paraId="1577D179" w14:textId="77777777" w:rsidR="004430D6" w:rsidRPr="00DE5DD6" w:rsidRDefault="004430D6" w:rsidP="00195F0E">
            <w:pPr>
              <w:spacing w:after="0"/>
              <w:jc w:val="left"/>
              <w:rPr>
                <w:rFonts w:cs="Calibri"/>
                <w:b/>
                <w:bCs/>
                <w:i/>
                <w:iCs/>
                <w:sz w:val="21"/>
                <w:szCs w:val="21"/>
              </w:rPr>
            </w:pPr>
            <w:r w:rsidRPr="00DE5DD6">
              <w:rPr>
                <w:rFonts w:cs="Calibri"/>
                <w:i/>
                <w:iCs/>
                <w:sz w:val="21"/>
                <w:szCs w:val="21"/>
              </w:rPr>
              <w:t>SGP National Steering Committee</w:t>
            </w:r>
          </w:p>
        </w:tc>
        <w:tc>
          <w:tcPr>
            <w:tcW w:w="6570" w:type="dxa"/>
            <w:tcBorders>
              <w:bottom w:val="single" w:sz="4" w:space="0" w:color="auto"/>
            </w:tcBorders>
          </w:tcPr>
          <w:p w14:paraId="30ABD1F2" w14:textId="77777777" w:rsidR="004430D6" w:rsidRPr="00DE5DD6" w:rsidRDefault="004430D6" w:rsidP="00195F0E">
            <w:pPr>
              <w:spacing w:after="0"/>
              <w:jc w:val="left"/>
              <w:rPr>
                <w:rFonts w:cs="Calibri"/>
                <w:iCs/>
                <w:sz w:val="21"/>
                <w:szCs w:val="21"/>
              </w:rPr>
            </w:pPr>
            <w:r w:rsidRPr="00DE5DD6">
              <w:rPr>
                <w:rFonts w:cs="Calibri"/>
                <w:iCs/>
                <w:sz w:val="21"/>
                <w:szCs w:val="21"/>
              </w:rPr>
              <w:t>Functions as the Project Steering Committee; reviews and approves landscape strategies; advises regarding multi-stakeholder partnership composition and TORs; approves criteria for project eligibility for each landscape based on proposals by multi-stakeholder partnerships and SGP Operational Guidelines; reviews and approves projects submitted by SGP Country Programme Manager; reviews annual project progress reports and recommends revisions and course corrections, as appropriate, representative participant on policy platforms.</w:t>
            </w:r>
          </w:p>
        </w:tc>
      </w:tr>
      <w:tr w:rsidR="004430D6" w:rsidRPr="00DE5DD6" w14:paraId="4136D9B4" w14:textId="77777777" w:rsidTr="00737705">
        <w:tc>
          <w:tcPr>
            <w:tcW w:w="3150" w:type="dxa"/>
            <w:tcBorders>
              <w:bottom w:val="single" w:sz="4" w:space="0" w:color="auto"/>
            </w:tcBorders>
          </w:tcPr>
          <w:p w14:paraId="41FCC865" w14:textId="77777777" w:rsidR="004430D6" w:rsidRPr="00DE5DD6" w:rsidRDefault="004430D6" w:rsidP="00195F0E">
            <w:pPr>
              <w:spacing w:after="0"/>
              <w:jc w:val="left"/>
              <w:rPr>
                <w:rFonts w:cs="Calibri"/>
                <w:b/>
                <w:bCs/>
                <w:i/>
                <w:iCs/>
                <w:sz w:val="21"/>
                <w:szCs w:val="21"/>
              </w:rPr>
            </w:pPr>
            <w:r w:rsidRPr="00DE5DD6">
              <w:rPr>
                <w:rFonts w:cs="Calibri"/>
                <w:i/>
                <w:iCs/>
                <w:sz w:val="21"/>
                <w:szCs w:val="21"/>
              </w:rPr>
              <w:t>SGP Country Programme Manager (National Coordinator), and team</w:t>
            </w:r>
          </w:p>
        </w:tc>
        <w:tc>
          <w:tcPr>
            <w:tcW w:w="6570" w:type="dxa"/>
            <w:tcBorders>
              <w:bottom w:val="single" w:sz="4" w:space="0" w:color="auto"/>
            </w:tcBorders>
          </w:tcPr>
          <w:p w14:paraId="19A099BE" w14:textId="77777777" w:rsidR="004430D6" w:rsidRPr="00DE5DD6" w:rsidRDefault="004430D6" w:rsidP="00195F0E">
            <w:pPr>
              <w:spacing w:after="0"/>
              <w:jc w:val="left"/>
              <w:rPr>
                <w:rFonts w:cs="Calibri"/>
                <w:iCs/>
                <w:sz w:val="21"/>
                <w:szCs w:val="21"/>
              </w:rPr>
            </w:pPr>
            <w:r w:rsidRPr="00DE5DD6">
              <w:rPr>
                <w:rFonts w:cs="Calibri"/>
                <w:iCs/>
                <w:sz w:val="21"/>
                <w:szCs w:val="21"/>
              </w:rPr>
              <w:t>Responsible for the overall implementation and operations of the SGP Kazakhstan Country Programme, acting as secretary to the National Steering Committee, mobilizing co-financing, organizing strategic partnerships with government and non-governmental organizations, and, in general, for managing the successful achievement of Country Programme Objectives as described in the Project Document.</w:t>
            </w:r>
          </w:p>
        </w:tc>
      </w:tr>
      <w:tr w:rsidR="004430D6" w:rsidRPr="00DE5DD6" w14:paraId="7805950E" w14:textId="77777777" w:rsidTr="00737705">
        <w:tc>
          <w:tcPr>
            <w:tcW w:w="9720" w:type="dxa"/>
            <w:gridSpan w:val="2"/>
            <w:shd w:val="clear" w:color="auto" w:fill="D9D9D9"/>
          </w:tcPr>
          <w:p w14:paraId="704A9366" w14:textId="77777777" w:rsidR="004430D6" w:rsidRPr="00DE5DD6" w:rsidRDefault="004430D6" w:rsidP="00195F0E">
            <w:pPr>
              <w:spacing w:after="0"/>
              <w:jc w:val="left"/>
              <w:rPr>
                <w:rFonts w:cs="Calibri"/>
                <w:b/>
                <w:bCs/>
                <w:i/>
                <w:iCs/>
                <w:sz w:val="21"/>
                <w:szCs w:val="21"/>
              </w:rPr>
            </w:pPr>
            <w:r w:rsidRPr="00DE5DD6">
              <w:rPr>
                <w:rFonts w:cs="Calibri"/>
                <w:b/>
                <w:bCs/>
                <w:i/>
                <w:iCs/>
                <w:sz w:val="21"/>
                <w:szCs w:val="21"/>
              </w:rPr>
              <w:t>National, regional and local government</w:t>
            </w:r>
          </w:p>
        </w:tc>
      </w:tr>
      <w:tr w:rsidR="004430D6" w:rsidRPr="00DE5DD6" w14:paraId="51306328" w14:textId="77777777" w:rsidTr="00737705">
        <w:tc>
          <w:tcPr>
            <w:tcW w:w="3150" w:type="dxa"/>
          </w:tcPr>
          <w:p w14:paraId="09343499" w14:textId="77777777" w:rsidR="004430D6" w:rsidRPr="00DE5DD6" w:rsidRDefault="004430D6" w:rsidP="00195F0E">
            <w:pPr>
              <w:spacing w:after="0"/>
              <w:jc w:val="left"/>
              <w:rPr>
                <w:rFonts w:cs="Calibri"/>
                <w:sz w:val="21"/>
                <w:szCs w:val="21"/>
              </w:rPr>
            </w:pPr>
            <w:r w:rsidRPr="00DE5DD6">
              <w:rPr>
                <w:rFonts w:cs="Calibri"/>
                <w:sz w:val="21"/>
                <w:szCs w:val="21"/>
              </w:rPr>
              <w:t>Ministry of Ecology, Geology and Natural Resources</w:t>
            </w:r>
          </w:p>
        </w:tc>
        <w:tc>
          <w:tcPr>
            <w:tcW w:w="6570" w:type="dxa"/>
          </w:tcPr>
          <w:p w14:paraId="32D28476" w14:textId="77777777" w:rsidR="004430D6" w:rsidRPr="00DE5DD6" w:rsidRDefault="004430D6" w:rsidP="00195F0E">
            <w:pPr>
              <w:spacing w:after="0"/>
              <w:jc w:val="left"/>
              <w:rPr>
                <w:rFonts w:cs="Calibri"/>
                <w:iCs/>
                <w:sz w:val="21"/>
                <w:szCs w:val="21"/>
              </w:rPr>
            </w:pPr>
            <w:r w:rsidRPr="00DE5DD6">
              <w:rPr>
                <w:rFonts w:cs="Calibri"/>
                <w:iCs/>
                <w:sz w:val="21"/>
                <w:szCs w:val="21"/>
              </w:rPr>
              <w:t xml:space="preserve">Government institution and implementation partner responsible for coordination of the state programs on conservation of natural resources, sustainable land use, climate mitigation and adaptation; partner in multi-stakeholder partnerships for each landscape; selected member of National Steering Committee; primary participant on policy platforms. </w:t>
            </w:r>
          </w:p>
        </w:tc>
      </w:tr>
      <w:tr w:rsidR="004430D6" w:rsidRPr="00DE5DD6" w14:paraId="6AA33579" w14:textId="77777777" w:rsidTr="00737705">
        <w:tc>
          <w:tcPr>
            <w:tcW w:w="3150" w:type="dxa"/>
          </w:tcPr>
          <w:p w14:paraId="4858C987" w14:textId="77777777" w:rsidR="004430D6" w:rsidRPr="00DE5DD6" w:rsidRDefault="004430D6" w:rsidP="00195F0E">
            <w:pPr>
              <w:spacing w:after="0"/>
              <w:jc w:val="left"/>
              <w:rPr>
                <w:rFonts w:cs="Calibri"/>
                <w:iCs/>
                <w:sz w:val="21"/>
                <w:szCs w:val="21"/>
              </w:rPr>
            </w:pPr>
            <w:r w:rsidRPr="00DE5DD6">
              <w:rPr>
                <w:rFonts w:cs="Calibri"/>
                <w:iCs/>
                <w:sz w:val="21"/>
                <w:szCs w:val="21"/>
              </w:rPr>
              <w:t>Ministry of Agriculture (MOA) and its oblast/rayon level departments</w:t>
            </w:r>
          </w:p>
        </w:tc>
        <w:tc>
          <w:tcPr>
            <w:tcW w:w="6570" w:type="dxa"/>
          </w:tcPr>
          <w:p w14:paraId="11380B46" w14:textId="77777777" w:rsidR="004430D6" w:rsidRPr="00DE5DD6" w:rsidRDefault="004430D6" w:rsidP="00195F0E">
            <w:pPr>
              <w:spacing w:after="0"/>
              <w:jc w:val="left"/>
              <w:rPr>
                <w:rFonts w:cs="Calibri"/>
                <w:iCs/>
                <w:sz w:val="21"/>
                <w:szCs w:val="21"/>
              </w:rPr>
            </w:pPr>
            <w:r w:rsidRPr="00DE5DD6">
              <w:rPr>
                <w:rFonts w:cs="Calibri"/>
                <w:iCs/>
                <w:sz w:val="21"/>
                <w:szCs w:val="21"/>
              </w:rPr>
              <w:t xml:space="preserve">Identifies numbers and sites for pasture infrastructure, establishes grazing quotas and promotes land use. Equally, approves farming regulations, which strongly influence ecosystem sustainability to ensure the global benefits of the project. Responsible for enforcing agricultural laws/by-laws on all land types and different forms of agricultural land use systems. </w:t>
            </w:r>
          </w:p>
          <w:p w14:paraId="2E153DFE" w14:textId="77777777" w:rsidR="004430D6" w:rsidRPr="00DE5DD6" w:rsidRDefault="004430D6" w:rsidP="00195F0E">
            <w:pPr>
              <w:spacing w:after="0"/>
              <w:jc w:val="left"/>
              <w:rPr>
                <w:rFonts w:cs="Calibri"/>
                <w:iCs/>
                <w:sz w:val="21"/>
                <w:szCs w:val="21"/>
              </w:rPr>
            </w:pPr>
          </w:p>
          <w:p w14:paraId="7FF810A3" w14:textId="77777777" w:rsidR="004430D6" w:rsidRPr="00DE5DD6" w:rsidRDefault="004430D6" w:rsidP="00195F0E">
            <w:pPr>
              <w:spacing w:after="0"/>
              <w:jc w:val="left"/>
              <w:rPr>
                <w:rFonts w:cs="Calibri"/>
                <w:iCs/>
                <w:sz w:val="21"/>
                <w:szCs w:val="21"/>
              </w:rPr>
            </w:pPr>
            <w:r w:rsidRPr="00DE5DD6">
              <w:rPr>
                <w:rFonts w:cs="Calibri"/>
                <w:iCs/>
                <w:sz w:val="21"/>
                <w:szCs w:val="21"/>
              </w:rPr>
              <w:t>MoA and its oblast/rayon level departments will serve as partners in multi-stakeholder partnerships for each landscape and primary participant on policy platforms. MoA’s oblast/rayon level representatives will be actively engaged in KM and field visit events of the project. Finally, MoA’s oblast/rayon level departments will serve as the key agent for the project’s advocacy, media and awareness raising events promoting the agenda of sustainable farming in agriculture as well as the project’s generated results and lessons learned.</w:t>
            </w:r>
          </w:p>
        </w:tc>
      </w:tr>
      <w:tr w:rsidR="004430D6" w:rsidRPr="00DE5DD6" w14:paraId="27373B17" w14:textId="77777777" w:rsidTr="00737705">
        <w:tc>
          <w:tcPr>
            <w:tcW w:w="3150" w:type="dxa"/>
            <w:tcBorders>
              <w:bottom w:val="single" w:sz="4" w:space="0" w:color="auto"/>
            </w:tcBorders>
          </w:tcPr>
          <w:p w14:paraId="12475154" w14:textId="77777777" w:rsidR="004430D6" w:rsidRPr="00DE5DD6" w:rsidRDefault="004430D6" w:rsidP="00195F0E">
            <w:pPr>
              <w:spacing w:after="0"/>
              <w:jc w:val="left"/>
              <w:rPr>
                <w:rFonts w:cs="Calibri"/>
                <w:iCs/>
                <w:sz w:val="21"/>
                <w:szCs w:val="21"/>
              </w:rPr>
            </w:pPr>
            <w:r w:rsidRPr="00DE5DD6">
              <w:rPr>
                <w:rFonts w:cs="Calibri"/>
                <w:iCs/>
                <w:sz w:val="21"/>
                <w:szCs w:val="21"/>
              </w:rPr>
              <w:t>Oblast, rayon and rural district akimats</w:t>
            </w:r>
          </w:p>
        </w:tc>
        <w:tc>
          <w:tcPr>
            <w:tcW w:w="6570" w:type="dxa"/>
            <w:tcBorders>
              <w:bottom w:val="single" w:sz="4" w:space="0" w:color="auto"/>
            </w:tcBorders>
          </w:tcPr>
          <w:p w14:paraId="5507CC58" w14:textId="77777777" w:rsidR="004430D6" w:rsidRPr="00DE5DD6" w:rsidRDefault="004430D6" w:rsidP="00195F0E">
            <w:pPr>
              <w:spacing w:after="0"/>
              <w:jc w:val="left"/>
              <w:rPr>
                <w:rFonts w:cs="Calibri"/>
                <w:iCs/>
                <w:sz w:val="21"/>
                <w:szCs w:val="21"/>
              </w:rPr>
            </w:pPr>
            <w:r w:rsidRPr="00DE5DD6">
              <w:rPr>
                <w:rFonts w:cs="Calibri"/>
                <w:iCs/>
                <w:sz w:val="21"/>
                <w:szCs w:val="21"/>
              </w:rPr>
              <w:t>Key stakeholders for participatory consultations, landscape planning and management processes, and replication of tested sustainable resource use approaches in other areas; partners in multi-stakeholder partnerships for each landscape; primary participants on policy platforms.</w:t>
            </w:r>
          </w:p>
        </w:tc>
      </w:tr>
      <w:tr w:rsidR="004430D6" w:rsidRPr="00DE5DD6" w14:paraId="6D998859" w14:textId="77777777" w:rsidTr="00737705">
        <w:tblPrEx>
          <w:tblLook w:val="01E0" w:firstRow="1" w:lastRow="1" w:firstColumn="1" w:lastColumn="1" w:noHBand="0" w:noVBand="0"/>
        </w:tblPrEx>
        <w:tc>
          <w:tcPr>
            <w:tcW w:w="9720" w:type="dxa"/>
            <w:gridSpan w:val="2"/>
            <w:shd w:val="clear" w:color="auto" w:fill="D9D9D9"/>
          </w:tcPr>
          <w:p w14:paraId="0CE2A325" w14:textId="77777777" w:rsidR="004430D6" w:rsidRPr="00DE5DD6" w:rsidRDefault="004430D6" w:rsidP="00195F0E">
            <w:pPr>
              <w:spacing w:after="0"/>
              <w:jc w:val="left"/>
              <w:rPr>
                <w:rFonts w:cs="Calibri"/>
                <w:i/>
                <w:iCs/>
                <w:sz w:val="21"/>
                <w:szCs w:val="21"/>
              </w:rPr>
            </w:pPr>
            <w:r w:rsidRPr="00DE5DD6">
              <w:rPr>
                <w:rFonts w:cs="Calibri"/>
                <w:b/>
                <w:bCs/>
                <w:i/>
                <w:iCs/>
                <w:sz w:val="21"/>
                <w:szCs w:val="21"/>
              </w:rPr>
              <w:t xml:space="preserve">Academic and research institutions </w:t>
            </w:r>
          </w:p>
        </w:tc>
      </w:tr>
      <w:tr w:rsidR="004430D6" w:rsidRPr="00DE5DD6" w14:paraId="3E523312" w14:textId="77777777" w:rsidTr="00737705">
        <w:tblPrEx>
          <w:tblLook w:val="01E0" w:firstRow="1" w:lastRow="1" w:firstColumn="1" w:lastColumn="1" w:noHBand="0" w:noVBand="0"/>
        </w:tblPrEx>
        <w:tc>
          <w:tcPr>
            <w:tcW w:w="3150" w:type="dxa"/>
          </w:tcPr>
          <w:p w14:paraId="3610AA3B" w14:textId="77777777" w:rsidR="004430D6" w:rsidRPr="00DE5DD6" w:rsidRDefault="004430D6" w:rsidP="00EB1B31">
            <w:pPr>
              <w:spacing w:after="0"/>
              <w:jc w:val="left"/>
              <w:rPr>
                <w:rFonts w:cs="Calibri"/>
                <w:sz w:val="21"/>
                <w:szCs w:val="21"/>
              </w:rPr>
            </w:pPr>
            <w:r w:rsidRPr="00DE5DD6">
              <w:rPr>
                <w:rFonts w:cs="Calibri"/>
                <w:i/>
                <w:iCs/>
                <w:sz w:val="21"/>
                <w:szCs w:val="21"/>
              </w:rPr>
              <w:t>Kazakh Agrotechnical University, Research Institutes of Pastures and Fodder Production, Kostanay State University named after Baitursynov</w:t>
            </w:r>
            <w:r w:rsidR="00EB1B31" w:rsidRPr="00DE5DD6">
              <w:rPr>
                <w:rFonts w:cs="Calibri"/>
                <w:i/>
                <w:iCs/>
                <w:sz w:val="21"/>
                <w:szCs w:val="21"/>
              </w:rPr>
              <w:t xml:space="preserve">. </w:t>
            </w:r>
            <w:r w:rsidRPr="00DE5DD6">
              <w:rPr>
                <w:rFonts w:cs="Calibri"/>
                <w:iCs/>
                <w:sz w:val="21"/>
                <w:szCs w:val="21"/>
              </w:rPr>
              <w:t>Each of these institutions has a mandate for scientific research in its respective area.</w:t>
            </w:r>
          </w:p>
        </w:tc>
        <w:tc>
          <w:tcPr>
            <w:tcW w:w="6570" w:type="dxa"/>
          </w:tcPr>
          <w:p w14:paraId="385F627D" w14:textId="77777777" w:rsidR="004430D6" w:rsidRPr="00DE5DD6" w:rsidRDefault="004430D6" w:rsidP="00195F0E">
            <w:pPr>
              <w:spacing w:after="0"/>
              <w:jc w:val="left"/>
              <w:rPr>
                <w:rFonts w:cs="Calibri"/>
                <w:iCs/>
                <w:sz w:val="21"/>
                <w:szCs w:val="21"/>
              </w:rPr>
            </w:pPr>
            <w:r w:rsidRPr="00DE5DD6">
              <w:rPr>
                <w:rFonts w:cs="Calibri"/>
                <w:iCs/>
                <w:sz w:val="21"/>
                <w:szCs w:val="21"/>
              </w:rPr>
              <w:t xml:space="preserve">Key knowledge-holder and scientific support for the development of landscape resilient practices. </w:t>
            </w:r>
            <w:r w:rsidRPr="00DE5DD6">
              <w:rPr>
                <w:rFonts w:cs="Calibri"/>
                <w:iCs/>
                <w:sz w:val="21"/>
                <w:szCs w:val="21"/>
                <w:lang w:val="en-GB"/>
              </w:rPr>
              <w:t>Institutes will share</w:t>
            </w:r>
            <w:r w:rsidRPr="00DE5DD6">
              <w:rPr>
                <w:rFonts w:cs="Calibri"/>
                <w:iCs/>
                <w:sz w:val="21"/>
                <w:szCs w:val="21"/>
              </w:rPr>
              <w:t xml:space="preserve"> available scientific knowledge on practices for adaptive management of landscapes, provide capacity building for local communities and farmers, will participate as experts in project development, implementation and monitoring. These institutions will serve as partners in multi-stakeholder partnerships for each landscape; and primary participants on policy platforms.</w:t>
            </w:r>
          </w:p>
        </w:tc>
      </w:tr>
      <w:tr w:rsidR="004430D6" w:rsidRPr="00DE5DD6" w14:paraId="5CA62231" w14:textId="77777777" w:rsidTr="00737705">
        <w:tblPrEx>
          <w:tblLook w:val="01E0" w:firstRow="1" w:lastRow="1" w:firstColumn="1" w:lastColumn="1" w:noHBand="0" w:noVBand="0"/>
        </w:tblPrEx>
        <w:tc>
          <w:tcPr>
            <w:tcW w:w="3150" w:type="dxa"/>
          </w:tcPr>
          <w:p w14:paraId="727E1553" w14:textId="77777777" w:rsidR="004430D6" w:rsidRPr="00DE5DD6" w:rsidRDefault="004430D6" w:rsidP="00195F0E">
            <w:pPr>
              <w:spacing w:after="0"/>
              <w:jc w:val="left"/>
              <w:rPr>
                <w:rFonts w:cs="Calibri"/>
                <w:i/>
                <w:iCs/>
                <w:sz w:val="21"/>
                <w:szCs w:val="21"/>
                <w:lang w:val="fr-FR"/>
              </w:rPr>
            </w:pPr>
            <w:r w:rsidRPr="00DE5DD6">
              <w:rPr>
                <w:rFonts w:cs="Calibri"/>
                <w:b/>
                <w:bCs/>
                <w:i/>
                <w:iCs/>
                <w:sz w:val="21"/>
                <w:szCs w:val="21"/>
              </w:rPr>
              <w:t>Private sector</w:t>
            </w:r>
            <w:r w:rsidRPr="00DE5DD6">
              <w:rPr>
                <w:rFonts w:cs="Calibri"/>
                <w:b/>
                <w:bCs/>
                <w:i/>
                <w:iCs/>
                <w:sz w:val="21"/>
                <w:szCs w:val="21"/>
                <w:lang w:val="fr-FR"/>
              </w:rPr>
              <w:t xml:space="preserve"> (local entrepreneurs)</w:t>
            </w:r>
          </w:p>
        </w:tc>
        <w:tc>
          <w:tcPr>
            <w:tcW w:w="6570" w:type="dxa"/>
          </w:tcPr>
          <w:p w14:paraId="6A04FE8C" w14:textId="77777777" w:rsidR="004430D6" w:rsidRPr="00DE5DD6" w:rsidRDefault="004430D6" w:rsidP="00195F0E">
            <w:pPr>
              <w:spacing w:after="0"/>
              <w:jc w:val="left"/>
              <w:rPr>
                <w:rFonts w:cs="Calibri"/>
                <w:iCs/>
                <w:sz w:val="21"/>
                <w:szCs w:val="21"/>
              </w:rPr>
            </w:pPr>
            <w:r w:rsidRPr="00DE5DD6">
              <w:rPr>
                <w:rFonts w:cs="Calibri"/>
                <w:iCs/>
                <w:sz w:val="21"/>
                <w:szCs w:val="21"/>
              </w:rPr>
              <w:t>Partners in multi-stakeholder partnerships for each landscape; signatories to community level partnership agreements, as appropriate; potential participant on policy platforms, participants of the grant projects.</w:t>
            </w:r>
          </w:p>
        </w:tc>
      </w:tr>
      <w:tr w:rsidR="004430D6" w:rsidRPr="00DE5DD6" w14:paraId="199FED73" w14:textId="77777777" w:rsidTr="00737705">
        <w:tblPrEx>
          <w:tblLook w:val="01E0" w:firstRow="1" w:lastRow="1" w:firstColumn="1" w:lastColumn="1" w:noHBand="0" w:noVBand="0"/>
        </w:tblPrEx>
        <w:tc>
          <w:tcPr>
            <w:tcW w:w="3150" w:type="dxa"/>
          </w:tcPr>
          <w:p w14:paraId="6C7A89C4" w14:textId="77777777" w:rsidR="004430D6" w:rsidRPr="00DE5DD6" w:rsidRDefault="004430D6" w:rsidP="00195F0E">
            <w:pPr>
              <w:rPr>
                <w:rFonts w:cs="Calibri"/>
                <w:b/>
                <w:bCs/>
                <w:i/>
                <w:iCs/>
                <w:sz w:val="21"/>
                <w:szCs w:val="21"/>
              </w:rPr>
            </w:pPr>
            <w:r w:rsidRPr="00DE5DD6">
              <w:rPr>
                <w:rFonts w:cs="Calibri"/>
                <w:b/>
                <w:bCs/>
                <w:i/>
                <w:iCs/>
                <w:sz w:val="21"/>
                <w:szCs w:val="21"/>
              </w:rPr>
              <w:t>UNDP</w:t>
            </w:r>
          </w:p>
        </w:tc>
        <w:tc>
          <w:tcPr>
            <w:tcW w:w="6570" w:type="dxa"/>
          </w:tcPr>
          <w:p w14:paraId="3404077C" w14:textId="77777777" w:rsidR="004430D6" w:rsidRPr="00DE5DD6" w:rsidRDefault="004430D6" w:rsidP="00195F0E">
            <w:pPr>
              <w:rPr>
                <w:rFonts w:cs="Calibri"/>
                <w:iCs/>
                <w:sz w:val="21"/>
                <w:szCs w:val="21"/>
              </w:rPr>
            </w:pPr>
            <w:r w:rsidRPr="00DE5DD6">
              <w:rPr>
                <w:rFonts w:cs="Calibri"/>
                <w:iCs/>
                <w:sz w:val="21"/>
                <w:szCs w:val="21"/>
                <w:lang w:val="en-IN"/>
              </w:rPr>
              <w:t>UNDP, as GEF implementing agency, will oversee the successful design and implementation of the project providing quality assurance. UNDP is a senior member of the National Steering Committee and participates in all sessions, providing advice and information to maximize the effect of the Country Programme</w:t>
            </w:r>
            <w:r w:rsidR="00EE193E" w:rsidRPr="00DE5DD6">
              <w:rPr>
                <w:rFonts w:cs="Calibri"/>
                <w:iCs/>
                <w:sz w:val="21"/>
                <w:szCs w:val="21"/>
                <w:lang w:val="en-IN"/>
              </w:rPr>
              <w:t xml:space="preserve"> and UN Sustainable Development Cooperation Framework (UNSDCF)</w:t>
            </w:r>
            <w:r w:rsidRPr="00DE5DD6">
              <w:rPr>
                <w:rFonts w:cs="Calibri"/>
                <w:iCs/>
                <w:sz w:val="21"/>
                <w:szCs w:val="21"/>
                <w:lang w:val="en-IN"/>
              </w:rPr>
              <w:t xml:space="preserve"> </w:t>
            </w:r>
            <w:r w:rsidR="00EE193E" w:rsidRPr="00DE5DD6">
              <w:rPr>
                <w:rFonts w:cs="Calibri"/>
                <w:iCs/>
                <w:sz w:val="21"/>
                <w:szCs w:val="21"/>
                <w:lang w:val="en-IN"/>
              </w:rPr>
              <w:t>i</w:t>
            </w:r>
            <w:r w:rsidRPr="00DE5DD6">
              <w:rPr>
                <w:rFonts w:cs="Calibri"/>
                <w:iCs/>
                <w:sz w:val="21"/>
                <w:szCs w:val="21"/>
                <w:lang w:val="en-IN"/>
              </w:rPr>
              <w:t>n the target areas and landscapes of Kazakhstan</w:t>
            </w:r>
          </w:p>
        </w:tc>
      </w:tr>
      <w:tr w:rsidR="004430D6" w:rsidRPr="00DE5DD6" w14:paraId="48237360" w14:textId="77777777" w:rsidTr="00737705">
        <w:tblPrEx>
          <w:tblLook w:val="01E0" w:firstRow="1" w:lastRow="1" w:firstColumn="1" w:lastColumn="1" w:noHBand="0" w:noVBand="0"/>
        </w:tblPrEx>
        <w:tc>
          <w:tcPr>
            <w:tcW w:w="3150" w:type="dxa"/>
          </w:tcPr>
          <w:p w14:paraId="2765209B" w14:textId="77777777" w:rsidR="004430D6" w:rsidRPr="00DE5DD6" w:rsidRDefault="004430D6" w:rsidP="00195F0E">
            <w:pPr>
              <w:rPr>
                <w:rFonts w:cs="Calibri"/>
                <w:b/>
                <w:bCs/>
                <w:i/>
                <w:iCs/>
                <w:sz w:val="21"/>
                <w:szCs w:val="21"/>
              </w:rPr>
            </w:pPr>
            <w:r w:rsidRPr="00DE5DD6">
              <w:rPr>
                <w:rFonts w:cs="Calibri"/>
                <w:b/>
                <w:bCs/>
                <w:i/>
                <w:iCs/>
                <w:sz w:val="21"/>
                <w:szCs w:val="21"/>
              </w:rPr>
              <w:t>Ongoing relevant donor-financed projects and programs</w:t>
            </w:r>
          </w:p>
        </w:tc>
        <w:tc>
          <w:tcPr>
            <w:tcW w:w="6570" w:type="dxa"/>
          </w:tcPr>
          <w:p w14:paraId="6DA0AD40" w14:textId="77777777" w:rsidR="004430D6" w:rsidRPr="00DE5DD6" w:rsidRDefault="00EE193E" w:rsidP="00195F0E">
            <w:pPr>
              <w:rPr>
                <w:rFonts w:cs="Calibri"/>
                <w:iCs/>
                <w:sz w:val="21"/>
                <w:szCs w:val="21"/>
                <w:lang w:val="en-IN"/>
              </w:rPr>
            </w:pPr>
            <w:r w:rsidRPr="00DE5DD6">
              <w:rPr>
                <w:rFonts w:cs="Calibri"/>
                <w:iCs/>
                <w:sz w:val="21"/>
                <w:szCs w:val="21"/>
                <w:lang w:val="en-IN"/>
              </w:rPr>
              <w:t xml:space="preserve">Using and adopting results and lessons learned of relevant donor-financed projects/programs as appropriate in the OP7 context and by SGP grantees. Sharing successful experiences of SGP OP6 and OP7 and seeking synergies with ongoing or planned donor projects/programs as well as potential entry points for upscaling successful practices/approaches by international financial/development institutions such as FAO, WB, ADB, IsDB, etc.  </w:t>
            </w:r>
          </w:p>
        </w:tc>
      </w:tr>
    </w:tbl>
    <w:p w14:paraId="130DFEEC" w14:textId="77777777" w:rsidR="004430D6" w:rsidRPr="00DE5DD6" w:rsidRDefault="004430D6" w:rsidP="004430D6">
      <w:pPr>
        <w:rPr>
          <w:rFonts w:cs="Calibri"/>
          <w:b/>
          <w:bCs/>
          <w:sz w:val="22"/>
          <w:szCs w:val="22"/>
        </w:rPr>
      </w:pPr>
    </w:p>
    <w:p w14:paraId="1AF95D6F" w14:textId="77777777" w:rsidR="004430D6" w:rsidRPr="00DE5DD6" w:rsidRDefault="004430D6" w:rsidP="004430D6">
      <w:pPr>
        <w:rPr>
          <w:b/>
          <w:bCs/>
          <w:caps/>
          <w:sz w:val="22"/>
          <w:szCs w:val="22"/>
        </w:rPr>
      </w:pPr>
      <w:r w:rsidRPr="00DE5DD6">
        <w:rPr>
          <w:b/>
          <w:bCs/>
          <w:caps/>
          <w:sz w:val="22"/>
          <w:szCs w:val="22"/>
        </w:rPr>
        <w:t>Stakeholder Engagement Plan</w:t>
      </w:r>
    </w:p>
    <w:p w14:paraId="6B82198D" w14:textId="77777777" w:rsidR="004430D6" w:rsidRPr="00DE5DD6" w:rsidRDefault="004430D6" w:rsidP="004430D6">
      <w:pPr>
        <w:rPr>
          <w:b/>
          <w:bCs/>
          <w:sz w:val="22"/>
          <w:szCs w:val="28"/>
        </w:rPr>
      </w:pPr>
    </w:p>
    <w:p w14:paraId="791B3932" w14:textId="77777777" w:rsidR="004430D6" w:rsidRPr="00DE5DD6" w:rsidRDefault="004430D6" w:rsidP="004430D6">
      <w:pPr>
        <w:rPr>
          <w:rFonts w:cs="Calibri"/>
          <w:b/>
          <w:bCs/>
          <w:sz w:val="22"/>
          <w:szCs w:val="22"/>
        </w:rPr>
      </w:pPr>
      <w:r w:rsidRPr="00DE5DD6">
        <w:rPr>
          <w:rFonts w:cs="Calibri"/>
          <w:b/>
          <w:bCs/>
          <w:sz w:val="22"/>
          <w:szCs w:val="22"/>
        </w:rPr>
        <w:t>Project-Specific Stakeholder Engagement Considerations</w:t>
      </w:r>
    </w:p>
    <w:p w14:paraId="246E207D" w14:textId="77777777" w:rsidR="004430D6" w:rsidRPr="00DE5DD6" w:rsidRDefault="004430D6" w:rsidP="004430D6">
      <w:pPr>
        <w:rPr>
          <w:rFonts w:cs="Calibri"/>
          <w:color w:val="000000"/>
          <w:sz w:val="22"/>
          <w:szCs w:val="22"/>
        </w:rPr>
      </w:pPr>
    </w:p>
    <w:p w14:paraId="2FE10F7D" w14:textId="77777777" w:rsidR="004430D6" w:rsidRPr="00DE5DD6" w:rsidRDefault="004430D6" w:rsidP="004430D6">
      <w:pPr>
        <w:rPr>
          <w:rFonts w:cs="Calibri"/>
          <w:sz w:val="22"/>
          <w:szCs w:val="22"/>
        </w:rPr>
      </w:pPr>
      <w:r w:rsidRPr="00DE5DD6">
        <w:rPr>
          <w:rFonts w:cs="Calibri"/>
          <w:color w:val="000000"/>
          <w:sz w:val="22"/>
          <w:szCs w:val="22"/>
        </w:rPr>
        <w:t xml:space="preserve">The Seventh Operational Phase of the GEF Small Grants Programme aims </w:t>
      </w:r>
      <w:r w:rsidRPr="00DE5DD6">
        <w:rPr>
          <w:rFonts w:cs="Calibri"/>
          <w:iCs/>
          <w:color w:val="000000"/>
          <w:sz w:val="22"/>
          <w:szCs w:val="22"/>
          <w:lang w:val="en-IN"/>
        </w:rPr>
        <w:t>to empower local communities and organizations to take integrated and adaptive actions for socio-ecological resilience and sustainable livelihoods in the seven target landscapes for local and global environmental benefits.</w:t>
      </w:r>
      <w:r w:rsidRPr="00DE5DD6">
        <w:rPr>
          <w:rFonts w:cs="Calibri"/>
          <w:color w:val="000000"/>
          <w:sz w:val="22"/>
          <w:szCs w:val="22"/>
        </w:rPr>
        <w:t xml:space="preserve"> The project will achieve the set objectives </w:t>
      </w:r>
      <w:r w:rsidRPr="00DE5DD6">
        <w:rPr>
          <w:rFonts w:cs="Calibri"/>
          <w:sz w:val="22"/>
          <w:szCs w:val="22"/>
        </w:rPr>
        <w:t>through four mutually supportive outcomes, distributed across the following three components:</w:t>
      </w:r>
    </w:p>
    <w:p w14:paraId="681BEB1A" w14:textId="77777777" w:rsidR="004430D6" w:rsidRPr="00DE5DD6" w:rsidRDefault="004430D6" w:rsidP="004430D6">
      <w:pPr>
        <w:rPr>
          <w:rFonts w:cs="Calibri"/>
          <w:sz w:val="22"/>
          <w:szCs w:val="22"/>
        </w:rPr>
      </w:pPr>
    </w:p>
    <w:p w14:paraId="1217233C" w14:textId="77777777" w:rsidR="004430D6" w:rsidRPr="00DE5DD6" w:rsidRDefault="004430D6" w:rsidP="00C1695F">
      <w:pPr>
        <w:numPr>
          <w:ilvl w:val="0"/>
          <w:numId w:val="14"/>
        </w:numPr>
        <w:autoSpaceDE w:val="0"/>
        <w:autoSpaceDN w:val="0"/>
        <w:adjustRightInd w:val="0"/>
        <w:spacing w:after="0"/>
        <w:contextualSpacing/>
        <w:rPr>
          <w:rFonts w:cs="Calibri"/>
          <w:sz w:val="22"/>
          <w:szCs w:val="22"/>
        </w:rPr>
      </w:pPr>
      <w:r w:rsidRPr="00DE5DD6">
        <w:rPr>
          <w:rFonts w:cs="Calibri"/>
          <w:b/>
          <w:sz w:val="22"/>
          <w:szCs w:val="22"/>
        </w:rPr>
        <w:t>Component 1</w:t>
      </w:r>
      <w:r w:rsidRPr="00DE5DD6">
        <w:rPr>
          <w:rFonts w:cs="Calibri"/>
          <w:sz w:val="22"/>
          <w:szCs w:val="22"/>
        </w:rPr>
        <w:t>: Resilient rural and peri-urban landscapes of steppe and desert ecosystems for sustainable development and global environmental benefits:</w:t>
      </w:r>
    </w:p>
    <w:p w14:paraId="1CAF5FA9" w14:textId="77777777" w:rsidR="004430D6" w:rsidRPr="00DE5DD6" w:rsidRDefault="004430D6" w:rsidP="00C1695F">
      <w:pPr>
        <w:numPr>
          <w:ilvl w:val="1"/>
          <w:numId w:val="14"/>
        </w:numPr>
        <w:autoSpaceDE w:val="0"/>
        <w:autoSpaceDN w:val="0"/>
        <w:adjustRightInd w:val="0"/>
        <w:spacing w:after="0"/>
        <w:contextualSpacing/>
        <w:rPr>
          <w:rFonts w:cs="Calibri"/>
          <w:sz w:val="22"/>
          <w:szCs w:val="22"/>
        </w:rPr>
      </w:pPr>
      <w:r w:rsidRPr="00DE5DD6">
        <w:rPr>
          <w:rFonts w:cs="Calibri"/>
          <w:b/>
          <w:i/>
          <w:iCs/>
          <w:sz w:val="22"/>
          <w:szCs w:val="22"/>
        </w:rPr>
        <w:t>Outcome 1.</w:t>
      </w:r>
      <w:r w:rsidRPr="00DE5DD6">
        <w:rPr>
          <w:rFonts w:cs="Calibri"/>
          <w:b/>
          <w:sz w:val="22"/>
          <w:szCs w:val="22"/>
        </w:rPr>
        <w:t xml:space="preserve"> </w:t>
      </w:r>
      <w:r w:rsidRPr="00DE5DD6">
        <w:rPr>
          <w:rFonts w:cs="Calibri"/>
          <w:sz w:val="22"/>
          <w:szCs w:val="22"/>
        </w:rPr>
        <w:t>Enhanced resilience of production landscapes through improved community-led management practices and production systems and adaptation of appropriate low emission, efficient and clean technologies and solutions</w:t>
      </w:r>
    </w:p>
    <w:p w14:paraId="0EF585FA" w14:textId="77777777" w:rsidR="004430D6" w:rsidRPr="00DE5DD6" w:rsidRDefault="004430D6" w:rsidP="00C1695F">
      <w:pPr>
        <w:numPr>
          <w:ilvl w:val="0"/>
          <w:numId w:val="14"/>
        </w:numPr>
        <w:autoSpaceDE w:val="0"/>
        <w:autoSpaceDN w:val="0"/>
        <w:adjustRightInd w:val="0"/>
        <w:spacing w:after="0"/>
        <w:contextualSpacing/>
        <w:rPr>
          <w:rFonts w:cs="Calibri"/>
          <w:sz w:val="22"/>
          <w:szCs w:val="22"/>
        </w:rPr>
      </w:pPr>
      <w:r w:rsidRPr="00DE5DD6">
        <w:rPr>
          <w:rFonts w:cs="Calibri"/>
          <w:b/>
          <w:sz w:val="22"/>
          <w:szCs w:val="22"/>
        </w:rPr>
        <w:t>Component 2</w:t>
      </w:r>
      <w:r w:rsidRPr="00DE5DD6">
        <w:rPr>
          <w:rFonts w:cs="Calibri"/>
          <w:sz w:val="22"/>
          <w:szCs w:val="22"/>
        </w:rPr>
        <w:t>: Enhancing landscape sustainability through participatory governance and upscaling of best practices:</w:t>
      </w:r>
    </w:p>
    <w:p w14:paraId="7C218868" w14:textId="77777777" w:rsidR="004430D6" w:rsidRPr="00DE5DD6" w:rsidRDefault="004430D6" w:rsidP="00C1695F">
      <w:pPr>
        <w:pStyle w:val="Body"/>
        <w:numPr>
          <w:ilvl w:val="1"/>
          <w:numId w:val="14"/>
        </w:numPr>
        <w:jc w:val="both"/>
        <w:rPr>
          <w:rFonts w:ascii="Calibri" w:eastAsia="Calibri" w:hAnsi="Calibri" w:cs="Calibri"/>
          <w:color w:val="000000" w:themeColor="text1"/>
          <w:sz w:val="22"/>
          <w:szCs w:val="22"/>
        </w:rPr>
      </w:pPr>
      <w:r w:rsidRPr="00DE5DD6">
        <w:rPr>
          <w:rFonts w:ascii="Calibri" w:eastAsia="Calibri" w:hAnsi="Calibri" w:cs="Calibri"/>
          <w:b/>
          <w:i/>
          <w:iCs/>
          <w:color w:val="000000" w:themeColor="text1"/>
          <w:sz w:val="22"/>
          <w:szCs w:val="22"/>
          <w:lang w:val="en-US"/>
        </w:rPr>
        <w:t>Outcome 2.</w:t>
      </w:r>
      <w:r w:rsidRPr="00DE5DD6">
        <w:rPr>
          <w:rFonts w:ascii="Calibri" w:eastAsia="Calibri" w:hAnsi="Calibri" w:cs="Calibri"/>
          <w:b/>
          <w:bCs/>
          <w:color w:val="000000" w:themeColor="text1"/>
          <w:sz w:val="22"/>
          <w:szCs w:val="22"/>
        </w:rPr>
        <w:t xml:space="preserve"> </w:t>
      </w:r>
      <w:r w:rsidRPr="00DE5DD6">
        <w:rPr>
          <w:rFonts w:ascii="Calibri" w:eastAsia="Calibri" w:hAnsi="Calibri" w:cs="Calibri"/>
          <w:color w:val="000000" w:themeColor="text1"/>
          <w:sz w:val="22"/>
          <w:szCs w:val="22"/>
          <w:lang w:val="en-IN"/>
        </w:rPr>
        <w:t>Participatory policy dialogue strengthened for landscape governance to enhance socio-ecological resilience</w:t>
      </w:r>
    </w:p>
    <w:p w14:paraId="2D7AEDA7" w14:textId="77777777" w:rsidR="004430D6" w:rsidRPr="00DE5DD6" w:rsidRDefault="004430D6" w:rsidP="00C1695F">
      <w:pPr>
        <w:pStyle w:val="Body"/>
        <w:numPr>
          <w:ilvl w:val="1"/>
          <w:numId w:val="14"/>
        </w:numPr>
        <w:jc w:val="both"/>
        <w:rPr>
          <w:rFonts w:ascii="Calibri" w:eastAsia="Calibri" w:hAnsi="Calibri" w:cs="Calibri"/>
          <w:bCs/>
          <w:color w:val="000000" w:themeColor="text1"/>
          <w:sz w:val="22"/>
          <w:szCs w:val="22"/>
          <w:lang w:val="en-US"/>
        </w:rPr>
      </w:pPr>
      <w:r w:rsidRPr="00DE5DD6">
        <w:rPr>
          <w:rFonts w:ascii="Calibri" w:eastAsia="Calibri" w:hAnsi="Calibri" w:cs="Calibri"/>
          <w:b/>
          <w:i/>
          <w:iCs/>
          <w:color w:val="000000" w:themeColor="text1"/>
          <w:sz w:val="22"/>
          <w:szCs w:val="22"/>
          <w:lang w:val="en-US"/>
        </w:rPr>
        <w:t xml:space="preserve">Outcome 3. </w:t>
      </w:r>
      <w:r w:rsidRPr="00DE5DD6">
        <w:rPr>
          <w:rFonts w:ascii="Calibri" w:eastAsia="Calibri" w:hAnsi="Calibri" w:cs="Calibri"/>
          <w:bCs/>
          <w:color w:val="000000" w:themeColor="text1"/>
          <w:sz w:val="22"/>
          <w:szCs w:val="22"/>
          <w:lang w:val="en-US"/>
        </w:rPr>
        <w:t>Strengthened capacities and systems for upscaling of successful community initiatives</w:t>
      </w:r>
    </w:p>
    <w:p w14:paraId="5FFBDA7C" w14:textId="77777777" w:rsidR="004430D6" w:rsidRPr="00DE5DD6" w:rsidRDefault="004430D6" w:rsidP="00C1695F">
      <w:pPr>
        <w:numPr>
          <w:ilvl w:val="0"/>
          <w:numId w:val="14"/>
        </w:numPr>
        <w:autoSpaceDE w:val="0"/>
        <w:autoSpaceDN w:val="0"/>
        <w:adjustRightInd w:val="0"/>
        <w:spacing w:after="0"/>
        <w:contextualSpacing/>
        <w:rPr>
          <w:rFonts w:cs="Calibri"/>
          <w:sz w:val="22"/>
          <w:szCs w:val="22"/>
        </w:rPr>
      </w:pPr>
      <w:r w:rsidRPr="00DE5DD6">
        <w:rPr>
          <w:rFonts w:cs="Calibri"/>
          <w:b/>
          <w:sz w:val="22"/>
          <w:szCs w:val="22"/>
        </w:rPr>
        <w:t>Component 3</w:t>
      </w:r>
      <w:r w:rsidRPr="00DE5DD6">
        <w:rPr>
          <w:rFonts w:cs="Calibri"/>
          <w:sz w:val="22"/>
          <w:szCs w:val="22"/>
        </w:rPr>
        <w:t>: Monitoring and Evaluation</w:t>
      </w:r>
    </w:p>
    <w:p w14:paraId="5BF9B770" w14:textId="77777777" w:rsidR="004430D6" w:rsidRPr="00DE5DD6" w:rsidRDefault="004430D6" w:rsidP="00C1695F">
      <w:pPr>
        <w:numPr>
          <w:ilvl w:val="1"/>
          <w:numId w:val="14"/>
        </w:numPr>
        <w:autoSpaceDE w:val="0"/>
        <w:autoSpaceDN w:val="0"/>
        <w:adjustRightInd w:val="0"/>
        <w:spacing w:after="0"/>
        <w:contextualSpacing/>
        <w:rPr>
          <w:rFonts w:cs="Calibri"/>
          <w:sz w:val="22"/>
          <w:szCs w:val="22"/>
        </w:rPr>
      </w:pPr>
      <w:r w:rsidRPr="00DE5DD6">
        <w:rPr>
          <w:rFonts w:cs="Calibri"/>
          <w:b/>
          <w:bCs/>
          <w:i/>
          <w:sz w:val="22"/>
          <w:szCs w:val="22"/>
          <w:lang w:val="en-IN"/>
        </w:rPr>
        <w:t>Outcome 4:</w:t>
      </w:r>
      <w:r w:rsidRPr="00DE5DD6">
        <w:rPr>
          <w:rFonts w:cs="Calibri"/>
          <w:iCs/>
          <w:sz w:val="22"/>
          <w:szCs w:val="22"/>
          <w:lang w:val="en-IN"/>
        </w:rPr>
        <w:t xml:space="preserve"> Sustainability of project results enhanced through participatory monitoring and evaluation</w:t>
      </w:r>
    </w:p>
    <w:p w14:paraId="15FF2F36" w14:textId="77777777" w:rsidR="004430D6" w:rsidRPr="00DE5DD6" w:rsidRDefault="004430D6" w:rsidP="004430D6">
      <w:pPr>
        <w:rPr>
          <w:rFonts w:cs="Calibri"/>
          <w:sz w:val="22"/>
          <w:szCs w:val="22"/>
        </w:rPr>
      </w:pPr>
    </w:p>
    <w:p w14:paraId="79C2F731" w14:textId="77777777" w:rsidR="004430D6" w:rsidRPr="00DE5DD6" w:rsidRDefault="004430D6" w:rsidP="004430D6">
      <w:pPr>
        <w:rPr>
          <w:rFonts w:cs="Calibri"/>
          <w:sz w:val="22"/>
          <w:szCs w:val="22"/>
        </w:rPr>
      </w:pPr>
      <w:r w:rsidRPr="00DE5DD6">
        <w:rPr>
          <w:rFonts w:cs="Calibri"/>
          <w:sz w:val="22"/>
          <w:szCs w:val="22"/>
        </w:rPr>
        <w:t xml:space="preserve">Effective stakeholder engagement will be essential not only for achieving the set objectives, but also sustaining and replicating the project outcomes.   </w:t>
      </w:r>
    </w:p>
    <w:p w14:paraId="47920511" w14:textId="77777777" w:rsidR="004430D6" w:rsidRPr="00DE5DD6" w:rsidRDefault="004430D6" w:rsidP="004430D6">
      <w:pPr>
        <w:rPr>
          <w:rFonts w:cs="Calibri"/>
          <w:sz w:val="22"/>
          <w:szCs w:val="22"/>
        </w:rPr>
      </w:pPr>
    </w:p>
    <w:p w14:paraId="47D9372A" w14:textId="77777777" w:rsidR="004430D6" w:rsidRPr="00DE5DD6" w:rsidRDefault="004430D6" w:rsidP="004430D6">
      <w:pPr>
        <w:rPr>
          <w:rFonts w:cs="Calibri"/>
          <w:b/>
          <w:bCs/>
          <w:sz w:val="22"/>
          <w:szCs w:val="22"/>
          <w:u w:val="single"/>
        </w:rPr>
      </w:pPr>
      <w:r w:rsidRPr="00DE5DD6">
        <w:rPr>
          <w:rFonts w:cs="Calibri"/>
          <w:b/>
          <w:bCs/>
          <w:sz w:val="22"/>
          <w:szCs w:val="22"/>
          <w:u w:val="single"/>
        </w:rPr>
        <w:t>Long-term Stakeholder Participation</w:t>
      </w:r>
    </w:p>
    <w:p w14:paraId="732625DD" w14:textId="77777777" w:rsidR="004430D6" w:rsidRPr="00DE5DD6" w:rsidRDefault="004430D6" w:rsidP="004430D6">
      <w:pPr>
        <w:rPr>
          <w:rFonts w:eastAsia="Trebuchet MS" w:cs="Calibri"/>
          <w:sz w:val="22"/>
          <w:szCs w:val="22"/>
        </w:rPr>
      </w:pPr>
    </w:p>
    <w:p w14:paraId="198786CC" w14:textId="77777777" w:rsidR="004430D6" w:rsidRPr="00DE5DD6" w:rsidRDefault="004430D6" w:rsidP="004430D6">
      <w:pPr>
        <w:rPr>
          <w:rFonts w:eastAsia="Trebuchet MS" w:cs="Calibri"/>
          <w:sz w:val="22"/>
          <w:szCs w:val="22"/>
        </w:rPr>
      </w:pPr>
      <w:r w:rsidRPr="00DE5DD6">
        <w:rPr>
          <w:rFonts w:eastAsia="Trebuchet MS" w:cs="Calibri"/>
          <w:sz w:val="22"/>
          <w:szCs w:val="22"/>
        </w:rPr>
        <w:t>The project will facilitate long-term stakeholder participation, with an emphasis on the active participation of women, youth, and other marginalised groups, and on improving multi-sectoral governance for implementation of the SGP in the intervention landscapes.</w:t>
      </w:r>
    </w:p>
    <w:p w14:paraId="7F4B0F28" w14:textId="77777777" w:rsidR="004430D6" w:rsidRPr="00DE5DD6" w:rsidRDefault="004430D6" w:rsidP="004430D6">
      <w:pPr>
        <w:rPr>
          <w:rFonts w:eastAsia="Trebuchet MS" w:cs="Calibri"/>
          <w:sz w:val="22"/>
          <w:szCs w:val="22"/>
        </w:rPr>
      </w:pPr>
      <w:r w:rsidRPr="00DE5DD6">
        <w:rPr>
          <w:rFonts w:eastAsia="Trebuchet MS" w:cs="Calibri"/>
          <w:sz w:val="22"/>
          <w:szCs w:val="22"/>
        </w:rPr>
        <w:t xml:space="preserve"> </w:t>
      </w:r>
    </w:p>
    <w:p w14:paraId="7D916392" w14:textId="77777777" w:rsidR="004430D6" w:rsidRPr="00DE5DD6" w:rsidRDefault="004430D6" w:rsidP="004430D6">
      <w:pPr>
        <w:rPr>
          <w:rFonts w:cs="Calibri"/>
          <w:b/>
          <w:bCs/>
          <w:sz w:val="22"/>
          <w:szCs w:val="22"/>
        </w:rPr>
      </w:pPr>
      <w:r w:rsidRPr="00DE5DD6">
        <w:rPr>
          <w:rFonts w:cs="Calibri"/>
          <w:b/>
          <w:bCs/>
          <w:sz w:val="22"/>
          <w:szCs w:val="22"/>
        </w:rPr>
        <w:t>Project Inception Workshop</w:t>
      </w:r>
    </w:p>
    <w:p w14:paraId="4DA5C390" w14:textId="77777777" w:rsidR="004430D6" w:rsidRPr="00DE5DD6" w:rsidRDefault="004430D6" w:rsidP="004430D6">
      <w:pPr>
        <w:rPr>
          <w:rFonts w:cs="Calibri"/>
          <w:b/>
          <w:bCs/>
          <w:sz w:val="22"/>
          <w:szCs w:val="22"/>
        </w:rPr>
      </w:pPr>
    </w:p>
    <w:p w14:paraId="6B4C37F6" w14:textId="77777777" w:rsidR="004430D6" w:rsidRPr="00DE5DD6" w:rsidRDefault="004430D6" w:rsidP="004430D6">
      <w:pPr>
        <w:rPr>
          <w:rFonts w:eastAsia="Trebuchet MS" w:cs="Calibri"/>
          <w:sz w:val="22"/>
          <w:szCs w:val="22"/>
        </w:rPr>
      </w:pPr>
      <w:r w:rsidRPr="00DE5DD6">
        <w:rPr>
          <w:rFonts w:eastAsia="Trebuchet MS" w:cs="Calibri"/>
          <w:sz w:val="22"/>
          <w:szCs w:val="22"/>
        </w:rPr>
        <w:t>The project will be launched by a multi-stakeholder inception workshop. The inception workshop will provide an opportunity to provide stakeholders with the most updated information on the project, refine and confirm the work plan and results framework, and will establish a basis for further consultations as the project implementation phase commences.</w:t>
      </w:r>
    </w:p>
    <w:p w14:paraId="660BD199" w14:textId="77777777" w:rsidR="004430D6" w:rsidRPr="00DE5DD6" w:rsidRDefault="004430D6" w:rsidP="004430D6">
      <w:pPr>
        <w:rPr>
          <w:rFonts w:cs="Calibri"/>
          <w:sz w:val="22"/>
          <w:szCs w:val="22"/>
        </w:rPr>
      </w:pPr>
    </w:p>
    <w:p w14:paraId="6E74D6E3" w14:textId="77777777" w:rsidR="004430D6" w:rsidRPr="00DE5DD6" w:rsidRDefault="004430D6" w:rsidP="004430D6">
      <w:pPr>
        <w:rPr>
          <w:rFonts w:cs="Calibri"/>
          <w:b/>
          <w:bCs/>
          <w:sz w:val="22"/>
          <w:szCs w:val="22"/>
        </w:rPr>
      </w:pPr>
      <w:r w:rsidRPr="00DE5DD6">
        <w:rPr>
          <w:rFonts w:cs="Calibri"/>
          <w:b/>
          <w:bCs/>
          <w:sz w:val="22"/>
          <w:szCs w:val="22"/>
        </w:rPr>
        <w:t xml:space="preserve">National Steering Committee </w:t>
      </w:r>
    </w:p>
    <w:p w14:paraId="1364A96B" w14:textId="77777777" w:rsidR="004430D6" w:rsidRPr="00DE5DD6" w:rsidRDefault="004430D6" w:rsidP="004430D6">
      <w:pPr>
        <w:rPr>
          <w:rFonts w:eastAsia="Trebuchet MS" w:cs="Calibri"/>
          <w:sz w:val="22"/>
          <w:szCs w:val="22"/>
        </w:rPr>
      </w:pPr>
    </w:p>
    <w:p w14:paraId="17C43787" w14:textId="77777777" w:rsidR="004430D6" w:rsidRPr="00DE5DD6" w:rsidRDefault="004430D6" w:rsidP="004430D6">
      <w:pPr>
        <w:rPr>
          <w:rFonts w:eastAsia="Trebuchet MS" w:cs="Calibri"/>
          <w:sz w:val="22"/>
          <w:szCs w:val="22"/>
        </w:rPr>
      </w:pPr>
      <w:bookmarkStart w:id="86" w:name="_Hlk56024862"/>
      <w:r w:rsidRPr="00DE5DD6">
        <w:rPr>
          <w:rFonts w:eastAsia="Trebuchet MS" w:cs="Calibri"/>
          <w:sz w:val="22"/>
          <w:szCs w:val="22"/>
        </w:rPr>
        <w:t>The National Steering Committee (NSC) will play a key role in sustaining the project initiatives through facilitating enabling stakeholder involvement at national and subnational levels.</w:t>
      </w:r>
      <w:bookmarkEnd w:id="86"/>
    </w:p>
    <w:p w14:paraId="5D92FEB9" w14:textId="77777777" w:rsidR="004430D6" w:rsidRPr="00DE5DD6" w:rsidRDefault="004430D6" w:rsidP="004430D6">
      <w:pPr>
        <w:rPr>
          <w:rFonts w:eastAsia="Trebuchet MS" w:cs="Calibri"/>
          <w:sz w:val="22"/>
          <w:szCs w:val="22"/>
        </w:rPr>
      </w:pPr>
    </w:p>
    <w:p w14:paraId="6B42E063" w14:textId="77777777" w:rsidR="004430D6" w:rsidRPr="00DE5DD6" w:rsidRDefault="004430D6" w:rsidP="004430D6">
      <w:pPr>
        <w:rPr>
          <w:rFonts w:cs="Calibri"/>
          <w:b/>
          <w:bCs/>
          <w:sz w:val="22"/>
          <w:szCs w:val="22"/>
        </w:rPr>
      </w:pPr>
      <w:r w:rsidRPr="00DE5DD6">
        <w:rPr>
          <w:rFonts w:cs="Calibri"/>
          <w:b/>
          <w:bCs/>
          <w:sz w:val="22"/>
          <w:szCs w:val="22"/>
        </w:rPr>
        <w:t xml:space="preserve">Country Programme Management Unit </w:t>
      </w:r>
    </w:p>
    <w:p w14:paraId="7FA7265B" w14:textId="77777777" w:rsidR="004430D6" w:rsidRPr="00DE5DD6" w:rsidRDefault="004430D6" w:rsidP="004430D6">
      <w:pPr>
        <w:rPr>
          <w:rFonts w:eastAsia="Trebuchet MS" w:cs="Calibri"/>
          <w:sz w:val="22"/>
          <w:szCs w:val="22"/>
        </w:rPr>
      </w:pPr>
    </w:p>
    <w:p w14:paraId="4A775C95" w14:textId="77777777" w:rsidR="004430D6" w:rsidRPr="00DE5DD6" w:rsidRDefault="004430D6" w:rsidP="004430D6">
      <w:pPr>
        <w:rPr>
          <w:rFonts w:eastAsia="Trebuchet MS" w:cs="Calibri"/>
          <w:sz w:val="22"/>
          <w:szCs w:val="22"/>
        </w:rPr>
      </w:pPr>
      <w:r w:rsidRPr="00DE5DD6">
        <w:rPr>
          <w:rFonts w:eastAsia="Trebuchet MS" w:cs="Calibri"/>
          <w:sz w:val="22"/>
          <w:szCs w:val="22"/>
        </w:rPr>
        <w:t>The Country Project Management Unit (CPMU) will have day-to-day operational responsibility for facilitating stakeholder involvement and ensuring inclusive participation.</w:t>
      </w:r>
    </w:p>
    <w:p w14:paraId="60278CC7" w14:textId="77777777" w:rsidR="004430D6" w:rsidRPr="00DE5DD6" w:rsidRDefault="004430D6" w:rsidP="004430D6">
      <w:pPr>
        <w:rPr>
          <w:rFonts w:cs="Calibri"/>
          <w:b/>
          <w:bCs/>
          <w:sz w:val="22"/>
          <w:szCs w:val="22"/>
        </w:rPr>
      </w:pPr>
    </w:p>
    <w:p w14:paraId="6850A786" w14:textId="77777777" w:rsidR="004430D6" w:rsidRPr="00DE5DD6" w:rsidRDefault="004430D6" w:rsidP="004430D6">
      <w:pPr>
        <w:rPr>
          <w:rFonts w:cs="Calibri"/>
          <w:b/>
          <w:bCs/>
          <w:sz w:val="22"/>
          <w:szCs w:val="22"/>
        </w:rPr>
      </w:pPr>
      <w:r w:rsidRPr="00DE5DD6">
        <w:rPr>
          <w:rFonts w:cs="Calibri"/>
          <w:b/>
          <w:bCs/>
          <w:sz w:val="22"/>
          <w:szCs w:val="22"/>
        </w:rPr>
        <w:t>Multi-stakeholder policy dialogue platforms at landscape levels</w:t>
      </w:r>
    </w:p>
    <w:p w14:paraId="7937BBD5" w14:textId="77777777" w:rsidR="004430D6" w:rsidRPr="00DE5DD6" w:rsidRDefault="004430D6" w:rsidP="004430D6">
      <w:pPr>
        <w:rPr>
          <w:rFonts w:cs="Calibri"/>
          <w:sz w:val="22"/>
          <w:szCs w:val="22"/>
        </w:rPr>
      </w:pPr>
    </w:p>
    <w:p w14:paraId="6A2DD9C1" w14:textId="77777777" w:rsidR="004430D6" w:rsidRPr="00DE5DD6" w:rsidRDefault="004430D6" w:rsidP="004430D6">
      <w:pPr>
        <w:rPr>
          <w:rFonts w:cs="Calibri"/>
          <w:sz w:val="22"/>
          <w:szCs w:val="22"/>
        </w:rPr>
      </w:pPr>
      <w:r w:rsidRPr="00DE5DD6">
        <w:rPr>
          <w:rFonts w:cs="Calibri"/>
          <w:sz w:val="22"/>
          <w:szCs w:val="22"/>
        </w:rPr>
        <w:t>Strengthening of multi-stakeholder policy dialogue platforms (formed fully by the end of GEF-6 and still in their early stages of development) in each of the intervention landscapes constitutes an integral part of the project strategy bridging the gap between the field-level activities of SGP (through its pilots and support for landscape/community level organizations) and the policy-level</w:t>
      </w:r>
      <w:r w:rsidRPr="00DE5DD6">
        <w:rPr>
          <w:rFonts w:cs="Calibri"/>
          <w:szCs w:val="20"/>
        </w:rPr>
        <w:t xml:space="preserve"> </w:t>
      </w:r>
      <w:r w:rsidRPr="00DE5DD6">
        <w:rPr>
          <w:rFonts w:cs="Calibri"/>
          <w:sz w:val="22"/>
          <w:szCs w:val="22"/>
        </w:rPr>
        <w:t>aiming to building landscape resilience. Through these policy platforms, information will be shared across different levels of government, questions of future financing will be addressed through consultations with government, private partners, and financial institutions, and opportunities for upscale and replication of successful interventions at a regional or national level will be discussed and promoted.</w:t>
      </w:r>
    </w:p>
    <w:p w14:paraId="7C07B938" w14:textId="77777777" w:rsidR="004430D6" w:rsidRPr="00DE5DD6" w:rsidRDefault="004430D6" w:rsidP="004430D6">
      <w:pPr>
        <w:rPr>
          <w:rFonts w:cs="Calibri"/>
          <w:b/>
          <w:bCs/>
          <w:sz w:val="22"/>
          <w:szCs w:val="22"/>
        </w:rPr>
      </w:pPr>
    </w:p>
    <w:p w14:paraId="4F59A010" w14:textId="77777777" w:rsidR="004430D6" w:rsidRPr="00DE5DD6" w:rsidRDefault="004430D6" w:rsidP="004430D6">
      <w:pPr>
        <w:rPr>
          <w:rFonts w:cs="Calibri"/>
          <w:b/>
          <w:bCs/>
          <w:sz w:val="22"/>
          <w:szCs w:val="22"/>
        </w:rPr>
      </w:pPr>
      <w:r w:rsidRPr="00DE5DD6">
        <w:rPr>
          <w:rFonts w:cs="Calibri"/>
          <w:b/>
          <w:bCs/>
          <w:sz w:val="22"/>
          <w:szCs w:val="22"/>
        </w:rPr>
        <w:t>Capacity Development</w:t>
      </w:r>
    </w:p>
    <w:p w14:paraId="3C5E766E" w14:textId="77777777" w:rsidR="004430D6" w:rsidRPr="00DE5DD6" w:rsidRDefault="004430D6" w:rsidP="004430D6">
      <w:pPr>
        <w:rPr>
          <w:rFonts w:cs="Calibri"/>
          <w:sz w:val="22"/>
          <w:szCs w:val="22"/>
        </w:rPr>
      </w:pPr>
    </w:p>
    <w:p w14:paraId="0EF23407" w14:textId="77777777" w:rsidR="004430D6" w:rsidRPr="00DE5DD6" w:rsidRDefault="004430D6" w:rsidP="004430D6">
      <w:pPr>
        <w:rPr>
          <w:rFonts w:cs="Calibri"/>
          <w:sz w:val="22"/>
          <w:szCs w:val="22"/>
        </w:rPr>
      </w:pPr>
      <w:r w:rsidRPr="00DE5DD6">
        <w:rPr>
          <w:rFonts w:cs="Calibri"/>
          <w:sz w:val="22"/>
          <w:szCs w:val="22"/>
        </w:rPr>
        <w:t>The project has been designed in such a way to have capacity development of landscape level stakeholders as an integral and cross-cutting strategic aspect of project implementation. This includes: (i) capacity building of CBOs on good agroecological practices and systems, cost-effective energy efficient and renewable solutions, including for productive use (drying, heating, pumping, lighting, etc.),</w:t>
      </w:r>
      <w:r w:rsidRPr="00DE5DD6">
        <w:rPr>
          <w:rFonts w:eastAsia="Calibri" w:cs="Calibri"/>
          <w:color w:val="000000" w:themeColor="text1"/>
          <w:szCs w:val="20"/>
          <w:lang w:val="en-IN"/>
        </w:rPr>
        <w:t xml:space="preserve"> (ii) </w:t>
      </w:r>
      <w:r w:rsidRPr="00DE5DD6">
        <w:rPr>
          <w:rFonts w:cs="Calibri"/>
          <w:sz w:val="22"/>
          <w:szCs w:val="22"/>
          <w:lang w:val="en-IN"/>
        </w:rPr>
        <w:t xml:space="preserve">strengthening the financial management skills of CBOs and increasing their awareness of existing grant and microcredit schemes; (iii) </w:t>
      </w:r>
      <w:r w:rsidRPr="00DE5DD6">
        <w:rPr>
          <w:rFonts w:cs="Calibri"/>
          <w:sz w:val="22"/>
          <w:szCs w:val="22"/>
        </w:rPr>
        <w:t xml:space="preserve">strategic planning workshops and capacity building sessions for multi-stakeholder governance platforms; (iv) building the capacity of stakeholders on gender mainstreaming; (v) </w:t>
      </w:r>
      <w:r w:rsidRPr="00DE5DD6">
        <w:rPr>
          <w:rFonts w:cs="Calibri"/>
          <w:sz w:val="22"/>
          <w:szCs w:val="22"/>
          <w:lang w:val="en-IN"/>
        </w:rPr>
        <w:t>training CBOs (including women and other marginalised groups) on collecting and documenting information gained through implementation of community projects.</w:t>
      </w:r>
      <w:r w:rsidRPr="00DE5DD6">
        <w:rPr>
          <w:rFonts w:cs="Calibri"/>
          <w:sz w:val="22"/>
          <w:szCs w:val="22"/>
        </w:rPr>
        <w:t xml:space="preserve"> Capacity building programme will include both in-house trainings and on-field interventions. Women, youth, and other marginalized groups will be prioritized in the capacity building initiatives.</w:t>
      </w:r>
    </w:p>
    <w:p w14:paraId="7CC2B0C1" w14:textId="77777777" w:rsidR="004430D6" w:rsidRPr="00DE5DD6" w:rsidRDefault="004430D6" w:rsidP="004430D6">
      <w:pPr>
        <w:rPr>
          <w:rFonts w:cs="Calibri"/>
          <w:b/>
          <w:bCs/>
          <w:sz w:val="22"/>
          <w:szCs w:val="22"/>
        </w:rPr>
      </w:pPr>
    </w:p>
    <w:p w14:paraId="5403CF80" w14:textId="77777777" w:rsidR="004430D6" w:rsidRPr="00DE5DD6" w:rsidRDefault="004430D6" w:rsidP="004430D6">
      <w:pPr>
        <w:rPr>
          <w:rFonts w:cs="Calibri"/>
          <w:b/>
          <w:bCs/>
          <w:sz w:val="22"/>
          <w:szCs w:val="22"/>
        </w:rPr>
      </w:pPr>
      <w:r w:rsidRPr="00DE5DD6">
        <w:rPr>
          <w:rFonts w:cs="Calibri"/>
          <w:b/>
          <w:bCs/>
          <w:sz w:val="22"/>
          <w:szCs w:val="22"/>
        </w:rPr>
        <w:t>Project Knowledge Management and Communications</w:t>
      </w:r>
    </w:p>
    <w:p w14:paraId="313C5737" w14:textId="77777777" w:rsidR="004430D6" w:rsidRPr="00DE5DD6" w:rsidRDefault="004430D6" w:rsidP="004430D6">
      <w:pPr>
        <w:rPr>
          <w:rFonts w:eastAsia="Trebuchet MS" w:cs="Calibri"/>
          <w:sz w:val="22"/>
          <w:szCs w:val="22"/>
        </w:rPr>
      </w:pPr>
    </w:p>
    <w:p w14:paraId="72EA9A2A" w14:textId="77777777" w:rsidR="004430D6" w:rsidRPr="00DE5DD6" w:rsidRDefault="004430D6" w:rsidP="004430D6">
      <w:pPr>
        <w:rPr>
          <w:rFonts w:eastAsia="Trebuchet MS" w:cs="Calibri"/>
          <w:sz w:val="22"/>
          <w:szCs w:val="22"/>
        </w:rPr>
      </w:pPr>
      <w:r w:rsidRPr="00DE5DD6">
        <w:rPr>
          <w:rFonts w:cs="Calibri"/>
          <w:sz w:val="22"/>
          <w:szCs w:val="22"/>
        </w:rPr>
        <w:t xml:space="preserve">Multi-stakeholder policy platforms are also viewed as effective mechanisms for knowledge management, communications and exchange of ideas and experiences among local communities. The project will ensure that </w:t>
      </w:r>
      <w:r w:rsidRPr="00DE5DD6">
        <w:rPr>
          <w:rFonts w:eastAsia="Trebuchet MS" w:cs="Calibri"/>
          <w:sz w:val="22"/>
          <w:szCs w:val="22"/>
        </w:rPr>
        <w:t xml:space="preserve">landscape level stakeholders are informed on an ongoing basis about the project activities, overall project progress, and the opportunities for stakeholders’ involvement in various aspects of the project’s implementation. </w:t>
      </w:r>
    </w:p>
    <w:p w14:paraId="2D293E83" w14:textId="77777777" w:rsidR="004430D6" w:rsidRPr="00DE5DD6" w:rsidRDefault="004430D6" w:rsidP="004430D6">
      <w:pPr>
        <w:rPr>
          <w:rFonts w:eastAsia="Trebuchet MS" w:cs="Calibri"/>
          <w:sz w:val="22"/>
          <w:szCs w:val="22"/>
        </w:rPr>
      </w:pPr>
    </w:p>
    <w:p w14:paraId="224FE7CE" w14:textId="77777777" w:rsidR="004430D6" w:rsidRPr="00DE5DD6" w:rsidRDefault="004430D6" w:rsidP="004430D6">
      <w:pPr>
        <w:rPr>
          <w:rFonts w:cs="Calibri"/>
          <w:sz w:val="22"/>
          <w:szCs w:val="22"/>
        </w:rPr>
      </w:pPr>
      <w:r w:rsidRPr="00DE5DD6">
        <w:rPr>
          <w:rFonts w:eastAsia="Trebuchet MS" w:cs="Calibri"/>
          <w:sz w:val="22"/>
          <w:szCs w:val="22"/>
          <w:lang w:val="en-IN"/>
        </w:rPr>
        <w:t>Also,</w:t>
      </w:r>
      <w:r w:rsidRPr="00DE5DD6">
        <w:rPr>
          <w:rFonts w:eastAsia="Trebuchet MS" w:cs="Calibri"/>
          <w:sz w:val="22"/>
          <w:szCs w:val="22"/>
        </w:rPr>
        <w:t xml:space="preserve"> t</w:t>
      </w:r>
      <w:r w:rsidRPr="00DE5DD6">
        <w:rPr>
          <w:rFonts w:eastAsia="Trebuchet MS" w:cs="Calibri"/>
          <w:sz w:val="22"/>
          <w:szCs w:val="22"/>
          <w:lang w:val="en-IN"/>
        </w:rPr>
        <w:t>he multi-stakeholder advisory groups in each of the target landscapes will take a lead role in establishing a framework for networking and experience-sharing among local communities, NGOs/CBOs and facilitating such exchanges across the landscapes.</w:t>
      </w:r>
    </w:p>
    <w:p w14:paraId="6E7C96DC" w14:textId="77777777" w:rsidR="004430D6" w:rsidRPr="00DE5DD6" w:rsidRDefault="004430D6" w:rsidP="004430D6">
      <w:pPr>
        <w:rPr>
          <w:rFonts w:eastAsia="Trebuchet MS" w:cs="Calibri"/>
          <w:sz w:val="22"/>
          <w:szCs w:val="22"/>
        </w:rPr>
      </w:pPr>
    </w:p>
    <w:p w14:paraId="3CB46BA2" w14:textId="77777777" w:rsidR="004430D6" w:rsidRPr="00DE5DD6" w:rsidRDefault="004430D6" w:rsidP="004430D6">
      <w:pPr>
        <w:rPr>
          <w:rFonts w:eastAsia="Trebuchet MS" w:cs="Calibri"/>
          <w:sz w:val="22"/>
          <w:szCs w:val="22"/>
        </w:rPr>
      </w:pPr>
      <w:r w:rsidRPr="00DE5DD6">
        <w:rPr>
          <w:rFonts w:eastAsia="Trebuchet MS" w:cs="Calibri"/>
          <w:sz w:val="22"/>
          <w:szCs w:val="22"/>
        </w:rPr>
        <w:t xml:space="preserve">Finally, </w:t>
      </w:r>
      <w:r w:rsidRPr="00DE5DD6">
        <w:rPr>
          <w:rFonts w:eastAsia="Trebuchet MS" w:cs="Calibri"/>
          <w:sz w:val="22"/>
          <w:szCs w:val="22"/>
          <w:lang w:val="en-IN"/>
        </w:rPr>
        <w:t>recording and disseminating the knowledge gained through implementation of community small grants to ensure that the GEF funding catalyses investments for upscaling and replication forms an important aspect of the SGP work. Resources are allocated  for development of lessons learned, best practices and other knowledge products and disseminating them among relevant stakeholders groups, using print media, social media, radio, or other communication approaches.</w:t>
      </w:r>
    </w:p>
    <w:p w14:paraId="70920D7A" w14:textId="77777777" w:rsidR="004430D6" w:rsidRPr="00DE5DD6" w:rsidRDefault="004430D6" w:rsidP="004430D6">
      <w:pPr>
        <w:rPr>
          <w:rFonts w:eastAsia="Trebuchet MS" w:cs="Calibri"/>
          <w:sz w:val="22"/>
          <w:szCs w:val="22"/>
        </w:rPr>
      </w:pPr>
    </w:p>
    <w:p w14:paraId="2E1BE32E" w14:textId="77777777" w:rsidR="004430D6" w:rsidRPr="00DE5DD6" w:rsidRDefault="004430D6" w:rsidP="004430D6">
      <w:pPr>
        <w:rPr>
          <w:rFonts w:eastAsia="Trebuchet MS" w:cs="Calibri"/>
          <w:sz w:val="22"/>
          <w:szCs w:val="22"/>
        </w:rPr>
      </w:pPr>
      <w:r w:rsidRPr="00DE5DD6">
        <w:rPr>
          <w:rFonts w:eastAsia="Trebuchet MS" w:cs="Calibri"/>
          <w:sz w:val="22"/>
          <w:szCs w:val="22"/>
          <w:lang w:val="en-IN"/>
        </w:rPr>
        <w:t>SGP will utilize its website and social media (</w:t>
      </w:r>
      <w:r w:rsidRPr="00DE5DD6">
        <w:rPr>
          <w:rFonts w:eastAsia="Trebuchet MS" w:cs="Calibri"/>
          <w:sz w:val="22"/>
          <w:szCs w:val="22"/>
        </w:rPr>
        <w:t>Instagram, Facebook</w:t>
      </w:r>
      <w:r w:rsidRPr="00DE5DD6">
        <w:rPr>
          <w:rFonts w:eastAsia="Trebuchet MS" w:cs="Calibri"/>
          <w:sz w:val="22"/>
          <w:szCs w:val="22"/>
          <w:lang w:val="en-IN"/>
        </w:rPr>
        <w:t xml:space="preserve">) for </w:t>
      </w:r>
      <w:r w:rsidRPr="00DE5DD6">
        <w:rPr>
          <w:rFonts w:eastAsia="Trebuchet MS" w:cs="Calibri"/>
          <w:sz w:val="22"/>
          <w:szCs w:val="22"/>
        </w:rPr>
        <w:t>open communication with stakeholders and mechanisms for receiving timely feedback,</w:t>
      </w:r>
      <w:r w:rsidRPr="00DE5DD6">
        <w:rPr>
          <w:rFonts w:eastAsia="Trebuchet MS" w:cs="Calibri"/>
          <w:sz w:val="22"/>
          <w:szCs w:val="22"/>
          <w:lang w:val="en-IN"/>
        </w:rPr>
        <w:t xml:space="preserve"> and for sharing of experiences, and knowledge products, including brochures, case studies, lessons learned, documentary films, etc.</w:t>
      </w:r>
    </w:p>
    <w:p w14:paraId="7EE717E0" w14:textId="77777777" w:rsidR="004430D6" w:rsidRPr="00DE5DD6" w:rsidRDefault="004430D6" w:rsidP="004430D6">
      <w:pPr>
        <w:rPr>
          <w:rFonts w:cs="Calibri"/>
          <w:sz w:val="22"/>
          <w:szCs w:val="22"/>
        </w:rPr>
      </w:pPr>
    </w:p>
    <w:p w14:paraId="028BE71D" w14:textId="77777777" w:rsidR="004430D6" w:rsidRPr="00DE5DD6" w:rsidRDefault="004430D6" w:rsidP="004430D6">
      <w:pPr>
        <w:rPr>
          <w:rFonts w:cs="Calibri"/>
          <w:b/>
          <w:bCs/>
          <w:sz w:val="22"/>
          <w:szCs w:val="22"/>
        </w:rPr>
      </w:pPr>
      <w:r w:rsidRPr="00DE5DD6">
        <w:rPr>
          <w:rFonts w:cs="Calibri"/>
          <w:b/>
          <w:bCs/>
          <w:sz w:val="22"/>
          <w:szCs w:val="22"/>
        </w:rPr>
        <w:t>Engagement with other projects and programmes</w:t>
      </w:r>
    </w:p>
    <w:p w14:paraId="4C2DE507" w14:textId="77777777" w:rsidR="004430D6" w:rsidRPr="00DE5DD6" w:rsidRDefault="004430D6" w:rsidP="004430D6">
      <w:pPr>
        <w:rPr>
          <w:rFonts w:cs="Calibri"/>
          <w:sz w:val="22"/>
          <w:szCs w:val="22"/>
        </w:rPr>
      </w:pPr>
    </w:p>
    <w:p w14:paraId="17B81ECE" w14:textId="77777777" w:rsidR="004430D6" w:rsidRPr="00DE5DD6" w:rsidRDefault="004430D6" w:rsidP="004430D6">
      <w:pPr>
        <w:rPr>
          <w:rFonts w:cs="Calibri"/>
          <w:sz w:val="22"/>
          <w:szCs w:val="22"/>
        </w:rPr>
      </w:pPr>
      <w:r w:rsidRPr="00DE5DD6">
        <w:rPr>
          <w:rFonts w:cs="Calibri"/>
          <w:sz w:val="22"/>
          <w:szCs w:val="22"/>
        </w:rPr>
        <w:t>The effectiveness and durability of SGP interventions is closely dependent upon establishing enduring partnerships with other projects and programmes. Opportunities with governmental, private sector, and donor and private sector partners will be facilitated throughout the project implementation phase.</w:t>
      </w:r>
    </w:p>
    <w:p w14:paraId="0D82867A" w14:textId="77777777" w:rsidR="004430D6" w:rsidRPr="00DE5DD6" w:rsidRDefault="004430D6" w:rsidP="004430D6">
      <w:pPr>
        <w:rPr>
          <w:rFonts w:cs="Calibri"/>
          <w:sz w:val="22"/>
          <w:szCs w:val="22"/>
        </w:rPr>
      </w:pPr>
    </w:p>
    <w:p w14:paraId="636DAE4A" w14:textId="77777777" w:rsidR="004430D6" w:rsidRPr="00DE5DD6" w:rsidRDefault="004430D6" w:rsidP="004430D6">
      <w:pPr>
        <w:rPr>
          <w:rFonts w:cs="Calibri"/>
          <w:sz w:val="22"/>
          <w:szCs w:val="22"/>
        </w:rPr>
      </w:pPr>
      <w:r w:rsidRPr="00DE5DD6">
        <w:rPr>
          <w:rFonts w:cs="Calibri"/>
          <w:sz w:val="22"/>
          <w:szCs w:val="22"/>
        </w:rPr>
        <w:t>Some of the key donor-funded related initiatives where partnerships will be fostered are listed below:</w:t>
      </w:r>
    </w:p>
    <w:p w14:paraId="01C44107" w14:textId="77777777" w:rsidR="004430D6" w:rsidRPr="00DE5DD6" w:rsidRDefault="004430D6" w:rsidP="004430D6">
      <w:pPr>
        <w:rPr>
          <w:rFonts w:cs="Calibri"/>
          <w:sz w:val="22"/>
          <w:szCs w:val="22"/>
        </w:rPr>
      </w:pPr>
    </w:p>
    <w:tbl>
      <w:tblPr>
        <w:tblStyle w:val="TableGrid"/>
        <w:tblW w:w="0" w:type="auto"/>
        <w:tblLook w:val="04A0" w:firstRow="1" w:lastRow="0" w:firstColumn="1" w:lastColumn="0" w:noHBand="0" w:noVBand="1"/>
      </w:tblPr>
      <w:tblGrid>
        <w:gridCol w:w="3166"/>
        <w:gridCol w:w="3855"/>
        <w:gridCol w:w="2329"/>
      </w:tblGrid>
      <w:tr w:rsidR="004430D6" w:rsidRPr="00DE5DD6" w14:paraId="22A61D8D" w14:textId="77777777" w:rsidTr="00195F0E">
        <w:tc>
          <w:tcPr>
            <w:tcW w:w="3192" w:type="dxa"/>
            <w:shd w:val="clear" w:color="auto" w:fill="E7E6E6" w:themeFill="background2"/>
          </w:tcPr>
          <w:p w14:paraId="60FF4B7C" w14:textId="77777777" w:rsidR="004430D6" w:rsidRPr="00DE5DD6" w:rsidRDefault="004430D6" w:rsidP="00195F0E">
            <w:pPr>
              <w:jc w:val="center"/>
              <w:rPr>
                <w:rFonts w:cs="Calibri"/>
                <w:b/>
                <w:bCs/>
                <w:sz w:val="21"/>
                <w:szCs w:val="21"/>
              </w:rPr>
            </w:pPr>
            <w:r w:rsidRPr="00DE5DD6">
              <w:rPr>
                <w:rFonts w:cs="Calibri"/>
                <w:b/>
                <w:bCs/>
                <w:sz w:val="21"/>
                <w:szCs w:val="21"/>
              </w:rPr>
              <w:t>Project title</w:t>
            </w:r>
          </w:p>
        </w:tc>
        <w:tc>
          <w:tcPr>
            <w:tcW w:w="3891" w:type="dxa"/>
            <w:shd w:val="clear" w:color="auto" w:fill="E7E6E6" w:themeFill="background2"/>
          </w:tcPr>
          <w:p w14:paraId="3CFFB8C1" w14:textId="77777777" w:rsidR="004430D6" w:rsidRPr="00DE5DD6" w:rsidRDefault="004430D6" w:rsidP="00195F0E">
            <w:pPr>
              <w:jc w:val="center"/>
              <w:rPr>
                <w:rFonts w:cs="Calibri"/>
                <w:b/>
                <w:bCs/>
                <w:sz w:val="21"/>
                <w:szCs w:val="21"/>
              </w:rPr>
            </w:pPr>
            <w:r w:rsidRPr="00DE5DD6">
              <w:rPr>
                <w:rFonts w:cs="Calibri"/>
                <w:b/>
                <w:bCs/>
                <w:sz w:val="21"/>
                <w:szCs w:val="21"/>
              </w:rPr>
              <w:t>Thematic scope</w:t>
            </w:r>
          </w:p>
        </w:tc>
        <w:tc>
          <w:tcPr>
            <w:tcW w:w="2267" w:type="dxa"/>
            <w:shd w:val="clear" w:color="auto" w:fill="E7E6E6" w:themeFill="background2"/>
          </w:tcPr>
          <w:p w14:paraId="395F9363" w14:textId="77777777" w:rsidR="004430D6" w:rsidRPr="00DE5DD6" w:rsidRDefault="004430D6" w:rsidP="00195F0E">
            <w:pPr>
              <w:jc w:val="center"/>
              <w:rPr>
                <w:rFonts w:cs="Calibri"/>
                <w:b/>
                <w:bCs/>
                <w:sz w:val="21"/>
                <w:szCs w:val="21"/>
              </w:rPr>
            </w:pPr>
            <w:r w:rsidRPr="00DE5DD6">
              <w:rPr>
                <w:rFonts w:cs="Calibri"/>
                <w:b/>
                <w:bCs/>
                <w:sz w:val="21"/>
                <w:szCs w:val="21"/>
              </w:rPr>
              <w:t>Opportunities for cooperation/synergies</w:t>
            </w:r>
          </w:p>
        </w:tc>
      </w:tr>
      <w:tr w:rsidR="004430D6" w:rsidRPr="00DE5DD6" w14:paraId="2265863D" w14:textId="77777777" w:rsidTr="00195F0E">
        <w:tc>
          <w:tcPr>
            <w:tcW w:w="3192" w:type="dxa"/>
          </w:tcPr>
          <w:p w14:paraId="59C862DE" w14:textId="77777777" w:rsidR="004430D6" w:rsidRPr="00DE5DD6" w:rsidRDefault="004430D6" w:rsidP="00DA1600">
            <w:pPr>
              <w:jc w:val="left"/>
              <w:rPr>
                <w:rFonts w:cs="Calibri"/>
                <w:bCs/>
                <w:sz w:val="21"/>
                <w:szCs w:val="21"/>
              </w:rPr>
            </w:pPr>
            <w:r w:rsidRPr="00DE5DD6">
              <w:rPr>
                <w:rFonts w:cs="Calibri"/>
                <w:bCs/>
                <w:sz w:val="21"/>
                <w:szCs w:val="21"/>
              </w:rPr>
              <w:t>UNDP-GEF project “Conservation and Sustainable Management of Key Globally Significant Ecosystems for Multiple Benefits” (UNDP-GEF SFM Project), 2018-2024</w:t>
            </w:r>
          </w:p>
        </w:tc>
        <w:tc>
          <w:tcPr>
            <w:tcW w:w="3891" w:type="dxa"/>
          </w:tcPr>
          <w:p w14:paraId="7785C4C6" w14:textId="77777777" w:rsidR="004430D6" w:rsidRPr="00DE5DD6" w:rsidRDefault="004430D6" w:rsidP="00DA1600">
            <w:pPr>
              <w:jc w:val="left"/>
              <w:rPr>
                <w:rFonts w:cs="Calibri"/>
                <w:sz w:val="21"/>
                <w:szCs w:val="21"/>
              </w:rPr>
            </w:pPr>
            <w:r w:rsidRPr="00DE5DD6">
              <w:rPr>
                <w:rFonts w:cs="Calibri"/>
                <w:sz w:val="21"/>
                <w:szCs w:val="21"/>
              </w:rPr>
              <w:t>It is a complex multi-sectoral project that also includes activities on (i) participatory development of forest pasture management plans (including grazing plans) and their subsequent implementation by local communities in pilot areas, (ii) engagement of local communities in feasible and sustainable afforestation solutions (including agroforestry and private forests), and (iii) participatory design of integrated land and forest management plans for target areas</w:t>
            </w:r>
          </w:p>
        </w:tc>
        <w:tc>
          <w:tcPr>
            <w:tcW w:w="2267" w:type="dxa"/>
          </w:tcPr>
          <w:p w14:paraId="61DACFDF" w14:textId="77777777" w:rsidR="004430D6" w:rsidRPr="00DE5DD6" w:rsidRDefault="00986D1B" w:rsidP="00DA1600">
            <w:pPr>
              <w:jc w:val="left"/>
              <w:rPr>
                <w:rFonts w:cs="Calibri"/>
                <w:sz w:val="21"/>
                <w:szCs w:val="21"/>
              </w:rPr>
            </w:pPr>
            <w:r w:rsidRPr="00DE5DD6">
              <w:rPr>
                <w:rFonts w:cs="Calibri"/>
                <w:sz w:val="21"/>
                <w:szCs w:val="21"/>
              </w:rPr>
              <w:t>Opportunities and synergies for cooperation in regard to creating and managing community silvopastures, agroforestry and agrotourism will be seek by the SGP OP7 project in the three target landscapes: Almaty, East Kazakhstan and Turkestan.</w:t>
            </w:r>
          </w:p>
        </w:tc>
      </w:tr>
      <w:tr w:rsidR="004430D6" w:rsidRPr="00DE5DD6" w14:paraId="59456485" w14:textId="77777777" w:rsidTr="00195F0E">
        <w:tc>
          <w:tcPr>
            <w:tcW w:w="3192" w:type="dxa"/>
          </w:tcPr>
          <w:p w14:paraId="2BDB9F0A" w14:textId="77777777" w:rsidR="004430D6" w:rsidRPr="00DE5DD6" w:rsidRDefault="004430D6" w:rsidP="00DA1600">
            <w:pPr>
              <w:jc w:val="left"/>
              <w:rPr>
                <w:rFonts w:cs="Calibri"/>
                <w:sz w:val="21"/>
                <w:szCs w:val="21"/>
              </w:rPr>
            </w:pPr>
            <w:r w:rsidRPr="00DE5DD6">
              <w:rPr>
                <w:rFonts w:cs="Calibri"/>
                <w:bCs/>
                <w:sz w:val="21"/>
                <w:szCs w:val="21"/>
              </w:rPr>
              <w:t>The Biodiversity Finance Initiative Implementation Strategy for BIOFIN Phase II 2018-2025 in Kazakhstan (BIOFIN Phase II)</w:t>
            </w:r>
          </w:p>
        </w:tc>
        <w:tc>
          <w:tcPr>
            <w:tcW w:w="3891" w:type="dxa"/>
          </w:tcPr>
          <w:p w14:paraId="2371040C" w14:textId="77777777" w:rsidR="004430D6" w:rsidRPr="00DE5DD6" w:rsidRDefault="004430D6" w:rsidP="00DA1600">
            <w:pPr>
              <w:jc w:val="left"/>
              <w:rPr>
                <w:rFonts w:cs="Calibri"/>
                <w:sz w:val="21"/>
                <w:szCs w:val="21"/>
              </w:rPr>
            </w:pPr>
            <w:r w:rsidRPr="00DE5DD6">
              <w:rPr>
                <w:rFonts w:cs="Calibri"/>
                <w:sz w:val="21"/>
                <w:szCs w:val="21"/>
              </w:rPr>
              <w:t xml:space="preserve">The project focuses on six financial solutions to biodiversity finance including (i) </w:t>
            </w:r>
            <w:r w:rsidRPr="00DE5DD6">
              <w:rPr>
                <w:rFonts w:cs="Calibri"/>
                <w:color w:val="000000"/>
                <w:sz w:val="21"/>
                <w:szCs w:val="21"/>
                <w:lang w:eastAsia="en-CA"/>
              </w:rPr>
              <w:t xml:space="preserve">tax incentives to develop ecotourism </w:t>
            </w:r>
            <w:r w:rsidR="00B26738" w:rsidRPr="00DE5DD6">
              <w:rPr>
                <w:rFonts w:cs="Calibri"/>
                <w:color w:val="000000"/>
                <w:sz w:val="21"/>
                <w:szCs w:val="21"/>
                <w:lang w:eastAsia="en-CA"/>
              </w:rPr>
              <w:t>including</w:t>
            </w:r>
            <w:r w:rsidRPr="00DE5DD6">
              <w:rPr>
                <w:rFonts w:cs="Calibri"/>
                <w:color w:val="000000"/>
                <w:sz w:val="21"/>
                <w:szCs w:val="21"/>
                <w:lang w:eastAsia="en-CA"/>
              </w:rPr>
              <w:t xml:space="preserve"> agritourism, which the GoK views favorably </w:t>
            </w:r>
            <w:r w:rsidR="00B26738" w:rsidRPr="00DE5DD6">
              <w:rPr>
                <w:rFonts w:cs="Calibri"/>
                <w:iCs/>
                <w:color w:val="000000"/>
                <w:lang w:eastAsia="en-CA"/>
              </w:rPr>
              <w:t>(</w:t>
            </w:r>
            <w:r w:rsidR="00B26738" w:rsidRPr="00DE5DD6">
              <w:rPr>
                <w:rFonts w:cs="Calibri"/>
                <w:color w:val="000000"/>
                <w:lang w:eastAsia="en-CA"/>
              </w:rPr>
              <w:t xml:space="preserve">in line with the </w:t>
            </w:r>
            <w:r w:rsidR="00B26738" w:rsidRPr="00DE5DD6">
              <w:rPr>
                <w:rFonts w:cs="Calibri"/>
                <w:i/>
                <w:color w:val="000000"/>
                <w:lang w:eastAsia="en-CA"/>
              </w:rPr>
              <w:t>Tourism Industry Development Program for 2019-2025</w:t>
            </w:r>
            <w:r w:rsidR="00B26738" w:rsidRPr="00DE5DD6">
              <w:rPr>
                <w:rFonts w:cs="Calibri"/>
                <w:iCs/>
                <w:color w:val="000000"/>
                <w:lang w:eastAsia="en-CA"/>
              </w:rPr>
              <w:t>)</w:t>
            </w:r>
            <w:r w:rsidR="00B26738" w:rsidRPr="00DE5DD6">
              <w:rPr>
                <w:rFonts w:cs="Calibri"/>
                <w:b/>
                <w:iCs/>
                <w:color w:val="000000"/>
                <w:lang w:eastAsia="en-CA"/>
              </w:rPr>
              <w:t xml:space="preserve"> </w:t>
            </w:r>
            <w:r w:rsidRPr="00DE5DD6">
              <w:rPr>
                <w:rFonts w:cs="Calibri"/>
                <w:color w:val="000000"/>
                <w:sz w:val="21"/>
                <w:szCs w:val="21"/>
                <w:lang w:eastAsia="en-CA"/>
              </w:rPr>
              <w:t>due to its benefits of economic development in rural areas and expanding opportunities for local livelihoods for both men and women</w:t>
            </w:r>
            <w:r w:rsidR="00B26738" w:rsidRPr="00DE5DD6">
              <w:rPr>
                <w:rFonts w:cs="Calibri"/>
                <w:color w:val="000000"/>
                <w:sz w:val="21"/>
                <w:szCs w:val="21"/>
                <w:lang w:eastAsia="en-CA"/>
              </w:rPr>
              <w:t xml:space="preserve">. </w:t>
            </w:r>
            <w:r w:rsidR="00B26738" w:rsidRPr="00DE5DD6">
              <w:rPr>
                <w:rFonts w:cs="Calibri"/>
                <w:bCs/>
                <w:iCs/>
                <w:color w:val="000000"/>
                <w:lang w:eastAsia="en-CA"/>
              </w:rPr>
              <w:t xml:space="preserve">The BIOFIN project focuses on </w:t>
            </w:r>
            <w:r w:rsidR="00B26738" w:rsidRPr="00DE5DD6">
              <w:rPr>
                <w:rFonts w:cs="Calibri"/>
                <w:bCs/>
                <w:color w:val="000000"/>
                <w:lang w:eastAsia="en-CA"/>
              </w:rPr>
              <w:t>developing an eco-standard for ecotourism and rules for ecotourism certification in Kazakhstan</w:t>
            </w:r>
            <w:r w:rsidR="00B26738" w:rsidRPr="00DE5DD6">
              <w:rPr>
                <w:rFonts w:cs="Calibri"/>
                <w:bCs/>
                <w:iCs/>
                <w:color w:val="000000"/>
                <w:lang w:eastAsia="en-CA"/>
              </w:rPr>
              <w:t xml:space="preserve"> that among other things require the engagement of local rural population residing in and around protected areas (e.g. in buffer zones). In particular, the BIOFIN project </w:t>
            </w:r>
            <w:r w:rsidR="00B26738" w:rsidRPr="00DE5DD6">
              <w:rPr>
                <w:rFonts w:cs="Calibri"/>
                <w:bCs/>
                <w:color w:val="000000"/>
                <w:lang w:eastAsia="en-CA"/>
              </w:rPr>
              <w:t>developed a microcredit product (2020-2024) within the Eco Damu Fund with a</w:t>
            </w:r>
            <w:r w:rsidR="00B26738" w:rsidRPr="00DE5DD6">
              <w:rPr>
                <w:rFonts w:cs="Calibri"/>
                <w:bCs/>
                <w:iCs/>
                <w:color w:val="000000"/>
                <w:lang w:eastAsia="en-CA"/>
              </w:rPr>
              <w:t>n annual interest rate of</w:t>
            </w:r>
            <w:r w:rsidR="00B26738" w:rsidRPr="00DE5DD6">
              <w:rPr>
                <w:rFonts w:cs="Calibri"/>
                <w:bCs/>
                <w:color w:val="000000"/>
                <w:lang w:eastAsia="en-CA"/>
              </w:rPr>
              <w:t xml:space="preserve"> 6%</w:t>
            </w:r>
            <w:r w:rsidR="00B26738" w:rsidRPr="00DE5DD6">
              <w:rPr>
                <w:rStyle w:val="FootnoteReference"/>
                <w:bCs/>
                <w:iCs/>
                <w:color w:val="000000"/>
                <w:lang w:eastAsia="en-CA"/>
              </w:rPr>
              <w:footnoteReference w:id="33"/>
            </w:r>
            <w:r w:rsidR="00B26738" w:rsidRPr="00DE5DD6">
              <w:rPr>
                <w:rFonts w:cs="Calibri"/>
                <w:bCs/>
                <w:color w:val="000000"/>
                <w:lang w:eastAsia="en-CA"/>
              </w:rPr>
              <w:t xml:space="preserve"> </w:t>
            </w:r>
            <w:r w:rsidR="00B26738" w:rsidRPr="00DE5DD6">
              <w:rPr>
                <w:rFonts w:cs="Calibri"/>
                <w:bCs/>
                <w:iCs/>
                <w:color w:val="000000"/>
                <w:lang w:eastAsia="en-CA"/>
              </w:rPr>
              <w:t xml:space="preserve">to </w:t>
            </w:r>
            <w:r w:rsidR="00B26738" w:rsidRPr="00DE5DD6">
              <w:rPr>
                <w:rFonts w:cs="Calibri"/>
                <w:bCs/>
                <w:color w:val="000000"/>
                <w:lang w:eastAsia="en-CA"/>
              </w:rPr>
              <w:t>rural</w:t>
            </w:r>
            <w:r w:rsidR="00B26738" w:rsidRPr="00DE5DD6">
              <w:rPr>
                <w:rFonts w:cs="Calibri"/>
                <w:bCs/>
                <w:iCs/>
                <w:color w:val="000000"/>
                <w:lang w:eastAsia="en-CA"/>
              </w:rPr>
              <w:t xml:space="preserve"> community members and</w:t>
            </w:r>
            <w:r w:rsidR="00B26738" w:rsidRPr="00DE5DD6">
              <w:rPr>
                <w:rFonts w:cs="Calibri"/>
                <w:bCs/>
                <w:color w:val="000000"/>
                <w:lang w:eastAsia="en-CA"/>
              </w:rPr>
              <w:t xml:space="preserve"> entrepreneurs</w:t>
            </w:r>
            <w:r w:rsidR="00B26738" w:rsidRPr="00DE5DD6">
              <w:rPr>
                <w:rFonts w:cs="Calibri"/>
                <w:color w:val="000000"/>
                <w:sz w:val="21"/>
                <w:szCs w:val="21"/>
                <w:lang w:eastAsia="en-CA"/>
              </w:rPr>
              <w:t xml:space="preserve">; </w:t>
            </w:r>
            <w:r w:rsidRPr="00DE5DD6">
              <w:rPr>
                <w:rFonts w:cs="Calibri"/>
                <w:color w:val="000000"/>
                <w:sz w:val="21"/>
                <w:szCs w:val="21"/>
                <w:lang w:eastAsia="en-CA"/>
              </w:rPr>
              <w:t>(ii) finance solutions for hunting concessions</w:t>
            </w:r>
            <w:r w:rsidR="00B26738" w:rsidRPr="00DE5DD6">
              <w:rPr>
                <w:rFonts w:cs="Calibri"/>
                <w:color w:val="000000"/>
                <w:sz w:val="21"/>
                <w:szCs w:val="21"/>
                <w:lang w:eastAsia="en-CA"/>
              </w:rPr>
              <w:t xml:space="preserve"> </w:t>
            </w:r>
            <w:r w:rsidR="00B26738" w:rsidRPr="00DE5DD6">
              <w:rPr>
                <w:rFonts w:cs="Calibri"/>
                <w:bCs/>
                <w:iCs/>
                <w:color w:val="000000"/>
                <w:lang w:eastAsia="en-CA"/>
              </w:rPr>
              <w:t>(e.g. subsidizing game breeding)</w:t>
            </w:r>
            <w:r w:rsidRPr="00DE5DD6">
              <w:rPr>
                <w:rFonts w:cs="Calibri"/>
                <w:color w:val="000000"/>
                <w:sz w:val="21"/>
                <w:szCs w:val="21"/>
                <w:lang w:eastAsia="en-CA"/>
              </w:rPr>
              <w:t>, who are the guardians of biodiversity conservation in production landscapes</w:t>
            </w:r>
            <w:r w:rsidR="00B26738" w:rsidRPr="00DE5DD6">
              <w:rPr>
                <w:rFonts w:cs="Calibri"/>
                <w:color w:val="000000"/>
                <w:sz w:val="21"/>
                <w:szCs w:val="21"/>
                <w:lang w:eastAsia="en-CA"/>
              </w:rPr>
              <w:t xml:space="preserve">; </w:t>
            </w:r>
            <w:r w:rsidR="00B26738" w:rsidRPr="00DE5DD6">
              <w:rPr>
                <w:rFonts w:cs="Calibri"/>
                <w:bCs/>
                <w:iCs/>
                <w:color w:val="000000"/>
                <w:lang w:eastAsia="en-CA"/>
              </w:rPr>
              <w:t>(iii)</w:t>
            </w:r>
            <w:r w:rsidR="00B26738" w:rsidRPr="00DE5DD6">
              <w:rPr>
                <w:rFonts w:cs="Calibri"/>
                <w:b/>
                <w:iCs/>
                <w:color w:val="000000"/>
                <w:lang w:eastAsia="en-CA"/>
              </w:rPr>
              <w:t xml:space="preserve"> </w:t>
            </w:r>
            <w:r w:rsidR="00B26738" w:rsidRPr="00DE5DD6">
              <w:rPr>
                <w:rFonts w:cs="Calibri"/>
                <w:color w:val="000000"/>
                <w:lang w:eastAsia="en-CA"/>
              </w:rPr>
              <w:t>offsetting carbon emissions within the framework of the domestic emissions trading system (ETS)</w:t>
            </w:r>
          </w:p>
        </w:tc>
        <w:tc>
          <w:tcPr>
            <w:tcW w:w="2267" w:type="dxa"/>
          </w:tcPr>
          <w:p w14:paraId="41B509CA" w14:textId="77777777" w:rsidR="004430D6" w:rsidRPr="00DE5DD6" w:rsidRDefault="00B26738" w:rsidP="00DA1600">
            <w:pPr>
              <w:jc w:val="left"/>
              <w:rPr>
                <w:rFonts w:cs="Calibri"/>
                <w:sz w:val="21"/>
                <w:szCs w:val="21"/>
              </w:rPr>
            </w:pPr>
            <w:r w:rsidRPr="00DE5DD6">
              <w:rPr>
                <w:rFonts w:cs="Calibri"/>
                <w:bCs/>
                <w:iCs/>
                <w:color w:val="000000"/>
                <w:lang w:eastAsia="en-CA"/>
              </w:rPr>
              <w:t xml:space="preserve">(i) </w:t>
            </w:r>
            <w:r w:rsidR="00741AEF" w:rsidRPr="00DE5DD6">
              <w:rPr>
                <w:rFonts w:cs="Calibri"/>
                <w:bCs/>
                <w:iCs/>
                <w:color w:val="000000"/>
                <w:lang w:eastAsia="en-CA"/>
              </w:rPr>
              <w:t>An opportunity for leveraging additional funding could be considered by SGP grantees during grant project development using the SGP financial resources as seed funding;</w:t>
            </w:r>
            <w:r w:rsidRPr="00DE5DD6">
              <w:rPr>
                <w:rFonts w:cs="Calibri"/>
                <w:bCs/>
                <w:iCs/>
                <w:color w:val="000000"/>
                <w:lang w:eastAsia="en-CA"/>
              </w:rPr>
              <w:t xml:space="preserve"> (ii) </w:t>
            </w:r>
            <w:r w:rsidR="00741AEF" w:rsidRPr="00DE5DD6">
              <w:rPr>
                <w:rFonts w:cs="Calibri"/>
                <w:bCs/>
                <w:color w:val="000000"/>
                <w:lang w:eastAsia="en-CA"/>
              </w:rPr>
              <w:t xml:space="preserve">SGP grantees </w:t>
            </w:r>
            <w:r w:rsidR="00741AEF" w:rsidRPr="00DE5DD6">
              <w:rPr>
                <w:rFonts w:cs="Calibri"/>
                <w:iCs/>
                <w:color w:val="000000"/>
                <w:lang w:eastAsia="en-CA"/>
              </w:rPr>
              <w:t>could</w:t>
            </w:r>
            <w:r w:rsidR="00741AEF" w:rsidRPr="00DE5DD6">
              <w:rPr>
                <w:rFonts w:cs="Calibri"/>
                <w:color w:val="000000"/>
                <w:lang w:eastAsia="en-CA"/>
              </w:rPr>
              <w:t xml:space="preserve"> be encouraged to </w:t>
            </w:r>
            <w:r w:rsidR="00741AEF" w:rsidRPr="00DE5DD6">
              <w:rPr>
                <w:rFonts w:cs="Calibri"/>
                <w:iCs/>
                <w:color w:val="000000"/>
                <w:lang w:eastAsia="en-CA"/>
              </w:rPr>
              <w:t>consider</w:t>
            </w:r>
            <w:r w:rsidR="00741AEF" w:rsidRPr="00DE5DD6">
              <w:rPr>
                <w:rFonts w:cs="Calibri"/>
                <w:color w:val="000000"/>
                <w:lang w:eastAsia="en-CA"/>
              </w:rPr>
              <w:t xml:space="preserve"> opportunities of</w:t>
            </w:r>
            <w:r w:rsidR="00741AEF" w:rsidRPr="00DE5DD6">
              <w:rPr>
                <w:rFonts w:cs="Calibri"/>
                <w:bCs/>
                <w:color w:val="000000"/>
                <w:lang w:eastAsia="en-CA"/>
              </w:rPr>
              <w:t xml:space="preserve"> cooperation with national industrial companies who may be interested to trade carbon emissions for possible</w:t>
            </w:r>
            <w:r w:rsidR="00741AEF" w:rsidRPr="00DE5DD6">
              <w:rPr>
                <w:rFonts w:cs="Calibri"/>
                <w:b/>
                <w:bCs/>
                <w:iCs/>
                <w:color w:val="000000"/>
                <w:lang w:eastAsia="en-CA"/>
              </w:rPr>
              <w:t xml:space="preserve"> </w:t>
            </w:r>
            <w:r w:rsidR="00741AEF" w:rsidRPr="00DE5DD6">
              <w:rPr>
                <w:rFonts w:cs="Calibri"/>
                <w:bCs/>
                <w:color w:val="000000"/>
                <w:lang w:eastAsia="en-CA"/>
              </w:rPr>
              <w:t>co-financing of projects that w</w:t>
            </w:r>
            <w:r w:rsidR="00741AEF" w:rsidRPr="00DE5DD6">
              <w:rPr>
                <w:rFonts w:cs="Calibri"/>
                <w:bCs/>
                <w:iCs/>
                <w:color w:val="000000"/>
                <w:lang w:eastAsia="en-CA"/>
              </w:rPr>
              <w:t>ill</w:t>
            </w:r>
            <w:r w:rsidR="00741AEF" w:rsidRPr="00DE5DD6">
              <w:rPr>
                <w:rFonts w:cs="Calibri"/>
                <w:bCs/>
                <w:color w:val="000000"/>
                <w:lang w:eastAsia="en-CA"/>
              </w:rPr>
              <w:t xml:space="preserve"> en</w:t>
            </w:r>
            <w:r w:rsidR="00741AEF" w:rsidRPr="00DE5DD6">
              <w:rPr>
                <w:rFonts w:cs="Calibri"/>
                <w:bCs/>
                <w:iCs/>
                <w:color w:val="000000"/>
                <w:lang w:eastAsia="en-CA"/>
              </w:rPr>
              <w:t>hance</w:t>
            </w:r>
            <w:r w:rsidR="00741AEF" w:rsidRPr="00DE5DD6">
              <w:rPr>
                <w:rFonts w:cs="Calibri"/>
                <w:bCs/>
                <w:color w:val="000000"/>
                <w:lang w:eastAsia="en-CA"/>
              </w:rPr>
              <w:t xml:space="preserve"> carbon deposition</w:t>
            </w:r>
            <w:r w:rsidR="00741AEF" w:rsidRPr="00DE5DD6">
              <w:rPr>
                <w:rFonts w:cs="Calibri"/>
                <w:bCs/>
                <w:iCs/>
                <w:color w:val="000000"/>
                <w:lang w:eastAsia="en-CA"/>
              </w:rPr>
              <w:t>/sequestration</w:t>
            </w:r>
            <w:r w:rsidR="00741AEF" w:rsidRPr="00DE5DD6">
              <w:rPr>
                <w:rFonts w:cs="Calibri"/>
                <w:bCs/>
                <w:color w:val="000000"/>
                <w:lang w:eastAsia="en-CA"/>
              </w:rPr>
              <w:t xml:space="preserve">. </w:t>
            </w:r>
            <w:r w:rsidR="00741AEF" w:rsidRPr="00DE5DD6">
              <w:rPr>
                <w:rFonts w:cs="Calibri"/>
                <w:bCs/>
                <w:iCs/>
                <w:color w:val="000000"/>
                <w:lang w:eastAsia="en-CA"/>
              </w:rPr>
              <w:t>In that regard, creation</w:t>
            </w:r>
            <w:r w:rsidR="00741AEF" w:rsidRPr="00DE5DD6">
              <w:rPr>
                <w:rFonts w:cs="Calibri"/>
                <w:bCs/>
                <w:color w:val="000000"/>
                <w:lang w:eastAsia="en-CA"/>
              </w:rPr>
              <w:t xml:space="preserve"> of silvopasture</w:t>
            </w:r>
            <w:r w:rsidR="00741AEF" w:rsidRPr="00DE5DD6">
              <w:rPr>
                <w:rFonts w:cs="Calibri"/>
                <w:bCs/>
                <w:iCs/>
                <w:color w:val="000000"/>
                <w:lang w:eastAsia="en-CA"/>
              </w:rPr>
              <w:t>s</w:t>
            </w:r>
            <w:r w:rsidR="00741AEF" w:rsidRPr="00DE5DD6">
              <w:rPr>
                <w:rFonts w:cs="Calibri"/>
                <w:bCs/>
                <w:color w:val="000000"/>
                <w:lang w:eastAsia="en-CA"/>
              </w:rPr>
              <w:t xml:space="preserve"> </w:t>
            </w:r>
            <w:r w:rsidR="00741AEF" w:rsidRPr="00DE5DD6">
              <w:rPr>
                <w:rFonts w:cs="Calibri"/>
                <w:bCs/>
                <w:iCs/>
                <w:color w:val="000000"/>
                <w:lang w:eastAsia="en-CA"/>
              </w:rPr>
              <w:t>(</w:t>
            </w:r>
            <w:r w:rsidR="00741AEF" w:rsidRPr="00DE5DD6">
              <w:rPr>
                <w:rFonts w:cs="Calibri"/>
                <w:bCs/>
                <w:color w:val="000000"/>
                <w:lang w:eastAsia="en-CA"/>
              </w:rPr>
              <w:t xml:space="preserve">more </w:t>
            </w:r>
            <w:r w:rsidR="00741AEF" w:rsidRPr="00DE5DD6">
              <w:rPr>
                <w:rFonts w:cs="Calibri"/>
                <w:bCs/>
                <w:iCs/>
                <w:color w:val="000000"/>
                <w:lang w:eastAsia="en-CA"/>
              </w:rPr>
              <w:t>effective</w:t>
            </w:r>
            <w:r w:rsidR="00741AEF" w:rsidRPr="00DE5DD6">
              <w:rPr>
                <w:rFonts w:cs="Calibri"/>
                <w:bCs/>
                <w:color w:val="000000"/>
                <w:lang w:eastAsia="en-CA"/>
              </w:rPr>
              <w:t xml:space="preserve"> in carbon sequestration compared to forests or rangelands</w:t>
            </w:r>
            <w:r w:rsidR="00741AEF" w:rsidRPr="00DE5DD6">
              <w:rPr>
                <w:rFonts w:cs="Calibri"/>
                <w:bCs/>
                <w:iCs/>
                <w:color w:val="000000"/>
                <w:lang w:eastAsia="en-CA"/>
              </w:rPr>
              <w:t>) and windbreaks at farmer plots (</w:t>
            </w:r>
            <w:r w:rsidR="00741AEF" w:rsidRPr="00DE5DD6">
              <w:rPr>
                <w:rFonts w:cs="Calibri"/>
                <w:bCs/>
                <w:color w:val="000000"/>
                <w:lang w:eastAsia="en-CA"/>
              </w:rPr>
              <w:t>crop protection and corridors for biodiversity</w:t>
            </w:r>
            <w:r w:rsidR="00741AEF" w:rsidRPr="00DE5DD6">
              <w:rPr>
                <w:rFonts w:cs="Calibri"/>
                <w:bCs/>
                <w:iCs/>
                <w:color w:val="000000"/>
                <w:lang w:eastAsia="en-CA"/>
              </w:rPr>
              <w:t>) are the two promising thematic areas for OP7</w:t>
            </w:r>
            <w:r w:rsidRPr="00DE5DD6">
              <w:rPr>
                <w:rFonts w:cs="Calibri"/>
                <w:bCs/>
                <w:iCs/>
                <w:color w:val="000000"/>
                <w:lang w:eastAsia="en-CA"/>
              </w:rPr>
              <w:t>.</w:t>
            </w:r>
          </w:p>
        </w:tc>
      </w:tr>
      <w:tr w:rsidR="004430D6" w:rsidRPr="00DE5DD6" w14:paraId="03716DB7" w14:textId="77777777" w:rsidTr="00195F0E">
        <w:tc>
          <w:tcPr>
            <w:tcW w:w="3192" w:type="dxa"/>
          </w:tcPr>
          <w:p w14:paraId="562E2FDC" w14:textId="77777777" w:rsidR="004430D6" w:rsidRPr="00DE5DD6" w:rsidRDefault="004430D6" w:rsidP="00DA1600">
            <w:pPr>
              <w:jc w:val="left"/>
              <w:rPr>
                <w:rFonts w:cs="Calibri"/>
                <w:sz w:val="21"/>
                <w:szCs w:val="21"/>
              </w:rPr>
            </w:pPr>
            <w:r w:rsidRPr="00DE5DD6">
              <w:rPr>
                <w:rFonts w:cs="Calibri"/>
                <w:bCs/>
                <w:sz w:val="21"/>
                <w:szCs w:val="21"/>
              </w:rPr>
              <w:t>World Bank Sustainable Livestock Development Program and Program-for-Results (PforR) loan of US$ 500 million</w:t>
            </w:r>
          </w:p>
        </w:tc>
        <w:tc>
          <w:tcPr>
            <w:tcW w:w="3891" w:type="dxa"/>
          </w:tcPr>
          <w:p w14:paraId="44EEFA31" w14:textId="77777777" w:rsidR="004430D6" w:rsidRPr="00DE5DD6" w:rsidRDefault="004430D6" w:rsidP="00DA1600">
            <w:pPr>
              <w:jc w:val="left"/>
              <w:rPr>
                <w:rFonts w:cs="Calibri"/>
                <w:sz w:val="21"/>
                <w:szCs w:val="21"/>
              </w:rPr>
            </w:pPr>
            <w:r w:rsidRPr="00DE5DD6">
              <w:rPr>
                <w:rFonts w:cs="Calibri"/>
                <w:sz w:val="21"/>
                <w:szCs w:val="21"/>
              </w:rPr>
              <w:t>The project supports the development of environmentally sustainable, inclusive, and competitive beef production in Kazakhstan by supporting results in the following three areas: (i) Improve Veterinary Service Delivery and Animal Recording; (ii) Scale-up the Farmer-Centric Service Delivery Model; and (iii) Efficient Agri-Environmental Policies for the Beef Sector.</w:t>
            </w:r>
          </w:p>
        </w:tc>
        <w:tc>
          <w:tcPr>
            <w:tcW w:w="2267" w:type="dxa"/>
          </w:tcPr>
          <w:p w14:paraId="1F00F987" w14:textId="77777777" w:rsidR="004430D6" w:rsidRPr="00DE5DD6" w:rsidRDefault="00F130CC" w:rsidP="00DA1600">
            <w:pPr>
              <w:jc w:val="left"/>
              <w:rPr>
                <w:rFonts w:cs="Calibri"/>
                <w:sz w:val="21"/>
                <w:szCs w:val="21"/>
              </w:rPr>
            </w:pPr>
            <w:r w:rsidRPr="00DE5DD6">
              <w:rPr>
                <w:rFonts w:cs="Calibri"/>
                <w:sz w:val="21"/>
                <w:szCs w:val="21"/>
              </w:rPr>
              <w:t>Results and achievements on agri-environmental policies and veterinary services of the WB project will be used and included in the capacity building work of the OP7 project.</w:t>
            </w:r>
          </w:p>
        </w:tc>
      </w:tr>
      <w:tr w:rsidR="004430D6" w:rsidRPr="00DE5DD6" w14:paraId="3F837B77" w14:textId="77777777" w:rsidTr="00195F0E">
        <w:tc>
          <w:tcPr>
            <w:tcW w:w="3192" w:type="dxa"/>
          </w:tcPr>
          <w:p w14:paraId="318AA567" w14:textId="77777777" w:rsidR="004430D6" w:rsidRPr="00DE5DD6" w:rsidRDefault="004430D6" w:rsidP="00DA1600">
            <w:pPr>
              <w:jc w:val="left"/>
              <w:rPr>
                <w:rFonts w:cs="Calibri"/>
                <w:sz w:val="21"/>
                <w:szCs w:val="21"/>
              </w:rPr>
            </w:pPr>
            <w:r w:rsidRPr="00DE5DD6">
              <w:rPr>
                <w:rFonts w:cs="Calibri"/>
                <w:bCs/>
                <w:sz w:val="21"/>
                <w:szCs w:val="21"/>
              </w:rPr>
              <w:t>German-Kazakh Agricultural Policy Dialogue (APD Kazakhstan) Project</w:t>
            </w:r>
            <w:r w:rsidRPr="00DE5DD6">
              <w:rPr>
                <w:rFonts w:cs="Calibri"/>
                <w:sz w:val="21"/>
                <w:szCs w:val="21"/>
              </w:rPr>
              <w:t xml:space="preserve"> funded by the German Ministry of Food and Agriculture (BMEL) and implemented by GFA Consulting Group, 2020-2022</w:t>
            </w:r>
          </w:p>
        </w:tc>
        <w:tc>
          <w:tcPr>
            <w:tcW w:w="3891" w:type="dxa"/>
          </w:tcPr>
          <w:p w14:paraId="2EF8226E" w14:textId="77777777" w:rsidR="004430D6" w:rsidRPr="00DE5DD6" w:rsidRDefault="004430D6" w:rsidP="00DA1600">
            <w:pPr>
              <w:jc w:val="left"/>
              <w:rPr>
                <w:rFonts w:cs="Calibri"/>
                <w:sz w:val="21"/>
                <w:szCs w:val="21"/>
              </w:rPr>
            </w:pPr>
            <w:r w:rsidRPr="00DE5DD6">
              <w:rPr>
                <w:rFonts w:cs="Calibri"/>
                <w:sz w:val="21"/>
                <w:szCs w:val="21"/>
              </w:rPr>
              <w:t>This project aims at improving the legal and institutional frameworks for sustainable development of Kazakhstan’s agricultural sector. It renders technical advice on agricultural law and agricultural policy issues, including agricultural financing and trade, organic farming, agribusiness, cooperatives, agricultural policy and analysis.</w:t>
            </w:r>
          </w:p>
        </w:tc>
        <w:tc>
          <w:tcPr>
            <w:tcW w:w="2267" w:type="dxa"/>
          </w:tcPr>
          <w:p w14:paraId="004DB0C7" w14:textId="77777777" w:rsidR="004430D6" w:rsidRPr="00DE5DD6" w:rsidRDefault="00986D1B" w:rsidP="00DA1600">
            <w:pPr>
              <w:jc w:val="left"/>
              <w:rPr>
                <w:rFonts w:cs="Calibri"/>
                <w:sz w:val="21"/>
                <w:szCs w:val="21"/>
              </w:rPr>
            </w:pPr>
            <w:r w:rsidRPr="00DE5DD6">
              <w:rPr>
                <w:rFonts w:cs="Calibri"/>
                <w:sz w:val="21"/>
                <w:szCs w:val="21"/>
              </w:rPr>
              <w:t xml:space="preserve">The OP7 project will use the APD Kazakhstan project’s policy related results on </w:t>
            </w:r>
            <w:r w:rsidR="00F130CC" w:rsidRPr="00DE5DD6">
              <w:rPr>
                <w:rFonts w:cs="Calibri"/>
                <w:sz w:val="21"/>
                <w:szCs w:val="21"/>
              </w:rPr>
              <w:t>organic farming and agricultural financing to the benefit of SGP grantees by including these topics in capacity building workshops under Outcome 1.</w:t>
            </w:r>
          </w:p>
        </w:tc>
      </w:tr>
      <w:tr w:rsidR="004430D6" w:rsidRPr="00DE5DD6" w14:paraId="1EB91295" w14:textId="77777777" w:rsidTr="00195F0E">
        <w:tc>
          <w:tcPr>
            <w:tcW w:w="3192" w:type="dxa"/>
          </w:tcPr>
          <w:p w14:paraId="32244E6A" w14:textId="77777777" w:rsidR="004430D6" w:rsidRPr="00DE5DD6" w:rsidRDefault="00F130CC" w:rsidP="00DA1600">
            <w:pPr>
              <w:jc w:val="left"/>
              <w:rPr>
                <w:rFonts w:cs="Calibri"/>
                <w:sz w:val="21"/>
                <w:szCs w:val="21"/>
              </w:rPr>
            </w:pPr>
            <w:r w:rsidRPr="00DE5DD6">
              <w:rPr>
                <w:rFonts w:cs="Calibri"/>
                <w:iCs/>
                <w:color w:val="000000"/>
                <w:lang w:eastAsia="en-CA"/>
              </w:rPr>
              <w:t>UNDP-GEF project on De-risking Renewable Energy Investments, 2018-2023</w:t>
            </w:r>
          </w:p>
        </w:tc>
        <w:tc>
          <w:tcPr>
            <w:tcW w:w="3891" w:type="dxa"/>
          </w:tcPr>
          <w:p w14:paraId="35E0F3A1" w14:textId="77777777" w:rsidR="004430D6" w:rsidRPr="00DE5DD6" w:rsidRDefault="00F130CC" w:rsidP="00737705">
            <w:pPr>
              <w:pStyle w:val="Para"/>
              <w:jc w:val="left"/>
              <w:rPr>
                <w:rFonts w:ascii="Calibri" w:hAnsi="Calibri" w:cs="Calibri"/>
                <w:b w:val="0"/>
                <w:bCs/>
                <w:iCs w:val="0"/>
                <w:color w:val="000000"/>
                <w:lang w:eastAsia="en-CA"/>
              </w:rPr>
            </w:pPr>
            <w:r w:rsidRPr="00DE5DD6">
              <w:rPr>
                <w:rFonts w:ascii="Calibri" w:hAnsi="Calibri" w:cs="Calibri"/>
                <w:b w:val="0"/>
                <w:bCs/>
                <w:iCs w:val="0"/>
                <w:color w:val="000000"/>
                <w:lang w:eastAsia="en-CA"/>
              </w:rPr>
              <w:t>This UNDP-GEF project</w:t>
            </w:r>
            <w:r w:rsidRPr="00DE5DD6">
              <w:rPr>
                <w:rFonts w:ascii="Calibri" w:hAnsi="Calibri" w:cs="Calibri"/>
                <w:iCs w:val="0"/>
                <w:color w:val="000000"/>
                <w:lang w:eastAsia="en-CA"/>
              </w:rPr>
              <w:t xml:space="preserve"> </w:t>
            </w:r>
            <w:r w:rsidRPr="00DE5DD6">
              <w:rPr>
                <w:rFonts w:ascii="Calibri" w:hAnsi="Calibri" w:cs="Calibri"/>
                <w:b w:val="0"/>
                <w:bCs/>
                <w:iCs w:val="0"/>
                <w:color w:val="000000"/>
                <w:lang w:eastAsia="en-CA"/>
              </w:rPr>
              <w:t xml:space="preserve">focuses on promoting private sector investment in renewable energy in Kazakhstan to achieve Kazakhstan’s 2030 and 2050 targets for renewable energy. The project targets both large-scale and small-scale renewable energy. In small-scale renewable energy, the project promotes investment in “RES for rural life”, both on-grid and off-grid small-scale renewable energy applications, targeting farms and rural SMEs. Technologies include solar PV (roof-top), solar water heating and small-scale wind. The project set up a financial mechanism with the Damu Fund and developed rules. </w:t>
            </w:r>
          </w:p>
        </w:tc>
        <w:tc>
          <w:tcPr>
            <w:tcW w:w="2267" w:type="dxa"/>
          </w:tcPr>
          <w:p w14:paraId="11EF2708" w14:textId="77777777" w:rsidR="004430D6" w:rsidRPr="00DE5DD6" w:rsidRDefault="00F130CC" w:rsidP="00DA1600">
            <w:pPr>
              <w:jc w:val="left"/>
              <w:rPr>
                <w:rFonts w:cs="Calibri"/>
                <w:sz w:val="21"/>
                <w:szCs w:val="21"/>
              </w:rPr>
            </w:pPr>
            <w:r w:rsidRPr="00DE5DD6">
              <w:rPr>
                <w:rFonts w:cs="Calibri"/>
                <w:iCs/>
                <w:color w:val="000000"/>
                <w:lang w:eastAsia="en-CA"/>
              </w:rPr>
              <w:t>GEF SGP potential grantees could use and benefit from the existing institutional and financial arrangements in the DAMU fund as well as lessons learned and experiences of completed rural RES projects will be used in designing OP7 grant projects.</w:t>
            </w:r>
          </w:p>
        </w:tc>
      </w:tr>
    </w:tbl>
    <w:p w14:paraId="3D0AAC34" w14:textId="77777777" w:rsidR="004430D6" w:rsidRPr="00DE5DD6" w:rsidRDefault="004430D6" w:rsidP="004430D6">
      <w:pPr>
        <w:rPr>
          <w:rFonts w:cs="Calibri"/>
          <w:sz w:val="22"/>
          <w:szCs w:val="22"/>
        </w:rPr>
      </w:pPr>
    </w:p>
    <w:p w14:paraId="5D7D2B11" w14:textId="77777777" w:rsidR="004430D6" w:rsidRPr="00DE5DD6" w:rsidRDefault="004430D6" w:rsidP="004430D6">
      <w:pPr>
        <w:rPr>
          <w:rFonts w:cs="Calibri"/>
          <w:b/>
          <w:bCs/>
          <w:sz w:val="22"/>
          <w:szCs w:val="22"/>
        </w:rPr>
      </w:pPr>
    </w:p>
    <w:p w14:paraId="25EA25C3" w14:textId="77777777" w:rsidR="004430D6" w:rsidRPr="00DE5DD6" w:rsidRDefault="004430D6" w:rsidP="004430D6">
      <w:pPr>
        <w:rPr>
          <w:rFonts w:cs="Calibri"/>
          <w:b/>
          <w:bCs/>
          <w:sz w:val="22"/>
          <w:szCs w:val="22"/>
          <w:u w:val="single"/>
        </w:rPr>
      </w:pPr>
      <w:r w:rsidRPr="00DE5DD6">
        <w:rPr>
          <w:rFonts w:cs="Calibri"/>
          <w:b/>
          <w:bCs/>
          <w:sz w:val="22"/>
          <w:szCs w:val="22"/>
          <w:u w:val="single"/>
        </w:rPr>
        <w:t>Ensuring inclusive stakeholder engagement</w:t>
      </w:r>
    </w:p>
    <w:p w14:paraId="22B7639D" w14:textId="77777777" w:rsidR="004430D6" w:rsidRPr="00DE5DD6" w:rsidRDefault="004430D6" w:rsidP="004430D6">
      <w:pPr>
        <w:rPr>
          <w:rFonts w:cs="Calibri"/>
          <w:b/>
          <w:bCs/>
          <w:sz w:val="22"/>
          <w:szCs w:val="22"/>
          <w:u w:val="single"/>
        </w:rPr>
      </w:pPr>
    </w:p>
    <w:p w14:paraId="7075333B" w14:textId="77777777" w:rsidR="004430D6" w:rsidRPr="00DE5DD6" w:rsidRDefault="004430D6" w:rsidP="004430D6">
      <w:pPr>
        <w:rPr>
          <w:rFonts w:cs="Calibri"/>
          <w:b/>
          <w:bCs/>
          <w:sz w:val="22"/>
          <w:szCs w:val="22"/>
        </w:rPr>
      </w:pPr>
      <w:r w:rsidRPr="00DE5DD6">
        <w:rPr>
          <w:rFonts w:cs="Calibri"/>
          <w:b/>
          <w:bCs/>
          <w:sz w:val="22"/>
          <w:szCs w:val="22"/>
        </w:rPr>
        <w:t>Gender mainstreaming</w:t>
      </w:r>
    </w:p>
    <w:p w14:paraId="5B3B5D49" w14:textId="77777777" w:rsidR="004430D6" w:rsidRPr="00DE5DD6" w:rsidRDefault="004430D6" w:rsidP="004430D6">
      <w:pPr>
        <w:rPr>
          <w:rFonts w:cs="Calibri"/>
          <w:sz w:val="22"/>
          <w:szCs w:val="22"/>
        </w:rPr>
      </w:pPr>
    </w:p>
    <w:p w14:paraId="0F76A74B" w14:textId="77777777" w:rsidR="004430D6" w:rsidRPr="00DE5DD6" w:rsidRDefault="004430D6" w:rsidP="004430D6">
      <w:pPr>
        <w:rPr>
          <w:rFonts w:cs="Calibri"/>
          <w:sz w:val="22"/>
          <w:szCs w:val="22"/>
        </w:rPr>
      </w:pPr>
      <w:r w:rsidRPr="00DE5DD6">
        <w:rPr>
          <w:rFonts w:cs="Calibri"/>
          <w:sz w:val="22"/>
          <w:szCs w:val="22"/>
        </w:rPr>
        <w:t xml:space="preserve">The </w:t>
      </w:r>
      <w:r w:rsidRPr="00DE5DD6">
        <w:rPr>
          <w:rFonts w:cs="Calibri"/>
          <w:i/>
          <w:iCs/>
          <w:sz w:val="22"/>
          <w:szCs w:val="22"/>
        </w:rPr>
        <w:t xml:space="preserve">Gender Analysis and Action Plan </w:t>
      </w:r>
      <w:r w:rsidRPr="00DE5DD6">
        <w:rPr>
          <w:rFonts w:cs="Calibri"/>
          <w:sz w:val="22"/>
          <w:szCs w:val="22"/>
        </w:rPr>
        <w:t>(</w:t>
      </w:r>
      <w:hyperlink w:anchor="_Annex_10:_Gender" w:history="1">
        <w:r w:rsidRPr="00DE5DD6">
          <w:rPr>
            <w:rStyle w:val="Hyperlink"/>
            <w:rFonts w:cs="Calibri"/>
            <w:b/>
            <w:bCs/>
            <w:sz w:val="22"/>
            <w:szCs w:val="22"/>
          </w:rPr>
          <w:t>Annex 10</w:t>
        </w:r>
      </w:hyperlink>
      <w:r w:rsidRPr="00DE5DD6">
        <w:rPr>
          <w:rFonts w:cs="Calibri"/>
          <w:sz w:val="22"/>
          <w:szCs w:val="22"/>
        </w:rPr>
        <w:t xml:space="preserve"> to the project document) identifies the key opportunities and describes actions that the project will implement to ensure equitable participation by women, strengthen representation of women in decision-making processes, and enhance women’s empowerment.</w:t>
      </w:r>
    </w:p>
    <w:p w14:paraId="55FC9FB1" w14:textId="77777777" w:rsidR="004430D6" w:rsidRPr="00DE5DD6" w:rsidRDefault="004430D6" w:rsidP="004430D6">
      <w:pPr>
        <w:rPr>
          <w:rFonts w:cs="Calibri"/>
          <w:b/>
          <w:bCs/>
          <w:sz w:val="22"/>
          <w:szCs w:val="22"/>
        </w:rPr>
      </w:pPr>
    </w:p>
    <w:p w14:paraId="57873306" w14:textId="77777777" w:rsidR="004430D6" w:rsidRPr="00DE5DD6" w:rsidRDefault="004430D6" w:rsidP="004430D6">
      <w:pPr>
        <w:rPr>
          <w:rFonts w:cs="Calibri"/>
          <w:b/>
          <w:bCs/>
          <w:sz w:val="22"/>
          <w:szCs w:val="22"/>
        </w:rPr>
      </w:pPr>
      <w:r w:rsidRPr="00DE5DD6">
        <w:rPr>
          <w:rFonts w:cs="Calibri"/>
          <w:b/>
          <w:bCs/>
          <w:sz w:val="22"/>
          <w:szCs w:val="22"/>
        </w:rPr>
        <w:t xml:space="preserve">Stakeholder engagement considerations in response to the COVID-19 pandemic </w:t>
      </w:r>
    </w:p>
    <w:p w14:paraId="78BD5254" w14:textId="77777777" w:rsidR="004430D6" w:rsidRPr="00DE5DD6" w:rsidRDefault="004430D6" w:rsidP="004430D6">
      <w:pPr>
        <w:rPr>
          <w:rFonts w:cs="Calibri"/>
          <w:sz w:val="22"/>
          <w:szCs w:val="22"/>
        </w:rPr>
      </w:pPr>
    </w:p>
    <w:p w14:paraId="120C68F7" w14:textId="77777777" w:rsidR="004430D6" w:rsidRPr="00DE5DD6" w:rsidRDefault="004430D6" w:rsidP="004430D6">
      <w:pPr>
        <w:rPr>
          <w:rFonts w:cs="Calibri"/>
          <w:sz w:val="22"/>
          <w:szCs w:val="22"/>
        </w:rPr>
      </w:pPr>
      <w:r w:rsidRPr="00DE5DD6">
        <w:rPr>
          <w:rFonts w:cs="Calibri"/>
          <w:sz w:val="22"/>
          <w:szCs w:val="22"/>
        </w:rPr>
        <w:t xml:space="preserve">The development of the OP7 project coincides with the global COVID-19 pandemic, which has caused considerable socioeconomic disruptions in Kazakhstan. </w:t>
      </w:r>
      <w:hyperlink w:anchor="_Annex_15:_COVID-19" w:history="1">
        <w:r w:rsidRPr="00DE5DD6">
          <w:rPr>
            <w:rStyle w:val="Hyperlink"/>
            <w:rFonts w:cs="Calibri"/>
            <w:b/>
            <w:bCs/>
            <w:sz w:val="22"/>
            <w:szCs w:val="22"/>
          </w:rPr>
          <w:t>Annex 15</w:t>
        </w:r>
      </w:hyperlink>
      <w:r w:rsidRPr="00DE5DD6">
        <w:rPr>
          <w:rFonts w:cs="Calibri"/>
          <w:sz w:val="22"/>
          <w:szCs w:val="22"/>
        </w:rPr>
        <w:t xml:space="preserve"> to the project document provides an COVID-19 analysis and action framework for the project. Specific stakeholder considerations are outlined in that annex and integrated into the project strategy, e.g., considering that there will likely be increased use of virtual platforms for engaging with stakeholders, the project will work closely with governmental and non-governmental partners on developing and strengthening remote working arrangements.</w:t>
      </w:r>
    </w:p>
    <w:p w14:paraId="0123765E" w14:textId="77777777" w:rsidR="004430D6" w:rsidRPr="00DE5DD6" w:rsidRDefault="004430D6" w:rsidP="004430D6">
      <w:pPr>
        <w:rPr>
          <w:rFonts w:cs="Calibri"/>
          <w:sz w:val="22"/>
          <w:szCs w:val="22"/>
        </w:rPr>
      </w:pPr>
    </w:p>
    <w:p w14:paraId="4880B530" w14:textId="77777777" w:rsidR="004430D6" w:rsidRPr="00DE5DD6" w:rsidRDefault="004430D6" w:rsidP="004430D6">
      <w:pPr>
        <w:rPr>
          <w:b/>
          <w:bCs/>
          <w:caps/>
          <w:sz w:val="22"/>
          <w:szCs w:val="22"/>
        </w:rPr>
      </w:pPr>
      <w:r w:rsidRPr="00DE5DD6">
        <w:rPr>
          <w:b/>
          <w:bCs/>
          <w:caps/>
          <w:sz w:val="22"/>
          <w:szCs w:val="22"/>
        </w:rPr>
        <w:t>Resources, Roles and Responsibilities</w:t>
      </w:r>
    </w:p>
    <w:p w14:paraId="0CB3BF65" w14:textId="77777777" w:rsidR="004430D6" w:rsidRPr="00DE5DD6" w:rsidRDefault="004430D6" w:rsidP="004430D6">
      <w:pPr>
        <w:rPr>
          <w:b/>
          <w:bCs/>
          <w:caps/>
          <w:sz w:val="24"/>
          <w:szCs w:val="32"/>
        </w:rPr>
      </w:pPr>
    </w:p>
    <w:p w14:paraId="66C2332C" w14:textId="77777777" w:rsidR="004430D6" w:rsidRPr="00DE5DD6" w:rsidRDefault="004430D6" w:rsidP="004430D6">
      <w:pPr>
        <w:rPr>
          <w:rFonts w:cs="Calibri"/>
          <w:sz w:val="22"/>
          <w:szCs w:val="22"/>
        </w:rPr>
      </w:pPr>
      <w:r w:rsidRPr="00DE5DD6">
        <w:rPr>
          <w:rFonts w:cs="Calibri"/>
          <w:sz w:val="22"/>
          <w:szCs w:val="22"/>
        </w:rPr>
        <w:t>The roles and responsibilities of the stakeholder engagement functions and groups are listed below.</w:t>
      </w:r>
    </w:p>
    <w:p w14:paraId="433202A4" w14:textId="77777777" w:rsidR="004430D6" w:rsidRPr="00DE5DD6" w:rsidRDefault="004430D6" w:rsidP="004430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6591"/>
      </w:tblGrid>
      <w:tr w:rsidR="004430D6" w:rsidRPr="00DE5DD6" w14:paraId="5A81FA48" w14:textId="77777777" w:rsidTr="00195F0E">
        <w:trPr>
          <w:tblHeader/>
        </w:trPr>
        <w:tc>
          <w:tcPr>
            <w:tcW w:w="2425" w:type="dxa"/>
            <w:shd w:val="clear" w:color="auto" w:fill="E7E6E6"/>
          </w:tcPr>
          <w:p w14:paraId="709C1761" w14:textId="77777777" w:rsidR="004430D6" w:rsidRPr="00DE5DD6" w:rsidRDefault="004430D6" w:rsidP="00195F0E">
            <w:pPr>
              <w:jc w:val="center"/>
              <w:rPr>
                <w:rFonts w:eastAsia="Calibri" w:cs="Calibri"/>
                <w:b/>
                <w:sz w:val="21"/>
                <w:szCs w:val="21"/>
                <w:lang w:val="en-GB"/>
              </w:rPr>
            </w:pPr>
            <w:r w:rsidRPr="00DE5DD6">
              <w:rPr>
                <w:rFonts w:eastAsia="Calibri" w:cs="Calibri"/>
                <w:b/>
                <w:sz w:val="21"/>
                <w:szCs w:val="21"/>
                <w:lang w:val="en-GB"/>
              </w:rPr>
              <w:t>Position / Function</w:t>
            </w:r>
          </w:p>
        </w:tc>
        <w:tc>
          <w:tcPr>
            <w:tcW w:w="6591" w:type="dxa"/>
            <w:shd w:val="clear" w:color="auto" w:fill="E7E6E6"/>
          </w:tcPr>
          <w:p w14:paraId="2F39E138" w14:textId="77777777" w:rsidR="004430D6" w:rsidRPr="00DE5DD6" w:rsidRDefault="004430D6" w:rsidP="00195F0E">
            <w:pPr>
              <w:jc w:val="center"/>
              <w:rPr>
                <w:rFonts w:eastAsia="Calibri" w:cs="Calibri"/>
                <w:b/>
                <w:sz w:val="21"/>
                <w:szCs w:val="21"/>
                <w:lang w:val="en-GB"/>
              </w:rPr>
            </w:pPr>
            <w:r w:rsidRPr="00DE5DD6">
              <w:rPr>
                <w:rFonts w:eastAsia="Calibri" w:cs="Calibri"/>
                <w:b/>
                <w:sz w:val="21"/>
                <w:szCs w:val="21"/>
                <w:lang w:val="en-GB"/>
              </w:rPr>
              <w:t>Roles and Responsibilities</w:t>
            </w:r>
          </w:p>
        </w:tc>
      </w:tr>
      <w:tr w:rsidR="004430D6" w:rsidRPr="00851855" w14:paraId="3B1D1916" w14:textId="77777777" w:rsidTr="00195F0E">
        <w:tc>
          <w:tcPr>
            <w:tcW w:w="2425" w:type="dxa"/>
            <w:shd w:val="clear" w:color="auto" w:fill="auto"/>
          </w:tcPr>
          <w:p w14:paraId="476B8D4C" w14:textId="77777777" w:rsidR="004430D6" w:rsidRPr="00DE5DD6" w:rsidRDefault="004430D6" w:rsidP="00195F0E">
            <w:pPr>
              <w:jc w:val="left"/>
              <w:rPr>
                <w:rFonts w:eastAsia="Calibri" w:cs="Calibri"/>
                <w:sz w:val="21"/>
                <w:szCs w:val="21"/>
                <w:lang w:val="en-GB"/>
              </w:rPr>
            </w:pPr>
            <w:r w:rsidRPr="00DE5DD6">
              <w:rPr>
                <w:rFonts w:eastAsia="Calibri" w:cs="Calibri"/>
                <w:sz w:val="21"/>
                <w:szCs w:val="21"/>
                <w:lang w:val="en-GB"/>
              </w:rPr>
              <w:t>National Steering Committee (NSC)</w:t>
            </w:r>
          </w:p>
        </w:tc>
        <w:tc>
          <w:tcPr>
            <w:tcW w:w="6591" w:type="dxa"/>
            <w:shd w:val="clear" w:color="auto" w:fill="auto"/>
          </w:tcPr>
          <w:p w14:paraId="04188118" w14:textId="77777777" w:rsidR="004430D6" w:rsidRPr="00851855" w:rsidRDefault="004430D6" w:rsidP="00195F0E">
            <w:pPr>
              <w:jc w:val="left"/>
              <w:rPr>
                <w:rFonts w:eastAsia="Calibri" w:cs="Calibri"/>
                <w:sz w:val="21"/>
                <w:szCs w:val="21"/>
                <w:lang w:val="en-GB"/>
              </w:rPr>
            </w:pPr>
            <w:r w:rsidRPr="00DE5DD6">
              <w:rPr>
                <w:rFonts w:eastAsia="Calibri" w:cs="Calibri"/>
                <w:sz w:val="21"/>
                <w:szCs w:val="21"/>
                <w:lang w:val="en-GB"/>
              </w:rPr>
              <w:t>The National Steering Committee (NSC) will provide strategic oversight to the project, ensuring that the interests of the representative members are considered, including stakeholder engagement objectives.</w:t>
            </w:r>
          </w:p>
        </w:tc>
      </w:tr>
      <w:tr w:rsidR="004430D6" w:rsidRPr="00851855" w14:paraId="4D0CBDFB" w14:textId="77777777" w:rsidTr="00195F0E">
        <w:tc>
          <w:tcPr>
            <w:tcW w:w="2425" w:type="dxa"/>
            <w:shd w:val="clear" w:color="auto" w:fill="auto"/>
          </w:tcPr>
          <w:p w14:paraId="665830A4" w14:textId="77777777" w:rsidR="004430D6" w:rsidRPr="00851855" w:rsidRDefault="004430D6" w:rsidP="00195F0E">
            <w:pPr>
              <w:jc w:val="left"/>
              <w:rPr>
                <w:rFonts w:eastAsia="Calibri" w:cs="Calibri"/>
                <w:sz w:val="21"/>
                <w:szCs w:val="21"/>
                <w:lang w:val="en-GB"/>
              </w:rPr>
            </w:pPr>
            <w:r w:rsidRPr="00851855">
              <w:rPr>
                <w:rFonts w:eastAsia="Calibri" w:cs="Calibri"/>
                <w:sz w:val="21"/>
                <w:szCs w:val="21"/>
                <w:lang w:val="en-GB"/>
              </w:rPr>
              <w:t>SGP National Coordinator</w:t>
            </w:r>
          </w:p>
        </w:tc>
        <w:tc>
          <w:tcPr>
            <w:tcW w:w="6591" w:type="dxa"/>
            <w:shd w:val="clear" w:color="auto" w:fill="auto"/>
          </w:tcPr>
          <w:p w14:paraId="604EE0A3" w14:textId="77777777" w:rsidR="004430D6" w:rsidRPr="00851855" w:rsidRDefault="004430D6" w:rsidP="00195F0E">
            <w:pPr>
              <w:jc w:val="left"/>
              <w:rPr>
                <w:rFonts w:eastAsia="Calibri" w:cs="Calibri"/>
                <w:sz w:val="21"/>
                <w:szCs w:val="21"/>
                <w:lang w:val="en-GB"/>
              </w:rPr>
            </w:pPr>
            <w:r w:rsidRPr="00851855">
              <w:rPr>
                <w:rFonts w:eastAsia="Calibri" w:cs="Calibri"/>
                <w:sz w:val="21"/>
                <w:szCs w:val="21"/>
                <w:lang w:val="en-GB"/>
              </w:rPr>
              <w:t>The SGP National Coordinator will have responsibility for the day-to-day implementation of the project, be tasked with the important role of ensuring that stakeholders are engaged according to plan, oversee the procurement and implementation of project activities and facilitation of stakeholder engagement.</w:t>
            </w:r>
          </w:p>
        </w:tc>
      </w:tr>
      <w:tr w:rsidR="004430D6" w:rsidRPr="00851855" w14:paraId="03B14D00" w14:textId="77777777" w:rsidTr="00195F0E">
        <w:tc>
          <w:tcPr>
            <w:tcW w:w="2425" w:type="dxa"/>
            <w:shd w:val="clear" w:color="auto" w:fill="auto"/>
          </w:tcPr>
          <w:p w14:paraId="7CE12E2E" w14:textId="77777777" w:rsidR="004430D6" w:rsidRPr="00851855" w:rsidRDefault="004430D6" w:rsidP="00195F0E">
            <w:pPr>
              <w:jc w:val="left"/>
              <w:rPr>
                <w:rFonts w:eastAsia="Calibri" w:cs="Calibri"/>
                <w:sz w:val="21"/>
                <w:szCs w:val="21"/>
                <w:lang w:val="en-GB"/>
              </w:rPr>
            </w:pPr>
            <w:r w:rsidRPr="00851855">
              <w:rPr>
                <w:rFonts w:eastAsia="Calibri" w:cs="Calibri"/>
                <w:sz w:val="21"/>
                <w:szCs w:val="21"/>
                <w:lang w:val="en-GB"/>
              </w:rPr>
              <w:t>Programme Assistant</w:t>
            </w:r>
          </w:p>
        </w:tc>
        <w:tc>
          <w:tcPr>
            <w:tcW w:w="6591" w:type="dxa"/>
            <w:shd w:val="clear" w:color="auto" w:fill="auto"/>
          </w:tcPr>
          <w:p w14:paraId="65B59F68" w14:textId="77777777" w:rsidR="004430D6" w:rsidRPr="00851855" w:rsidRDefault="004430D6" w:rsidP="00195F0E">
            <w:pPr>
              <w:jc w:val="left"/>
              <w:rPr>
                <w:rFonts w:eastAsia="Calibri" w:cs="Calibri"/>
                <w:sz w:val="21"/>
                <w:szCs w:val="21"/>
                <w:lang w:val="en-GB"/>
              </w:rPr>
            </w:pPr>
            <w:r w:rsidRPr="00851855">
              <w:rPr>
                <w:rFonts w:eastAsia="Calibri" w:cs="Calibri"/>
                <w:sz w:val="21"/>
                <w:szCs w:val="21"/>
                <w:lang w:val="en-GB"/>
              </w:rPr>
              <w:t>The Programme Assistant will support the SGP National Coordinator and other stakeholders on day-to-day implementation of the project.</w:t>
            </w:r>
          </w:p>
        </w:tc>
      </w:tr>
      <w:tr w:rsidR="004430D6" w:rsidRPr="00851855" w14:paraId="0E2AB815" w14:textId="77777777" w:rsidTr="00195F0E">
        <w:tc>
          <w:tcPr>
            <w:tcW w:w="2425" w:type="dxa"/>
            <w:shd w:val="clear" w:color="auto" w:fill="auto"/>
          </w:tcPr>
          <w:p w14:paraId="43E3A1E9" w14:textId="77777777" w:rsidR="004430D6" w:rsidRPr="00851855" w:rsidRDefault="004430D6" w:rsidP="00195F0E">
            <w:pPr>
              <w:jc w:val="left"/>
              <w:rPr>
                <w:rFonts w:eastAsia="Calibri" w:cs="Calibri"/>
                <w:sz w:val="21"/>
                <w:szCs w:val="21"/>
                <w:lang w:val="en-GB"/>
              </w:rPr>
            </w:pPr>
            <w:r w:rsidRPr="00851855">
              <w:rPr>
                <w:rFonts w:eastAsia="Calibri" w:cs="Calibri"/>
                <w:sz w:val="21"/>
                <w:szCs w:val="21"/>
                <w:lang w:val="en-GB"/>
              </w:rPr>
              <w:t>Landscape-level policy dialogue platforms and multi-stakeholder advisory groups</w:t>
            </w:r>
          </w:p>
        </w:tc>
        <w:tc>
          <w:tcPr>
            <w:tcW w:w="6591" w:type="dxa"/>
            <w:shd w:val="clear" w:color="auto" w:fill="auto"/>
          </w:tcPr>
          <w:p w14:paraId="0EC7483B" w14:textId="77777777" w:rsidR="004430D6" w:rsidRPr="00851855" w:rsidRDefault="004430D6" w:rsidP="00195F0E">
            <w:pPr>
              <w:jc w:val="left"/>
              <w:rPr>
                <w:rFonts w:eastAsia="Calibri" w:cs="Calibri"/>
                <w:sz w:val="21"/>
                <w:szCs w:val="21"/>
                <w:lang w:val="en-GB"/>
              </w:rPr>
            </w:pPr>
            <w:r w:rsidRPr="00851855">
              <w:rPr>
                <w:rFonts w:eastAsia="Calibri" w:cs="Calibri"/>
                <w:sz w:val="21"/>
                <w:szCs w:val="21"/>
                <w:lang w:val="en-GB"/>
              </w:rPr>
              <w:t xml:space="preserve">Multi-stakeholder policy platforms were formed in GEF-6 in each of the seven intervention landscapes. Membership of these governance platforms will be expanded in GEF-7 to include representation by local governments, agricultural associations, women’s associations, associations of marginalized groups and the private sector. These platforms will ensure inclusive participation of landscape-level stakeholders. </w:t>
            </w:r>
          </w:p>
        </w:tc>
      </w:tr>
    </w:tbl>
    <w:p w14:paraId="17E4BD65" w14:textId="77777777" w:rsidR="004430D6" w:rsidRDefault="004430D6" w:rsidP="004430D6">
      <w:pPr>
        <w:rPr>
          <w:b/>
          <w:bCs/>
          <w:caps/>
          <w:sz w:val="24"/>
          <w:szCs w:val="32"/>
        </w:rPr>
      </w:pPr>
    </w:p>
    <w:p w14:paraId="3D429545" w14:textId="77777777" w:rsidR="004430D6" w:rsidRPr="007C4348" w:rsidRDefault="004430D6" w:rsidP="004430D6">
      <w:pPr>
        <w:rPr>
          <w:b/>
          <w:bCs/>
          <w:caps/>
          <w:sz w:val="22"/>
          <w:szCs w:val="22"/>
        </w:rPr>
      </w:pPr>
      <w:r w:rsidRPr="007C4348">
        <w:rPr>
          <w:b/>
          <w:bCs/>
          <w:caps/>
          <w:sz w:val="22"/>
          <w:szCs w:val="22"/>
        </w:rPr>
        <w:t>Grievance Mechanism</w:t>
      </w:r>
    </w:p>
    <w:p w14:paraId="3E656024" w14:textId="77777777" w:rsidR="004430D6" w:rsidRDefault="004430D6" w:rsidP="004430D6"/>
    <w:p w14:paraId="52262A61" w14:textId="77777777" w:rsidR="004430D6" w:rsidRPr="007C4348" w:rsidRDefault="004430D6" w:rsidP="004430D6">
      <w:pPr>
        <w:rPr>
          <w:rFonts w:cs="Calibri"/>
          <w:sz w:val="22"/>
          <w:szCs w:val="22"/>
        </w:rPr>
      </w:pPr>
      <w:r w:rsidRPr="007C4348">
        <w:rPr>
          <w:rFonts w:cs="Calibri"/>
          <w:sz w:val="22"/>
          <w:szCs w:val="22"/>
        </w:rPr>
        <w:t>The project will ensure formation of grievance mechanism system for all key stakeholders to ensure that their feedbacks regarding the impact of project get registered and addressed. Grieved stakeholders may raise their complaint/ concern at any time to the National Steering Committee</w:t>
      </w:r>
      <w:r>
        <w:rPr>
          <w:rFonts w:cs="Calibri"/>
          <w:sz w:val="22"/>
          <w:szCs w:val="22"/>
        </w:rPr>
        <w:t xml:space="preserve"> </w:t>
      </w:r>
      <w:r w:rsidRPr="007C4348">
        <w:rPr>
          <w:rFonts w:cs="Calibri"/>
          <w:sz w:val="22"/>
          <w:szCs w:val="22"/>
        </w:rPr>
        <w:t xml:space="preserve">and SGP National Coordinator, or the GEF implementing agency (UNDP).  The grievance mechanism system will be a multiple tier system so that all the stakeholders can register their complaint without any hassles. Due diligent efforts will be made by the SGP National Coordinator </w:t>
      </w:r>
      <w:r>
        <w:rPr>
          <w:rFonts w:cs="Calibri"/>
          <w:sz w:val="22"/>
          <w:szCs w:val="22"/>
        </w:rPr>
        <w:t xml:space="preserve">and M&amp;E Specialist </w:t>
      </w:r>
      <w:r w:rsidRPr="007C4348">
        <w:rPr>
          <w:rFonts w:cs="Calibri"/>
          <w:sz w:val="22"/>
          <w:szCs w:val="22"/>
        </w:rPr>
        <w:t xml:space="preserve">to first resolve grievances locally in a culturally and socially appropriate manner through the multi-stakeholder landscape platforms. </w:t>
      </w:r>
    </w:p>
    <w:p w14:paraId="1D34BB42" w14:textId="77777777" w:rsidR="004430D6" w:rsidRPr="007C4348" w:rsidRDefault="004430D6" w:rsidP="004430D6">
      <w:pPr>
        <w:rPr>
          <w:rFonts w:cs="Calibri"/>
          <w:sz w:val="22"/>
          <w:szCs w:val="22"/>
        </w:rPr>
      </w:pPr>
    </w:p>
    <w:p w14:paraId="0B009BA9" w14:textId="77777777" w:rsidR="004430D6" w:rsidRPr="007C4348" w:rsidRDefault="004430D6" w:rsidP="004430D6">
      <w:pPr>
        <w:rPr>
          <w:rFonts w:cs="Calibri"/>
          <w:sz w:val="22"/>
          <w:szCs w:val="22"/>
        </w:rPr>
      </w:pPr>
      <w:r w:rsidRPr="007C4348">
        <w:rPr>
          <w:rFonts w:cs="Calibri"/>
          <w:sz w:val="22"/>
          <w:szCs w:val="22"/>
        </w:rPr>
        <w:t>If the local process does not result in resolution of a grievance, the case will be upgraded to the National Steering Committee. The UNDP Stakeholder Response Mechanism (SRM) will also be available for lodging grievances. The Resident Representative will identify a member of the Country Office management team to oversee and manage the grievance through the SRM. The SRM safeguards individuals, peoples, and communities affected by projects have access to suitable grievance resolution procedures for hearing and addressing project-related complaints and disputes. Further information, including how to submit a grievance to the SRM is found on the UNDP website at:</w:t>
      </w:r>
    </w:p>
    <w:p w14:paraId="31605D37" w14:textId="77777777" w:rsidR="004430D6" w:rsidRPr="007C4348" w:rsidRDefault="002166B4" w:rsidP="004430D6">
      <w:pPr>
        <w:rPr>
          <w:rFonts w:cs="Calibri"/>
          <w:sz w:val="22"/>
          <w:szCs w:val="22"/>
        </w:rPr>
      </w:pPr>
      <w:hyperlink r:id="rId80" w:history="1">
        <w:r w:rsidR="004430D6" w:rsidRPr="007C4348">
          <w:rPr>
            <w:rStyle w:val="Hyperlink"/>
            <w:rFonts w:cs="Calibri"/>
            <w:sz w:val="22"/>
            <w:szCs w:val="22"/>
          </w:rPr>
          <w:t>http://www.undp.org/content/undp/en/home/operations/accountability/secu-srm/</w:t>
        </w:r>
      </w:hyperlink>
      <w:r w:rsidR="004430D6" w:rsidRPr="007C4348">
        <w:rPr>
          <w:rFonts w:cs="Calibri"/>
          <w:sz w:val="22"/>
          <w:szCs w:val="22"/>
        </w:rPr>
        <w:t xml:space="preserve"> </w:t>
      </w:r>
    </w:p>
    <w:p w14:paraId="58E4D102" w14:textId="77777777" w:rsidR="004430D6" w:rsidRPr="007C4348" w:rsidRDefault="004430D6" w:rsidP="004430D6">
      <w:pPr>
        <w:rPr>
          <w:rFonts w:cs="Calibri"/>
          <w:sz w:val="22"/>
          <w:szCs w:val="22"/>
        </w:rPr>
      </w:pPr>
    </w:p>
    <w:p w14:paraId="5D33253F" w14:textId="77777777" w:rsidR="004430D6" w:rsidRPr="007C4348" w:rsidRDefault="004430D6" w:rsidP="004430D6">
      <w:pPr>
        <w:rPr>
          <w:b/>
          <w:bCs/>
          <w:caps/>
          <w:sz w:val="22"/>
          <w:szCs w:val="22"/>
        </w:rPr>
      </w:pPr>
      <w:r w:rsidRPr="007C4348">
        <w:rPr>
          <w:b/>
          <w:bCs/>
          <w:caps/>
          <w:sz w:val="22"/>
          <w:szCs w:val="22"/>
        </w:rPr>
        <w:t>Monitoring and Evaluation</w:t>
      </w:r>
    </w:p>
    <w:p w14:paraId="0E28D4D5" w14:textId="77777777" w:rsidR="004430D6" w:rsidRDefault="004430D6" w:rsidP="004430D6"/>
    <w:p w14:paraId="4F7994EB" w14:textId="77777777" w:rsidR="004430D6" w:rsidRPr="007C4348" w:rsidRDefault="004430D6" w:rsidP="004430D6">
      <w:pPr>
        <w:rPr>
          <w:rFonts w:cs="Calibri"/>
          <w:sz w:val="22"/>
          <w:szCs w:val="22"/>
        </w:rPr>
      </w:pPr>
      <w:r w:rsidRPr="007C4348">
        <w:rPr>
          <w:rFonts w:cs="Calibri"/>
          <w:sz w:val="22"/>
          <w:szCs w:val="22"/>
        </w:rPr>
        <w:t xml:space="preserve">The implementation of the stakeholder engagement plan will be monitored and evaluated throughout the </w:t>
      </w:r>
      <w:r>
        <w:rPr>
          <w:rFonts w:cs="Calibri"/>
          <w:sz w:val="22"/>
          <w:szCs w:val="22"/>
        </w:rPr>
        <w:t>4</w:t>
      </w:r>
      <w:r w:rsidRPr="007C4348">
        <w:rPr>
          <w:rFonts w:cs="Calibri"/>
          <w:sz w:val="22"/>
          <w:szCs w:val="22"/>
        </w:rPr>
        <w:t>-year project timeframe. Stakeholder engagement details will be captured in project reports, meeting memorandums and through various knowledge products. Adaptive management measures will be put in place, as needed, to adjust the plan to current circumstances and according to the findings of monitoring and evaluation efforts.</w:t>
      </w:r>
    </w:p>
    <w:p w14:paraId="0652D54A" w14:textId="77777777" w:rsidR="004430D6" w:rsidRPr="007C4348" w:rsidRDefault="004430D6" w:rsidP="004430D6">
      <w:pPr>
        <w:rPr>
          <w:rFonts w:cs="Calibri"/>
          <w:sz w:val="22"/>
          <w:szCs w:val="22"/>
        </w:rPr>
      </w:pPr>
    </w:p>
    <w:p w14:paraId="32CD2A29" w14:textId="77777777" w:rsidR="004430D6" w:rsidRPr="007C4348" w:rsidRDefault="004430D6" w:rsidP="004430D6">
      <w:pPr>
        <w:rPr>
          <w:rFonts w:cs="Calibri"/>
          <w:sz w:val="22"/>
          <w:szCs w:val="22"/>
        </w:rPr>
      </w:pPr>
      <w:r w:rsidRPr="007C4348">
        <w:rPr>
          <w:rFonts w:cs="Calibri"/>
          <w:sz w:val="22"/>
          <w:szCs w:val="22"/>
        </w:rPr>
        <w:t xml:space="preserve">Monitoring and evaluation of the implementation of the stakeholder engagement plan </w:t>
      </w:r>
      <w:r>
        <w:rPr>
          <w:rFonts w:cs="Calibri"/>
          <w:sz w:val="22"/>
          <w:szCs w:val="22"/>
        </w:rPr>
        <w:t>is</w:t>
      </w:r>
      <w:r w:rsidRPr="007C4348">
        <w:rPr>
          <w:rFonts w:cs="Calibri"/>
          <w:sz w:val="22"/>
          <w:szCs w:val="22"/>
        </w:rPr>
        <w:t xml:space="preserve"> part of the project M&amp;E plan.</w:t>
      </w:r>
    </w:p>
    <w:p w14:paraId="03D73C2B" w14:textId="77777777" w:rsidR="00EA1F5A" w:rsidRPr="00BD6821" w:rsidRDefault="00EA1F5A" w:rsidP="00E30B25">
      <w:pPr>
        <w:spacing w:after="0"/>
        <w:jc w:val="left"/>
        <w:rPr>
          <w:rFonts w:cs="Calibri"/>
          <w:bCs/>
          <w:sz w:val="22"/>
          <w:szCs w:val="22"/>
        </w:rPr>
      </w:pPr>
      <w:r w:rsidRPr="00BD6821">
        <w:rPr>
          <w:rFonts w:cs="Calibri"/>
          <w:bCs/>
          <w:sz w:val="22"/>
          <w:szCs w:val="22"/>
        </w:rPr>
        <w:br w:type="page"/>
      </w:r>
    </w:p>
    <w:p w14:paraId="732BE5DB" w14:textId="77777777" w:rsidR="00714748" w:rsidRPr="00EA0144" w:rsidRDefault="006946F3" w:rsidP="00EA0144">
      <w:pPr>
        <w:pStyle w:val="Heading2"/>
        <w:ind w:left="0"/>
        <w:rPr>
          <w:rFonts w:asciiTheme="minorHAnsi" w:hAnsiTheme="minorHAnsi" w:cstheme="minorHAnsi"/>
          <w:sz w:val="22"/>
          <w:szCs w:val="22"/>
        </w:rPr>
      </w:pPr>
      <w:bookmarkStart w:id="87" w:name="_Annex_10:_Gender"/>
      <w:bookmarkStart w:id="88" w:name="_Toc88073203"/>
      <w:bookmarkEnd w:id="87"/>
      <w:r w:rsidRPr="00EA0144">
        <w:rPr>
          <w:rFonts w:asciiTheme="minorHAnsi" w:hAnsiTheme="minorHAnsi" w:cstheme="minorHAnsi"/>
          <w:sz w:val="22"/>
          <w:szCs w:val="22"/>
        </w:rPr>
        <w:t xml:space="preserve">Annex </w:t>
      </w:r>
      <w:r w:rsidR="00C13BA9" w:rsidRPr="00EA0144">
        <w:rPr>
          <w:rFonts w:asciiTheme="minorHAnsi" w:hAnsiTheme="minorHAnsi" w:cstheme="minorHAnsi"/>
          <w:sz w:val="22"/>
          <w:szCs w:val="22"/>
        </w:rPr>
        <w:t>1</w:t>
      </w:r>
      <w:r w:rsidR="00B232B5" w:rsidRPr="00EA0144">
        <w:rPr>
          <w:rFonts w:asciiTheme="minorHAnsi" w:hAnsiTheme="minorHAnsi" w:cstheme="minorHAnsi"/>
          <w:sz w:val="22"/>
          <w:szCs w:val="22"/>
        </w:rPr>
        <w:t>0</w:t>
      </w:r>
      <w:r w:rsidRPr="00EA0144">
        <w:rPr>
          <w:rFonts w:asciiTheme="minorHAnsi" w:hAnsiTheme="minorHAnsi" w:cstheme="minorHAnsi"/>
          <w:sz w:val="22"/>
          <w:szCs w:val="22"/>
        </w:rPr>
        <w:t xml:space="preserve">: </w:t>
      </w:r>
      <w:r w:rsidR="00714748" w:rsidRPr="00EA0144">
        <w:rPr>
          <w:rFonts w:asciiTheme="minorHAnsi" w:hAnsiTheme="minorHAnsi" w:cstheme="minorHAnsi"/>
          <w:sz w:val="22"/>
          <w:szCs w:val="22"/>
        </w:rPr>
        <w:t>Gender Analysis and Gender Action Plan</w:t>
      </w:r>
      <w:bookmarkEnd w:id="88"/>
      <w:r w:rsidR="00714748" w:rsidRPr="00EA0144">
        <w:rPr>
          <w:rFonts w:asciiTheme="minorHAnsi" w:hAnsiTheme="minorHAnsi" w:cstheme="minorHAnsi"/>
          <w:sz w:val="22"/>
          <w:szCs w:val="22"/>
        </w:rPr>
        <w:t xml:space="preserve"> </w:t>
      </w:r>
    </w:p>
    <w:p w14:paraId="761DF126" w14:textId="7B135BA8" w:rsidR="00B232B5" w:rsidRPr="00926589" w:rsidRDefault="008E4F25" w:rsidP="00FC15A8">
      <w:pPr>
        <w:rPr>
          <w:sz w:val="22"/>
          <w:szCs w:val="22"/>
        </w:rPr>
      </w:pPr>
      <w:r>
        <w:rPr>
          <w:sz w:val="22"/>
          <w:szCs w:val="22"/>
        </w:rPr>
        <w:t xml:space="preserve">Attached as a </w:t>
      </w:r>
      <w:r w:rsidR="00AF172D" w:rsidRPr="00926589">
        <w:rPr>
          <w:sz w:val="22"/>
          <w:szCs w:val="22"/>
        </w:rPr>
        <w:t>separate file</w:t>
      </w:r>
    </w:p>
    <w:p w14:paraId="5F487ABF" w14:textId="77777777" w:rsidR="00B6747D" w:rsidRDefault="00B6747D" w:rsidP="00076BE1">
      <w:pPr>
        <w:sectPr w:rsidR="00B6747D" w:rsidSect="00FC1A28">
          <w:pgSz w:w="12240" w:h="15840" w:code="1"/>
          <w:pgMar w:top="1440" w:right="1440" w:bottom="1440" w:left="1440" w:header="720" w:footer="720" w:gutter="0"/>
          <w:cols w:space="720"/>
          <w:docGrid w:linePitch="360"/>
        </w:sectPr>
      </w:pPr>
    </w:p>
    <w:p w14:paraId="206906C4" w14:textId="718DF750" w:rsidR="00C8390B" w:rsidRPr="00C8390B" w:rsidRDefault="00076BE1" w:rsidP="00737705">
      <w:pPr>
        <w:pStyle w:val="Heading2"/>
        <w:ind w:left="0"/>
      </w:pPr>
      <w:bookmarkStart w:id="89" w:name="_Toc88073204"/>
      <w:r w:rsidRPr="00111B90">
        <w:rPr>
          <w:rFonts w:asciiTheme="minorHAnsi" w:hAnsiTheme="minorHAnsi" w:cstheme="minorHAnsi"/>
          <w:sz w:val="22"/>
          <w:szCs w:val="22"/>
        </w:rPr>
        <w:t>Annex 11.  Procurement Plan for the first year of implementation</w:t>
      </w:r>
      <w:bookmarkEnd w:id="89"/>
    </w:p>
    <w:tbl>
      <w:tblPr>
        <w:tblW w:w="13935" w:type="dxa"/>
        <w:tblInd w:w="-5" w:type="dxa"/>
        <w:tblLook w:val="04A0" w:firstRow="1" w:lastRow="0" w:firstColumn="1" w:lastColumn="0" w:noHBand="0" w:noVBand="1"/>
      </w:tblPr>
      <w:tblGrid>
        <w:gridCol w:w="3869"/>
        <w:gridCol w:w="1246"/>
        <w:gridCol w:w="1281"/>
        <w:gridCol w:w="1660"/>
        <w:gridCol w:w="1260"/>
        <w:gridCol w:w="1404"/>
        <w:gridCol w:w="2046"/>
        <w:gridCol w:w="1169"/>
      </w:tblGrid>
      <w:tr w:rsidR="00737705" w:rsidRPr="00C8390B" w14:paraId="2690D9B6" w14:textId="77777777" w:rsidTr="00111B90">
        <w:trPr>
          <w:trHeight w:val="553"/>
        </w:trPr>
        <w:tc>
          <w:tcPr>
            <w:tcW w:w="3869"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78354060" w14:textId="77777777" w:rsidR="00C8390B" w:rsidRPr="00C8390B" w:rsidRDefault="00C8390B" w:rsidP="00195F0E">
            <w:pPr>
              <w:spacing w:after="0"/>
              <w:rPr>
                <w:rFonts w:eastAsia="Times New Roman" w:cs="Calibri"/>
                <w:b/>
                <w:bCs/>
                <w:color w:val="000000"/>
                <w:szCs w:val="20"/>
                <w:lang w:eastAsia="ru-RU"/>
              </w:rPr>
            </w:pPr>
            <w:r w:rsidRPr="00C8390B">
              <w:rPr>
                <w:rFonts w:eastAsia="Times New Roman" w:cs="Calibri"/>
                <w:b/>
                <w:bCs/>
                <w:color w:val="000000"/>
                <w:szCs w:val="20"/>
                <w:lang w:eastAsia="ru-RU"/>
              </w:rPr>
              <w:t>Description</w:t>
            </w:r>
          </w:p>
        </w:tc>
        <w:tc>
          <w:tcPr>
            <w:tcW w:w="1246" w:type="dxa"/>
            <w:tcBorders>
              <w:top w:val="single" w:sz="4" w:space="0" w:color="auto"/>
              <w:left w:val="nil"/>
              <w:bottom w:val="single" w:sz="4" w:space="0" w:color="auto"/>
              <w:right w:val="single" w:sz="4" w:space="0" w:color="auto"/>
            </w:tcBorders>
            <w:shd w:val="clear" w:color="000000" w:fill="D9D9D9"/>
            <w:vAlign w:val="bottom"/>
            <w:hideMark/>
          </w:tcPr>
          <w:p w14:paraId="2DF3A567" w14:textId="77777777" w:rsidR="00C8390B" w:rsidRPr="00C8390B" w:rsidRDefault="00C8390B" w:rsidP="00195F0E">
            <w:pPr>
              <w:spacing w:after="0"/>
              <w:rPr>
                <w:rFonts w:eastAsia="Times New Roman" w:cs="Calibri"/>
                <w:b/>
                <w:bCs/>
                <w:color w:val="000000"/>
                <w:szCs w:val="20"/>
                <w:lang w:eastAsia="ru-RU"/>
              </w:rPr>
            </w:pPr>
            <w:r w:rsidRPr="00C8390B">
              <w:rPr>
                <w:rFonts w:eastAsia="Times New Roman" w:cs="Calibri"/>
                <w:b/>
                <w:bCs/>
                <w:color w:val="000000"/>
                <w:szCs w:val="20"/>
                <w:lang w:eastAsia="ru-RU"/>
              </w:rPr>
              <w:t>Project Component</w:t>
            </w:r>
          </w:p>
        </w:tc>
        <w:tc>
          <w:tcPr>
            <w:tcW w:w="1281" w:type="dxa"/>
            <w:tcBorders>
              <w:top w:val="single" w:sz="4" w:space="0" w:color="auto"/>
              <w:left w:val="nil"/>
              <w:bottom w:val="single" w:sz="4" w:space="0" w:color="auto"/>
              <w:right w:val="single" w:sz="4" w:space="0" w:color="auto"/>
            </w:tcBorders>
            <w:shd w:val="clear" w:color="000000" w:fill="D9D9D9"/>
            <w:vAlign w:val="bottom"/>
            <w:hideMark/>
          </w:tcPr>
          <w:p w14:paraId="771D2413" w14:textId="77777777" w:rsidR="00C8390B" w:rsidRPr="00C8390B" w:rsidRDefault="00C8390B" w:rsidP="00195F0E">
            <w:pPr>
              <w:spacing w:after="0"/>
              <w:rPr>
                <w:rFonts w:eastAsia="Times New Roman" w:cs="Calibri"/>
                <w:b/>
                <w:bCs/>
                <w:color w:val="000000"/>
                <w:szCs w:val="20"/>
                <w:lang w:eastAsia="ru-RU"/>
              </w:rPr>
            </w:pPr>
            <w:r w:rsidRPr="00C8390B">
              <w:rPr>
                <w:rFonts w:eastAsia="Times New Roman" w:cs="Calibri"/>
                <w:b/>
                <w:bCs/>
                <w:color w:val="000000"/>
                <w:szCs w:val="20"/>
                <w:lang w:eastAsia="ru-RU"/>
              </w:rPr>
              <w:t>Estimated Number of Contracts</w:t>
            </w:r>
          </w:p>
        </w:tc>
        <w:tc>
          <w:tcPr>
            <w:tcW w:w="1660" w:type="dxa"/>
            <w:tcBorders>
              <w:top w:val="single" w:sz="4" w:space="0" w:color="auto"/>
              <w:left w:val="nil"/>
              <w:bottom w:val="single" w:sz="4" w:space="0" w:color="auto"/>
              <w:right w:val="single" w:sz="4" w:space="0" w:color="auto"/>
            </w:tcBorders>
            <w:shd w:val="clear" w:color="000000" w:fill="D9D9D9"/>
            <w:vAlign w:val="bottom"/>
            <w:hideMark/>
          </w:tcPr>
          <w:p w14:paraId="33FDEDEE" w14:textId="77777777" w:rsidR="00C8390B" w:rsidRPr="00C8390B" w:rsidRDefault="00C8390B" w:rsidP="00195F0E">
            <w:pPr>
              <w:spacing w:after="0"/>
              <w:rPr>
                <w:rFonts w:eastAsia="Times New Roman" w:cs="Calibri"/>
                <w:b/>
                <w:bCs/>
                <w:color w:val="000000"/>
                <w:szCs w:val="20"/>
                <w:lang w:eastAsia="ru-RU"/>
              </w:rPr>
            </w:pPr>
            <w:r w:rsidRPr="00C8390B">
              <w:rPr>
                <w:rFonts w:eastAsia="Times New Roman" w:cs="Calibri"/>
                <w:b/>
                <w:bCs/>
                <w:color w:val="000000"/>
                <w:szCs w:val="20"/>
                <w:lang w:eastAsia="ru-RU"/>
              </w:rPr>
              <w:t>Estimated Commencement</w:t>
            </w:r>
          </w:p>
        </w:tc>
        <w:tc>
          <w:tcPr>
            <w:tcW w:w="1260" w:type="dxa"/>
            <w:tcBorders>
              <w:top w:val="single" w:sz="4" w:space="0" w:color="auto"/>
              <w:left w:val="nil"/>
              <w:bottom w:val="single" w:sz="4" w:space="0" w:color="auto"/>
              <w:right w:val="single" w:sz="4" w:space="0" w:color="auto"/>
            </w:tcBorders>
            <w:shd w:val="clear" w:color="000000" w:fill="D9D9D9"/>
            <w:vAlign w:val="bottom"/>
            <w:hideMark/>
          </w:tcPr>
          <w:p w14:paraId="2F9D9536" w14:textId="77777777" w:rsidR="00C8390B" w:rsidRPr="00C8390B" w:rsidRDefault="00C8390B" w:rsidP="00195F0E">
            <w:pPr>
              <w:spacing w:after="0"/>
              <w:rPr>
                <w:rFonts w:eastAsia="Times New Roman" w:cs="Calibri"/>
                <w:b/>
                <w:bCs/>
                <w:color w:val="000000"/>
                <w:szCs w:val="20"/>
                <w:lang w:eastAsia="ru-RU"/>
              </w:rPr>
            </w:pPr>
            <w:r w:rsidRPr="00C8390B">
              <w:rPr>
                <w:rFonts w:eastAsia="Times New Roman" w:cs="Calibri"/>
                <w:b/>
                <w:bCs/>
                <w:color w:val="000000"/>
                <w:szCs w:val="20"/>
                <w:lang w:eastAsia="ru-RU"/>
              </w:rPr>
              <w:t>Estimated Value Year 1 (USD)</w:t>
            </w:r>
          </w:p>
        </w:tc>
        <w:tc>
          <w:tcPr>
            <w:tcW w:w="1404" w:type="dxa"/>
            <w:tcBorders>
              <w:top w:val="single" w:sz="4" w:space="0" w:color="auto"/>
              <w:left w:val="nil"/>
              <w:bottom w:val="single" w:sz="4" w:space="0" w:color="auto"/>
              <w:right w:val="single" w:sz="4" w:space="0" w:color="auto"/>
            </w:tcBorders>
            <w:shd w:val="clear" w:color="000000" w:fill="D9D9D9"/>
            <w:vAlign w:val="bottom"/>
            <w:hideMark/>
          </w:tcPr>
          <w:p w14:paraId="4B71F29C" w14:textId="77777777" w:rsidR="00C8390B" w:rsidRPr="00C8390B" w:rsidRDefault="00C8390B" w:rsidP="00195F0E">
            <w:pPr>
              <w:spacing w:after="0"/>
              <w:rPr>
                <w:rFonts w:eastAsia="Times New Roman" w:cs="Calibri"/>
                <w:b/>
                <w:bCs/>
                <w:color w:val="000000"/>
                <w:szCs w:val="20"/>
                <w:lang w:eastAsia="ru-RU"/>
              </w:rPr>
            </w:pPr>
            <w:r w:rsidRPr="00C8390B">
              <w:rPr>
                <w:rFonts w:eastAsia="Times New Roman" w:cs="Calibri"/>
                <w:b/>
                <w:bCs/>
                <w:color w:val="000000"/>
                <w:szCs w:val="20"/>
                <w:lang w:eastAsia="ru-RU"/>
              </w:rPr>
              <w:t>Estimated Value cumulative (USD)</w:t>
            </w:r>
          </w:p>
        </w:tc>
        <w:tc>
          <w:tcPr>
            <w:tcW w:w="2046" w:type="dxa"/>
            <w:tcBorders>
              <w:top w:val="single" w:sz="4" w:space="0" w:color="auto"/>
              <w:left w:val="nil"/>
              <w:bottom w:val="single" w:sz="4" w:space="0" w:color="auto"/>
              <w:right w:val="single" w:sz="4" w:space="0" w:color="auto"/>
            </w:tcBorders>
            <w:shd w:val="clear" w:color="000000" w:fill="D9D9D9"/>
            <w:vAlign w:val="bottom"/>
            <w:hideMark/>
          </w:tcPr>
          <w:p w14:paraId="6D753B23" w14:textId="77777777" w:rsidR="00C8390B" w:rsidRPr="00C8390B" w:rsidRDefault="00C8390B" w:rsidP="00195F0E">
            <w:pPr>
              <w:spacing w:after="0"/>
              <w:rPr>
                <w:rFonts w:eastAsia="Times New Roman" w:cs="Calibri"/>
                <w:b/>
                <w:bCs/>
                <w:color w:val="000000"/>
                <w:szCs w:val="20"/>
                <w:lang w:eastAsia="ru-RU"/>
              </w:rPr>
            </w:pPr>
            <w:r w:rsidRPr="00C8390B">
              <w:rPr>
                <w:rFonts w:eastAsia="Times New Roman" w:cs="Calibri"/>
                <w:b/>
                <w:bCs/>
                <w:color w:val="000000"/>
                <w:szCs w:val="20"/>
                <w:lang w:eastAsia="ru-RU"/>
              </w:rPr>
              <w:t>Recruitment Method</w:t>
            </w:r>
          </w:p>
        </w:tc>
        <w:tc>
          <w:tcPr>
            <w:tcW w:w="1169" w:type="dxa"/>
            <w:tcBorders>
              <w:top w:val="single" w:sz="4" w:space="0" w:color="auto"/>
              <w:left w:val="nil"/>
              <w:bottom w:val="single" w:sz="4" w:space="0" w:color="auto"/>
              <w:right w:val="single" w:sz="4" w:space="0" w:color="auto"/>
            </w:tcBorders>
            <w:shd w:val="clear" w:color="000000" w:fill="D9D9D9"/>
            <w:vAlign w:val="bottom"/>
            <w:hideMark/>
          </w:tcPr>
          <w:p w14:paraId="456AA035" w14:textId="77777777" w:rsidR="00C8390B" w:rsidRPr="00C8390B" w:rsidRDefault="00C8390B" w:rsidP="00195F0E">
            <w:pPr>
              <w:spacing w:after="0"/>
              <w:rPr>
                <w:rFonts w:eastAsia="Times New Roman" w:cs="Calibri"/>
                <w:b/>
                <w:bCs/>
                <w:color w:val="000000"/>
                <w:szCs w:val="20"/>
                <w:lang w:eastAsia="ru-RU"/>
              </w:rPr>
            </w:pPr>
            <w:r w:rsidRPr="00C8390B">
              <w:rPr>
                <w:rFonts w:eastAsia="Times New Roman" w:cs="Calibri"/>
                <w:b/>
                <w:bCs/>
                <w:color w:val="000000"/>
                <w:szCs w:val="20"/>
                <w:lang w:eastAsia="ru-RU"/>
              </w:rPr>
              <w:t>Comments</w:t>
            </w:r>
          </w:p>
        </w:tc>
      </w:tr>
      <w:tr w:rsidR="00C8390B" w:rsidRPr="00C8390B" w14:paraId="0A45E416" w14:textId="77777777" w:rsidTr="00737705">
        <w:trPr>
          <w:trHeight w:val="312"/>
        </w:trPr>
        <w:tc>
          <w:tcPr>
            <w:tcW w:w="13935" w:type="dxa"/>
            <w:gridSpan w:val="8"/>
            <w:tcBorders>
              <w:top w:val="single" w:sz="4" w:space="0" w:color="auto"/>
              <w:left w:val="single" w:sz="4" w:space="0" w:color="auto"/>
              <w:bottom w:val="single" w:sz="4" w:space="0" w:color="auto"/>
              <w:right w:val="single" w:sz="4" w:space="0" w:color="000000"/>
            </w:tcBorders>
            <w:shd w:val="clear" w:color="000000" w:fill="FFF2CC"/>
            <w:vAlign w:val="bottom"/>
            <w:hideMark/>
          </w:tcPr>
          <w:p w14:paraId="1DFCE766" w14:textId="77777777" w:rsidR="00C8390B" w:rsidRPr="00C8390B" w:rsidRDefault="00C8390B" w:rsidP="00195F0E">
            <w:pPr>
              <w:spacing w:after="0"/>
              <w:rPr>
                <w:rFonts w:eastAsia="Times New Roman" w:cs="Calibri"/>
                <w:b/>
                <w:bCs/>
                <w:color w:val="000000"/>
                <w:szCs w:val="20"/>
                <w:lang w:eastAsia="ru-RU"/>
              </w:rPr>
            </w:pPr>
            <w:r w:rsidRPr="00C8390B">
              <w:rPr>
                <w:rFonts w:eastAsia="Times New Roman" w:cs="Calibri"/>
                <w:b/>
                <w:bCs/>
                <w:color w:val="000000"/>
                <w:szCs w:val="20"/>
                <w:lang w:eastAsia="ru-RU"/>
              </w:rPr>
              <w:t>Personnel</w:t>
            </w:r>
          </w:p>
        </w:tc>
      </w:tr>
      <w:tr w:rsidR="00111B90" w:rsidRPr="00DE5DD6" w14:paraId="23126437" w14:textId="77777777" w:rsidTr="00111B90">
        <w:trPr>
          <w:trHeight w:val="792"/>
        </w:trPr>
        <w:tc>
          <w:tcPr>
            <w:tcW w:w="3869" w:type="dxa"/>
            <w:tcBorders>
              <w:top w:val="nil"/>
              <w:left w:val="single" w:sz="4" w:space="0" w:color="auto"/>
              <w:bottom w:val="single" w:sz="4" w:space="0" w:color="auto"/>
              <w:right w:val="single" w:sz="4" w:space="0" w:color="auto"/>
            </w:tcBorders>
            <w:shd w:val="clear" w:color="auto" w:fill="auto"/>
            <w:vAlign w:val="bottom"/>
            <w:hideMark/>
          </w:tcPr>
          <w:p w14:paraId="364BE407" w14:textId="77777777" w:rsidR="00111B90" w:rsidRPr="00DE5DD6" w:rsidRDefault="00111B90" w:rsidP="00111B90">
            <w:pPr>
              <w:spacing w:after="0"/>
              <w:jc w:val="left"/>
              <w:rPr>
                <w:rFonts w:eastAsia="Times New Roman" w:cs="Calibri"/>
                <w:color w:val="000000"/>
                <w:szCs w:val="20"/>
                <w:lang w:eastAsia="ru-RU"/>
              </w:rPr>
            </w:pPr>
            <w:r w:rsidRPr="00DE5DD6">
              <w:rPr>
                <w:rFonts w:eastAsia="Times New Roman" w:cs="Calibri"/>
                <w:color w:val="000000"/>
                <w:szCs w:val="20"/>
                <w:lang w:eastAsia="ru-RU"/>
              </w:rPr>
              <w:t>Country Programme Management Unit (including the SGP National Coordinator, Programme Assistant and driver), as per terms of reference</w:t>
            </w:r>
          </w:p>
        </w:tc>
        <w:tc>
          <w:tcPr>
            <w:tcW w:w="1246" w:type="dxa"/>
            <w:tcBorders>
              <w:top w:val="nil"/>
              <w:left w:val="nil"/>
              <w:bottom w:val="single" w:sz="4" w:space="0" w:color="auto"/>
              <w:right w:val="single" w:sz="4" w:space="0" w:color="auto"/>
            </w:tcBorders>
            <w:shd w:val="clear" w:color="auto" w:fill="auto"/>
            <w:vAlign w:val="bottom"/>
            <w:hideMark/>
          </w:tcPr>
          <w:p w14:paraId="1877B7B0" w14:textId="77777777" w:rsidR="00111B90" w:rsidRPr="00DE5DD6" w:rsidRDefault="00111B90" w:rsidP="00111B90">
            <w:pPr>
              <w:spacing w:after="0"/>
              <w:rPr>
                <w:rFonts w:eastAsia="Times New Roman" w:cs="Calibri"/>
                <w:color w:val="000000"/>
                <w:szCs w:val="20"/>
                <w:lang w:eastAsia="ru-RU"/>
              </w:rPr>
            </w:pPr>
            <w:r w:rsidRPr="00DE5DD6">
              <w:rPr>
                <w:rFonts w:eastAsia="Times New Roman" w:cs="Calibri"/>
                <w:color w:val="000000"/>
                <w:szCs w:val="20"/>
                <w:lang w:eastAsia="ru-RU"/>
              </w:rPr>
              <w:t>C1, C2, C3, PMC</w:t>
            </w:r>
          </w:p>
        </w:tc>
        <w:tc>
          <w:tcPr>
            <w:tcW w:w="1281" w:type="dxa"/>
            <w:tcBorders>
              <w:top w:val="nil"/>
              <w:left w:val="nil"/>
              <w:bottom w:val="single" w:sz="4" w:space="0" w:color="auto"/>
              <w:right w:val="single" w:sz="4" w:space="0" w:color="auto"/>
            </w:tcBorders>
            <w:shd w:val="clear" w:color="auto" w:fill="auto"/>
            <w:vAlign w:val="bottom"/>
            <w:hideMark/>
          </w:tcPr>
          <w:p w14:paraId="43CE97EE" w14:textId="77777777" w:rsidR="00111B90" w:rsidRPr="00DE5DD6" w:rsidRDefault="00111B90" w:rsidP="00111B90">
            <w:pPr>
              <w:spacing w:after="0"/>
              <w:jc w:val="center"/>
              <w:rPr>
                <w:rFonts w:eastAsia="Times New Roman" w:cs="Calibri"/>
                <w:color w:val="000000"/>
                <w:szCs w:val="20"/>
                <w:lang w:eastAsia="ru-RU"/>
              </w:rPr>
            </w:pPr>
            <w:r w:rsidRPr="00DE5DD6">
              <w:rPr>
                <w:rFonts w:eastAsia="Times New Roman" w:cs="Calibri"/>
                <w:color w:val="000000"/>
                <w:szCs w:val="20"/>
                <w:lang w:eastAsia="ru-RU"/>
              </w:rPr>
              <w:t>3</w:t>
            </w:r>
          </w:p>
        </w:tc>
        <w:tc>
          <w:tcPr>
            <w:tcW w:w="1660" w:type="dxa"/>
            <w:tcBorders>
              <w:top w:val="nil"/>
              <w:left w:val="nil"/>
              <w:bottom w:val="single" w:sz="4" w:space="0" w:color="auto"/>
              <w:right w:val="single" w:sz="4" w:space="0" w:color="auto"/>
            </w:tcBorders>
            <w:shd w:val="clear" w:color="auto" w:fill="auto"/>
            <w:vAlign w:val="bottom"/>
            <w:hideMark/>
          </w:tcPr>
          <w:p w14:paraId="67A759C1" w14:textId="77777777" w:rsidR="00111B90" w:rsidRPr="00DE5DD6" w:rsidRDefault="00111B90" w:rsidP="00111B90">
            <w:pPr>
              <w:spacing w:after="0"/>
              <w:jc w:val="center"/>
              <w:rPr>
                <w:rFonts w:eastAsia="Times New Roman" w:cs="Calibri"/>
                <w:color w:val="000000"/>
                <w:szCs w:val="20"/>
                <w:lang w:eastAsia="ru-RU"/>
              </w:rPr>
            </w:pPr>
            <w:r w:rsidRPr="00DE5DD6">
              <w:rPr>
                <w:rFonts w:eastAsia="Times New Roman" w:cs="Calibri"/>
                <w:color w:val="000000"/>
                <w:szCs w:val="20"/>
                <w:lang w:eastAsia="ru-RU"/>
              </w:rPr>
              <w:t>Q1 2022</w:t>
            </w:r>
          </w:p>
        </w:tc>
        <w:tc>
          <w:tcPr>
            <w:tcW w:w="1260" w:type="dxa"/>
            <w:tcBorders>
              <w:top w:val="nil"/>
              <w:left w:val="nil"/>
              <w:bottom w:val="single" w:sz="4" w:space="0" w:color="auto"/>
              <w:right w:val="single" w:sz="4" w:space="0" w:color="auto"/>
            </w:tcBorders>
            <w:shd w:val="clear" w:color="auto" w:fill="auto"/>
            <w:vAlign w:val="center"/>
            <w:hideMark/>
          </w:tcPr>
          <w:p w14:paraId="755E4868" w14:textId="0E88B189" w:rsidR="00111B90" w:rsidRPr="00DE5DD6" w:rsidRDefault="00111B90" w:rsidP="007E79FE">
            <w:pPr>
              <w:spacing w:after="0"/>
              <w:rPr>
                <w:rFonts w:cs="Calibri"/>
                <w:szCs w:val="20"/>
              </w:rPr>
            </w:pPr>
          </w:p>
          <w:p w14:paraId="2D0F8CBE" w14:textId="489722CC" w:rsidR="007E79FE" w:rsidRPr="00DE5DD6" w:rsidRDefault="007E79FE" w:rsidP="007E79FE">
            <w:pPr>
              <w:spacing w:after="0"/>
              <w:rPr>
                <w:rFonts w:cs="Calibri"/>
                <w:szCs w:val="20"/>
              </w:rPr>
            </w:pPr>
          </w:p>
          <w:p w14:paraId="691EDAC7" w14:textId="77777777" w:rsidR="007E79FE" w:rsidRPr="00DE5DD6" w:rsidRDefault="007E79FE" w:rsidP="007E79FE">
            <w:pPr>
              <w:spacing w:after="0"/>
              <w:rPr>
                <w:rFonts w:cs="Calibri"/>
                <w:szCs w:val="20"/>
              </w:rPr>
            </w:pPr>
          </w:p>
          <w:p w14:paraId="1A2B2838" w14:textId="528FBE1B" w:rsidR="00111B90" w:rsidRPr="00DE5DD6" w:rsidRDefault="00111B90" w:rsidP="00111B90">
            <w:pPr>
              <w:spacing w:after="0"/>
              <w:jc w:val="right"/>
              <w:rPr>
                <w:rFonts w:eastAsia="Times New Roman" w:cs="Calibri"/>
                <w:color w:val="000000"/>
                <w:szCs w:val="20"/>
                <w:lang w:eastAsia="ru-RU"/>
              </w:rPr>
            </w:pPr>
            <w:r w:rsidRPr="00DE5DD6">
              <w:rPr>
                <w:rFonts w:cs="Calibri"/>
                <w:szCs w:val="20"/>
              </w:rPr>
              <w:t>76,222</w:t>
            </w:r>
          </w:p>
        </w:tc>
        <w:tc>
          <w:tcPr>
            <w:tcW w:w="1404" w:type="dxa"/>
            <w:tcBorders>
              <w:top w:val="nil"/>
              <w:left w:val="nil"/>
              <w:bottom w:val="single" w:sz="4" w:space="0" w:color="auto"/>
              <w:right w:val="single" w:sz="4" w:space="0" w:color="auto"/>
            </w:tcBorders>
            <w:shd w:val="clear" w:color="auto" w:fill="auto"/>
            <w:vAlign w:val="center"/>
            <w:hideMark/>
          </w:tcPr>
          <w:p w14:paraId="4CF2CAC5" w14:textId="6763D8A8" w:rsidR="00111B90" w:rsidRPr="00DE5DD6" w:rsidRDefault="00111B90" w:rsidP="007E79FE">
            <w:pPr>
              <w:spacing w:after="0"/>
              <w:rPr>
                <w:rFonts w:cs="Calibri"/>
                <w:szCs w:val="20"/>
              </w:rPr>
            </w:pPr>
          </w:p>
          <w:p w14:paraId="7C7B91F9" w14:textId="2B9C01B5" w:rsidR="007E79FE" w:rsidRPr="00DE5DD6" w:rsidRDefault="007E79FE" w:rsidP="007E79FE">
            <w:pPr>
              <w:spacing w:after="0"/>
              <w:rPr>
                <w:rFonts w:cs="Calibri"/>
                <w:szCs w:val="20"/>
              </w:rPr>
            </w:pPr>
          </w:p>
          <w:p w14:paraId="1AFA4729" w14:textId="77777777" w:rsidR="007E79FE" w:rsidRPr="00DE5DD6" w:rsidRDefault="007E79FE" w:rsidP="007E79FE">
            <w:pPr>
              <w:spacing w:after="0"/>
              <w:rPr>
                <w:rFonts w:cs="Calibri"/>
                <w:szCs w:val="20"/>
              </w:rPr>
            </w:pPr>
          </w:p>
          <w:p w14:paraId="04B29D6D" w14:textId="19BCBA57" w:rsidR="00111B90" w:rsidRPr="00DE5DD6" w:rsidRDefault="00111B90" w:rsidP="00111B90">
            <w:pPr>
              <w:spacing w:after="0"/>
              <w:jc w:val="right"/>
              <w:rPr>
                <w:rFonts w:eastAsia="Times New Roman" w:cs="Calibri"/>
                <w:color w:val="000000"/>
                <w:szCs w:val="20"/>
                <w:lang w:eastAsia="ru-RU"/>
              </w:rPr>
            </w:pPr>
            <w:r w:rsidRPr="00DE5DD6">
              <w:rPr>
                <w:rFonts w:cs="Calibri"/>
                <w:szCs w:val="20"/>
              </w:rPr>
              <w:t>304,889</w:t>
            </w:r>
          </w:p>
        </w:tc>
        <w:tc>
          <w:tcPr>
            <w:tcW w:w="2046" w:type="dxa"/>
            <w:tcBorders>
              <w:top w:val="nil"/>
              <w:left w:val="nil"/>
              <w:bottom w:val="single" w:sz="4" w:space="0" w:color="auto"/>
              <w:right w:val="single" w:sz="4" w:space="0" w:color="auto"/>
            </w:tcBorders>
            <w:shd w:val="clear" w:color="auto" w:fill="auto"/>
            <w:vAlign w:val="bottom"/>
            <w:hideMark/>
          </w:tcPr>
          <w:p w14:paraId="534E1119" w14:textId="3E743E28" w:rsidR="00111B90" w:rsidRPr="00DE5DD6" w:rsidRDefault="007E79FE" w:rsidP="00111B90">
            <w:pPr>
              <w:spacing w:after="0"/>
              <w:jc w:val="left"/>
              <w:rPr>
                <w:rFonts w:eastAsia="Times New Roman" w:cs="Calibri"/>
                <w:color w:val="000000"/>
                <w:szCs w:val="20"/>
                <w:lang w:eastAsia="ru-RU"/>
              </w:rPr>
            </w:pPr>
            <w:r w:rsidRPr="00DE5DD6">
              <w:rPr>
                <w:rFonts w:eastAsia="Times New Roman" w:cs="Calibri"/>
                <w:color w:val="000000"/>
                <w:szCs w:val="20"/>
                <w:lang w:eastAsia="ru-RU"/>
              </w:rPr>
              <w:t>National Advertising</w:t>
            </w:r>
          </w:p>
        </w:tc>
        <w:tc>
          <w:tcPr>
            <w:tcW w:w="1169" w:type="dxa"/>
            <w:tcBorders>
              <w:top w:val="nil"/>
              <w:left w:val="nil"/>
              <w:bottom w:val="single" w:sz="4" w:space="0" w:color="auto"/>
              <w:right w:val="single" w:sz="4" w:space="0" w:color="auto"/>
            </w:tcBorders>
            <w:shd w:val="clear" w:color="auto" w:fill="auto"/>
            <w:vAlign w:val="bottom"/>
            <w:hideMark/>
          </w:tcPr>
          <w:p w14:paraId="74F2D641" w14:textId="77777777" w:rsidR="00111B90" w:rsidRPr="00DE5DD6" w:rsidRDefault="00111B90" w:rsidP="00111B90">
            <w:pPr>
              <w:spacing w:after="0"/>
              <w:rPr>
                <w:rFonts w:eastAsia="Times New Roman" w:cs="Calibri"/>
                <w:color w:val="000000"/>
                <w:szCs w:val="20"/>
                <w:lang w:eastAsia="ru-RU"/>
              </w:rPr>
            </w:pPr>
            <w:r w:rsidRPr="00DE5DD6">
              <w:rPr>
                <w:rFonts w:eastAsia="Times New Roman" w:cs="Calibri"/>
                <w:color w:val="000000"/>
                <w:szCs w:val="20"/>
                <w:lang w:eastAsia="ru-RU"/>
              </w:rPr>
              <w:t>Services</w:t>
            </w:r>
          </w:p>
        </w:tc>
      </w:tr>
      <w:tr w:rsidR="00C8390B" w:rsidRPr="00DE5DD6" w14:paraId="4A0BC56A" w14:textId="77777777" w:rsidTr="00737705">
        <w:trPr>
          <w:trHeight w:val="312"/>
        </w:trPr>
        <w:tc>
          <w:tcPr>
            <w:tcW w:w="13935" w:type="dxa"/>
            <w:gridSpan w:val="8"/>
            <w:tcBorders>
              <w:top w:val="single" w:sz="4" w:space="0" w:color="auto"/>
              <w:left w:val="single" w:sz="4" w:space="0" w:color="auto"/>
              <w:bottom w:val="single" w:sz="4" w:space="0" w:color="auto"/>
              <w:right w:val="single" w:sz="4" w:space="0" w:color="000000"/>
            </w:tcBorders>
            <w:shd w:val="clear" w:color="000000" w:fill="FFF2CC"/>
            <w:vAlign w:val="bottom"/>
            <w:hideMark/>
          </w:tcPr>
          <w:p w14:paraId="139B5B57" w14:textId="77777777" w:rsidR="00C8390B" w:rsidRPr="00DE5DD6" w:rsidRDefault="00C8390B" w:rsidP="00195F0E">
            <w:pPr>
              <w:spacing w:after="0"/>
              <w:rPr>
                <w:rFonts w:eastAsia="Times New Roman" w:cs="Calibri"/>
                <w:b/>
                <w:bCs/>
                <w:color w:val="000000"/>
                <w:szCs w:val="20"/>
                <w:lang w:eastAsia="ru-RU"/>
              </w:rPr>
            </w:pPr>
            <w:r w:rsidRPr="00DE5DD6">
              <w:rPr>
                <w:rFonts w:eastAsia="Times New Roman" w:cs="Calibri"/>
                <w:b/>
                <w:bCs/>
                <w:color w:val="000000"/>
                <w:szCs w:val="20"/>
                <w:lang w:eastAsia="ru-RU"/>
              </w:rPr>
              <w:t>International and local consultants</w:t>
            </w:r>
          </w:p>
        </w:tc>
      </w:tr>
      <w:tr w:rsidR="00FC1A28" w:rsidRPr="00DE5DD6" w14:paraId="614D3C7D" w14:textId="77777777" w:rsidTr="00111B90">
        <w:trPr>
          <w:trHeight w:val="1077"/>
        </w:trPr>
        <w:tc>
          <w:tcPr>
            <w:tcW w:w="3869" w:type="dxa"/>
            <w:tcBorders>
              <w:top w:val="nil"/>
              <w:left w:val="single" w:sz="4" w:space="0" w:color="auto"/>
              <w:bottom w:val="single" w:sz="4" w:space="0" w:color="auto"/>
              <w:right w:val="single" w:sz="4" w:space="0" w:color="auto"/>
            </w:tcBorders>
            <w:shd w:val="clear" w:color="auto" w:fill="auto"/>
            <w:vAlign w:val="bottom"/>
            <w:hideMark/>
          </w:tcPr>
          <w:p w14:paraId="40A13ED0" w14:textId="77777777" w:rsidR="00C8390B" w:rsidRPr="00DE5DD6" w:rsidRDefault="00C8390B" w:rsidP="00DA1600">
            <w:pPr>
              <w:spacing w:after="0"/>
              <w:jc w:val="left"/>
              <w:rPr>
                <w:rFonts w:eastAsia="Times New Roman" w:cs="Calibri"/>
                <w:color w:val="000000"/>
                <w:szCs w:val="20"/>
                <w:lang w:eastAsia="ru-RU"/>
              </w:rPr>
            </w:pPr>
            <w:r w:rsidRPr="00DE5DD6">
              <w:rPr>
                <w:rFonts w:eastAsia="Times New Roman" w:cs="Calibri"/>
                <w:color w:val="000000"/>
                <w:szCs w:val="20"/>
                <w:lang w:eastAsia="ru-RU"/>
              </w:rPr>
              <w:t>Gender- Consultant (providing guidance to CSOs on ensuring gender are addressed in project development, delivering gender and safeguards training, M&amp;E of safeguard plans, etc.)</w:t>
            </w:r>
          </w:p>
        </w:tc>
        <w:tc>
          <w:tcPr>
            <w:tcW w:w="1246" w:type="dxa"/>
            <w:tcBorders>
              <w:top w:val="nil"/>
              <w:left w:val="nil"/>
              <w:bottom w:val="single" w:sz="4" w:space="0" w:color="auto"/>
              <w:right w:val="single" w:sz="4" w:space="0" w:color="auto"/>
            </w:tcBorders>
            <w:shd w:val="clear" w:color="auto" w:fill="auto"/>
            <w:vAlign w:val="bottom"/>
            <w:hideMark/>
          </w:tcPr>
          <w:p w14:paraId="04F37A19" w14:textId="77777777" w:rsidR="00C8390B" w:rsidRPr="00DE5DD6" w:rsidRDefault="00C8390B" w:rsidP="00195F0E">
            <w:pPr>
              <w:spacing w:after="0"/>
              <w:rPr>
                <w:rFonts w:eastAsia="Times New Roman" w:cs="Calibri"/>
                <w:color w:val="000000"/>
                <w:szCs w:val="20"/>
                <w:lang w:eastAsia="ru-RU"/>
              </w:rPr>
            </w:pPr>
            <w:r w:rsidRPr="00DE5DD6">
              <w:rPr>
                <w:rFonts w:eastAsia="Times New Roman" w:cs="Calibri"/>
                <w:color w:val="000000"/>
                <w:szCs w:val="20"/>
                <w:lang w:eastAsia="ru-RU"/>
              </w:rPr>
              <w:t>C1, C2, C3</w:t>
            </w:r>
          </w:p>
        </w:tc>
        <w:tc>
          <w:tcPr>
            <w:tcW w:w="1281" w:type="dxa"/>
            <w:tcBorders>
              <w:top w:val="nil"/>
              <w:left w:val="nil"/>
              <w:bottom w:val="single" w:sz="4" w:space="0" w:color="auto"/>
              <w:right w:val="single" w:sz="4" w:space="0" w:color="auto"/>
            </w:tcBorders>
            <w:shd w:val="clear" w:color="auto" w:fill="auto"/>
            <w:vAlign w:val="bottom"/>
            <w:hideMark/>
          </w:tcPr>
          <w:p w14:paraId="0B9FBDF8" w14:textId="77777777" w:rsidR="00C8390B" w:rsidRPr="00DE5DD6" w:rsidRDefault="00C8390B" w:rsidP="00FC1A28">
            <w:pPr>
              <w:spacing w:after="0"/>
              <w:jc w:val="center"/>
              <w:rPr>
                <w:rFonts w:eastAsia="Times New Roman" w:cs="Calibri"/>
                <w:color w:val="000000"/>
                <w:szCs w:val="20"/>
                <w:lang w:eastAsia="ru-RU"/>
              </w:rPr>
            </w:pPr>
            <w:r w:rsidRPr="00DE5DD6">
              <w:rPr>
                <w:rFonts w:eastAsia="Times New Roman" w:cs="Calibri"/>
                <w:color w:val="000000"/>
                <w:szCs w:val="20"/>
                <w:lang w:eastAsia="ru-RU"/>
              </w:rPr>
              <w:t>1</w:t>
            </w:r>
          </w:p>
        </w:tc>
        <w:tc>
          <w:tcPr>
            <w:tcW w:w="1660" w:type="dxa"/>
            <w:tcBorders>
              <w:top w:val="nil"/>
              <w:left w:val="nil"/>
              <w:bottom w:val="single" w:sz="4" w:space="0" w:color="auto"/>
              <w:right w:val="single" w:sz="4" w:space="0" w:color="auto"/>
            </w:tcBorders>
            <w:shd w:val="clear" w:color="auto" w:fill="auto"/>
            <w:vAlign w:val="bottom"/>
            <w:hideMark/>
          </w:tcPr>
          <w:p w14:paraId="0A477F01" w14:textId="6E559FB0" w:rsidR="00C8390B" w:rsidRPr="00DE5DD6" w:rsidRDefault="00C8390B" w:rsidP="00FC1A28">
            <w:pPr>
              <w:spacing w:after="0"/>
              <w:jc w:val="center"/>
              <w:rPr>
                <w:rFonts w:eastAsia="Times New Roman" w:cs="Calibri"/>
                <w:color w:val="000000"/>
                <w:szCs w:val="20"/>
                <w:lang w:eastAsia="ru-RU"/>
              </w:rPr>
            </w:pPr>
            <w:r w:rsidRPr="00DE5DD6">
              <w:rPr>
                <w:rFonts w:eastAsia="Times New Roman" w:cs="Calibri"/>
                <w:color w:val="000000"/>
                <w:szCs w:val="20"/>
                <w:lang w:eastAsia="ru-RU"/>
              </w:rPr>
              <w:t>Q</w:t>
            </w:r>
            <w:r w:rsidR="00FC1A28" w:rsidRPr="00DE5DD6">
              <w:rPr>
                <w:rFonts w:eastAsia="Times New Roman" w:cs="Calibri"/>
                <w:color w:val="000000"/>
                <w:szCs w:val="20"/>
                <w:lang w:eastAsia="ru-RU"/>
              </w:rPr>
              <w:t>2</w:t>
            </w:r>
            <w:r w:rsidRPr="00DE5DD6">
              <w:rPr>
                <w:rFonts w:eastAsia="Times New Roman" w:cs="Calibri"/>
                <w:color w:val="000000"/>
                <w:szCs w:val="20"/>
                <w:lang w:eastAsia="ru-RU"/>
              </w:rPr>
              <w:t xml:space="preserve"> 2022</w:t>
            </w:r>
          </w:p>
        </w:tc>
        <w:tc>
          <w:tcPr>
            <w:tcW w:w="1260" w:type="dxa"/>
            <w:tcBorders>
              <w:top w:val="nil"/>
              <w:left w:val="nil"/>
              <w:bottom w:val="single" w:sz="4" w:space="0" w:color="auto"/>
              <w:right w:val="single" w:sz="4" w:space="0" w:color="auto"/>
            </w:tcBorders>
            <w:shd w:val="clear" w:color="auto" w:fill="auto"/>
            <w:vAlign w:val="bottom"/>
            <w:hideMark/>
          </w:tcPr>
          <w:p w14:paraId="73E00DC5" w14:textId="117DE47D" w:rsidR="00C8390B" w:rsidRPr="00DE5DD6" w:rsidRDefault="00F966E0" w:rsidP="00195F0E">
            <w:pPr>
              <w:spacing w:after="0"/>
              <w:jc w:val="right"/>
              <w:rPr>
                <w:rFonts w:eastAsia="Times New Roman" w:cs="Calibri"/>
                <w:color w:val="000000"/>
                <w:szCs w:val="20"/>
                <w:lang w:eastAsia="ru-RU"/>
              </w:rPr>
            </w:pPr>
            <w:r w:rsidRPr="00DE5DD6">
              <w:rPr>
                <w:rFonts w:eastAsia="Times New Roman" w:cs="Calibri"/>
                <w:color w:val="000000"/>
                <w:szCs w:val="20"/>
                <w:lang w:eastAsia="ru-RU"/>
              </w:rPr>
              <w:t>2</w:t>
            </w:r>
            <w:r w:rsidR="00C27D33" w:rsidRPr="00DE5DD6">
              <w:rPr>
                <w:rFonts w:eastAsia="Times New Roman" w:cs="Calibri"/>
                <w:color w:val="000000"/>
                <w:szCs w:val="20"/>
                <w:lang w:eastAsia="ru-RU"/>
              </w:rPr>
              <w:t>,</w:t>
            </w:r>
            <w:r w:rsidRPr="00DE5DD6">
              <w:rPr>
                <w:rFonts w:eastAsia="Times New Roman" w:cs="Calibri"/>
                <w:color w:val="000000"/>
                <w:szCs w:val="20"/>
                <w:lang w:eastAsia="ru-RU"/>
              </w:rPr>
              <w:t>4</w:t>
            </w:r>
            <w:r w:rsidR="00C8390B" w:rsidRPr="00DE5DD6">
              <w:rPr>
                <w:rFonts w:eastAsia="Times New Roman" w:cs="Calibri"/>
                <w:color w:val="000000"/>
                <w:szCs w:val="20"/>
                <w:lang w:eastAsia="ru-RU"/>
              </w:rPr>
              <w:t>7</w:t>
            </w:r>
            <w:r w:rsidRPr="00DE5DD6">
              <w:rPr>
                <w:rFonts w:eastAsia="Times New Roman" w:cs="Calibri"/>
                <w:color w:val="000000"/>
                <w:szCs w:val="20"/>
                <w:lang w:eastAsia="ru-RU"/>
              </w:rPr>
              <w:t>5</w:t>
            </w:r>
          </w:p>
        </w:tc>
        <w:tc>
          <w:tcPr>
            <w:tcW w:w="1404" w:type="dxa"/>
            <w:tcBorders>
              <w:top w:val="nil"/>
              <w:left w:val="nil"/>
              <w:bottom w:val="single" w:sz="4" w:space="0" w:color="auto"/>
              <w:right w:val="single" w:sz="4" w:space="0" w:color="auto"/>
            </w:tcBorders>
            <w:shd w:val="clear" w:color="auto" w:fill="auto"/>
            <w:vAlign w:val="bottom"/>
            <w:hideMark/>
          </w:tcPr>
          <w:p w14:paraId="757D388C" w14:textId="0E229EBE" w:rsidR="00C8390B" w:rsidRPr="00DE5DD6" w:rsidRDefault="00F966E0" w:rsidP="00195F0E">
            <w:pPr>
              <w:spacing w:after="0"/>
              <w:jc w:val="right"/>
              <w:rPr>
                <w:rFonts w:eastAsia="Times New Roman" w:cs="Calibri"/>
                <w:color w:val="000000"/>
                <w:szCs w:val="20"/>
                <w:lang w:eastAsia="ru-RU"/>
              </w:rPr>
            </w:pPr>
            <w:r w:rsidRPr="00DE5DD6">
              <w:rPr>
                <w:rFonts w:eastAsia="Times New Roman" w:cs="Calibri"/>
                <w:color w:val="000000"/>
                <w:szCs w:val="20"/>
                <w:lang w:eastAsia="ru-RU"/>
              </w:rPr>
              <w:t>9</w:t>
            </w:r>
            <w:r w:rsidR="00C27D33" w:rsidRPr="00DE5DD6">
              <w:rPr>
                <w:rFonts w:eastAsia="Times New Roman" w:cs="Calibri"/>
                <w:color w:val="000000"/>
                <w:szCs w:val="20"/>
                <w:lang w:eastAsia="ru-RU"/>
              </w:rPr>
              <w:t>,</w:t>
            </w:r>
            <w:r w:rsidRPr="00DE5DD6">
              <w:rPr>
                <w:rFonts w:eastAsia="Times New Roman" w:cs="Calibri"/>
                <w:color w:val="000000"/>
                <w:szCs w:val="20"/>
                <w:lang w:eastAsia="ru-RU"/>
              </w:rPr>
              <w:t>1</w:t>
            </w:r>
            <w:r w:rsidR="00C8390B" w:rsidRPr="00DE5DD6">
              <w:rPr>
                <w:rFonts w:eastAsia="Times New Roman" w:cs="Calibri"/>
                <w:color w:val="000000"/>
                <w:szCs w:val="20"/>
                <w:lang w:eastAsia="ru-RU"/>
              </w:rPr>
              <w:t>5</w:t>
            </w:r>
            <w:r w:rsidRPr="00DE5DD6">
              <w:rPr>
                <w:rFonts w:eastAsia="Times New Roman" w:cs="Calibri"/>
                <w:color w:val="000000"/>
                <w:szCs w:val="20"/>
                <w:lang w:eastAsia="ru-RU"/>
              </w:rPr>
              <w:t>9</w:t>
            </w:r>
          </w:p>
        </w:tc>
        <w:tc>
          <w:tcPr>
            <w:tcW w:w="2046" w:type="dxa"/>
            <w:tcBorders>
              <w:top w:val="nil"/>
              <w:left w:val="nil"/>
              <w:bottom w:val="single" w:sz="4" w:space="0" w:color="auto"/>
              <w:right w:val="single" w:sz="4" w:space="0" w:color="auto"/>
            </w:tcBorders>
            <w:shd w:val="clear" w:color="auto" w:fill="auto"/>
            <w:vAlign w:val="bottom"/>
            <w:hideMark/>
          </w:tcPr>
          <w:p w14:paraId="5FEF47F8" w14:textId="77777777" w:rsidR="00C8390B" w:rsidRPr="00DE5DD6" w:rsidRDefault="00C8390B" w:rsidP="00195F0E">
            <w:pPr>
              <w:spacing w:after="0"/>
              <w:rPr>
                <w:rFonts w:eastAsia="Times New Roman" w:cs="Calibri"/>
                <w:color w:val="000000"/>
                <w:szCs w:val="20"/>
                <w:lang w:eastAsia="ru-RU"/>
              </w:rPr>
            </w:pPr>
            <w:r w:rsidRPr="00DE5DD6">
              <w:rPr>
                <w:rFonts w:eastAsia="Times New Roman" w:cs="Calibri"/>
                <w:color w:val="000000"/>
                <w:szCs w:val="20"/>
                <w:lang w:eastAsia="ru-RU"/>
              </w:rPr>
              <w:t xml:space="preserve">National Advertising </w:t>
            </w:r>
          </w:p>
        </w:tc>
        <w:tc>
          <w:tcPr>
            <w:tcW w:w="1169" w:type="dxa"/>
            <w:tcBorders>
              <w:top w:val="nil"/>
              <w:left w:val="nil"/>
              <w:bottom w:val="single" w:sz="4" w:space="0" w:color="auto"/>
              <w:right w:val="single" w:sz="4" w:space="0" w:color="auto"/>
            </w:tcBorders>
            <w:shd w:val="clear" w:color="auto" w:fill="auto"/>
            <w:vAlign w:val="bottom"/>
            <w:hideMark/>
          </w:tcPr>
          <w:p w14:paraId="79A8F1B2" w14:textId="77777777" w:rsidR="00C8390B" w:rsidRPr="00DE5DD6" w:rsidRDefault="00C8390B" w:rsidP="00195F0E">
            <w:pPr>
              <w:spacing w:after="0"/>
              <w:rPr>
                <w:rFonts w:eastAsia="Times New Roman" w:cs="Calibri"/>
                <w:color w:val="000000"/>
                <w:szCs w:val="20"/>
                <w:lang w:eastAsia="ru-RU"/>
              </w:rPr>
            </w:pPr>
            <w:r w:rsidRPr="00DE5DD6">
              <w:rPr>
                <w:rFonts w:eastAsia="Times New Roman" w:cs="Calibri"/>
                <w:color w:val="000000"/>
                <w:szCs w:val="20"/>
                <w:lang w:eastAsia="ru-RU"/>
              </w:rPr>
              <w:t>Services</w:t>
            </w:r>
          </w:p>
        </w:tc>
      </w:tr>
      <w:tr w:rsidR="00FC1A28" w:rsidRPr="00DE5DD6" w14:paraId="776B555A" w14:textId="77777777" w:rsidTr="00111B90">
        <w:trPr>
          <w:trHeight w:val="734"/>
        </w:trPr>
        <w:tc>
          <w:tcPr>
            <w:tcW w:w="3869" w:type="dxa"/>
            <w:tcBorders>
              <w:top w:val="nil"/>
              <w:left w:val="single" w:sz="4" w:space="0" w:color="auto"/>
              <w:bottom w:val="single" w:sz="4" w:space="0" w:color="auto"/>
              <w:right w:val="single" w:sz="4" w:space="0" w:color="auto"/>
            </w:tcBorders>
            <w:shd w:val="clear" w:color="auto" w:fill="auto"/>
            <w:vAlign w:val="bottom"/>
            <w:hideMark/>
          </w:tcPr>
          <w:p w14:paraId="6B1666F1" w14:textId="77777777" w:rsidR="00C8390B" w:rsidRPr="00DE5DD6" w:rsidRDefault="00C8390B" w:rsidP="00DA1600">
            <w:pPr>
              <w:spacing w:after="0"/>
              <w:jc w:val="left"/>
              <w:rPr>
                <w:rFonts w:eastAsia="Times New Roman" w:cs="Calibri"/>
                <w:color w:val="000000"/>
                <w:szCs w:val="20"/>
                <w:lang w:eastAsia="ru-RU"/>
              </w:rPr>
            </w:pPr>
            <w:r w:rsidRPr="00DE5DD6">
              <w:rPr>
                <w:rFonts w:eastAsia="Times New Roman" w:cs="Calibri"/>
                <w:color w:val="000000"/>
                <w:szCs w:val="20"/>
                <w:lang w:eastAsia="ru-RU"/>
              </w:rPr>
              <w:t>Monitoring and Evaluation Consultant (supporting project inception workshop, assisting with M&amp;E of GEF core indicators, reporting, etc.)</w:t>
            </w:r>
          </w:p>
        </w:tc>
        <w:tc>
          <w:tcPr>
            <w:tcW w:w="1246" w:type="dxa"/>
            <w:tcBorders>
              <w:top w:val="nil"/>
              <w:left w:val="nil"/>
              <w:bottom w:val="single" w:sz="4" w:space="0" w:color="auto"/>
              <w:right w:val="single" w:sz="4" w:space="0" w:color="auto"/>
            </w:tcBorders>
            <w:shd w:val="clear" w:color="auto" w:fill="auto"/>
            <w:vAlign w:val="bottom"/>
            <w:hideMark/>
          </w:tcPr>
          <w:p w14:paraId="55781C18" w14:textId="77777777" w:rsidR="00C8390B" w:rsidRPr="00DE5DD6" w:rsidRDefault="00C8390B" w:rsidP="00195F0E">
            <w:pPr>
              <w:spacing w:after="0"/>
              <w:rPr>
                <w:rFonts w:eastAsia="Times New Roman" w:cs="Calibri"/>
                <w:color w:val="000000"/>
                <w:szCs w:val="20"/>
                <w:lang w:eastAsia="ru-RU"/>
              </w:rPr>
            </w:pPr>
            <w:r w:rsidRPr="00DE5DD6">
              <w:rPr>
                <w:rFonts w:eastAsia="Times New Roman" w:cs="Calibri"/>
                <w:color w:val="000000"/>
                <w:szCs w:val="20"/>
                <w:lang w:eastAsia="ru-RU"/>
              </w:rPr>
              <w:t>C3</w:t>
            </w:r>
          </w:p>
        </w:tc>
        <w:tc>
          <w:tcPr>
            <w:tcW w:w="1281" w:type="dxa"/>
            <w:tcBorders>
              <w:top w:val="nil"/>
              <w:left w:val="nil"/>
              <w:bottom w:val="single" w:sz="4" w:space="0" w:color="auto"/>
              <w:right w:val="single" w:sz="4" w:space="0" w:color="auto"/>
            </w:tcBorders>
            <w:shd w:val="clear" w:color="auto" w:fill="auto"/>
            <w:vAlign w:val="bottom"/>
            <w:hideMark/>
          </w:tcPr>
          <w:p w14:paraId="7BDA97F6" w14:textId="77777777" w:rsidR="00C8390B" w:rsidRPr="00DE5DD6" w:rsidRDefault="00C8390B" w:rsidP="00FC1A28">
            <w:pPr>
              <w:spacing w:after="0"/>
              <w:jc w:val="center"/>
              <w:rPr>
                <w:rFonts w:eastAsia="Times New Roman" w:cs="Calibri"/>
                <w:color w:val="000000"/>
                <w:szCs w:val="20"/>
                <w:lang w:eastAsia="ru-RU"/>
              </w:rPr>
            </w:pPr>
            <w:r w:rsidRPr="00DE5DD6">
              <w:rPr>
                <w:rFonts w:eastAsia="Times New Roman" w:cs="Calibri"/>
                <w:color w:val="000000"/>
                <w:szCs w:val="20"/>
                <w:lang w:eastAsia="ru-RU"/>
              </w:rPr>
              <w:t>1</w:t>
            </w:r>
          </w:p>
        </w:tc>
        <w:tc>
          <w:tcPr>
            <w:tcW w:w="1660" w:type="dxa"/>
            <w:tcBorders>
              <w:top w:val="nil"/>
              <w:left w:val="nil"/>
              <w:bottom w:val="single" w:sz="4" w:space="0" w:color="auto"/>
              <w:right w:val="single" w:sz="4" w:space="0" w:color="auto"/>
            </w:tcBorders>
            <w:shd w:val="clear" w:color="auto" w:fill="auto"/>
            <w:vAlign w:val="bottom"/>
            <w:hideMark/>
          </w:tcPr>
          <w:p w14:paraId="0C04B101" w14:textId="65DC04DE" w:rsidR="00C8390B" w:rsidRPr="00DE5DD6" w:rsidRDefault="00C8390B" w:rsidP="00FC1A28">
            <w:pPr>
              <w:spacing w:after="0"/>
              <w:jc w:val="center"/>
              <w:rPr>
                <w:rFonts w:eastAsia="Times New Roman" w:cs="Calibri"/>
                <w:color w:val="000000"/>
                <w:szCs w:val="20"/>
                <w:lang w:eastAsia="ru-RU"/>
              </w:rPr>
            </w:pPr>
            <w:r w:rsidRPr="00DE5DD6">
              <w:rPr>
                <w:rFonts w:eastAsia="Times New Roman" w:cs="Calibri"/>
                <w:color w:val="000000"/>
                <w:szCs w:val="20"/>
                <w:lang w:eastAsia="ru-RU"/>
              </w:rPr>
              <w:t>Q</w:t>
            </w:r>
            <w:r w:rsidR="00FC1A28" w:rsidRPr="00DE5DD6">
              <w:rPr>
                <w:rFonts w:eastAsia="Times New Roman" w:cs="Calibri"/>
                <w:color w:val="000000"/>
                <w:szCs w:val="20"/>
                <w:lang w:eastAsia="ru-RU"/>
              </w:rPr>
              <w:t xml:space="preserve">2 </w:t>
            </w:r>
            <w:r w:rsidRPr="00DE5DD6">
              <w:rPr>
                <w:rFonts w:eastAsia="Times New Roman" w:cs="Calibri"/>
                <w:color w:val="000000"/>
                <w:szCs w:val="20"/>
                <w:lang w:eastAsia="ru-RU"/>
              </w:rPr>
              <w:t>2022</w:t>
            </w:r>
          </w:p>
        </w:tc>
        <w:tc>
          <w:tcPr>
            <w:tcW w:w="1260" w:type="dxa"/>
            <w:tcBorders>
              <w:top w:val="nil"/>
              <w:left w:val="nil"/>
              <w:bottom w:val="single" w:sz="4" w:space="0" w:color="auto"/>
              <w:right w:val="single" w:sz="4" w:space="0" w:color="auto"/>
            </w:tcBorders>
            <w:shd w:val="clear" w:color="auto" w:fill="auto"/>
            <w:vAlign w:val="bottom"/>
            <w:hideMark/>
          </w:tcPr>
          <w:p w14:paraId="2B0737ED" w14:textId="61309126" w:rsidR="00C8390B" w:rsidRPr="00DE5DD6" w:rsidRDefault="00C8390B" w:rsidP="00195F0E">
            <w:pPr>
              <w:spacing w:after="0"/>
              <w:jc w:val="right"/>
              <w:rPr>
                <w:rFonts w:eastAsia="Times New Roman" w:cs="Calibri"/>
                <w:color w:val="000000"/>
                <w:szCs w:val="20"/>
                <w:lang w:eastAsia="ru-RU"/>
              </w:rPr>
            </w:pPr>
            <w:r w:rsidRPr="00DE5DD6">
              <w:rPr>
                <w:rFonts w:eastAsia="Times New Roman" w:cs="Calibri"/>
                <w:color w:val="000000"/>
                <w:szCs w:val="20"/>
                <w:lang w:eastAsia="ru-RU"/>
              </w:rPr>
              <w:t>2</w:t>
            </w:r>
            <w:r w:rsidR="00C27D33" w:rsidRPr="00DE5DD6">
              <w:rPr>
                <w:rFonts w:eastAsia="Times New Roman" w:cs="Calibri"/>
                <w:color w:val="000000"/>
                <w:szCs w:val="20"/>
                <w:lang w:eastAsia="ru-RU"/>
              </w:rPr>
              <w:t>,</w:t>
            </w:r>
            <w:r w:rsidR="00F966E0" w:rsidRPr="00DE5DD6">
              <w:rPr>
                <w:rFonts w:eastAsia="Times New Roman" w:cs="Calibri"/>
                <w:color w:val="000000"/>
                <w:szCs w:val="20"/>
                <w:lang w:eastAsia="ru-RU"/>
              </w:rPr>
              <w:t>763</w:t>
            </w:r>
          </w:p>
        </w:tc>
        <w:tc>
          <w:tcPr>
            <w:tcW w:w="1404" w:type="dxa"/>
            <w:tcBorders>
              <w:top w:val="nil"/>
              <w:left w:val="nil"/>
              <w:bottom w:val="single" w:sz="4" w:space="0" w:color="auto"/>
              <w:right w:val="single" w:sz="4" w:space="0" w:color="auto"/>
            </w:tcBorders>
            <w:shd w:val="clear" w:color="auto" w:fill="auto"/>
            <w:vAlign w:val="bottom"/>
            <w:hideMark/>
          </w:tcPr>
          <w:p w14:paraId="4EF93A4A" w14:textId="0DACA158" w:rsidR="00C8390B" w:rsidRPr="00DE5DD6" w:rsidRDefault="00F966E0" w:rsidP="00195F0E">
            <w:pPr>
              <w:spacing w:after="0"/>
              <w:jc w:val="right"/>
              <w:rPr>
                <w:rFonts w:eastAsia="Times New Roman" w:cs="Calibri"/>
                <w:color w:val="000000"/>
                <w:szCs w:val="20"/>
                <w:lang w:eastAsia="ru-RU"/>
              </w:rPr>
            </w:pPr>
            <w:r w:rsidRPr="00DE5DD6">
              <w:rPr>
                <w:rFonts w:eastAsia="Times New Roman" w:cs="Calibri"/>
                <w:color w:val="000000"/>
                <w:szCs w:val="20"/>
                <w:lang w:eastAsia="ru-RU"/>
              </w:rPr>
              <w:t>11</w:t>
            </w:r>
            <w:r w:rsidR="00C27D33" w:rsidRPr="00DE5DD6">
              <w:rPr>
                <w:rFonts w:eastAsia="Times New Roman" w:cs="Calibri"/>
                <w:color w:val="000000"/>
                <w:szCs w:val="20"/>
                <w:lang w:eastAsia="ru-RU"/>
              </w:rPr>
              <w:t>,</w:t>
            </w:r>
            <w:r w:rsidR="00C8390B" w:rsidRPr="00DE5DD6">
              <w:rPr>
                <w:rFonts w:eastAsia="Times New Roman" w:cs="Calibri"/>
                <w:color w:val="000000"/>
                <w:szCs w:val="20"/>
                <w:lang w:eastAsia="ru-RU"/>
              </w:rPr>
              <w:t>0</w:t>
            </w:r>
            <w:r w:rsidRPr="00DE5DD6">
              <w:rPr>
                <w:rFonts w:eastAsia="Times New Roman" w:cs="Calibri"/>
                <w:color w:val="000000"/>
                <w:szCs w:val="20"/>
                <w:lang w:eastAsia="ru-RU"/>
              </w:rPr>
              <w:t>52</w:t>
            </w:r>
          </w:p>
        </w:tc>
        <w:tc>
          <w:tcPr>
            <w:tcW w:w="2046" w:type="dxa"/>
            <w:tcBorders>
              <w:top w:val="nil"/>
              <w:left w:val="nil"/>
              <w:bottom w:val="single" w:sz="4" w:space="0" w:color="auto"/>
              <w:right w:val="single" w:sz="4" w:space="0" w:color="auto"/>
            </w:tcBorders>
            <w:shd w:val="clear" w:color="auto" w:fill="auto"/>
            <w:vAlign w:val="bottom"/>
            <w:hideMark/>
          </w:tcPr>
          <w:p w14:paraId="4A3E15C1" w14:textId="77777777" w:rsidR="00C8390B" w:rsidRPr="00DE5DD6" w:rsidRDefault="00C8390B" w:rsidP="00195F0E">
            <w:pPr>
              <w:spacing w:after="0"/>
              <w:rPr>
                <w:rFonts w:eastAsia="Times New Roman" w:cs="Calibri"/>
                <w:color w:val="000000"/>
                <w:szCs w:val="20"/>
                <w:lang w:eastAsia="ru-RU"/>
              </w:rPr>
            </w:pPr>
            <w:r w:rsidRPr="00DE5DD6">
              <w:rPr>
                <w:rFonts w:eastAsia="Times New Roman" w:cs="Calibri"/>
                <w:color w:val="000000"/>
                <w:szCs w:val="20"/>
                <w:lang w:eastAsia="ru-RU"/>
              </w:rPr>
              <w:t xml:space="preserve">National Advertising </w:t>
            </w:r>
          </w:p>
        </w:tc>
        <w:tc>
          <w:tcPr>
            <w:tcW w:w="1169" w:type="dxa"/>
            <w:tcBorders>
              <w:top w:val="nil"/>
              <w:left w:val="nil"/>
              <w:bottom w:val="single" w:sz="4" w:space="0" w:color="auto"/>
              <w:right w:val="single" w:sz="4" w:space="0" w:color="auto"/>
            </w:tcBorders>
            <w:shd w:val="clear" w:color="auto" w:fill="auto"/>
            <w:vAlign w:val="bottom"/>
            <w:hideMark/>
          </w:tcPr>
          <w:p w14:paraId="4AD56408" w14:textId="77777777" w:rsidR="00C8390B" w:rsidRPr="00DE5DD6" w:rsidRDefault="00C8390B" w:rsidP="00195F0E">
            <w:pPr>
              <w:spacing w:after="0"/>
              <w:rPr>
                <w:rFonts w:eastAsia="Times New Roman" w:cs="Calibri"/>
                <w:color w:val="000000"/>
                <w:szCs w:val="20"/>
                <w:lang w:eastAsia="ru-RU"/>
              </w:rPr>
            </w:pPr>
            <w:r w:rsidRPr="00DE5DD6">
              <w:rPr>
                <w:rFonts w:eastAsia="Times New Roman" w:cs="Calibri"/>
                <w:color w:val="000000"/>
                <w:szCs w:val="20"/>
                <w:lang w:eastAsia="ru-RU"/>
              </w:rPr>
              <w:t>Services</w:t>
            </w:r>
          </w:p>
        </w:tc>
      </w:tr>
      <w:tr w:rsidR="00111B90" w:rsidRPr="00DE5DD6" w14:paraId="1FB60017" w14:textId="77777777" w:rsidTr="00111B90">
        <w:trPr>
          <w:trHeight w:val="553"/>
        </w:trPr>
        <w:tc>
          <w:tcPr>
            <w:tcW w:w="3869" w:type="dxa"/>
            <w:tcBorders>
              <w:top w:val="nil"/>
              <w:left w:val="single" w:sz="4" w:space="0" w:color="auto"/>
              <w:bottom w:val="single" w:sz="4" w:space="0" w:color="auto"/>
              <w:right w:val="single" w:sz="4" w:space="0" w:color="auto"/>
            </w:tcBorders>
            <w:shd w:val="clear" w:color="auto" w:fill="auto"/>
            <w:vAlign w:val="bottom"/>
          </w:tcPr>
          <w:p w14:paraId="3FEB6AC1" w14:textId="77B4B364" w:rsidR="00111B90" w:rsidRPr="00DE5DD6" w:rsidRDefault="00111B90" w:rsidP="00DA1600">
            <w:pPr>
              <w:spacing w:after="0"/>
              <w:jc w:val="left"/>
              <w:rPr>
                <w:rFonts w:eastAsia="Times New Roman" w:cs="Calibri"/>
                <w:color w:val="000000"/>
                <w:szCs w:val="20"/>
                <w:lang w:eastAsia="ru-RU"/>
              </w:rPr>
            </w:pPr>
            <w:r w:rsidRPr="00DE5DD6">
              <w:rPr>
                <w:rFonts w:eastAsia="Times New Roman" w:cs="Calibri"/>
                <w:color w:val="000000"/>
                <w:szCs w:val="20"/>
                <w:lang w:eastAsia="ru-RU"/>
              </w:rPr>
              <w:t>Knowledge Management Specialist, part-time (development of KM products (case-studies, lessons learned, best practices, publications; managing SGP social media (website, instagram, facebook); capacity building of grantees on documentation of best practices)</w:t>
            </w:r>
          </w:p>
        </w:tc>
        <w:tc>
          <w:tcPr>
            <w:tcW w:w="1246" w:type="dxa"/>
            <w:tcBorders>
              <w:top w:val="nil"/>
              <w:left w:val="nil"/>
              <w:bottom w:val="single" w:sz="4" w:space="0" w:color="auto"/>
              <w:right w:val="single" w:sz="4" w:space="0" w:color="auto"/>
            </w:tcBorders>
            <w:shd w:val="clear" w:color="auto" w:fill="auto"/>
            <w:vAlign w:val="bottom"/>
          </w:tcPr>
          <w:p w14:paraId="456B4D6C" w14:textId="77777777" w:rsidR="00111B90" w:rsidRPr="00DE5DD6" w:rsidRDefault="00111B90" w:rsidP="00195F0E">
            <w:pPr>
              <w:spacing w:after="0"/>
              <w:rPr>
                <w:rFonts w:eastAsia="Times New Roman" w:cs="Calibri"/>
                <w:color w:val="000000"/>
                <w:szCs w:val="20"/>
                <w:lang w:eastAsia="ru-RU"/>
              </w:rPr>
            </w:pPr>
          </w:p>
        </w:tc>
        <w:tc>
          <w:tcPr>
            <w:tcW w:w="1281" w:type="dxa"/>
            <w:tcBorders>
              <w:top w:val="nil"/>
              <w:left w:val="nil"/>
              <w:bottom w:val="single" w:sz="4" w:space="0" w:color="auto"/>
              <w:right w:val="single" w:sz="4" w:space="0" w:color="auto"/>
            </w:tcBorders>
            <w:shd w:val="clear" w:color="auto" w:fill="auto"/>
            <w:vAlign w:val="bottom"/>
          </w:tcPr>
          <w:p w14:paraId="408603DF" w14:textId="6A52F3A5" w:rsidR="00111B90" w:rsidRPr="00DE5DD6" w:rsidRDefault="00111B90" w:rsidP="00FC1A28">
            <w:pPr>
              <w:spacing w:after="0"/>
              <w:jc w:val="center"/>
              <w:rPr>
                <w:rFonts w:eastAsia="Times New Roman" w:cs="Calibri"/>
                <w:color w:val="000000"/>
                <w:szCs w:val="20"/>
                <w:lang w:eastAsia="ru-RU"/>
              </w:rPr>
            </w:pPr>
            <w:r w:rsidRPr="00DE5DD6">
              <w:rPr>
                <w:rFonts w:eastAsia="Times New Roman" w:cs="Calibri"/>
                <w:color w:val="000000"/>
                <w:szCs w:val="20"/>
                <w:lang w:eastAsia="ru-RU"/>
              </w:rPr>
              <w:t>1</w:t>
            </w:r>
          </w:p>
        </w:tc>
        <w:tc>
          <w:tcPr>
            <w:tcW w:w="1660" w:type="dxa"/>
            <w:tcBorders>
              <w:top w:val="nil"/>
              <w:left w:val="nil"/>
              <w:bottom w:val="single" w:sz="4" w:space="0" w:color="auto"/>
              <w:right w:val="single" w:sz="4" w:space="0" w:color="auto"/>
            </w:tcBorders>
            <w:shd w:val="clear" w:color="auto" w:fill="auto"/>
            <w:vAlign w:val="bottom"/>
          </w:tcPr>
          <w:p w14:paraId="704F6178" w14:textId="11AC02B1" w:rsidR="00111B90" w:rsidRPr="00DE5DD6" w:rsidRDefault="00111B90" w:rsidP="00FC1A28">
            <w:pPr>
              <w:spacing w:after="0"/>
              <w:jc w:val="center"/>
              <w:rPr>
                <w:rFonts w:eastAsia="Times New Roman" w:cs="Calibri"/>
                <w:color w:val="000000"/>
                <w:szCs w:val="20"/>
                <w:lang w:eastAsia="ru-RU"/>
              </w:rPr>
            </w:pPr>
            <w:r w:rsidRPr="00DE5DD6">
              <w:rPr>
                <w:rFonts w:eastAsia="Times New Roman" w:cs="Calibri"/>
                <w:color w:val="000000"/>
                <w:szCs w:val="20"/>
                <w:lang w:eastAsia="ru-RU"/>
              </w:rPr>
              <w:t>Q32022</w:t>
            </w:r>
          </w:p>
        </w:tc>
        <w:tc>
          <w:tcPr>
            <w:tcW w:w="1260" w:type="dxa"/>
            <w:tcBorders>
              <w:top w:val="nil"/>
              <w:left w:val="nil"/>
              <w:bottom w:val="single" w:sz="4" w:space="0" w:color="auto"/>
              <w:right w:val="single" w:sz="4" w:space="0" w:color="auto"/>
            </w:tcBorders>
            <w:shd w:val="clear" w:color="auto" w:fill="auto"/>
            <w:vAlign w:val="bottom"/>
          </w:tcPr>
          <w:p w14:paraId="305B222B" w14:textId="3ACBEFC1" w:rsidR="00111B90" w:rsidRPr="00DE5DD6" w:rsidRDefault="00111B90" w:rsidP="00195F0E">
            <w:pPr>
              <w:spacing w:after="0"/>
              <w:jc w:val="right"/>
              <w:rPr>
                <w:rFonts w:eastAsia="Times New Roman" w:cs="Calibri"/>
                <w:color w:val="000000"/>
                <w:szCs w:val="20"/>
                <w:lang w:eastAsia="ru-RU"/>
              </w:rPr>
            </w:pPr>
            <w:r w:rsidRPr="00DE5DD6">
              <w:rPr>
                <w:rFonts w:eastAsia="Times New Roman" w:cs="Calibri"/>
                <w:color w:val="000000"/>
                <w:szCs w:val="20"/>
                <w:lang w:eastAsia="ru-RU"/>
              </w:rPr>
              <w:t>9,173</w:t>
            </w:r>
          </w:p>
        </w:tc>
        <w:tc>
          <w:tcPr>
            <w:tcW w:w="1404" w:type="dxa"/>
            <w:tcBorders>
              <w:top w:val="nil"/>
              <w:left w:val="nil"/>
              <w:bottom w:val="single" w:sz="4" w:space="0" w:color="auto"/>
              <w:right w:val="single" w:sz="4" w:space="0" w:color="auto"/>
            </w:tcBorders>
            <w:shd w:val="clear" w:color="auto" w:fill="auto"/>
            <w:vAlign w:val="bottom"/>
          </w:tcPr>
          <w:p w14:paraId="333AA2EA" w14:textId="5C70E41A" w:rsidR="00111B90" w:rsidRPr="00DE5DD6" w:rsidRDefault="00111B90" w:rsidP="00195F0E">
            <w:pPr>
              <w:spacing w:after="0"/>
              <w:jc w:val="right"/>
              <w:rPr>
                <w:rFonts w:eastAsia="Times New Roman" w:cs="Calibri"/>
                <w:color w:val="000000"/>
                <w:szCs w:val="20"/>
                <w:lang w:eastAsia="ru-RU"/>
              </w:rPr>
            </w:pPr>
            <w:r w:rsidRPr="00DE5DD6">
              <w:rPr>
                <w:rFonts w:eastAsia="Times New Roman" w:cs="Calibri"/>
                <w:color w:val="000000"/>
                <w:szCs w:val="20"/>
                <w:lang w:eastAsia="ru-RU"/>
              </w:rPr>
              <w:t>36,693</w:t>
            </w:r>
          </w:p>
        </w:tc>
        <w:tc>
          <w:tcPr>
            <w:tcW w:w="2046" w:type="dxa"/>
            <w:tcBorders>
              <w:top w:val="nil"/>
              <w:left w:val="nil"/>
              <w:bottom w:val="single" w:sz="4" w:space="0" w:color="auto"/>
              <w:right w:val="single" w:sz="4" w:space="0" w:color="auto"/>
            </w:tcBorders>
            <w:shd w:val="clear" w:color="auto" w:fill="auto"/>
            <w:vAlign w:val="bottom"/>
          </w:tcPr>
          <w:p w14:paraId="6B88B5EF" w14:textId="00314E37" w:rsidR="00111B90" w:rsidRPr="00DE5DD6" w:rsidRDefault="00111B90" w:rsidP="00195F0E">
            <w:pPr>
              <w:spacing w:after="0"/>
              <w:rPr>
                <w:rFonts w:eastAsia="Times New Roman" w:cs="Calibri"/>
                <w:color w:val="000000"/>
                <w:szCs w:val="20"/>
                <w:lang w:eastAsia="ru-RU"/>
              </w:rPr>
            </w:pPr>
            <w:r w:rsidRPr="00DE5DD6">
              <w:rPr>
                <w:rFonts w:eastAsia="Times New Roman" w:cs="Calibri"/>
                <w:color w:val="000000"/>
                <w:szCs w:val="20"/>
                <w:lang w:eastAsia="ru-RU"/>
              </w:rPr>
              <w:t>National Advertising</w:t>
            </w:r>
          </w:p>
        </w:tc>
        <w:tc>
          <w:tcPr>
            <w:tcW w:w="1169" w:type="dxa"/>
            <w:tcBorders>
              <w:top w:val="nil"/>
              <w:left w:val="nil"/>
              <w:bottom w:val="single" w:sz="4" w:space="0" w:color="auto"/>
              <w:right w:val="single" w:sz="4" w:space="0" w:color="auto"/>
            </w:tcBorders>
            <w:shd w:val="clear" w:color="auto" w:fill="auto"/>
            <w:vAlign w:val="bottom"/>
          </w:tcPr>
          <w:p w14:paraId="76B8843D" w14:textId="11573302" w:rsidR="00111B90" w:rsidRPr="00DE5DD6" w:rsidRDefault="00111B90" w:rsidP="00195F0E">
            <w:pPr>
              <w:spacing w:after="0"/>
              <w:rPr>
                <w:rFonts w:eastAsia="Times New Roman" w:cs="Calibri"/>
                <w:color w:val="000000"/>
                <w:szCs w:val="20"/>
                <w:lang w:eastAsia="ru-RU"/>
              </w:rPr>
            </w:pPr>
            <w:r w:rsidRPr="00DE5DD6">
              <w:rPr>
                <w:rFonts w:eastAsia="Times New Roman" w:cs="Calibri"/>
                <w:color w:val="000000"/>
                <w:szCs w:val="20"/>
                <w:lang w:eastAsia="ru-RU"/>
              </w:rPr>
              <w:t>Services</w:t>
            </w:r>
          </w:p>
        </w:tc>
      </w:tr>
      <w:tr w:rsidR="00C8390B" w:rsidRPr="00DE5DD6" w14:paraId="1F76427B" w14:textId="77777777" w:rsidTr="00737705">
        <w:trPr>
          <w:trHeight w:val="312"/>
        </w:trPr>
        <w:tc>
          <w:tcPr>
            <w:tcW w:w="13935" w:type="dxa"/>
            <w:gridSpan w:val="8"/>
            <w:tcBorders>
              <w:top w:val="single" w:sz="4" w:space="0" w:color="auto"/>
              <w:left w:val="single" w:sz="4" w:space="0" w:color="auto"/>
              <w:bottom w:val="single" w:sz="4" w:space="0" w:color="auto"/>
              <w:right w:val="single" w:sz="4" w:space="0" w:color="000000"/>
            </w:tcBorders>
            <w:shd w:val="clear" w:color="000000" w:fill="FFF2CC"/>
            <w:vAlign w:val="bottom"/>
            <w:hideMark/>
          </w:tcPr>
          <w:p w14:paraId="7437E5C2" w14:textId="77777777" w:rsidR="00C8390B" w:rsidRPr="00DE5DD6" w:rsidRDefault="00C8390B" w:rsidP="00195F0E">
            <w:pPr>
              <w:spacing w:after="0"/>
              <w:rPr>
                <w:rFonts w:eastAsia="Times New Roman" w:cs="Calibri"/>
                <w:b/>
                <w:bCs/>
                <w:color w:val="000000"/>
                <w:szCs w:val="20"/>
                <w:lang w:eastAsia="ru-RU"/>
              </w:rPr>
            </w:pPr>
            <w:r w:rsidRPr="00DE5DD6">
              <w:rPr>
                <w:rFonts w:eastAsia="Times New Roman" w:cs="Calibri"/>
                <w:b/>
                <w:bCs/>
                <w:color w:val="000000"/>
                <w:szCs w:val="20"/>
                <w:lang w:eastAsia="ru-RU"/>
              </w:rPr>
              <w:t>Other</w:t>
            </w:r>
          </w:p>
        </w:tc>
      </w:tr>
      <w:tr w:rsidR="00FC1A28" w:rsidRPr="00DE5DD6" w14:paraId="7B2AFD26" w14:textId="77777777" w:rsidTr="00111B90">
        <w:trPr>
          <w:trHeight w:val="276"/>
        </w:trPr>
        <w:tc>
          <w:tcPr>
            <w:tcW w:w="3869" w:type="dxa"/>
            <w:tcBorders>
              <w:top w:val="nil"/>
              <w:left w:val="single" w:sz="4" w:space="0" w:color="auto"/>
              <w:bottom w:val="single" w:sz="4" w:space="0" w:color="auto"/>
              <w:right w:val="single" w:sz="4" w:space="0" w:color="auto"/>
            </w:tcBorders>
            <w:shd w:val="clear" w:color="auto" w:fill="auto"/>
            <w:vAlign w:val="bottom"/>
            <w:hideMark/>
          </w:tcPr>
          <w:p w14:paraId="16E13E08" w14:textId="77777777" w:rsidR="00C8390B" w:rsidRPr="00DE5DD6" w:rsidRDefault="00C8390B" w:rsidP="00DA1600">
            <w:pPr>
              <w:spacing w:after="0"/>
              <w:jc w:val="left"/>
              <w:rPr>
                <w:rFonts w:eastAsia="Times New Roman" w:cs="Calibri"/>
                <w:color w:val="000000"/>
                <w:szCs w:val="20"/>
                <w:lang w:eastAsia="ru-RU"/>
              </w:rPr>
            </w:pPr>
            <w:r w:rsidRPr="00DE5DD6">
              <w:rPr>
                <w:rFonts w:eastAsia="Times New Roman" w:cs="Calibri"/>
                <w:color w:val="000000"/>
                <w:szCs w:val="20"/>
                <w:lang w:eastAsia="ru-RU"/>
              </w:rPr>
              <w:t>Purchase of IT equipment (laptops) for CPMU</w:t>
            </w:r>
          </w:p>
        </w:tc>
        <w:tc>
          <w:tcPr>
            <w:tcW w:w="1246" w:type="dxa"/>
            <w:tcBorders>
              <w:top w:val="nil"/>
              <w:left w:val="nil"/>
              <w:bottom w:val="single" w:sz="4" w:space="0" w:color="auto"/>
              <w:right w:val="single" w:sz="4" w:space="0" w:color="auto"/>
            </w:tcBorders>
            <w:shd w:val="clear" w:color="auto" w:fill="auto"/>
            <w:vAlign w:val="bottom"/>
            <w:hideMark/>
          </w:tcPr>
          <w:p w14:paraId="5A15681C" w14:textId="77777777" w:rsidR="00C8390B" w:rsidRPr="00DE5DD6" w:rsidRDefault="00C8390B" w:rsidP="00195F0E">
            <w:pPr>
              <w:spacing w:after="0"/>
              <w:rPr>
                <w:rFonts w:eastAsia="Times New Roman" w:cs="Calibri"/>
                <w:color w:val="000000"/>
                <w:szCs w:val="20"/>
                <w:lang w:eastAsia="ru-RU"/>
              </w:rPr>
            </w:pPr>
            <w:r w:rsidRPr="00DE5DD6">
              <w:rPr>
                <w:rFonts w:eastAsia="Times New Roman" w:cs="Calibri"/>
                <w:color w:val="000000"/>
                <w:szCs w:val="20"/>
                <w:lang w:eastAsia="ru-RU"/>
              </w:rPr>
              <w:t>PMC</w:t>
            </w:r>
          </w:p>
        </w:tc>
        <w:tc>
          <w:tcPr>
            <w:tcW w:w="1281" w:type="dxa"/>
            <w:tcBorders>
              <w:top w:val="nil"/>
              <w:left w:val="nil"/>
              <w:bottom w:val="single" w:sz="4" w:space="0" w:color="auto"/>
              <w:right w:val="single" w:sz="4" w:space="0" w:color="auto"/>
            </w:tcBorders>
            <w:shd w:val="clear" w:color="auto" w:fill="auto"/>
            <w:vAlign w:val="bottom"/>
            <w:hideMark/>
          </w:tcPr>
          <w:p w14:paraId="0247E4A6" w14:textId="77777777" w:rsidR="00C8390B" w:rsidRPr="00DE5DD6" w:rsidRDefault="00C8390B" w:rsidP="00FC1A28">
            <w:pPr>
              <w:spacing w:after="0"/>
              <w:jc w:val="center"/>
              <w:rPr>
                <w:rFonts w:eastAsia="Times New Roman" w:cs="Calibri"/>
                <w:color w:val="000000"/>
                <w:szCs w:val="20"/>
                <w:lang w:eastAsia="ru-RU"/>
              </w:rPr>
            </w:pPr>
            <w:r w:rsidRPr="00DE5DD6">
              <w:rPr>
                <w:rFonts w:eastAsia="Times New Roman" w:cs="Calibri"/>
                <w:color w:val="000000"/>
                <w:szCs w:val="20"/>
                <w:lang w:eastAsia="ru-RU"/>
              </w:rPr>
              <w:t>1</w:t>
            </w:r>
          </w:p>
        </w:tc>
        <w:tc>
          <w:tcPr>
            <w:tcW w:w="1660" w:type="dxa"/>
            <w:tcBorders>
              <w:top w:val="nil"/>
              <w:left w:val="nil"/>
              <w:bottom w:val="single" w:sz="4" w:space="0" w:color="auto"/>
              <w:right w:val="single" w:sz="4" w:space="0" w:color="auto"/>
            </w:tcBorders>
            <w:shd w:val="clear" w:color="auto" w:fill="auto"/>
            <w:vAlign w:val="bottom"/>
            <w:hideMark/>
          </w:tcPr>
          <w:p w14:paraId="1B1B6C0E" w14:textId="44B3A213" w:rsidR="00C8390B" w:rsidRPr="00DE5DD6" w:rsidRDefault="00C8390B" w:rsidP="00FC1A28">
            <w:pPr>
              <w:spacing w:after="0"/>
              <w:jc w:val="center"/>
              <w:rPr>
                <w:rFonts w:eastAsia="Times New Roman" w:cs="Calibri"/>
                <w:color w:val="000000"/>
                <w:szCs w:val="20"/>
                <w:lang w:eastAsia="ru-RU"/>
              </w:rPr>
            </w:pPr>
            <w:r w:rsidRPr="00DE5DD6">
              <w:rPr>
                <w:rFonts w:eastAsia="Times New Roman" w:cs="Calibri"/>
                <w:color w:val="000000"/>
                <w:szCs w:val="20"/>
                <w:lang w:eastAsia="ru-RU"/>
              </w:rPr>
              <w:t>Q</w:t>
            </w:r>
            <w:r w:rsidR="00FC1A28" w:rsidRPr="00DE5DD6">
              <w:rPr>
                <w:rFonts w:eastAsia="Times New Roman" w:cs="Calibri"/>
                <w:color w:val="000000"/>
                <w:szCs w:val="20"/>
                <w:lang w:eastAsia="ru-RU"/>
              </w:rPr>
              <w:t>2</w:t>
            </w:r>
            <w:r w:rsidRPr="00DE5DD6">
              <w:rPr>
                <w:rFonts w:eastAsia="Times New Roman" w:cs="Calibri"/>
                <w:color w:val="000000"/>
                <w:szCs w:val="20"/>
                <w:lang w:eastAsia="ru-RU"/>
              </w:rPr>
              <w:t xml:space="preserve"> 2022</w:t>
            </w:r>
          </w:p>
        </w:tc>
        <w:tc>
          <w:tcPr>
            <w:tcW w:w="1260" w:type="dxa"/>
            <w:tcBorders>
              <w:top w:val="nil"/>
              <w:left w:val="nil"/>
              <w:bottom w:val="single" w:sz="4" w:space="0" w:color="auto"/>
              <w:right w:val="single" w:sz="4" w:space="0" w:color="auto"/>
            </w:tcBorders>
            <w:shd w:val="clear" w:color="auto" w:fill="auto"/>
            <w:vAlign w:val="bottom"/>
            <w:hideMark/>
          </w:tcPr>
          <w:p w14:paraId="060D0DF6" w14:textId="2382FB24" w:rsidR="00C8390B" w:rsidRPr="00DE5DD6" w:rsidRDefault="00111B90" w:rsidP="00195F0E">
            <w:pPr>
              <w:spacing w:after="0"/>
              <w:jc w:val="right"/>
              <w:rPr>
                <w:rFonts w:eastAsia="Times New Roman" w:cs="Calibri"/>
                <w:color w:val="000000"/>
                <w:szCs w:val="20"/>
                <w:lang w:eastAsia="ru-RU"/>
              </w:rPr>
            </w:pPr>
            <w:r w:rsidRPr="00DE5DD6">
              <w:rPr>
                <w:rFonts w:eastAsia="Times New Roman" w:cs="Calibri"/>
                <w:color w:val="000000"/>
                <w:szCs w:val="20"/>
                <w:lang w:eastAsia="ru-RU"/>
              </w:rPr>
              <w:t>6</w:t>
            </w:r>
            <w:r w:rsidR="00C27D33" w:rsidRPr="00DE5DD6">
              <w:rPr>
                <w:rFonts w:eastAsia="Times New Roman" w:cs="Calibri"/>
                <w:color w:val="000000"/>
                <w:szCs w:val="20"/>
                <w:lang w:eastAsia="ru-RU"/>
              </w:rPr>
              <w:t>,</w:t>
            </w:r>
            <w:r w:rsidRPr="00DE5DD6">
              <w:rPr>
                <w:rFonts w:eastAsia="Times New Roman" w:cs="Calibri"/>
                <w:color w:val="000000"/>
                <w:szCs w:val="20"/>
                <w:lang w:eastAsia="ru-RU"/>
              </w:rPr>
              <w:t>456</w:t>
            </w:r>
          </w:p>
        </w:tc>
        <w:tc>
          <w:tcPr>
            <w:tcW w:w="1404" w:type="dxa"/>
            <w:tcBorders>
              <w:top w:val="nil"/>
              <w:left w:val="nil"/>
              <w:bottom w:val="single" w:sz="4" w:space="0" w:color="auto"/>
              <w:right w:val="single" w:sz="4" w:space="0" w:color="auto"/>
            </w:tcBorders>
            <w:shd w:val="clear" w:color="auto" w:fill="auto"/>
            <w:vAlign w:val="bottom"/>
            <w:hideMark/>
          </w:tcPr>
          <w:p w14:paraId="3DDD5BAD" w14:textId="79496CA3" w:rsidR="00C8390B" w:rsidRPr="00DE5DD6" w:rsidRDefault="00111B90" w:rsidP="00195F0E">
            <w:pPr>
              <w:spacing w:after="0"/>
              <w:jc w:val="right"/>
              <w:rPr>
                <w:rFonts w:eastAsia="Times New Roman" w:cs="Calibri"/>
                <w:color w:val="000000"/>
                <w:szCs w:val="20"/>
                <w:lang w:eastAsia="ru-RU"/>
              </w:rPr>
            </w:pPr>
            <w:r w:rsidRPr="00DE5DD6">
              <w:rPr>
                <w:rFonts w:eastAsia="Times New Roman" w:cs="Calibri"/>
                <w:color w:val="000000"/>
                <w:szCs w:val="20"/>
                <w:lang w:eastAsia="ru-RU"/>
              </w:rPr>
              <w:t>6</w:t>
            </w:r>
            <w:r w:rsidR="00C27D33" w:rsidRPr="00DE5DD6">
              <w:rPr>
                <w:rFonts w:eastAsia="Times New Roman" w:cs="Calibri"/>
                <w:color w:val="000000"/>
                <w:szCs w:val="20"/>
                <w:lang w:eastAsia="ru-RU"/>
              </w:rPr>
              <w:t>,</w:t>
            </w:r>
            <w:r w:rsidRPr="00DE5DD6">
              <w:rPr>
                <w:rFonts w:eastAsia="Times New Roman" w:cs="Calibri"/>
                <w:color w:val="000000"/>
                <w:szCs w:val="20"/>
                <w:lang w:eastAsia="ru-RU"/>
              </w:rPr>
              <w:t>456</w:t>
            </w:r>
          </w:p>
        </w:tc>
        <w:tc>
          <w:tcPr>
            <w:tcW w:w="2046" w:type="dxa"/>
            <w:tcBorders>
              <w:top w:val="nil"/>
              <w:left w:val="nil"/>
              <w:bottom w:val="single" w:sz="4" w:space="0" w:color="auto"/>
              <w:right w:val="single" w:sz="4" w:space="0" w:color="auto"/>
            </w:tcBorders>
            <w:shd w:val="clear" w:color="auto" w:fill="auto"/>
            <w:vAlign w:val="bottom"/>
            <w:hideMark/>
          </w:tcPr>
          <w:p w14:paraId="7012D65C" w14:textId="77777777" w:rsidR="00C8390B" w:rsidRPr="00DE5DD6" w:rsidRDefault="00C8390B" w:rsidP="00DA1600">
            <w:pPr>
              <w:spacing w:after="0"/>
              <w:jc w:val="left"/>
              <w:rPr>
                <w:rFonts w:eastAsia="Times New Roman" w:cs="Calibri"/>
                <w:color w:val="000000"/>
                <w:szCs w:val="20"/>
                <w:lang w:eastAsia="ru-RU"/>
              </w:rPr>
            </w:pPr>
            <w:r w:rsidRPr="00DE5DD6">
              <w:rPr>
                <w:rFonts w:eastAsia="Times New Roman" w:cs="Calibri"/>
                <w:color w:val="000000"/>
                <w:szCs w:val="20"/>
                <w:lang w:eastAsia="ru-RU"/>
              </w:rPr>
              <w:t>Request for quotations</w:t>
            </w:r>
          </w:p>
        </w:tc>
        <w:tc>
          <w:tcPr>
            <w:tcW w:w="1169" w:type="dxa"/>
            <w:tcBorders>
              <w:top w:val="nil"/>
              <w:left w:val="nil"/>
              <w:bottom w:val="single" w:sz="4" w:space="0" w:color="auto"/>
              <w:right w:val="single" w:sz="4" w:space="0" w:color="auto"/>
            </w:tcBorders>
            <w:shd w:val="clear" w:color="auto" w:fill="auto"/>
            <w:vAlign w:val="bottom"/>
            <w:hideMark/>
          </w:tcPr>
          <w:p w14:paraId="1DB67173" w14:textId="77777777" w:rsidR="00C8390B" w:rsidRPr="00DE5DD6" w:rsidRDefault="00C8390B" w:rsidP="00195F0E">
            <w:pPr>
              <w:spacing w:after="0"/>
              <w:rPr>
                <w:rFonts w:eastAsia="Times New Roman" w:cs="Calibri"/>
                <w:color w:val="000000"/>
                <w:szCs w:val="20"/>
                <w:lang w:eastAsia="ru-RU"/>
              </w:rPr>
            </w:pPr>
            <w:r w:rsidRPr="00DE5DD6">
              <w:rPr>
                <w:rFonts w:eastAsia="Times New Roman" w:cs="Calibri"/>
                <w:color w:val="000000"/>
                <w:szCs w:val="20"/>
                <w:lang w:eastAsia="ru-RU"/>
              </w:rPr>
              <w:t>Goods</w:t>
            </w:r>
          </w:p>
        </w:tc>
      </w:tr>
      <w:tr w:rsidR="00FC1A28" w:rsidRPr="00DE5DD6" w14:paraId="34476526" w14:textId="77777777" w:rsidTr="00111B90">
        <w:trPr>
          <w:trHeight w:val="553"/>
        </w:trPr>
        <w:tc>
          <w:tcPr>
            <w:tcW w:w="3869" w:type="dxa"/>
            <w:tcBorders>
              <w:top w:val="nil"/>
              <w:left w:val="single" w:sz="4" w:space="0" w:color="auto"/>
              <w:bottom w:val="single" w:sz="4" w:space="0" w:color="auto"/>
              <w:right w:val="single" w:sz="4" w:space="0" w:color="auto"/>
            </w:tcBorders>
            <w:shd w:val="clear" w:color="auto" w:fill="auto"/>
            <w:vAlign w:val="bottom"/>
            <w:hideMark/>
          </w:tcPr>
          <w:p w14:paraId="3B3E99BC" w14:textId="77777777" w:rsidR="00C8390B" w:rsidRPr="00DE5DD6" w:rsidRDefault="00C8390B" w:rsidP="00DA1600">
            <w:pPr>
              <w:spacing w:after="0"/>
              <w:jc w:val="left"/>
              <w:rPr>
                <w:rFonts w:eastAsia="Times New Roman" w:cs="Calibri"/>
                <w:color w:val="000000"/>
                <w:szCs w:val="20"/>
                <w:lang w:eastAsia="ru-RU"/>
              </w:rPr>
            </w:pPr>
            <w:r w:rsidRPr="00DE5DD6">
              <w:rPr>
                <w:rFonts w:eastAsia="Times New Roman" w:cs="Calibri"/>
                <w:color w:val="000000"/>
                <w:szCs w:val="20"/>
                <w:lang w:eastAsia="ru-RU"/>
              </w:rPr>
              <w:t>Purchase of audio-visual equipment (photo-video-camera) for CPMU</w:t>
            </w:r>
          </w:p>
        </w:tc>
        <w:tc>
          <w:tcPr>
            <w:tcW w:w="1246" w:type="dxa"/>
            <w:tcBorders>
              <w:top w:val="nil"/>
              <w:left w:val="nil"/>
              <w:bottom w:val="single" w:sz="4" w:space="0" w:color="auto"/>
              <w:right w:val="single" w:sz="4" w:space="0" w:color="auto"/>
            </w:tcBorders>
            <w:shd w:val="clear" w:color="auto" w:fill="auto"/>
            <w:vAlign w:val="bottom"/>
            <w:hideMark/>
          </w:tcPr>
          <w:p w14:paraId="6B9C8FBF" w14:textId="77777777" w:rsidR="00C8390B" w:rsidRPr="00DE5DD6" w:rsidRDefault="00C8390B" w:rsidP="00195F0E">
            <w:pPr>
              <w:spacing w:after="0"/>
              <w:rPr>
                <w:rFonts w:eastAsia="Times New Roman" w:cs="Calibri"/>
                <w:color w:val="000000"/>
                <w:szCs w:val="20"/>
                <w:lang w:eastAsia="ru-RU"/>
              </w:rPr>
            </w:pPr>
            <w:r w:rsidRPr="00DE5DD6">
              <w:rPr>
                <w:rFonts w:eastAsia="Times New Roman" w:cs="Calibri"/>
                <w:color w:val="000000"/>
                <w:szCs w:val="20"/>
                <w:lang w:eastAsia="ru-RU"/>
              </w:rPr>
              <w:t>PMC</w:t>
            </w:r>
          </w:p>
        </w:tc>
        <w:tc>
          <w:tcPr>
            <w:tcW w:w="1281" w:type="dxa"/>
            <w:tcBorders>
              <w:top w:val="nil"/>
              <w:left w:val="nil"/>
              <w:bottom w:val="single" w:sz="4" w:space="0" w:color="auto"/>
              <w:right w:val="single" w:sz="4" w:space="0" w:color="auto"/>
            </w:tcBorders>
            <w:shd w:val="clear" w:color="auto" w:fill="auto"/>
            <w:vAlign w:val="bottom"/>
            <w:hideMark/>
          </w:tcPr>
          <w:p w14:paraId="7043730B" w14:textId="77777777" w:rsidR="00C8390B" w:rsidRPr="00DE5DD6" w:rsidRDefault="00C8390B" w:rsidP="00FC1A28">
            <w:pPr>
              <w:spacing w:after="0"/>
              <w:jc w:val="center"/>
              <w:rPr>
                <w:rFonts w:eastAsia="Times New Roman" w:cs="Calibri"/>
                <w:color w:val="000000"/>
                <w:szCs w:val="20"/>
                <w:lang w:eastAsia="ru-RU"/>
              </w:rPr>
            </w:pPr>
            <w:r w:rsidRPr="00DE5DD6">
              <w:rPr>
                <w:rFonts w:eastAsia="Times New Roman" w:cs="Calibri"/>
                <w:color w:val="000000"/>
                <w:szCs w:val="20"/>
                <w:lang w:eastAsia="ru-RU"/>
              </w:rPr>
              <w:t>1</w:t>
            </w:r>
          </w:p>
        </w:tc>
        <w:tc>
          <w:tcPr>
            <w:tcW w:w="1660" w:type="dxa"/>
            <w:tcBorders>
              <w:top w:val="nil"/>
              <w:left w:val="nil"/>
              <w:bottom w:val="single" w:sz="4" w:space="0" w:color="auto"/>
              <w:right w:val="single" w:sz="4" w:space="0" w:color="auto"/>
            </w:tcBorders>
            <w:shd w:val="clear" w:color="auto" w:fill="auto"/>
            <w:vAlign w:val="bottom"/>
            <w:hideMark/>
          </w:tcPr>
          <w:p w14:paraId="66A1531F" w14:textId="3F28EA38" w:rsidR="00C8390B" w:rsidRPr="00DE5DD6" w:rsidRDefault="00C8390B" w:rsidP="00FC1A28">
            <w:pPr>
              <w:spacing w:after="0"/>
              <w:jc w:val="center"/>
              <w:rPr>
                <w:rFonts w:eastAsia="Times New Roman" w:cs="Calibri"/>
                <w:color w:val="000000"/>
                <w:szCs w:val="20"/>
                <w:lang w:eastAsia="ru-RU"/>
              </w:rPr>
            </w:pPr>
            <w:r w:rsidRPr="00DE5DD6">
              <w:rPr>
                <w:rFonts w:eastAsia="Times New Roman" w:cs="Calibri"/>
                <w:color w:val="000000"/>
                <w:szCs w:val="20"/>
                <w:lang w:eastAsia="ru-RU"/>
              </w:rPr>
              <w:t>Q</w:t>
            </w:r>
            <w:r w:rsidR="00FC1A28" w:rsidRPr="00DE5DD6">
              <w:rPr>
                <w:rFonts w:eastAsia="Times New Roman" w:cs="Calibri"/>
                <w:color w:val="000000"/>
                <w:szCs w:val="20"/>
                <w:lang w:eastAsia="ru-RU"/>
              </w:rPr>
              <w:t>2</w:t>
            </w:r>
            <w:r w:rsidRPr="00DE5DD6">
              <w:rPr>
                <w:rFonts w:eastAsia="Times New Roman" w:cs="Calibri"/>
                <w:color w:val="000000"/>
                <w:szCs w:val="20"/>
                <w:lang w:eastAsia="ru-RU"/>
              </w:rPr>
              <w:t xml:space="preserve"> 2022</w:t>
            </w:r>
          </w:p>
        </w:tc>
        <w:tc>
          <w:tcPr>
            <w:tcW w:w="1260" w:type="dxa"/>
            <w:tcBorders>
              <w:top w:val="nil"/>
              <w:left w:val="nil"/>
              <w:bottom w:val="single" w:sz="4" w:space="0" w:color="auto"/>
              <w:right w:val="single" w:sz="4" w:space="0" w:color="auto"/>
            </w:tcBorders>
            <w:shd w:val="clear" w:color="auto" w:fill="auto"/>
            <w:vAlign w:val="bottom"/>
            <w:hideMark/>
          </w:tcPr>
          <w:p w14:paraId="55FEBC47" w14:textId="40FC7B0C" w:rsidR="00C8390B" w:rsidRPr="00DE5DD6" w:rsidRDefault="00C8390B" w:rsidP="00195F0E">
            <w:pPr>
              <w:spacing w:after="0"/>
              <w:jc w:val="right"/>
              <w:rPr>
                <w:rFonts w:eastAsia="Times New Roman" w:cs="Calibri"/>
                <w:color w:val="000000"/>
                <w:szCs w:val="20"/>
                <w:lang w:eastAsia="ru-RU"/>
              </w:rPr>
            </w:pPr>
            <w:r w:rsidRPr="00DE5DD6">
              <w:rPr>
                <w:rFonts w:eastAsia="Times New Roman" w:cs="Calibri"/>
                <w:color w:val="000000"/>
                <w:szCs w:val="20"/>
                <w:lang w:eastAsia="ru-RU"/>
              </w:rPr>
              <w:t>2</w:t>
            </w:r>
            <w:r w:rsidR="00C27D33" w:rsidRPr="00DE5DD6">
              <w:rPr>
                <w:rFonts w:eastAsia="Times New Roman" w:cs="Calibri"/>
                <w:color w:val="000000"/>
                <w:szCs w:val="20"/>
                <w:lang w:eastAsia="ru-RU"/>
              </w:rPr>
              <w:t>,</w:t>
            </w:r>
            <w:r w:rsidR="00111B90" w:rsidRPr="00DE5DD6">
              <w:rPr>
                <w:rFonts w:eastAsia="Times New Roman" w:cs="Calibri"/>
                <w:color w:val="000000"/>
                <w:szCs w:val="20"/>
                <w:lang w:eastAsia="ru-RU"/>
              </w:rPr>
              <w:t>910</w:t>
            </w:r>
          </w:p>
        </w:tc>
        <w:tc>
          <w:tcPr>
            <w:tcW w:w="1404" w:type="dxa"/>
            <w:tcBorders>
              <w:top w:val="nil"/>
              <w:left w:val="nil"/>
              <w:bottom w:val="single" w:sz="4" w:space="0" w:color="auto"/>
              <w:right w:val="single" w:sz="4" w:space="0" w:color="auto"/>
            </w:tcBorders>
            <w:shd w:val="clear" w:color="auto" w:fill="auto"/>
            <w:vAlign w:val="bottom"/>
            <w:hideMark/>
          </w:tcPr>
          <w:p w14:paraId="2889DED7" w14:textId="0BF3B478" w:rsidR="00C8390B" w:rsidRPr="00DE5DD6" w:rsidRDefault="00C8390B" w:rsidP="00195F0E">
            <w:pPr>
              <w:spacing w:after="0"/>
              <w:jc w:val="right"/>
              <w:rPr>
                <w:rFonts w:eastAsia="Times New Roman" w:cs="Calibri"/>
                <w:color w:val="000000"/>
                <w:szCs w:val="20"/>
                <w:lang w:eastAsia="ru-RU"/>
              </w:rPr>
            </w:pPr>
            <w:r w:rsidRPr="00DE5DD6">
              <w:rPr>
                <w:rFonts w:eastAsia="Times New Roman" w:cs="Calibri"/>
                <w:color w:val="000000"/>
                <w:szCs w:val="20"/>
                <w:lang w:eastAsia="ru-RU"/>
              </w:rPr>
              <w:t>2</w:t>
            </w:r>
            <w:r w:rsidR="00C27D33" w:rsidRPr="00DE5DD6">
              <w:rPr>
                <w:rFonts w:eastAsia="Times New Roman" w:cs="Calibri"/>
                <w:color w:val="000000"/>
                <w:szCs w:val="20"/>
                <w:lang w:eastAsia="ru-RU"/>
              </w:rPr>
              <w:t>,</w:t>
            </w:r>
            <w:r w:rsidR="00111B90" w:rsidRPr="00DE5DD6">
              <w:rPr>
                <w:rFonts w:eastAsia="Times New Roman" w:cs="Calibri"/>
                <w:color w:val="000000"/>
                <w:szCs w:val="20"/>
                <w:lang w:eastAsia="ru-RU"/>
              </w:rPr>
              <w:t>910</w:t>
            </w:r>
          </w:p>
        </w:tc>
        <w:tc>
          <w:tcPr>
            <w:tcW w:w="2046" w:type="dxa"/>
            <w:tcBorders>
              <w:top w:val="nil"/>
              <w:left w:val="nil"/>
              <w:bottom w:val="single" w:sz="4" w:space="0" w:color="auto"/>
              <w:right w:val="single" w:sz="4" w:space="0" w:color="auto"/>
            </w:tcBorders>
            <w:shd w:val="clear" w:color="auto" w:fill="auto"/>
            <w:vAlign w:val="bottom"/>
            <w:hideMark/>
          </w:tcPr>
          <w:p w14:paraId="4C3698EC" w14:textId="77777777" w:rsidR="00C8390B" w:rsidRPr="00DE5DD6" w:rsidRDefault="00C8390B" w:rsidP="00DA1600">
            <w:pPr>
              <w:spacing w:after="0"/>
              <w:jc w:val="left"/>
              <w:rPr>
                <w:rFonts w:eastAsia="Times New Roman" w:cs="Calibri"/>
                <w:color w:val="000000"/>
                <w:szCs w:val="20"/>
                <w:lang w:eastAsia="ru-RU"/>
              </w:rPr>
            </w:pPr>
            <w:r w:rsidRPr="00DE5DD6">
              <w:rPr>
                <w:rFonts w:eastAsia="Times New Roman" w:cs="Calibri"/>
                <w:color w:val="000000"/>
                <w:szCs w:val="20"/>
                <w:lang w:eastAsia="ru-RU"/>
              </w:rPr>
              <w:t>Request for quotations</w:t>
            </w:r>
          </w:p>
        </w:tc>
        <w:tc>
          <w:tcPr>
            <w:tcW w:w="1169" w:type="dxa"/>
            <w:tcBorders>
              <w:top w:val="nil"/>
              <w:left w:val="nil"/>
              <w:bottom w:val="single" w:sz="4" w:space="0" w:color="auto"/>
              <w:right w:val="single" w:sz="4" w:space="0" w:color="auto"/>
            </w:tcBorders>
            <w:shd w:val="clear" w:color="auto" w:fill="auto"/>
            <w:vAlign w:val="bottom"/>
            <w:hideMark/>
          </w:tcPr>
          <w:p w14:paraId="65958620" w14:textId="77777777" w:rsidR="00C8390B" w:rsidRPr="00DE5DD6" w:rsidRDefault="00C8390B" w:rsidP="00195F0E">
            <w:pPr>
              <w:spacing w:after="0"/>
              <w:rPr>
                <w:rFonts w:eastAsia="Times New Roman" w:cs="Calibri"/>
                <w:color w:val="000000"/>
                <w:szCs w:val="20"/>
                <w:lang w:eastAsia="ru-RU"/>
              </w:rPr>
            </w:pPr>
            <w:r w:rsidRPr="00DE5DD6">
              <w:rPr>
                <w:rFonts w:eastAsia="Times New Roman" w:cs="Calibri"/>
                <w:color w:val="000000"/>
                <w:szCs w:val="20"/>
                <w:lang w:eastAsia="ru-RU"/>
              </w:rPr>
              <w:t>Goods</w:t>
            </w:r>
          </w:p>
        </w:tc>
      </w:tr>
      <w:tr w:rsidR="00FC1A28" w:rsidRPr="00DE5DD6" w14:paraId="556B658D" w14:textId="77777777" w:rsidTr="00111B90">
        <w:trPr>
          <w:trHeight w:val="553"/>
        </w:trPr>
        <w:tc>
          <w:tcPr>
            <w:tcW w:w="3869" w:type="dxa"/>
            <w:tcBorders>
              <w:top w:val="nil"/>
              <w:left w:val="single" w:sz="4" w:space="0" w:color="auto"/>
              <w:bottom w:val="single" w:sz="4" w:space="0" w:color="auto"/>
              <w:right w:val="single" w:sz="4" w:space="0" w:color="auto"/>
            </w:tcBorders>
            <w:shd w:val="clear" w:color="auto" w:fill="auto"/>
            <w:vAlign w:val="bottom"/>
          </w:tcPr>
          <w:p w14:paraId="32002F62" w14:textId="77777777" w:rsidR="00C8390B" w:rsidRPr="00DE5DD6" w:rsidRDefault="00C8390B" w:rsidP="00DA1600">
            <w:pPr>
              <w:spacing w:after="0"/>
              <w:jc w:val="left"/>
              <w:rPr>
                <w:rFonts w:eastAsia="Times New Roman" w:cs="Calibri"/>
                <w:color w:val="000000"/>
                <w:szCs w:val="20"/>
                <w:lang w:eastAsia="ru-RU"/>
              </w:rPr>
            </w:pPr>
            <w:r w:rsidRPr="00DE5DD6">
              <w:rPr>
                <w:rFonts w:eastAsia="Times New Roman" w:cs="Calibri"/>
                <w:color w:val="000000"/>
                <w:szCs w:val="20"/>
                <w:lang w:eastAsia="ru-RU"/>
              </w:rPr>
              <w:t>Office rent</w:t>
            </w:r>
          </w:p>
        </w:tc>
        <w:tc>
          <w:tcPr>
            <w:tcW w:w="1246" w:type="dxa"/>
            <w:tcBorders>
              <w:top w:val="nil"/>
              <w:left w:val="nil"/>
              <w:bottom w:val="single" w:sz="4" w:space="0" w:color="auto"/>
              <w:right w:val="single" w:sz="4" w:space="0" w:color="auto"/>
            </w:tcBorders>
            <w:shd w:val="clear" w:color="auto" w:fill="auto"/>
            <w:vAlign w:val="bottom"/>
          </w:tcPr>
          <w:p w14:paraId="4C268E81" w14:textId="77777777" w:rsidR="00C8390B" w:rsidRPr="00DE5DD6" w:rsidRDefault="00C8390B" w:rsidP="00195F0E">
            <w:pPr>
              <w:spacing w:after="0"/>
              <w:rPr>
                <w:rFonts w:eastAsia="Times New Roman" w:cs="Calibri"/>
                <w:color w:val="000000"/>
                <w:szCs w:val="20"/>
                <w:lang w:eastAsia="ru-RU"/>
              </w:rPr>
            </w:pPr>
            <w:r w:rsidRPr="00DE5DD6">
              <w:rPr>
                <w:rFonts w:eastAsia="Times New Roman" w:cs="Calibri"/>
                <w:color w:val="000000"/>
                <w:szCs w:val="20"/>
                <w:lang w:eastAsia="ru-RU"/>
              </w:rPr>
              <w:t>PMC</w:t>
            </w:r>
          </w:p>
        </w:tc>
        <w:tc>
          <w:tcPr>
            <w:tcW w:w="1281" w:type="dxa"/>
            <w:tcBorders>
              <w:top w:val="nil"/>
              <w:left w:val="nil"/>
              <w:bottom w:val="single" w:sz="4" w:space="0" w:color="auto"/>
              <w:right w:val="single" w:sz="4" w:space="0" w:color="auto"/>
            </w:tcBorders>
            <w:shd w:val="clear" w:color="auto" w:fill="auto"/>
            <w:vAlign w:val="bottom"/>
          </w:tcPr>
          <w:p w14:paraId="7E35C4C6" w14:textId="77777777" w:rsidR="00C8390B" w:rsidRPr="00DE5DD6" w:rsidRDefault="00C8390B" w:rsidP="00FC1A28">
            <w:pPr>
              <w:spacing w:after="0"/>
              <w:jc w:val="center"/>
              <w:rPr>
                <w:rFonts w:eastAsia="Times New Roman" w:cs="Calibri"/>
                <w:color w:val="000000"/>
                <w:szCs w:val="20"/>
                <w:lang w:eastAsia="ru-RU"/>
              </w:rPr>
            </w:pPr>
            <w:r w:rsidRPr="00DE5DD6">
              <w:rPr>
                <w:rFonts w:eastAsia="Times New Roman" w:cs="Calibri"/>
                <w:color w:val="000000"/>
                <w:szCs w:val="20"/>
                <w:lang w:eastAsia="ru-RU"/>
              </w:rPr>
              <w:t>1</w:t>
            </w:r>
          </w:p>
        </w:tc>
        <w:tc>
          <w:tcPr>
            <w:tcW w:w="1660" w:type="dxa"/>
            <w:tcBorders>
              <w:top w:val="nil"/>
              <w:left w:val="nil"/>
              <w:bottom w:val="single" w:sz="4" w:space="0" w:color="auto"/>
              <w:right w:val="single" w:sz="4" w:space="0" w:color="auto"/>
            </w:tcBorders>
            <w:shd w:val="clear" w:color="auto" w:fill="auto"/>
            <w:vAlign w:val="bottom"/>
          </w:tcPr>
          <w:p w14:paraId="6FCADEEE" w14:textId="77777777" w:rsidR="00C8390B" w:rsidRPr="00DE5DD6" w:rsidRDefault="00C8390B" w:rsidP="00FC1A28">
            <w:pPr>
              <w:spacing w:after="0"/>
              <w:jc w:val="center"/>
              <w:rPr>
                <w:rFonts w:eastAsia="Times New Roman" w:cs="Calibri"/>
                <w:color w:val="000000"/>
                <w:szCs w:val="20"/>
                <w:lang w:eastAsia="ru-RU"/>
              </w:rPr>
            </w:pPr>
            <w:r w:rsidRPr="00DE5DD6">
              <w:rPr>
                <w:rFonts w:eastAsia="Times New Roman" w:cs="Calibri"/>
                <w:color w:val="000000"/>
                <w:szCs w:val="20"/>
                <w:lang w:eastAsia="ru-RU"/>
              </w:rPr>
              <w:t>Q1 2022</w:t>
            </w:r>
          </w:p>
        </w:tc>
        <w:tc>
          <w:tcPr>
            <w:tcW w:w="1260" w:type="dxa"/>
            <w:tcBorders>
              <w:top w:val="nil"/>
              <w:left w:val="nil"/>
              <w:bottom w:val="single" w:sz="4" w:space="0" w:color="auto"/>
              <w:right w:val="single" w:sz="4" w:space="0" w:color="auto"/>
            </w:tcBorders>
            <w:shd w:val="clear" w:color="auto" w:fill="auto"/>
            <w:vAlign w:val="bottom"/>
          </w:tcPr>
          <w:p w14:paraId="54D74C2B" w14:textId="77777777" w:rsidR="00C8390B" w:rsidRPr="00DE5DD6" w:rsidRDefault="00C8390B" w:rsidP="00195F0E">
            <w:pPr>
              <w:spacing w:after="0"/>
              <w:jc w:val="right"/>
              <w:rPr>
                <w:rFonts w:eastAsia="Times New Roman" w:cs="Calibri"/>
                <w:color w:val="000000"/>
                <w:szCs w:val="20"/>
                <w:lang w:eastAsia="ru-RU"/>
              </w:rPr>
            </w:pPr>
            <w:r w:rsidRPr="00DE5DD6">
              <w:rPr>
                <w:rFonts w:eastAsia="Times New Roman" w:cs="Calibri"/>
                <w:color w:val="000000"/>
                <w:szCs w:val="20"/>
                <w:lang w:eastAsia="ru-RU"/>
              </w:rPr>
              <w:t>8</w:t>
            </w:r>
            <w:r w:rsidR="00C27D33" w:rsidRPr="00DE5DD6">
              <w:rPr>
                <w:rFonts w:eastAsia="Times New Roman" w:cs="Calibri"/>
                <w:color w:val="000000"/>
                <w:szCs w:val="20"/>
                <w:lang w:eastAsia="ru-RU"/>
              </w:rPr>
              <w:t>,</w:t>
            </w:r>
            <w:r w:rsidRPr="00DE5DD6">
              <w:rPr>
                <w:rFonts w:eastAsia="Times New Roman" w:cs="Calibri"/>
                <w:color w:val="000000"/>
                <w:szCs w:val="20"/>
                <w:lang w:eastAsia="ru-RU"/>
              </w:rPr>
              <w:t>190</w:t>
            </w:r>
          </w:p>
        </w:tc>
        <w:tc>
          <w:tcPr>
            <w:tcW w:w="1404" w:type="dxa"/>
            <w:tcBorders>
              <w:top w:val="nil"/>
              <w:left w:val="nil"/>
              <w:bottom w:val="single" w:sz="4" w:space="0" w:color="auto"/>
              <w:right w:val="single" w:sz="4" w:space="0" w:color="auto"/>
            </w:tcBorders>
            <w:shd w:val="clear" w:color="auto" w:fill="auto"/>
            <w:vAlign w:val="bottom"/>
          </w:tcPr>
          <w:p w14:paraId="6291E343" w14:textId="77777777" w:rsidR="00C8390B" w:rsidRPr="00DE5DD6" w:rsidRDefault="00C8390B" w:rsidP="00195F0E">
            <w:pPr>
              <w:spacing w:after="0"/>
              <w:jc w:val="right"/>
              <w:rPr>
                <w:rFonts w:eastAsia="Times New Roman" w:cs="Calibri"/>
                <w:color w:val="000000"/>
                <w:szCs w:val="20"/>
                <w:lang w:eastAsia="ru-RU"/>
              </w:rPr>
            </w:pPr>
            <w:r w:rsidRPr="00DE5DD6">
              <w:rPr>
                <w:rFonts w:eastAsia="Times New Roman" w:cs="Calibri"/>
                <w:color w:val="000000"/>
                <w:szCs w:val="20"/>
                <w:lang w:eastAsia="ru-RU"/>
              </w:rPr>
              <w:t>32</w:t>
            </w:r>
            <w:r w:rsidR="00C27D33" w:rsidRPr="00DE5DD6">
              <w:rPr>
                <w:rFonts w:eastAsia="Times New Roman" w:cs="Calibri"/>
                <w:color w:val="000000"/>
                <w:szCs w:val="20"/>
                <w:lang w:eastAsia="ru-RU"/>
              </w:rPr>
              <w:t>,</w:t>
            </w:r>
            <w:r w:rsidRPr="00DE5DD6">
              <w:rPr>
                <w:rFonts w:eastAsia="Times New Roman" w:cs="Calibri"/>
                <w:color w:val="000000"/>
                <w:szCs w:val="20"/>
                <w:lang w:eastAsia="ru-RU"/>
              </w:rPr>
              <w:t>760</w:t>
            </w:r>
          </w:p>
        </w:tc>
        <w:tc>
          <w:tcPr>
            <w:tcW w:w="2046" w:type="dxa"/>
            <w:tcBorders>
              <w:top w:val="nil"/>
              <w:left w:val="nil"/>
              <w:bottom w:val="single" w:sz="4" w:space="0" w:color="auto"/>
              <w:right w:val="single" w:sz="4" w:space="0" w:color="auto"/>
            </w:tcBorders>
            <w:shd w:val="clear" w:color="auto" w:fill="auto"/>
            <w:vAlign w:val="bottom"/>
          </w:tcPr>
          <w:p w14:paraId="11C872C9" w14:textId="77777777" w:rsidR="00C8390B" w:rsidRPr="00DE5DD6" w:rsidRDefault="00C8390B" w:rsidP="00DA1600">
            <w:pPr>
              <w:spacing w:after="0"/>
              <w:jc w:val="left"/>
              <w:rPr>
                <w:rFonts w:eastAsia="Times New Roman" w:cs="Calibri"/>
                <w:color w:val="000000"/>
                <w:szCs w:val="20"/>
                <w:lang w:eastAsia="ru-RU"/>
              </w:rPr>
            </w:pPr>
            <w:r w:rsidRPr="00DE5DD6">
              <w:rPr>
                <w:rFonts w:eastAsia="Times New Roman" w:cs="Calibri"/>
                <w:color w:val="000000"/>
                <w:szCs w:val="20"/>
                <w:lang w:eastAsia="ru-RU"/>
              </w:rPr>
              <w:t>Co</w:t>
            </w:r>
            <w:r w:rsidR="00C27D33" w:rsidRPr="00DE5DD6">
              <w:rPr>
                <w:rFonts w:eastAsia="Times New Roman" w:cs="Calibri"/>
                <w:color w:val="000000"/>
                <w:szCs w:val="20"/>
                <w:lang w:eastAsia="ru-RU"/>
              </w:rPr>
              <w:t>n</w:t>
            </w:r>
            <w:r w:rsidRPr="00DE5DD6">
              <w:rPr>
                <w:rFonts w:eastAsia="Times New Roman" w:cs="Calibri"/>
                <w:color w:val="000000"/>
                <w:szCs w:val="20"/>
                <w:lang w:eastAsia="ru-RU"/>
              </w:rPr>
              <w:t>tract</w:t>
            </w:r>
          </w:p>
        </w:tc>
        <w:tc>
          <w:tcPr>
            <w:tcW w:w="1169" w:type="dxa"/>
            <w:tcBorders>
              <w:top w:val="nil"/>
              <w:left w:val="nil"/>
              <w:bottom w:val="single" w:sz="4" w:space="0" w:color="auto"/>
              <w:right w:val="single" w:sz="4" w:space="0" w:color="auto"/>
            </w:tcBorders>
            <w:shd w:val="clear" w:color="auto" w:fill="auto"/>
            <w:vAlign w:val="bottom"/>
          </w:tcPr>
          <w:p w14:paraId="51E83CA5" w14:textId="77777777" w:rsidR="00C8390B" w:rsidRPr="00DE5DD6" w:rsidRDefault="00C8390B" w:rsidP="00195F0E">
            <w:pPr>
              <w:spacing w:after="0"/>
              <w:rPr>
                <w:rFonts w:eastAsia="Times New Roman" w:cs="Calibri"/>
                <w:color w:val="000000"/>
                <w:szCs w:val="20"/>
                <w:lang w:eastAsia="ru-RU"/>
              </w:rPr>
            </w:pPr>
            <w:r w:rsidRPr="00DE5DD6">
              <w:rPr>
                <w:rFonts w:eastAsia="Times New Roman" w:cs="Calibri"/>
                <w:color w:val="000000"/>
                <w:szCs w:val="20"/>
                <w:lang w:eastAsia="ru-RU"/>
              </w:rPr>
              <w:t>Services</w:t>
            </w:r>
          </w:p>
        </w:tc>
      </w:tr>
      <w:tr w:rsidR="00FC1A28" w:rsidRPr="00DE5DD6" w14:paraId="45AC2DDF" w14:textId="77777777" w:rsidTr="00111B90">
        <w:trPr>
          <w:trHeight w:val="276"/>
        </w:trPr>
        <w:tc>
          <w:tcPr>
            <w:tcW w:w="3869" w:type="dxa"/>
            <w:tcBorders>
              <w:top w:val="nil"/>
              <w:left w:val="single" w:sz="4" w:space="0" w:color="auto"/>
              <w:bottom w:val="single" w:sz="4" w:space="0" w:color="auto"/>
              <w:right w:val="single" w:sz="4" w:space="0" w:color="auto"/>
            </w:tcBorders>
            <w:shd w:val="clear" w:color="auto" w:fill="auto"/>
            <w:vAlign w:val="bottom"/>
            <w:hideMark/>
          </w:tcPr>
          <w:p w14:paraId="1423A35F" w14:textId="77777777" w:rsidR="00C8390B" w:rsidRPr="00DE5DD6" w:rsidRDefault="00C8390B" w:rsidP="00195F0E">
            <w:pPr>
              <w:spacing w:after="0"/>
              <w:rPr>
                <w:rFonts w:eastAsia="Times New Roman" w:cs="Calibri"/>
                <w:color w:val="000000"/>
                <w:szCs w:val="20"/>
                <w:lang w:eastAsia="ru-RU"/>
              </w:rPr>
            </w:pPr>
            <w:r w:rsidRPr="00DE5DD6">
              <w:rPr>
                <w:rFonts w:eastAsia="Times New Roman" w:cs="Calibri"/>
                <w:color w:val="000000"/>
                <w:szCs w:val="20"/>
                <w:lang w:eastAsia="ru-RU"/>
              </w:rPr>
              <w:t>Travel expenses (airline tickets, DSA etc.)</w:t>
            </w:r>
          </w:p>
        </w:tc>
        <w:tc>
          <w:tcPr>
            <w:tcW w:w="1246" w:type="dxa"/>
            <w:tcBorders>
              <w:top w:val="nil"/>
              <w:left w:val="nil"/>
              <w:bottom w:val="single" w:sz="4" w:space="0" w:color="auto"/>
              <w:right w:val="single" w:sz="4" w:space="0" w:color="auto"/>
            </w:tcBorders>
            <w:shd w:val="clear" w:color="auto" w:fill="auto"/>
            <w:vAlign w:val="bottom"/>
            <w:hideMark/>
          </w:tcPr>
          <w:p w14:paraId="363F427D" w14:textId="77777777" w:rsidR="00C8390B" w:rsidRPr="00DE5DD6" w:rsidRDefault="00C8390B" w:rsidP="00195F0E">
            <w:pPr>
              <w:spacing w:after="0"/>
              <w:rPr>
                <w:rFonts w:eastAsia="Times New Roman" w:cs="Calibri"/>
                <w:color w:val="000000"/>
                <w:szCs w:val="20"/>
                <w:lang w:eastAsia="ru-RU"/>
              </w:rPr>
            </w:pPr>
            <w:r w:rsidRPr="00DE5DD6">
              <w:rPr>
                <w:rFonts w:eastAsia="Times New Roman" w:cs="Calibri"/>
                <w:color w:val="000000"/>
                <w:szCs w:val="20"/>
                <w:lang w:eastAsia="ru-RU"/>
              </w:rPr>
              <w:t>C1, C2, C3</w:t>
            </w:r>
          </w:p>
        </w:tc>
        <w:tc>
          <w:tcPr>
            <w:tcW w:w="1281" w:type="dxa"/>
            <w:tcBorders>
              <w:top w:val="nil"/>
              <w:left w:val="nil"/>
              <w:bottom w:val="single" w:sz="4" w:space="0" w:color="auto"/>
              <w:right w:val="single" w:sz="4" w:space="0" w:color="auto"/>
            </w:tcBorders>
            <w:shd w:val="clear" w:color="auto" w:fill="auto"/>
            <w:vAlign w:val="bottom"/>
            <w:hideMark/>
          </w:tcPr>
          <w:p w14:paraId="33E67A1F" w14:textId="77777777" w:rsidR="00C8390B" w:rsidRPr="00DE5DD6" w:rsidRDefault="00C8390B" w:rsidP="00195F0E">
            <w:pPr>
              <w:spacing w:after="0"/>
              <w:rPr>
                <w:rFonts w:eastAsia="Times New Roman" w:cs="Calibri"/>
                <w:color w:val="000000"/>
                <w:szCs w:val="20"/>
                <w:lang w:eastAsia="ru-RU"/>
              </w:rPr>
            </w:pPr>
            <w:r w:rsidRPr="00DE5DD6">
              <w:rPr>
                <w:rFonts w:eastAsia="Times New Roman" w:cs="Calibri"/>
                <w:color w:val="000000"/>
                <w:szCs w:val="20"/>
                <w:lang w:eastAsia="ru-RU"/>
              </w:rPr>
              <w:t>multiple</w:t>
            </w:r>
          </w:p>
        </w:tc>
        <w:tc>
          <w:tcPr>
            <w:tcW w:w="1660" w:type="dxa"/>
            <w:tcBorders>
              <w:top w:val="nil"/>
              <w:left w:val="nil"/>
              <w:bottom w:val="single" w:sz="4" w:space="0" w:color="auto"/>
              <w:right w:val="single" w:sz="4" w:space="0" w:color="auto"/>
            </w:tcBorders>
            <w:shd w:val="clear" w:color="auto" w:fill="auto"/>
            <w:vAlign w:val="bottom"/>
            <w:hideMark/>
          </w:tcPr>
          <w:p w14:paraId="2BE7C065" w14:textId="77777777" w:rsidR="00C8390B" w:rsidRPr="00DE5DD6" w:rsidRDefault="00C8390B" w:rsidP="00737705">
            <w:pPr>
              <w:spacing w:after="0"/>
              <w:jc w:val="center"/>
              <w:rPr>
                <w:rFonts w:eastAsia="Times New Roman" w:cs="Calibri"/>
                <w:color w:val="000000"/>
                <w:szCs w:val="20"/>
                <w:lang w:eastAsia="ru-RU"/>
              </w:rPr>
            </w:pPr>
            <w:r w:rsidRPr="00DE5DD6">
              <w:rPr>
                <w:rFonts w:eastAsia="Times New Roman" w:cs="Calibri"/>
                <w:color w:val="000000"/>
                <w:szCs w:val="20"/>
                <w:lang w:eastAsia="ru-RU"/>
              </w:rPr>
              <w:t>Y1</w:t>
            </w:r>
          </w:p>
        </w:tc>
        <w:tc>
          <w:tcPr>
            <w:tcW w:w="1260" w:type="dxa"/>
            <w:tcBorders>
              <w:top w:val="nil"/>
              <w:left w:val="nil"/>
              <w:bottom w:val="single" w:sz="4" w:space="0" w:color="auto"/>
              <w:right w:val="single" w:sz="4" w:space="0" w:color="auto"/>
            </w:tcBorders>
            <w:shd w:val="clear" w:color="auto" w:fill="auto"/>
            <w:vAlign w:val="bottom"/>
            <w:hideMark/>
          </w:tcPr>
          <w:p w14:paraId="74CCA0F4" w14:textId="46605B66" w:rsidR="00C8390B" w:rsidRPr="00DE5DD6" w:rsidRDefault="00111B90" w:rsidP="00195F0E">
            <w:pPr>
              <w:spacing w:after="0"/>
              <w:jc w:val="right"/>
              <w:rPr>
                <w:rFonts w:eastAsia="Times New Roman" w:cs="Calibri"/>
                <w:color w:val="000000"/>
                <w:szCs w:val="20"/>
                <w:lang w:eastAsia="ru-RU"/>
              </w:rPr>
            </w:pPr>
            <w:r w:rsidRPr="00DE5DD6">
              <w:rPr>
                <w:rFonts w:eastAsia="Times New Roman" w:cs="Calibri"/>
                <w:color w:val="000000"/>
                <w:szCs w:val="20"/>
                <w:lang w:eastAsia="ru-RU"/>
              </w:rPr>
              <w:t>19</w:t>
            </w:r>
            <w:r w:rsidR="00C27D33" w:rsidRPr="00DE5DD6">
              <w:rPr>
                <w:rFonts w:eastAsia="Times New Roman" w:cs="Calibri"/>
                <w:color w:val="000000"/>
                <w:szCs w:val="20"/>
                <w:lang w:eastAsia="ru-RU"/>
              </w:rPr>
              <w:t>,</w:t>
            </w:r>
            <w:r w:rsidRPr="00DE5DD6">
              <w:rPr>
                <w:rFonts w:eastAsia="Times New Roman" w:cs="Calibri"/>
                <w:color w:val="000000"/>
                <w:szCs w:val="20"/>
                <w:lang w:eastAsia="ru-RU"/>
              </w:rPr>
              <w:t>610</w:t>
            </w:r>
          </w:p>
        </w:tc>
        <w:tc>
          <w:tcPr>
            <w:tcW w:w="1404" w:type="dxa"/>
            <w:tcBorders>
              <w:top w:val="nil"/>
              <w:left w:val="nil"/>
              <w:bottom w:val="single" w:sz="4" w:space="0" w:color="auto"/>
              <w:right w:val="single" w:sz="4" w:space="0" w:color="auto"/>
            </w:tcBorders>
            <w:shd w:val="clear" w:color="auto" w:fill="auto"/>
            <w:vAlign w:val="bottom"/>
            <w:hideMark/>
          </w:tcPr>
          <w:p w14:paraId="6947AEAB" w14:textId="0ABDF306" w:rsidR="00C8390B" w:rsidRPr="00DE5DD6" w:rsidRDefault="00111B90" w:rsidP="00195F0E">
            <w:pPr>
              <w:spacing w:after="0"/>
              <w:jc w:val="right"/>
              <w:rPr>
                <w:rFonts w:eastAsia="Times New Roman" w:cs="Calibri"/>
                <w:color w:val="000000"/>
                <w:szCs w:val="20"/>
                <w:lang w:eastAsia="ru-RU"/>
              </w:rPr>
            </w:pPr>
            <w:r w:rsidRPr="00DE5DD6">
              <w:rPr>
                <w:rFonts w:eastAsia="Times New Roman" w:cs="Calibri"/>
                <w:color w:val="000000"/>
                <w:szCs w:val="20"/>
                <w:lang w:eastAsia="ru-RU"/>
              </w:rPr>
              <w:t>52</w:t>
            </w:r>
            <w:r w:rsidR="00C27D33" w:rsidRPr="00DE5DD6">
              <w:rPr>
                <w:rFonts w:eastAsia="Times New Roman" w:cs="Calibri"/>
                <w:color w:val="000000"/>
                <w:szCs w:val="20"/>
                <w:lang w:eastAsia="ru-RU"/>
              </w:rPr>
              <w:t>,</w:t>
            </w:r>
            <w:r w:rsidRPr="00DE5DD6">
              <w:rPr>
                <w:rFonts w:eastAsia="Times New Roman" w:cs="Calibri"/>
                <w:color w:val="000000"/>
                <w:szCs w:val="20"/>
                <w:lang w:eastAsia="ru-RU"/>
              </w:rPr>
              <w:t>621</w:t>
            </w:r>
          </w:p>
        </w:tc>
        <w:tc>
          <w:tcPr>
            <w:tcW w:w="2046" w:type="dxa"/>
            <w:tcBorders>
              <w:top w:val="nil"/>
              <w:left w:val="nil"/>
              <w:bottom w:val="single" w:sz="4" w:space="0" w:color="auto"/>
              <w:right w:val="single" w:sz="4" w:space="0" w:color="auto"/>
            </w:tcBorders>
            <w:shd w:val="clear" w:color="auto" w:fill="auto"/>
            <w:vAlign w:val="bottom"/>
            <w:hideMark/>
          </w:tcPr>
          <w:p w14:paraId="7E04C40A" w14:textId="77777777" w:rsidR="00C8390B" w:rsidRPr="00DE5DD6" w:rsidRDefault="00C8390B" w:rsidP="00DA1600">
            <w:pPr>
              <w:spacing w:after="0"/>
              <w:jc w:val="left"/>
              <w:rPr>
                <w:rFonts w:eastAsia="Times New Roman" w:cs="Calibri"/>
                <w:color w:val="000000"/>
                <w:szCs w:val="20"/>
                <w:lang w:eastAsia="ru-RU"/>
              </w:rPr>
            </w:pPr>
            <w:r w:rsidRPr="00DE5DD6">
              <w:rPr>
                <w:rFonts w:eastAsia="Times New Roman" w:cs="Calibri"/>
                <w:color w:val="000000"/>
                <w:szCs w:val="20"/>
                <w:lang w:eastAsia="ru-RU"/>
              </w:rPr>
              <w:t>Request for quotations</w:t>
            </w:r>
          </w:p>
        </w:tc>
        <w:tc>
          <w:tcPr>
            <w:tcW w:w="1169" w:type="dxa"/>
            <w:tcBorders>
              <w:top w:val="nil"/>
              <w:left w:val="nil"/>
              <w:bottom w:val="single" w:sz="4" w:space="0" w:color="auto"/>
              <w:right w:val="single" w:sz="4" w:space="0" w:color="auto"/>
            </w:tcBorders>
            <w:shd w:val="clear" w:color="auto" w:fill="auto"/>
            <w:vAlign w:val="bottom"/>
            <w:hideMark/>
          </w:tcPr>
          <w:p w14:paraId="17E19F62" w14:textId="77777777" w:rsidR="00C8390B" w:rsidRPr="00DE5DD6" w:rsidRDefault="00C8390B" w:rsidP="00195F0E">
            <w:pPr>
              <w:spacing w:after="0"/>
              <w:rPr>
                <w:rFonts w:eastAsia="Times New Roman" w:cs="Calibri"/>
                <w:color w:val="000000"/>
                <w:szCs w:val="20"/>
                <w:lang w:eastAsia="ru-RU"/>
              </w:rPr>
            </w:pPr>
            <w:r w:rsidRPr="00DE5DD6">
              <w:rPr>
                <w:rFonts w:eastAsia="Times New Roman" w:cs="Calibri"/>
                <w:color w:val="000000"/>
                <w:szCs w:val="20"/>
                <w:lang w:eastAsia="ru-RU"/>
              </w:rPr>
              <w:t>Services</w:t>
            </w:r>
          </w:p>
        </w:tc>
      </w:tr>
      <w:tr w:rsidR="00FC1A28" w:rsidRPr="00DE5DD6" w14:paraId="1C049E0B" w14:textId="77777777" w:rsidTr="00111B90">
        <w:trPr>
          <w:trHeight w:val="276"/>
        </w:trPr>
        <w:tc>
          <w:tcPr>
            <w:tcW w:w="3869" w:type="dxa"/>
            <w:tcBorders>
              <w:top w:val="nil"/>
              <w:left w:val="single" w:sz="4" w:space="0" w:color="auto"/>
              <w:bottom w:val="single" w:sz="4" w:space="0" w:color="auto"/>
              <w:right w:val="single" w:sz="4" w:space="0" w:color="auto"/>
            </w:tcBorders>
            <w:shd w:val="clear" w:color="auto" w:fill="auto"/>
            <w:vAlign w:val="bottom"/>
            <w:hideMark/>
          </w:tcPr>
          <w:p w14:paraId="7968917C" w14:textId="77777777" w:rsidR="00C8390B" w:rsidRPr="00DE5DD6" w:rsidRDefault="00C8390B" w:rsidP="00195F0E">
            <w:pPr>
              <w:spacing w:after="0"/>
              <w:rPr>
                <w:rFonts w:eastAsia="Times New Roman" w:cs="Calibri"/>
                <w:color w:val="000000"/>
                <w:szCs w:val="20"/>
                <w:lang w:eastAsia="ru-RU"/>
              </w:rPr>
            </w:pPr>
            <w:r w:rsidRPr="00DE5DD6">
              <w:rPr>
                <w:rFonts w:eastAsia="Times New Roman" w:cs="Calibri"/>
                <w:color w:val="000000"/>
                <w:szCs w:val="20"/>
                <w:lang w:eastAsia="ru-RU"/>
              </w:rPr>
              <w:t>Training venues, workshops, conferences</w:t>
            </w:r>
          </w:p>
        </w:tc>
        <w:tc>
          <w:tcPr>
            <w:tcW w:w="1246" w:type="dxa"/>
            <w:tcBorders>
              <w:top w:val="nil"/>
              <w:left w:val="nil"/>
              <w:bottom w:val="single" w:sz="4" w:space="0" w:color="auto"/>
              <w:right w:val="single" w:sz="4" w:space="0" w:color="auto"/>
            </w:tcBorders>
            <w:shd w:val="clear" w:color="auto" w:fill="auto"/>
            <w:vAlign w:val="bottom"/>
            <w:hideMark/>
          </w:tcPr>
          <w:p w14:paraId="3BA23B35" w14:textId="77777777" w:rsidR="00C8390B" w:rsidRPr="00DE5DD6" w:rsidRDefault="00C8390B" w:rsidP="00195F0E">
            <w:pPr>
              <w:spacing w:after="0"/>
              <w:rPr>
                <w:rFonts w:eastAsia="Times New Roman" w:cs="Calibri"/>
                <w:color w:val="000000"/>
                <w:szCs w:val="20"/>
                <w:lang w:eastAsia="ru-RU"/>
              </w:rPr>
            </w:pPr>
            <w:r w:rsidRPr="00DE5DD6">
              <w:rPr>
                <w:rFonts w:eastAsia="Times New Roman" w:cs="Calibri"/>
                <w:color w:val="000000"/>
                <w:szCs w:val="20"/>
                <w:lang w:eastAsia="ru-RU"/>
              </w:rPr>
              <w:t>C1, C3</w:t>
            </w:r>
          </w:p>
        </w:tc>
        <w:tc>
          <w:tcPr>
            <w:tcW w:w="1281" w:type="dxa"/>
            <w:tcBorders>
              <w:top w:val="nil"/>
              <w:left w:val="nil"/>
              <w:bottom w:val="single" w:sz="4" w:space="0" w:color="auto"/>
              <w:right w:val="single" w:sz="4" w:space="0" w:color="auto"/>
            </w:tcBorders>
            <w:shd w:val="clear" w:color="auto" w:fill="auto"/>
            <w:vAlign w:val="bottom"/>
            <w:hideMark/>
          </w:tcPr>
          <w:p w14:paraId="59C62F27" w14:textId="77777777" w:rsidR="00C8390B" w:rsidRPr="00DE5DD6" w:rsidRDefault="00C8390B" w:rsidP="00195F0E">
            <w:pPr>
              <w:spacing w:after="0"/>
              <w:rPr>
                <w:rFonts w:eastAsia="Times New Roman" w:cs="Calibri"/>
                <w:color w:val="000000"/>
                <w:szCs w:val="20"/>
                <w:lang w:eastAsia="ru-RU"/>
              </w:rPr>
            </w:pPr>
            <w:r w:rsidRPr="00DE5DD6">
              <w:rPr>
                <w:rFonts w:eastAsia="Times New Roman" w:cs="Calibri"/>
                <w:color w:val="000000"/>
                <w:szCs w:val="20"/>
                <w:lang w:eastAsia="ru-RU"/>
              </w:rPr>
              <w:t>multiple</w:t>
            </w:r>
          </w:p>
        </w:tc>
        <w:tc>
          <w:tcPr>
            <w:tcW w:w="1660" w:type="dxa"/>
            <w:tcBorders>
              <w:top w:val="nil"/>
              <w:left w:val="nil"/>
              <w:bottom w:val="single" w:sz="4" w:space="0" w:color="auto"/>
              <w:right w:val="single" w:sz="4" w:space="0" w:color="auto"/>
            </w:tcBorders>
            <w:shd w:val="clear" w:color="auto" w:fill="auto"/>
            <w:vAlign w:val="bottom"/>
            <w:hideMark/>
          </w:tcPr>
          <w:p w14:paraId="230BCF46" w14:textId="77777777" w:rsidR="00C8390B" w:rsidRPr="00DE5DD6" w:rsidRDefault="00C8390B" w:rsidP="00737705">
            <w:pPr>
              <w:spacing w:after="0"/>
              <w:jc w:val="center"/>
              <w:rPr>
                <w:rFonts w:eastAsia="Times New Roman" w:cs="Calibri"/>
                <w:color w:val="000000"/>
                <w:szCs w:val="20"/>
                <w:lang w:eastAsia="ru-RU"/>
              </w:rPr>
            </w:pPr>
            <w:r w:rsidRPr="00DE5DD6">
              <w:rPr>
                <w:rFonts w:eastAsia="Times New Roman" w:cs="Calibri"/>
                <w:color w:val="000000"/>
                <w:szCs w:val="20"/>
                <w:lang w:eastAsia="ru-RU"/>
              </w:rPr>
              <w:t>Y1</w:t>
            </w:r>
          </w:p>
        </w:tc>
        <w:tc>
          <w:tcPr>
            <w:tcW w:w="1260" w:type="dxa"/>
            <w:tcBorders>
              <w:top w:val="nil"/>
              <w:left w:val="nil"/>
              <w:bottom w:val="single" w:sz="4" w:space="0" w:color="auto"/>
              <w:right w:val="single" w:sz="4" w:space="0" w:color="auto"/>
            </w:tcBorders>
            <w:shd w:val="clear" w:color="auto" w:fill="auto"/>
            <w:vAlign w:val="bottom"/>
            <w:hideMark/>
          </w:tcPr>
          <w:p w14:paraId="171B7DAF" w14:textId="2678881B" w:rsidR="00C8390B" w:rsidRPr="00DE5DD6" w:rsidRDefault="00111B90" w:rsidP="00195F0E">
            <w:pPr>
              <w:spacing w:after="0"/>
              <w:jc w:val="right"/>
              <w:rPr>
                <w:rFonts w:eastAsia="Times New Roman" w:cs="Calibri"/>
                <w:color w:val="000000"/>
                <w:szCs w:val="20"/>
                <w:lang w:eastAsia="ru-RU"/>
              </w:rPr>
            </w:pPr>
            <w:r w:rsidRPr="00DE5DD6">
              <w:rPr>
                <w:rFonts w:eastAsia="Times New Roman" w:cs="Calibri"/>
                <w:color w:val="000000"/>
                <w:szCs w:val="20"/>
                <w:lang w:eastAsia="ru-RU"/>
              </w:rPr>
              <w:t>6</w:t>
            </w:r>
            <w:r w:rsidR="00C27D33" w:rsidRPr="00DE5DD6">
              <w:rPr>
                <w:rFonts w:eastAsia="Times New Roman" w:cs="Calibri"/>
                <w:color w:val="000000"/>
                <w:szCs w:val="20"/>
                <w:lang w:eastAsia="ru-RU"/>
              </w:rPr>
              <w:t>,</w:t>
            </w:r>
            <w:r w:rsidRPr="00DE5DD6">
              <w:rPr>
                <w:rFonts w:eastAsia="Times New Roman" w:cs="Calibri"/>
                <w:color w:val="000000"/>
                <w:szCs w:val="20"/>
                <w:lang w:eastAsia="ru-RU"/>
              </w:rPr>
              <w:t>741</w:t>
            </w:r>
          </w:p>
        </w:tc>
        <w:tc>
          <w:tcPr>
            <w:tcW w:w="1404" w:type="dxa"/>
            <w:tcBorders>
              <w:top w:val="nil"/>
              <w:left w:val="nil"/>
              <w:bottom w:val="single" w:sz="4" w:space="0" w:color="auto"/>
              <w:right w:val="single" w:sz="4" w:space="0" w:color="auto"/>
            </w:tcBorders>
            <w:shd w:val="clear" w:color="auto" w:fill="auto"/>
            <w:vAlign w:val="bottom"/>
            <w:hideMark/>
          </w:tcPr>
          <w:p w14:paraId="14B16078" w14:textId="22E7B87A" w:rsidR="00C8390B" w:rsidRPr="00DE5DD6" w:rsidRDefault="00F966E0" w:rsidP="00195F0E">
            <w:pPr>
              <w:spacing w:after="0"/>
              <w:jc w:val="right"/>
              <w:rPr>
                <w:rFonts w:eastAsia="Times New Roman" w:cs="Calibri"/>
                <w:color w:val="000000"/>
                <w:szCs w:val="20"/>
                <w:lang w:eastAsia="ru-RU"/>
              </w:rPr>
            </w:pPr>
            <w:r w:rsidRPr="00DE5DD6">
              <w:rPr>
                <w:rFonts w:eastAsia="Times New Roman" w:cs="Calibri"/>
                <w:color w:val="000000"/>
                <w:szCs w:val="20"/>
                <w:lang w:eastAsia="ru-RU"/>
              </w:rPr>
              <w:t>2</w:t>
            </w:r>
            <w:r w:rsidR="00111B90" w:rsidRPr="00DE5DD6">
              <w:rPr>
                <w:rFonts w:eastAsia="Times New Roman" w:cs="Calibri"/>
                <w:color w:val="000000"/>
                <w:szCs w:val="20"/>
                <w:lang w:eastAsia="ru-RU"/>
              </w:rPr>
              <w:t>6</w:t>
            </w:r>
            <w:r w:rsidR="00C27D33" w:rsidRPr="00DE5DD6">
              <w:rPr>
                <w:rFonts w:eastAsia="Times New Roman" w:cs="Calibri"/>
                <w:color w:val="000000"/>
                <w:szCs w:val="20"/>
                <w:lang w:eastAsia="ru-RU"/>
              </w:rPr>
              <w:t>,</w:t>
            </w:r>
            <w:r w:rsidR="00111B90" w:rsidRPr="00DE5DD6">
              <w:rPr>
                <w:rFonts w:eastAsia="Times New Roman" w:cs="Calibri"/>
                <w:color w:val="000000"/>
                <w:szCs w:val="20"/>
                <w:lang w:eastAsia="ru-RU"/>
              </w:rPr>
              <w:t>962</w:t>
            </w:r>
          </w:p>
        </w:tc>
        <w:tc>
          <w:tcPr>
            <w:tcW w:w="2046" w:type="dxa"/>
            <w:tcBorders>
              <w:top w:val="nil"/>
              <w:left w:val="nil"/>
              <w:bottom w:val="single" w:sz="4" w:space="0" w:color="auto"/>
              <w:right w:val="single" w:sz="4" w:space="0" w:color="auto"/>
            </w:tcBorders>
            <w:shd w:val="clear" w:color="auto" w:fill="auto"/>
            <w:vAlign w:val="bottom"/>
            <w:hideMark/>
          </w:tcPr>
          <w:p w14:paraId="73CE906A" w14:textId="77777777" w:rsidR="00C8390B" w:rsidRPr="00DE5DD6" w:rsidRDefault="00C8390B" w:rsidP="00DA1600">
            <w:pPr>
              <w:spacing w:after="0"/>
              <w:jc w:val="left"/>
              <w:rPr>
                <w:rFonts w:eastAsia="Times New Roman" w:cs="Calibri"/>
                <w:color w:val="000000"/>
                <w:szCs w:val="20"/>
                <w:lang w:eastAsia="ru-RU"/>
              </w:rPr>
            </w:pPr>
            <w:r w:rsidRPr="00DE5DD6">
              <w:rPr>
                <w:rFonts w:eastAsia="Times New Roman" w:cs="Calibri"/>
                <w:color w:val="000000"/>
                <w:szCs w:val="20"/>
                <w:lang w:eastAsia="ru-RU"/>
              </w:rPr>
              <w:t>Request for quotations</w:t>
            </w:r>
          </w:p>
        </w:tc>
        <w:tc>
          <w:tcPr>
            <w:tcW w:w="1169" w:type="dxa"/>
            <w:tcBorders>
              <w:top w:val="nil"/>
              <w:left w:val="nil"/>
              <w:bottom w:val="single" w:sz="4" w:space="0" w:color="auto"/>
              <w:right w:val="single" w:sz="4" w:space="0" w:color="auto"/>
            </w:tcBorders>
            <w:shd w:val="clear" w:color="auto" w:fill="auto"/>
            <w:vAlign w:val="bottom"/>
            <w:hideMark/>
          </w:tcPr>
          <w:p w14:paraId="568734E2" w14:textId="77777777" w:rsidR="00C8390B" w:rsidRPr="00DE5DD6" w:rsidRDefault="00C8390B" w:rsidP="00195F0E">
            <w:pPr>
              <w:spacing w:after="0"/>
              <w:rPr>
                <w:rFonts w:eastAsia="Times New Roman" w:cs="Calibri"/>
                <w:color w:val="000000"/>
                <w:szCs w:val="20"/>
                <w:lang w:eastAsia="ru-RU"/>
              </w:rPr>
            </w:pPr>
            <w:r w:rsidRPr="00DE5DD6">
              <w:rPr>
                <w:rFonts w:eastAsia="Times New Roman" w:cs="Calibri"/>
                <w:color w:val="000000"/>
                <w:szCs w:val="20"/>
                <w:lang w:eastAsia="ru-RU"/>
              </w:rPr>
              <w:t>Services</w:t>
            </w:r>
          </w:p>
        </w:tc>
      </w:tr>
    </w:tbl>
    <w:p w14:paraId="5159C8FB" w14:textId="77777777" w:rsidR="006B10B6" w:rsidRPr="00DE5DD6" w:rsidRDefault="006B10B6" w:rsidP="002236E3">
      <w:pPr>
        <w:pStyle w:val="Heading2"/>
        <w:ind w:left="0"/>
        <w:rPr>
          <w:rFonts w:asciiTheme="minorHAnsi" w:hAnsiTheme="minorHAnsi" w:cstheme="minorHAnsi"/>
          <w:sz w:val="22"/>
          <w:szCs w:val="22"/>
        </w:rPr>
        <w:sectPr w:rsidR="006B10B6" w:rsidRPr="00DE5DD6" w:rsidSect="006B10B6">
          <w:pgSz w:w="15840" w:h="12240" w:orient="landscape" w:code="1"/>
          <w:pgMar w:top="1440" w:right="1440" w:bottom="1440" w:left="1440" w:header="720" w:footer="720" w:gutter="0"/>
          <w:cols w:space="720"/>
          <w:docGrid w:linePitch="360"/>
        </w:sectPr>
      </w:pPr>
      <w:bookmarkStart w:id="90" w:name="_Annex_11:_SGP"/>
      <w:bookmarkEnd w:id="90"/>
    </w:p>
    <w:p w14:paraId="231003A8" w14:textId="4251A5FE" w:rsidR="00B232B5" w:rsidRPr="00DE5DD6" w:rsidRDefault="006946F3" w:rsidP="002236E3">
      <w:pPr>
        <w:pStyle w:val="Heading2"/>
        <w:ind w:left="0"/>
        <w:rPr>
          <w:rFonts w:asciiTheme="minorHAnsi" w:hAnsiTheme="minorHAnsi" w:cstheme="minorHAnsi"/>
          <w:sz w:val="22"/>
          <w:szCs w:val="22"/>
        </w:rPr>
      </w:pPr>
      <w:bookmarkStart w:id="91" w:name="_Toc88073205"/>
      <w:r w:rsidRPr="00DE5DD6">
        <w:rPr>
          <w:rFonts w:asciiTheme="minorHAnsi" w:hAnsiTheme="minorHAnsi" w:cstheme="minorHAnsi"/>
          <w:sz w:val="22"/>
          <w:szCs w:val="22"/>
        </w:rPr>
        <w:t>Annex 1</w:t>
      </w:r>
      <w:r w:rsidR="00076BE1" w:rsidRPr="00DE5DD6">
        <w:rPr>
          <w:rFonts w:asciiTheme="minorHAnsi" w:hAnsiTheme="minorHAnsi" w:cstheme="minorHAnsi"/>
          <w:sz w:val="22"/>
          <w:szCs w:val="22"/>
        </w:rPr>
        <w:t>2</w:t>
      </w:r>
      <w:r w:rsidRPr="00DE5DD6">
        <w:rPr>
          <w:rFonts w:asciiTheme="minorHAnsi" w:hAnsiTheme="minorHAnsi" w:cstheme="minorHAnsi"/>
          <w:sz w:val="22"/>
          <w:szCs w:val="22"/>
        </w:rPr>
        <w:t xml:space="preserve">: </w:t>
      </w:r>
      <w:r w:rsidR="00B232B5" w:rsidRPr="00DE5DD6">
        <w:rPr>
          <w:rFonts w:asciiTheme="minorHAnsi" w:hAnsiTheme="minorHAnsi" w:cstheme="minorHAnsi"/>
          <w:sz w:val="22"/>
          <w:szCs w:val="22"/>
        </w:rPr>
        <w:t>SGP Operational Guidelines</w:t>
      </w:r>
      <w:bookmarkEnd w:id="91"/>
    </w:p>
    <w:p w14:paraId="38690A64" w14:textId="77777777" w:rsidR="00B232B5" w:rsidRPr="00DE5DD6" w:rsidRDefault="00B232B5" w:rsidP="00B232B5"/>
    <w:p w14:paraId="30C0674F" w14:textId="77777777" w:rsidR="00B232B5" w:rsidRPr="00DE5DD6" w:rsidRDefault="00B232B5" w:rsidP="00B232B5">
      <w:pPr>
        <w:sectPr w:rsidR="00B232B5" w:rsidRPr="00DE5DD6" w:rsidSect="00FC1A28">
          <w:pgSz w:w="12240" w:h="15840" w:code="1"/>
          <w:pgMar w:top="1440" w:right="1440" w:bottom="1440" w:left="1440" w:header="720" w:footer="720" w:gutter="0"/>
          <w:cols w:space="720"/>
          <w:docGrid w:linePitch="360"/>
        </w:sectPr>
      </w:pPr>
      <w:r w:rsidRPr="00DE5DD6">
        <w:t xml:space="preserve">The SGP Operational Guidelines are provided in the following hyperlink: </w:t>
      </w:r>
      <w:hyperlink r:id="rId81" w:history="1">
        <w:r w:rsidRPr="00DE5DD6">
          <w:rPr>
            <w:rStyle w:val="Hyperlink"/>
          </w:rPr>
          <w:t>SGP Operational Guidelines</w:t>
        </w:r>
      </w:hyperlink>
    </w:p>
    <w:p w14:paraId="60481864" w14:textId="77777777" w:rsidR="00714748" w:rsidRPr="00DE5DD6" w:rsidRDefault="006946F3" w:rsidP="002236E3">
      <w:pPr>
        <w:pStyle w:val="Heading2"/>
        <w:ind w:left="0"/>
        <w:rPr>
          <w:rFonts w:asciiTheme="minorHAnsi" w:hAnsiTheme="minorHAnsi" w:cstheme="minorHAnsi"/>
          <w:sz w:val="22"/>
          <w:szCs w:val="22"/>
        </w:rPr>
      </w:pPr>
      <w:bookmarkStart w:id="92" w:name="_Annex_13:_Description"/>
      <w:bookmarkStart w:id="93" w:name="_Toc88073206"/>
      <w:bookmarkEnd w:id="92"/>
      <w:r w:rsidRPr="00DE5DD6">
        <w:rPr>
          <w:rFonts w:asciiTheme="minorHAnsi" w:hAnsiTheme="minorHAnsi" w:cstheme="minorHAnsi"/>
          <w:sz w:val="22"/>
          <w:szCs w:val="22"/>
        </w:rPr>
        <w:t>Annex 1</w:t>
      </w:r>
      <w:r w:rsidR="008223E5" w:rsidRPr="00DE5DD6">
        <w:rPr>
          <w:rFonts w:asciiTheme="minorHAnsi" w:hAnsiTheme="minorHAnsi" w:cstheme="minorHAnsi"/>
          <w:sz w:val="22"/>
          <w:szCs w:val="22"/>
        </w:rPr>
        <w:t>3</w:t>
      </w:r>
      <w:r w:rsidR="00076BE1" w:rsidRPr="00DE5DD6">
        <w:rPr>
          <w:rFonts w:asciiTheme="minorHAnsi" w:hAnsiTheme="minorHAnsi" w:cstheme="minorHAnsi"/>
          <w:sz w:val="22"/>
          <w:szCs w:val="22"/>
        </w:rPr>
        <w:t>:</w:t>
      </w:r>
      <w:r w:rsidRPr="00DE5DD6">
        <w:rPr>
          <w:rFonts w:asciiTheme="minorHAnsi" w:hAnsiTheme="minorHAnsi" w:cstheme="minorHAnsi"/>
          <w:sz w:val="22"/>
          <w:szCs w:val="22"/>
        </w:rPr>
        <w:t xml:space="preserve"> </w:t>
      </w:r>
      <w:r w:rsidR="00076BE1" w:rsidRPr="00DE5DD6">
        <w:rPr>
          <w:rFonts w:asciiTheme="minorHAnsi" w:hAnsiTheme="minorHAnsi" w:cstheme="minorHAnsi"/>
          <w:sz w:val="22"/>
          <w:szCs w:val="22"/>
        </w:rPr>
        <w:t>Description of T</w:t>
      </w:r>
      <w:r w:rsidR="00714748" w:rsidRPr="00DE5DD6">
        <w:rPr>
          <w:rFonts w:asciiTheme="minorHAnsi" w:hAnsiTheme="minorHAnsi" w:cstheme="minorHAnsi"/>
          <w:sz w:val="22"/>
          <w:szCs w:val="22"/>
        </w:rPr>
        <w:t xml:space="preserve">arget </w:t>
      </w:r>
      <w:r w:rsidR="00076BE1" w:rsidRPr="00DE5DD6">
        <w:rPr>
          <w:rFonts w:asciiTheme="minorHAnsi" w:hAnsiTheme="minorHAnsi" w:cstheme="minorHAnsi"/>
          <w:sz w:val="22"/>
          <w:szCs w:val="22"/>
        </w:rPr>
        <w:t>L</w:t>
      </w:r>
      <w:r w:rsidR="00714748" w:rsidRPr="00DE5DD6">
        <w:rPr>
          <w:rFonts w:asciiTheme="minorHAnsi" w:hAnsiTheme="minorHAnsi" w:cstheme="minorHAnsi"/>
          <w:sz w:val="22"/>
          <w:szCs w:val="22"/>
        </w:rPr>
        <w:t>andscape</w:t>
      </w:r>
      <w:r w:rsidR="00076BE1" w:rsidRPr="00DE5DD6">
        <w:rPr>
          <w:rFonts w:asciiTheme="minorHAnsi" w:hAnsiTheme="minorHAnsi" w:cstheme="minorHAnsi"/>
          <w:sz w:val="22"/>
          <w:szCs w:val="22"/>
        </w:rPr>
        <w:t>s</w:t>
      </w:r>
      <w:bookmarkEnd w:id="93"/>
    </w:p>
    <w:p w14:paraId="48DC943C" w14:textId="77777777" w:rsidR="001A658D" w:rsidRPr="00DE5DD6" w:rsidRDefault="001A658D" w:rsidP="00B232B5">
      <w:pPr>
        <w:pStyle w:val="bodybullets"/>
        <w:ind w:left="0" w:firstLine="0"/>
        <w:rPr>
          <w:b/>
          <w:bCs/>
        </w:rPr>
      </w:pPr>
    </w:p>
    <w:p w14:paraId="512FAED1" w14:textId="77777777" w:rsidR="00714748" w:rsidRPr="00DE5DD6" w:rsidRDefault="001A658D" w:rsidP="00B232B5">
      <w:pPr>
        <w:pStyle w:val="bodybullets"/>
        <w:ind w:left="0" w:firstLine="0"/>
        <w:rPr>
          <w:b/>
          <w:bCs/>
        </w:rPr>
      </w:pPr>
      <w:r w:rsidRPr="00DE5DD6">
        <w:rPr>
          <w:b/>
          <w:bCs/>
        </w:rPr>
        <w:t>I. Country context</w:t>
      </w:r>
    </w:p>
    <w:p w14:paraId="2D526CC8" w14:textId="77777777" w:rsidR="00CC541D" w:rsidRPr="00DE5DD6" w:rsidRDefault="00CC541D" w:rsidP="00CF6FC7">
      <w:pPr>
        <w:spacing w:after="0"/>
        <w:rPr>
          <w:lang w:val="kk-KZ" w:eastAsia="ja-JP"/>
        </w:rPr>
      </w:pPr>
      <w:r w:rsidRPr="00DE5DD6">
        <w:rPr>
          <w:lang w:eastAsia="ja-JP"/>
        </w:rPr>
        <w:t>Kazakhstan is located in the heart of the Eurasian continent and is the ninth world largest country with the total area of ​​2,724.9 thousand km</w:t>
      </w:r>
      <w:r w:rsidRPr="00DE5DD6">
        <w:rPr>
          <w:vertAlign w:val="superscript"/>
          <w:lang w:eastAsia="ja-JP"/>
        </w:rPr>
        <w:t>2</w:t>
      </w:r>
      <w:r w:rsidRPr="00DE5DD6">
        <w:rPr>
          <w:lang w:eastAsia="ja-JP"/>
        </w:rPr>
        <w:t xml:space="preserve">. As of </w:t>
      </w:r>
      <w:r w:rsidR="001A658D" w:rsidRPr="00DE5DD6">
        <w:rPr>
          <w:lang w:eastAsia="ja-JP"/>
        </w:rPr>
        <w:t>today,</w:t>
      </w:r>
      <w:r w:rsidRPr="00DE5DD6">
        <w:rPr>
          <w:lang w:eastAsia="ja-JP"/>
        </w:rPr>
        <w:t xml:space="preserve"> the administrative and territorial structure of Kazakhstan consists of 14 oblasts (regions), 3 cities of republican significance, 183 administrative districts, 87 towns, 30 villages, and 6,454 rural settlements. As of the beginning of 2019 the population amounted to 18,395.6 thousand people, including the urban population of 10,698.2 thousand people and rural population of 7,697.4 thousand people. The density of population is low and averages to 6.8 people per km</w:t>
      </w:r>
      <w:r w:rsidRPr="00DE5DD6">
        <w:rPr>
          <w:vertAlign w:val="superscript"/>
          <w:lang w:eastAsia="ja-JP"/>
        </w:rPr>
        <w:t>2</w:t>
      </w:r>
      <w:r w:rsidRPr="00DE5DD6">
        <w:rPr>
          <w:lang w:eastAsia="ja-JP"/>
        </w:rPr>
        <w:t>.</w:t>
      </w:r>
      <w:r w:rsidRPr="00DE5DD6">
        <w:rPr>
          <w:vertAlign w:val="superscript"/>
          <w:lang w:val="kk-KZ" w:eastAsia="ja-JP"/>
        </w:rPr>
        <w:footnoteReference w:id="34"/>
      </w:r>
    </w:p>
    <w:p w14:paraId="4E23FADD" w14:textId="77777777" w:rsidR="00CF6FC7" w:rsidRPr="00DE5DD6" w:rsidRDefault="00CF6FC7" w:rsidP="00CF6FC7">
      <w:pPr>
        <w:spacing w:after="0"/>
        <w:rPr>
          <w:lang w:eastAsia="ja-JP"/>
        </w:rPr>
      </w:pPr>
    </w:p>
    <w:p w14:paraId="555BD1B1" w14:textId="77777777" w:rsidR="00CC541D" w:rsidRPr="00DE5DD6" w:rsidRDefault="00CC541D" w:rsidP="00CF6FC7">
      <w:pPr>
        <w:spacing w:after="0"/>
        <w:rPr>
          <w:lang w:eastAsia="ja-JP"/>
        </w:rPr>
      </w:pPr>
      <w:r w:rsidRPr="00DE5DD6">
        <w:rPr>
          <w:lang w:eastAsia="ja-JP"/>
        </w:rPr>
        <w:t>Kazakhstan’s remoteness from the oceans predetermines the sharply continental nature of the climate with precipitation shortage. The average annual rainfall is declining from 350 mm in the north of the country to less than 150 mm in the south. The absolute maximum surface air temperature in July is 40-42 º</w:t>
      </w:r>
      <w:r w:rsidRPr="00DE5DD6">
        <w:rPr>
          <w:lang w:val="ru-RU" w:eastAsia="ja-JP"/>
        </w:rPr>
        <w:t>С</w:t>
      </w:r>
      <w:r w:rsidRPr="00DE5DD6">
        <w:rPr>
          <w:lang w:eastAsia="ja-JP"/>
        </w:rPr>
        <w:t xml:space="preserve"> in the north, and 47-49 º</w:t>
      </w:r>
      <w:r w:rsidRPr="00DE5DD6">
        <w:rPr>
          <w:lang w:val="ru-RU" w:eastAsia="ja-JP"/>
        </w:rPr>
        <w:t>С</w:t>
      </w:r>
      <w:r w:rsidRPr="00DE5DD6">
        <w:rPr>
          <w:lang w:eastAsia="ja-JP"/>
        </w:rPr>
        <w:t xml:space="preserve"> (Kyzylkum desert) in the south. Daily temperature fluctuations can reach 20-30 º</w:t>
      </w:r>
      <w:r w:rsidRPr="00DE5DD6">
        <w:rPr>
          <w:lang w:val="ru-RU" w:eastAsia="ja-JP"/>
        </w:rPr>
        <w:t>С</w:t>
      </w:r>
      <w:r w:rsidRPr="00DE5DD6">
        <w:rPr>
          <w:lang w:eastAsia="ja-JP"/>
        </w:rPr>
        <w:t>. Over the past 77 years (1941-2017) a widespread rise in the average annual and seasonal surface air temperatures has been observed in Kazakhstan. In average the rate of rise in average annual air temperature is 0.28 º</w:t>
      </w:r>
      <w:r w:rsidRPr="00DE5DD6">
        <w:rPr>
          <w:lang w:val="ru-RU" w:eastAsia="ja-JP"/>
        </w:rPr>
        <w:t>С</w:t>
      </w:r>
      <w:r w:rsidRPr="00DE5DD6">
        <w:rPr>
          <w:lang w:eastAsia="ja-JP"/>
        </w:rPr>
        <w:t xml:space="preserve"> every 10 years</w:t>
      </w:r>
      <w:r w:rsidRPr="00DE5DD6">
        <w:rPr>
          <w:vertAlign w:val="superscript"/>
          <w:lang w:eastAsia="ja-JP"/>
        </w:rPr>
        <w:footnoteReference w:id="35"/>
      </w:r>
      <w:r w:rsidRPr="00DE5DD6">
        <w:rPr>
          <w:lang w:eastAsia="ja-JP"/>
        </w:rPr>
        <w:t xml:space="preserve"> enhancing the trend of climate aridi</w:t>
      </w:r>
      <w:r w:rsidR="001A658D" w:rsidRPr="00DE5DD6">
        <w:rPr>
          <w:lang w:eastAsia="ja-JP"/>
        </w:rPr>
        <w:t>fic</w:t>
      </w:r>
      <w:r w:rsidRPr="00DE5DD6">
        <w:rPr>
          <w:lang w:eastAsia="ja-JP"/>
        </w:rPr>
        <w:t>ation.</w:t>
      </w:r>
    </w:p>
    <w:p w14:paraId="3E88523C" w14:textId="77777777" w:rsidR="00CF6FC7" w:rsidRPr="00DE5DD6" w:rsidRDefault="00CF6FC7" w:rsidP="00CF6FC7">
      <w:pPr>
        <w:spacing w:after="0"/>
        <w:rPr>
          <w:lang w:eastAsia="ja-JP"/>
        </w:rPr>
      </w:pPr>
    </w:p>
    <w:p w14:paraId="0EC7A6F6" w14:textId="77777777" w:rsidR="00CC541D" w:rsidRPr="00DE5DD6" w:rsidRDefault="00CC541D" w:rsidP="00CF6FC7">
      <w:pPr>
        <w:spacing w:after="0"/>
        <w:rPr>
          <w:lang w:eastAsia="ja-JP"/>
        </w:rPr>
      </w:pPr>
      <w:r w:rsidRPr="00DE5DD6">
        <w:rPr>
          <w:lang w:eastAsia="ja-JP"/>
        </w:rPr>
        <w:t>Kazakhstan is characterized by the unique set of landscapes from flat ecosystems of forest-steppe to highlands and ecosystems of intracontinental seas. Arid and sub-humid lands are typical for more than 75% of the country territory. Up to now the large portion of the natural landscapes due to unsustainable and inefficient human agricultural activity and expansion of extractive industry had been converted into production landscapes being exposed to different severity of degradation processes caused by excessive permissible man-made burden. Environmental disaster in the Aral Sea region as well as the operation of the former nuclear testing field in the area of Semipalatinsk region are factors negatively contributing to the enhanced ecosystem degradation and desertification processes in the western and eastern regions of the country. Other factors negatively influencing the status of target ecosystems include unsustainable use of land and water resources, application of the outdated inefficient irrigation and tillage techniques, uncontrolled use of chemicals in crop farming, incompliance with livestock load or grazing pressure standards in the rangelands, deforestation, fires, continuous expansion and intensification of agricultural activity etc. The trend towards enhanced aridi</w:t>
      </w:r>
      <w:r w:rsidR="001A658D" w:rsidRPr="00DE5DD6">
        <w:rPr>
          <w:lang w:eastAsia="ja-JP"/>
        </w:rPr>
        <w:t>fic</w:t>
      </w:r>
      <w:r w:rsidRPr="00DE5DD6">
        <w:rPr>
          <w:lang w:eastAsia="ja-JP"/>
        </w:rPr>
        <w:t>ation of climate also affects the conditions of ecosystems by increasing their vulnerability and leading to further aggravation of degradation and desertification, loss of flora and fauna.</w:t>
      </w:r>
    </w:p>
    <w:p w14:paraId="1C5CD2B5" w14:textId="77777777" w:rsidR="00CC541D" w:rsidRPr="00DE5DD6" w:rsidRDefault="00CC541D" w:rsidP="00CF6FC7">
      <w:pPr>
        <w:spacing w:after="0"/>
        <w:rPr>
          <w:lang w:eastAsia="ja-JP"/>
        </w:rPr>
      </w:pPr>
    </w:p>
    <w:p w14:paraId="300C2B18" w14:textId="77777777" w:rsidR="00CC541D" w:rsidRPr="00DE5DD6" w:rsidRDefault="001A658D" w:rsidP="00CC541D">
      <w:pPr>
        <w:rPr>
          <w:b/>
          <w:lang w:eastAsia="ja-JP"/>
        </w:rPr>
      </w:pPr>
      <w:r w:rsidRPr="00DE5DD6">
        <w:rPr>
          <w:b/>
          <w:lang w:eastAsia="ja-JP"/>
        </w:rPr>
        <w:t xml:space="preserve">II. </w:t>
      </w:r>
      <w:r w:rsidR="00D07795" w:rsidRPr="00DE5DD6">
        <w:rPr>
          <w:b/>
          <w:lang w:eastAsia="ja-JP"/>
        </w:rPr>
        <w:t>D</w:t>
      </w:r>
      <w:r w:rsidR="00CC541D" w:rsidRPr="00DE5DD6">
        <w:rPr>
          <w:b/>
          <w:lang w:eastAsia="ja-JP"/>
        </w:rPr>
        <w:t>escription</w:t>
      </w:r>
      <w:r w:rsidR="00D07795" w:rsidRPr="00DE5DD6">
        <w:rPr>
          <w:b/>
          <w:lang w:eastAsia="ja-JP"/>
        </w:rPr>
        <w:t xml:space="preserve"> of Target Ecosystems</w:t>
      </w:r>
    </w:p>
    <w:p w14:paraId="5DDDFA2E" w14:textId="77777777" w:rsidR="00CC541D" w:rsidRPr="00DE5DD6" w:rsidRDefault="00CC541D" w:rsidP="00CF6FC7">
      <w:pPr>
        <w:spacing w:after="0"/>
        <w:rPr>
          <w:lang w:eastAsia="ja-JP"/>
        </w:rPr>
      </w:pPr>
      <w:r w:rsidRPr="00DE5DD6">
        <w:rPr>
          <w:lang w:eastAsia="ja-JP"/>
        </w:rPr>
        <w:t>Agricultural production in Kazakhstan is carried out in three main natural and climatic zones: the forest-steppe and steppe zones wh</w:t>
      </w:r>
      <w:r w:rsidR="001A658D" w:rsidRPr="00DE5DD6">
        <w:rPr>
          <w:lang w:eastAsia="ja-JP"/>
        </w:rPr>
        <w:t>ere</w:t>
      </w:r>
      <w:r w:rsidRPr="00DE5DD6">
        <w:rPr>
          <w:lang w:eastAsia="ja-JP"/>
        </w:rPr>
        <w:t xml:space="preserve"> rainfed lands host 85% of the country's plough land with wheat and other grain crops cultivated; in the dry steppe and semi-desert with grazing livestock farming developed, and in the desert zone with irrigated cropping developed and various crops farmed: cotton, rice, vegetables and melons. There are also three types of agricultural producers operating in the regions: agricultural enterprises (9,368 in total owning 58% of plough land with the share of crop yield - 22%); privately owned family farms employing farm labor (around 141 thousand in total owing 39% of total land and producing 26% of agricultural output); and household farms or homesteads producing agricultural output for in-house consumption (2.15 million in total owing 3% of land, but producing around 50% of agricultural output).</w:t>
      </w:r>
      <w:r w:rsidR="001A658D" w:rsidRPr="00DE5DD6">
        <w:rPr>
          <w:vertAlign w:val="superscript"/>
          <w:lang w:val="ru-RU" w:eastAsia="ja-JP"/>
        </w:rPr>
        <w:footnoteReference w:id="36"/>
      </w:r>
    </w:p>
    <w:p w14:paraId="27D394F9" w14:textId="77777777" w:rsidR="001A658D" w:rsidRPr="00DE5DD6" w:rsidRDefault="001A658D" w:rsidP="00CF6FC7">
      <w:pPr>
        <w:spacing w:after="0"/>
        <w:rPr>
          <w:b/>
          <w:lang w:eastAsia="ja-JP"/>
        </w:rPr>
      </w:pPr>
    </w:p>
    <w:p w14:paraId="7B06DB43" w14:textId="77777777" w:rsidR="00CC541D" w:rsidRPr="00DE5DD6" w:rsidRDefault="001A658D" w:rsidP="00CC541D">
      <w:pPr>
        <w:rPr>
          <w:bCs/>
          <w:i/>
          <w:iCs/>
          <w:lang w:eastAsia="ja-JP"/>
        </w:rPr>
      </w:pPr>
      <w:r w:rsidRPr="00DE5DD6">
        <w:rPr>
          <w:bCs/>
          <w:i/>
          <w:iCs/>
          <w:lang w:eastAsia="ja-JP"/>
        </w:rPr>
        <w:t>A</w:t>
      </w:r>
      <w:r w:rsidR="00CC541D" w:rsidRPr="00DE5DD6">
        <w:rPr>
          <w:bCs/>
          <w:i/>
          <w:iCs/>
          <w:lang w:eastAsia="ja-JP"/>
        </w:rPr>
        <w:t>. Steppe ecosystem</w:t>
      </w:r>
    </w:p>
    <w:p w14:paraId="51168C21" w14:textId="77777777" w:rsidR="00CC541D" w:rsidRPr="00DE5DD6" w:rsidRDefault="00CC541D" w:rsidP="00CF6FC7">
      <w:pPr>
        <w:spacing w:after="0"/>
        <w:rPr>
          <w:lang w:eastAsia="ja-JP"/>
        </w:rPr>
      </w:pPr>
      <w:r w:rsidRPr="00DE5DD6">
        <w:rPr>
          <w:lang w:eastAsia="ja-JP"/>
        </w:rPr>
        <w:t xml:space="preserve">The steppe zone consists of four adjacent environmental steppe zones: forest-steppe, arid (meadow) steppes, dry steppes and desertificated steppes. The steppe zone overstretches the northern and central parts of Kazakhstan covering the following regions: North-Kazakhstan, Aktobe, Akmola, Kostanai, Pavlodar, part of the West-Kazakhstan, East-Kazakhstan and Karaganda totaling to 88.9 million hectares, including 78.2 million ha (88%) of agricultural land. The steppe zone is the one mostly altered by human activity. The large-scale land tilling during the period of virgin lands development (1954-1960) led to almost complete destruction of the majority of the core natural landscapes. </w:t>
      </w:r>
    </w:p>
    <w:p w14:paraId="690AB251" w14:textId="77777777" w:rsidR="00CF6FC7" w:rsidRPr="00DE5DD6" w:rsidRDefault="00CF6FC7" w:rsidP="00CF6FC7">
      <w:pPr>
        <w:spacing w:after="0"/>
        <w:rPr>
          <w:lang w:eastAsia="ja-JP"/>
        </w:rPr>
      </w:pPr>
    </w:p>
    <w:p w14:paraId="5A67AF95" w14:textId="77777777" w:rsidR="00CC541D" w:rsidRPr="00DE5DD6" w:rsidRDefault="001A658D" w:rsidP="00CF6FC7">
      <w:pPr>
        <w:spacing w:after="0"/>
        <w:rPr>
          <w:lang w:eastAsia="ja-JP"/>
        </w:rPr>
      </w:pPr>
      <w:r w:rsidRPr="00DE5DD6">
        <w:rPr>
          <w:lang w:eastAsia="ja-JP"/>
        </w:rPr>
        <w:t>The d</w:t>
      </w:r>
      <w:r w:rsidR="00CC541D" w:rsidRPr="00DE5DD6">
        <w:rPr>
          <w:lang w:eastAsia="ja-JP"/>
        </w:rPr>
        <w:t>eserti</w:t>
      </w:r>
      <w:r w:rsidRPr="00DE5DD6">
        <w:rPr>
          <w:lang w:eastAsia="ja-JP"/>
        </w:rPr>
        <w:t>fied</w:t>
      </w:r>
      <w:r w:rsidR="00CC541D" w:rsidRPr="00DE5DD6">
        <w:rPr>
          <w:lang w:eastAsia="ja-JP"/>
        </w:rPr>
        <w:t xml:space="preserve"> steppes maintain </w:t>
      </w:r>
      <w:r w:rsidRPr="00DE5DD6">
        <w:rPr>
          <w:lang w:eastAsia="ja-JP"/>
        </w:rPr>
        <w:t>a</w:t>
      </w:r>
      <w:r w:rsidR="00CC541D" w:rsidRPr="00DE5DD6">
        <w:rPr>
          <w:lang w:eastAsia="ja-JP"/>
        </w:rPr>
        <w:t xml:space="preserve"> higher percentage of the natural landscapes since the land farming in those areas is impossible without irrigation. Due to the limited rainfall and less fertile soils these lands are solely used for grazing and hay production. This zone is characterized by high level of soil moisture evaporation and frequent droughts. The forest-steppe and steppe zones represent 85% of the country's plough land with wheat and other grain crops cultivated; in the dry steppe the grazing livestock farming is developed.</w:t>
      </w:r>
    </w:p>
    <w:p w14:paraId="56C7BF05" w14:textId="77777777" w:rsidR="00CC541D" w:rsidRPr="00DE5DD6" w:rsidRDefault="00CC541D" w:rsidP="00CF6FC7">
      <w:pPr>
        <w:spacing w:after="0"/>
        <w:rPr>
          <w:lang w:eastAsia="ja-JP"/>
        </w:rPr>
      </w:pPr>
    </w:p>
    <w:p w14:paraId="47F7FF21" w14:textId="77777777" w:rsidR="00CC541D" w:rsidRPr="00DE5DD6" w:rsidRDefault="001A658D" w:rsidP="00CC541D">
      <w:pPr>
        <w:rPr>
          <w:u w:val="single"/>
          <w:lang w:eastAsia="ja-JP"/>
        </w:rPr>
      </w:pPr>
      <w:r w:rsidRPr="00DE5DD6">
        <w:rPr>
          <w:u w:val="single"/>
          <w:lang w:eastAsia="ja-JP"/>
        </w:rPr>
        <w:t>A</w:t>
      </w:r>
      <w:r w:rsidR="00CC541D" w:rsidRPr="00DE5DD6">
        <w:rPr>
          <w:u w:val="single"/>
          <w:lang w:eastAsia="ja-JP"/>
        </w:rPr>
        <w:t>.1. Karaganda Landscape</w:t>
      </w:r>
    </w:p>
    <w:p w14:paraId="10036670" w14:textId="77777777" w:rsidR="00CC541D" w:rsidRPr="00DE5DD6" w:rsidRDefault="00CC541D" w:rsidP="00CF6FC7">
      <w:pPr>
        <w:spacing w:after="0"/>
        <w:rPr>
          <w:lang w:eastAsia="ja-JP"/>
        </w:rPr>
      </w:pPr>
      <w:r w:rsidRPr="00DE5DD6">
        <w:rPr>
          <w:lang w:eastAsia="ja-JP"/>
        </w:rPr>
        <w:t>Th</w:t>
      </w:r>
      <w:r w:rsidR="001A658D" w:rsidRPr="00DE5DD6">
        <w:rPr>
          <w:lang w:eastAsia="ja-JP"/>
        </w:rPr>
        <w:t>is</w:t>
      </w:r>
      <w:r w:rsidRPr="00DE5DD6">
        <w:rPr>
          <w:lang w:eastAsia="ja-JP"/>
        </w:rPr>
        <w:t xml:space="preserve"> target landscape is located in the central part of Kazakhstan and represent</w:t>
      </w:r>
      <w:r w:rsidR="001A658D" w:rsidRPr="00DE5DD6">
        <w:rPr>
          <w:lang w:eastAsia="ja-JP"/>
        </w:rPr>
        <w:t>s</w:t>
      </w:r>
      <w:r w:rsidRPr="00DE5DD6">
        <w:rPr>
          <w:lang w:eastAsia="ja-JP"/>
        </w:rPr>
        <w:t xml:space="preserve"> the largest landscape in terms of its territory - 428 thousand km </w:t>
      </w:r>
      <w:r w:rsidRPr="00DE5DD6">
        <w:rPr>
          <w:vertAlign w:val="superscript"/>
          <w:lang w:eastAsia="ja-JP"/>
        </w:rPr>
        <w:t>2</w:t>
      </w:r>
      <w:r w:rsidRPr="00DE5DD6">
        <w:rPr>
          <w:lang w:eastAsia="ja-JP"/>
        </w:rPr>
        <w:t xml:space="preserve"> or 15.7 % from the total area of the country. The steppe part (northern part of the region) is characterized by flood plain meadows, black alkali soils (solonetz) and saline soils (solonchak) with the steppe, pseudosteppe (solonchak) and meadow vegetation. The chestnut soils mainly prevail with the spots of oligohumuous southern chernozem. The low-hill terrain has some birch and pine mix forests. The steppe zone overstretches mainly the northern part of Torgay plateau, as well as the northern and middle parts of Kazakh Hummocks. </w:t>
      </w:r>
    </w:p>
    <w:p w14:paraId="6D7D9B2B" w14:textId="77777777" w:rsidR="00CF6FC7" w:rsidRPr="00DE5DD6" w:rsidRDefault="00CF6FC7" w:rsidP="00CF6FC7">
      <w:pPr>
        <w:spacing w:after="0"/>
        <w:rPr>
          <w:lang w:eastAsia="ja-JP"/>
        </w:rPr>
      </w:pPr>
    </w:p>
    <w:p w14:paraId="06B6C194" w14:textId="77777777" w:rsidR="00CC541D" w:rsidRPr="00DE5DD6" w:rsidRDefault="00CC541D" w:rsidP="00CF6FC7">
      <w:pPr>
        <w:spacing w:after="0"/>
        <w:rPr>
          <w:lang w:eastAsia="ja-JP"/>
        </w:rPr>
      </w:pPr>
      <w:r w:rsidRPr="00DE5DD6">
        <w:rPr>
          <w:lang w:eastAsia="ja-JP"/>
        </w:rPr>
        <w:t xml:space="preserve">Further to the south the semi-desert (transition) landscape zone is located. The extreme southern part of the Kazakh Hummocks is referred to as the northern area of the deserts. The semi-desert vegetation cover compared to the green cover of the steppe zone is distinguished by the impoverished composition of species, thinness and the lower length of the grass stand.  The drought-resistant perennials (mainly sheep’s fescue </w:t>
      </w:r>
      <w:r w:rsidRPr="00DE5DD6">
        <w:rPr>
          <w:i/>
          <w:lang w:eastAsia="ja-JP"/>
        </w:rPr>
        <w:t>Festuca sulcata</w:t>
      </w:r>
      <w:r w:rsidRPr="00DE5DD6">
        <w:rPr>
          <w:lang w:eastAsia="ja-JP"/>
        </w:rPr>
        <w:t xml:space="preserve"> and the sagebrush </w:t>
      </w:r>
      <w:r w:rsidRPr="00DE5DD6">
        <w:rPr>
          <w:i/>
          <w:lang w:eastAsia="ja-JP"/>
        </w:rPr>
        <w:t>Artemisia</w:t>
      </w:r>
      <w:r w:rsidRPr="00DE5DD6">
        <w:rPr>
          <w:lang w:eastAsia="ja-JP"/>
        </w:rPr>
        <w:t xml:space="preserve">) prevail.   The semi-desert (the transition part between the steppe and the desert) is characterized mainly by oligohumuous light chestnut and brown soils with the presence of alkali and saline soils, sagebrush and grass stand. In the low mountainous areas and hills the coarse silty cobble soils with the sheep’s fescue and sagebrush vegetation cover prevail. </w:t>
      </w:r>
    </w:p>
    <w:p w14:paraId="2C2CEF1B" w14:textId="77777777" w:rsidR="00CF6FC7" w:rsidRPr="00DE5DD6" w:rsidRDefault="00CF6FC7" w:rsidP="00CF6FC7">
      <w:pPr>
        <w:spacing w:after="0"/>
        <w:rPr>
          <w:lang w:eastAsia="ja-JP"/>
        </w:rPr>
      </w:pPr>
    </w:p>
    <w:p w14:paraId="52DDBC51" w14:textId="77777777" w:rsidR="00CC541D" w:rsidRPr="00DE5DD6" w:rsidRDefault="00CC541D" w:rsidP="00CF6FC7">
      <w:pPr>
        <w:spacing w:after="0"/>
        <w:rPr>
          <w:lang w:eastAsia="ja-JP"/>
        </w:rPr>
      </w:pPr>
      <w:r w:rsidRPr="00DE5DD6">
        <w:rPr>
          <w:lang w:eastAsia="ja-JP"/>
        </w:rPr>
        <w:t>The desert</w:t>
      </w:r>
      <w:r w:rsidR="001A658D" w:rsidRPr="00DE5DD6">
        <w:rPr>
          <w:lang w:eastAsia="ja-JP"/>
        </w:rPr>
        <w:t>ified steppe</w:t>
      </w:r>
      <w:r w:rsidRPr="00DE5DD6">
        <w:rPr>
          <w:lang w:eastAsia="ja-JP"/>
        </w:rPr>
        <w:t xml:space="preserve"> area is characterized by even thinner vegetation cover, poor water resource availability, high percentage of evaporation, the absence of permanent surface rivers or streams, accumulation of the salt in the upper soil layers. The brown soils prevail with the sands partially occurring in the south.</w:t>
      </w:r>
    </w:p>
    <w:p w14:paraId="1F8E63A4" w14:textId="77777777" w:rsidR="00CF6FC7" w:rsidRPr="00DE5DD6" w:rsidRDefault="00CF6FC7" w:rsidP="00CF6FC7">
      <w:pPr>
        <w:spacing w:after="0"/>
        <w:rPr>
          <w:lang w:eastAsia="ja-JP"/>
        </w:rPr>
      </w:pPr>
    </w:p>
    <w:p w14:paraId="349159DA" w14:textId="77777777" w:rsidR="00CC541D" w:rsidRPr="00DE5DD6" w:rsidRDefault="00CC541D" w:rsidP="00CF6FC7">
      <w:pPr>
        <w:spacing w:after="0"/>
        <w:rPr>
          <w:lang w:eastAsia="ja-JP"/>
        </w:rPr>
      </w:pPr>
      <w:r w:rsidRPr="00DE5DD6">
        <w:rPr>
          <w:lang w:eastAsia="ja-JP"/>
        </w:rPr>
        <w:t>The status of the natural and production landscapes of th</w:t>
      </w:r>
      <w:r w:rsidR="001A658D" w:rsidRPr="00DE5DD6">
        <w:rPr>
          <w:lang w:eastAsia="ja-JP"/>
        </w:rPr>
        <w:t>is</w:t>
      </w:r>
      <w:r w:rsidRPr="00DE5DD6">
        <w:rPr>
          <w:lang w:eastAsia="ja-JP"/>
        </w:rPr>
        <w:t xml:space="preserve"> target region is characterized by manifestations of degradation processes. Natural landscapes converted into production landscapes: plough lands and meadow pastures - are subject to the most severe anthropogenic impact. The degradation of production landscapes is caused by water and wind erosion facilitating reduction of the fertility of arable land and rangelands. Significant environmental stress is observed due to the pronounced industrial development focus of the region and the contamination of large water sources used for irrigation, water supply and fish farming.</w:t>
      </w:r>
    </w:p>
    <w:p w14:paraId="4730E0C7" w14:textId="77777777" w:rsidR="00CF6FC7" w:rsidRPr="00DE5DD6" w:rsidRDefault="00CF6FC7" w:rsidP="00CF6FC7">
      <w:pPr>
        <w:spacing w:after="0"/>
        <w:rPr>
          <w:lang w:eastAsia="ja-JP"/>
        </w:rPr>
      </w:pPr>
    </w:p>
    <w:p w14:paraId="392C114E" w14:textId="77777777" w:rsidR="00CC541D" w:rsidRPr="00DE5DD6" w:rsidRDefault="00CC541D" w:rsidP="00CF6FC7">
      <w:pPr>
        <w:spacing w:after="0"/>
        <w:rPr>
          <w:lang w:eastAsia="ja-JP"/>
        </w:rPr>
      </w:pPr>
      <w:r w:rsidRPr="00DE5DD6">
        <w:rPr>
          <w:lang w:eastAsia="ja-JP"/>
        </w:rPr>
        <w:t xml:space="preserve">The climate of the target region is sharply continental with hot and dry summers, dry, but severe winters with frequent winds and snowstorms. The annual and daily air temperature fluctuations are </w:t>
      </w:r>
      <w:r w:rsidR="001A658D" w:rsidRPr="00DE5DD6">
        <w:rPr>
          <w:lang w:eastAsia="ja-JP"/>
        </w:rPr>
        <w:t>significant,</w:t>
      </w:r>
      <w:r w:rsidRPr="00DE5DD6">
        <w:rPr>
          <w:lang w:eastAsia="ja-JP"/>
        </w:rPr>
        <w:t xml:space="preserve"> and the amount of precipitation is small. In summer the temperature rises to + 30-40˚С; in winter it drops to -25-35 ° C (sometimes down to -50 ° C). The average annual rainfall drops as moving from the steppe zone towards the desert zone from around 310 mm to approximately 130 mm. Significant fluctuations in the level of precipitation from year to year as well as uneven distribution of the rainfall throughout the seasons are also observed. Droughts, early spring and autumn frosts are also frequently observed. The driest part of the region is the Balkhash Lake area (desert zone).</w:t>
      </w:r>
    </w:p>
    <w:p w14:paraId="6AA09D19" w14:textId="77777777" w:rsidR="00CC541D" w:rsidRPr="00DE5DD6" w:rsidRDefault="00CC541D" w:rsidP="00CF6FC7">
      <w:pPr>
        <w:spacing w:after="0"/>
        <w:rPr>
          <w:lang w:eastAsia="ja-JP"/>
        </w:rPr>
      </w:pPr>
      <w:r w:rsidRPr="00DE5DD6">
        <w:rPr>
          <w:lang w:eastAsia="ja-JP"/>
        </w:rPr>
        <w:t>Both land farming and grazing livestock sector are developed in the region. The share of agriculture in the total gross regional product of Karaganda region is 3.1%, while the demand for meat and dairy products is growing throughout the country. Agricultural output in 2016 amounted to 229.6 billion KZT or 108.6% compared to 2015, including that in crop production - 96.4 billion KZT (index of physical volume of investments (IPVI) - 115.5%), in livestock – 132.7 billion KZT (IPVI - 103.4%). The sown area under grain crops in 2016 amounted to 747.5 thousand ha, in 2017 - 1121.9 thousand ha. The share of livestock products in the total gross agricultural sector output is 57.8%.</w:t>
      </w:r>
    </w:p>
    <w:p w14:paraId="2EB7B807" w14:textId="77777777" w:rsidR="00CF6FC7" w:rsidRPr="00DE5DD6" w:rsidRDefault="00CF6FC7" w:rsidP="00CF6FC7">
      <w:pPr>
        <w:spacing w:after="0"/>
        <w:rPr>
          <w:lang w:eastAsia="ja-JP"/>
        </w:rPr>
      </w:pPr>
    </w:p>
    <w:p w14:paraId="591BA641" w14:textId="77777777" w:rsidR="00CC541D" w:rsidRPr="00DE5DD6" w:rsidRDefault="001A658D" w:rsidP="00CF6FC7">
      <w:pPr>
        <w:spacing w:after="0"/>
        <w:rPr>
          <w:lang w:eastAsia="ja-JP"/>
        </w:rPr>
      </w:pPr>
      <w:r w:rsidRPr="00DE5DD6">
        <w:rPr>
          <w:lang w:eastAsia="ja-JP"/>
        </w:rPr>
        <w:t>A</w:t>
      </w:r>
      <w:r w:rsidR="00CC541D" w:rsidRPr="00DE5DD6">
        <w:rPr>
          <w:lang w:eastAsia="ja-JP"/>
        </w:rPr>
        <w:t xml:space="preserve"> sharply continental climate of the region scales up the risks of agricultural production. The trend observed in the latest decades towards enhanced aridity of the climate leads to increased water scarcity, instability of weather conditions, enhanced dry winds and more frequent droughts in the region. Increased aridity leads to depletion of soil moisture, drying out of the plants’ root system and their death. From </w:t>
      </w:r>
      <w:r w:rsidRPr="00DE5DD6">
        <w:rPr>
          <w:lang w:eastAsia="ja-JP"/>
        </w:rPr>
        <w:t>year-to-year,</w:t>
      </w:r>
      <w:r w:rsidR="00CC541D" w:rsidRPr="00DE5DD6">
        <w:rPr>
          <w:lang w:eastAsia="ja-JP"/>
        </w:rPr>
        <w:t xml:space="preserve"> sowing and harvesting campaigns are becoming more unpredictable thereby leading to economic vulnerability of agricultural producers. Lack of access to credit from the commercial banks for the majority of small farmers due to the high credit interest rates and the lack of liquid collateral significantly inhibit the economic growth and does not allow farmers to actively introduce sustainable techniques and approaches.</w:t>
      </w:r>
    </w:p>
    <w:p w14:paraId="14C5F0EB" w14:textId="77777777" w:rsidR="00CC541D" w:rsidRPr="00DE5DD6" w:rsidRDefault="00CC541D" w:rsidP="00CF6FC7">
      <w:pPr>
        <w:spacing w:after="0"/>
        <w:rPr>
          <w:lang w:eastAsia="ja-JP"/>
        </w:rPr>
      </w:pPr>
    </w:p>
    <w:p w14:paraId="08B83108" w14:textId="77777777" w:rsidR="00CC541D" w:rsidRPr="00DE5DD6" w:rsidRDefault="001A658D" w:rsidP="00CC541D">
      <w:pPr>
        <w:rPr>
          <w:u w:val="single"/>
          <w:lang w:eastAsia="ja-JP"/>
        </w:rPr>
      </w:pPr>
      <w:r w:rsidRPr="00DE5DD6">
        <w:rPr>
          <w:u w:val="single"/>
          <w:lang w:eastAsia="ja-JP"/>
        </w:rPr>
        <w:t xml:space="preserve">A. 2. </w:t>
      </w:r>
      <w:r w:rsidR="00CC541D" w:rsidRPr="00DE5DD6">
        <w:rPr>
          <w:u w:val="single"/>
          <w:lang w:eastAsia="ja-JP"/>
        </w:rPr>
        <w:t>Akmola landscape</w:t>
      </w:r>
    </w:p>
    <w:p w14:paraId="1D3DA23A" w14:textId="77777777" w:rsidR="00CC541D" w:rsidRPr="00DE5DD6" w:rsidRDefault="00CC541D" w:rsidP="00CF6FC7">
      <w:pPr>
        <w:spacing w:after="0"/>
        <w:rPr>
          <w:lang w:eastAsia="ja-JP"/>
        </w:rPr>
      </w:pPr>
      <w:r w:rsidRPr="00DE5DD6">
        <w:rPr>
          <w:lang w:eastAsia="ja-JP"/>
        </w:rPr>
        <w:t>The landscape is located in the northern part of Central Kazakhstan and is the 9th largest region in the country with the area of 146,219 km2 or 5.4% of the country's total area. The population of the region in 2017 made up 734,369 people including 48.3% male and 51.7% female population. The region has a high level of self-employed population (8th place among the regions of the Republic of Kazakhstan), while 71.1% of the self-employed population in the Akmola region are involved in such economic activities as agriculture, forestry and fishery. The dependence of this sector on climate change greatly affects the population income level and increases the risk of impoverishment among the self-employed population in the informal sector. The majority of self-employed population lives in rural areas with the limited job market where the available job offers are only for the low-paid jobs in agriculture. The region is characterized by high rates of population migration and urbanization (rural residents move to live in the cities). Urban areas are responsible for 25% of the inter-regional migration balance.</w:t>
      </w:r>
    </w:p>
    <w:p w14:paraId="608545E3" w14:textId="77777777" w:rsidR="00CF6FC7" w:rsidRPr="00DE5DD6" w:rsidRDefault="00CF6FC7" w:rsidP="00CF6FC7">
      <w:pPr>
        <w:spacing w:after="0"/>
        <w:rPr>
          <w:lang w:eastAsia="ja-JP"/>
        </w:rPr>
      </w:pPr>
    </w:p>
    <w:p w14:paraId="73D705DB" w14:textId="77777777" w:rsidR="00CC541D" w:rsidRPr="00DE5DD6" w:rsidRDefault="00CC541D" w:rsidP="00CF6FC7">
      <w:pPr>
        <w:spacing w:after="0"/>
        <w:rPr>
          <w:lang w:eastAsia="ja-JP"/>
        </w:rPr>
      </w:pPr>
      <w:r w:rsidRPr="00DE5DD6">
        <w:rPr>
          <w:lang w:eastAsia="ja-JP"/>
        </w:rPr>
        <w:t>The climate of th</w:t>
      </w:r>
      <w:r w:rsidR="001A658D" w:rsidRPr="00DE5DD6">
        <w:rPr>
          <w:lang w:eastAsia="ja-JP"/>
        </w:rPr>
        <w:t xml:space="preserve">is target </w:t>
      </w:r>
      <w:r w:rsidRPr="00DE5DD6">
        <w:rPr>
          <w:lang w:eastAsia="ja-JP"/>
        </w:rPr>
        <w:t>landscape is sharply continental, extremely arid. Summer is short, warm, with lots of sunny days. Winter is long, frosty, with strong winds and blizzards. The minimum air temperature is below minus 40 ° C, the maximum temperature reaches plus 44 ° C. The daily and annual temperature ranges are quite significant. Annual precipitation level decreases from north to south with the maximum precipitation falling on June, and the minimum - in February. Snow cover lasts in average 150 days. Strong and continuous winds blow the snow away from the elevated parts of the terrain into the gills and cloughs, thus leading to the even deeper freezing of soils in uncovered areas. Both the spring and the summer have quite frequent and strong dry winds facilitating already significant moisture evaporation levels and contributing to soil erosion.</w:t>
      </w:r>
    </w:p>
    <w:p w14:paraId="1B088E15" w14:textId="77777777" w:rsidR="00CF6FC7" w:rsidRPr="00DE5DD6" w:rsidRDefault="00CF6FC7" w:rsidP="00CF6FC7">
      <w:pPr>
        <w:spacing w:after="0"/>
        <w:rPr>
          <w:lang w:eastAsia="ja-JP"/>
        </w:rPr>
      </w:pPr>
    </w:p>
    <w:p w14:paraId="323F8848" w14:textId="77777777" w:rsidR="00CC541D" w:rsidRPr="00DE5DD6" w:rsidRDefault="00CC541D" w:rsidP="00CF6FC7">
      <w:pPr>
        <w:spacing w:after="0"/>
        <w:rPr>
          <w:lang w:eastAsia="ja-JP"/>
        </w:rPr>
      </w:pPr>
      <w:r w:rsidRPr="00DE5DD6">
        <w:rPr>
          <w:lang w:eastAsia="ja-JP"/>
        </w:rPr>
        <w:t>The agricultural sector and industrial production are the key sectors of the Akmola region’s economy. The regional industrial potential is represented by mining and processing (refining) companies with the largest share belonging to food production, machine engineering products and non-ferrous metallurgy. The crop production prevails in agriculture accounting for 69% of the total sector output.</w:t>
      </w:r>
    </w:p>
    <w:p w14:paraId="4A5C0507" w14:textId="77777777" w:rsidR="00CF6FC7" w:rsidRPr="00DE5DD6" w:rsidRDefault="00CF6FC7" w:rsidP="00CF6FC7">
      <w:pPr>
        <w:spacing w:after="0"/>
        <w:rPr>
          <w:lang w:eastAsia="ja-JP"/>
        </w:rPr>
      </w:pPr>
    </w:p>
    <w:p w14:paraId="4739B356" w14:textId="77777777" w:rsidR="00CC541D" w:rsidRPr="00DE5DD6" w:rsidRDefault="00CC541D" w:rsidP="00CF6FC7">
      <w:pPr>
        <w:spacing w:after="0"/>
        <w:rPr>
          <w:lang w:eastAsia="ja-JP"/>
        </w:rPr>
      </w:pPr>
      <w:r w:rsidRPr="00DE5DD6">
        <w:rPr>
          <w:lang w:eastAsia="ja-JP"/>
        </w:rPr>
        <w:t xml:space="preserve">As of November 1, 2017, agricultural land amounted to 10,817.7 thousand ha, including plough lands of 5,772.1 thousand ha, long-fallow lands of 359.7 thousand ha, haylands - 155.7 thousand ha, pastures – 4,504.0 thousand ha. Akmola region produces 12% of all agricultural output of the country and is one of the main agricultural regions of Kazakhstan. The region produces more than 24% of the total national grain production volume, including more than a quarter of high-quality wheat. The meat and </w:t>
      </w:r>
      <w:r w:rsidR="001A658D" w:rsidRPr="00DE5DD6">
        <w:rPr>
          <w:lang w:eastAsia="ja-JP"/>
        </w:rPr>
        <w:t>dairy</w:t>
      </w:r>
      <w:r w:rsidRPr="00DE5DD6">
        <w:rPr>
          <w:lang w:eastAsia="ja-JP"/>
        </w:rPr>
        <w:t xml:space="preserve"> livestock production is a very promising area for development.  </w:t>
      </w:r>
    </w:p>
    <w:p w14:paraId="0BA1C343" w14:textId="77777777" w:rsidR="00CC541D" w:rsidRPr="00DE5DD6" w:rsidRDefault="00CC541D" w:rsidP="00CF6FC7">
      <w:pPr>
        <w:spacing w:after="0"/>
        <w:rPr>
          <w:lang w:eastAsia="ja-JP"/>
        </w:rPr>
      </w:pPr>
      <w:r w:rsidRPr="00DE5DD6">
        <w:rPr>
          <w:lang w:eastAsia="ja-JP"/>
        </w:rPr>
        <w:t>At the same time unsustainable land use techniques are becoming one of the main threats to ecosystems of natural and production landscapes. Soils are the most valuable natural resource of the target landscape. The agri</w:t>
      </w:r>
      <w:r w:rsidR="001A658D" w:rsidRPr="00DE5DD6">
        <w:rPr>
          <w:lang w:eastAsia="ja-JP"/>
        </w:rPr>
        <w:t xml:space="preserve">cultural </w:t>
      </w:r>
      <w:r w:rsidRPr="00DE5DD6">
        <w:rPr>
          <w:lang w:eastAsia="ja-JP"/>
        </w:rPr>
        <w:t>landscapes with the fields under crops are degrading due to the reduction of humus content in the soil (loss of humus is around 25% compared to the baseline), modification of soil structure causing profound genetic changes in the soil, as well as the conversion of the plough land landscapes into the uneconomic lands (with little use). The initially marginal lands of some districts in the region currently became unsuitable for agricultural use.</w:t>
      </w:r>
    </w:p>
    <w:p w14:paraId="57CC8CB9" w14:textId="77777777" w:rsidR="00CF6FC7" w:rsidRPr="00DE5DD6" w:rsidRDefault="00CF6FC7" w:rsidP="00CF6FC7">
      <w:pPr>
        <w:spacing w:after="0"/>
        <w:rPr>
          <w:lang w:eastAsia="ja-JP"/>
        </w:rPr>
      </w:pPr>
    </w:p>
    <w:p w14:paraId="5D3F7590" w14:textId="77777777" w:rsidR="00CC541D" w:rsidRPr="00DE5DD6" w:rsidRDefault="00CC541D" w:rsidP="00CF6FC7">
      <w:pPr>
        <w:spacing w:after="0"/>
        <w:rPr>
          <w:lang w:eastAsia="ja-JP"/>
        </w:rPr>
      </w:pPr>
      <w:r w:rsidRPr="00DE5DD6">
        <w:rPr>
          <w:lang w:eastAsia="ja-JP"/>
        </w:rPr>
        <w:t>The steppe areas are depleted due to overgrazing caused by reduction of rangeland area and uncontrolled growth of livestock population. Because of that the species composition of vegetation is changing, the works to improve the old-age Agropyron crops to enhance the productivity of natural rangelands are not conducted, and the fodder resources for livestock production is poorly developed.</w:t>
      </w:r>
    </w:p>
    <w:p w14:paraId="668E05C7" w14:textId="77777777" w:rsidR="00D07795" w:rsidRPr="00DE5DD6" w:rsidRDefault="00D07795" w:rsidP="00CF6FC7">
      <w:pPr>
        <w:spacing w:after="0"/>
        <w:rPr>
          <w:lang w:eastAsia="ja-JP"/>
        </w:rPr>
      </w:pPr>
    </w:p>
    <w:p w14:paraId="718095C8" w14:textId="77777777" w:rsidR="00CC541D" w:rsidRPr="00DE5DD6" w:rsidRDefault="00B558E9" w:rsidP="00CC541D">
      <w:pPr>
        <w:rPr>
          <w:u w:val="single"/>
          <w:lang w:eastAsia="ja-JP"/>
        </w:rPr>
      </w:pPr>
      <w:r w:rsidRPr="00DE5DD6">
        <w:rPr>
          <w:u w:val="single"/>
          <w:lang w:eastAsia="ja-JP"/>
        </w:rPr>
        <w:t>A.</w:t>
      </w:r>
      <w:r w:rsidR="00D07795" w:rsidRPr="00DE5DD6">
        <w:rPr>
          <w:u w:val="single"/>
          <w:lang w:eastAsia="ja-JP"/>
        </w:rPr>
        <w:t>4</w:t>
      </w:r>
      <w:r w:rsidRPr="00DE5DD6">
        <w:rPr>
          <w:u w:val="single"/>
          <w:lang w:eastAsia="ja-JP"/>
        </w:rPr>
        <w:t xml:space="preserve">. </w:t>
      </w:r>
      <w:r w:rsidR="00CC541D" w:rsidRPr="00DE5DD6">
        <w:rPr>
          <w:u w:val="single"/>
          <w:lang w:eastAsia="ja-JP"/>
        </w:rPr>
        <w:t>Eastern Kazakhstan landscape</w:t>
      </w:r>
    </w:p>
    <w:p w14:paraId="6CFF0879" w14:textId="77777777" w:rsidR="00CC541D" w:rsidRPr="00DE5DD6" w:rsidRDefault="00CC541D" w:rsidP="00CF6FC7">
      <w:pPr>
        <w:spacing w:after="0"/>
        <w:rPr>
          <w:lang w:eastAsia="ja-JP"/>
        </w:rPr>
      </w:pPr>
      <w:r w:rsidRPr="00DE5DD6">
        <w:rPr>
          <w:lang w:eastAsia="ja-JP"/>
        </w:rPr>
        <w:t>The target region is located in the north-east of Kazakhstan and is the 3rd largest region in size – the area is 283,226 km2 or 10.4% of the country's total area. The region has an industrial and agricultural orientation with the agriculture being the basic sector of economy for 14 out of 15 districts. The main economic subsector is non-ferrous metallurgy, while machine-building and metalworking, agriculture, forestry and timber processing, light and food industries are well developed.</w:t>
      </w:r>
    </w:p>
    <w:p w14:paraId="0EF4FCAD" w14:textId="77777777" w:rsidR="00CF6FC7" w:rsidRPr="00DE5DD6" w:rsidRDefault="00CF6FC7" w:rsidP="00CF6FC7">
      <w:pPr>
        <w:spacing w:after="0"/>
        <w:rPr>
          <w:lang w:eastAsia="ja-JP"/>
        </w:rPr>
      </w:pPr>
    </w:p>
    <w:p w14:paraId="678E2FEB" w14:textId="77777777" w:rsidR="00CC541D" w:rsidRPr="00DE5DD6" w:rsidRDefault="00CC541D" w:rsidP="00CF6FC7">
      <w:pPr>
        <w:spacing w:after="0"/>
        <w:rPr>
          <w:lang w:eastAsia="ja-JP"/>
        </w:rPr>
      </w:pPr>
      <w:r w:rsidRPr="00DE5DD6">
        <w:rPr>
          <w:lang w:eastAsia="ja-JP"/>
        </w:rPr>
        <w:t>Due to the predominance of non-ferrous metallurgy and mining, as well as the impact of the former Semipalatinsk nuclear testing field, the landscape is one of the most disadvantageous regions in the country. The scale of industrial production, malfunctioned technologies and equipment, the imbalance in the deployment of production forces led to the accumulation of a large amount of “historical” wastes, disastrous air, water and land pollution, that continues to cause environmental damage to both ecosystems and the population of the region.</w:t>
      </w:r>
    </w:p>
    <w:p w14:paraId="54D1379E" w14:textId="77777777" w:rsidR="00CF6FC7" w:rsidRPr="00DE5DD6" w:rsidRDefault="00CF6FC7" w:rsidP="00CF6FC7">
      <w:pPr>
        <w:spacing w:after="0"/>
        <w:rPr>
          <w:lang w:eastAsia="ja-JP"/>
        </w:rPr>
      </w:pPr>
    </w:p>
    <w:p w14:paraId="794F7BCA" w14:textId="77777777" w:rsidR="00CC541D" w:rsidRPr="00DE5DD6" w:rsidRDefault="00CC541D" w:rsidP="00CF6FC7">
      <w:pPr>
        <w:spacing w:after="0"/>
        <w:rPr>
          <w:lang w:eastAsia="ja-JP"/>
        </w:rPr>
      </w:pPr>
      <w:r w:rsidRPr="00DE5DD6">
        <w:rPr>
          <w:lang w:eastAsia="ja-JP"/>
        </w:rPr>
        <w:t>The modern landscape structure is very diverse, encompassing the “northern” deserts, and halophytic semi-desert, grass and mixed herbs and feather grass steppes, etc. There are three subclasses, three types and twenty types of plain category landscapes and numerous mountain category landscapes in the region. All landscapes currently have been transformed significantly by the man-made impact. The most affected territories are the ones with the main agricultural and production lands located, the impact of which had caused a severe destruction of natural environmental systems, and degradation of flora and fauna.</w:t>
      </w:r>
    </w:p>
    <w:p w14:paraId="794CFAF3" w14:textId="77777777" w:rsidR="00CF6FC7" w:rsidRPr="00DE5DD6" w:rsidRDefault="00CF6FC7" w:rsidP="00CF6FC7">
      <w:pPr>
        <w:spacing w:after="0"/>
        <w:rPr>
          <w:lang w:eastAsia="ja-JP"/>
        </w:rPr>
      </w:pPr>
    </w:p>
    <w:p w14:paraId="1944452D" w14:textId="77777777" w:rsidR="00CC541D" w:rsidRPr="00DE5DD6" w:rsidRDefault="00CC541D" w:rsidP="00CF6FC7">
      <w:pPr>
        <w:spacing w:after="0"/>
        <w:rPr>
          <w:lang w:eastAsia="ja-JP"/>
        </w:rPr>
      </w:pPr>
      <w:r w:rsidRPr="00DE5DD6">
        <w:rPr>
          <w:lang w:eastAsia="ja-JP"/>
        </w:rPr>
        <w:t>More than 40% of all water reserves of Kazakhstan are concentrated in the region, which include more than 800 rivers of above 10 km in length, and 1,968 lakes. The largest lakes of the region are Zaysan, Markakol, Alakol and Sasykkol.</w:t>
      </w:r>
    </w:p>
    <w:p w14:paraId="6B1E7D6D" w14:textId="77777777" w:rsidR="00CF6FC7" w:rsidRPr="00DE5DD6" w:rsidRDefault="00CF6FC7" w:rsidP="00CF6FC7">
      <w:pPr>
        <w:spacing w:after="0"/>
        <w:rPr>
          <w:lang w:eastAsia="ja-JP"/>
        </w:rPr>
      </w:pPr>
    </w:p>
    <w:p w14:paraId="0BBEB3A4" w14:textId="77777777" w:rsidR="00CC541D" w:rsidRPr="00DE5DD6" w:rsidRDefault="00CC541D" w:rsidP="00CF6FC7">
      <w:pPr>
        <w:spacing w:after="0"/>
        <w:rPr>
          <w:lang w:eastAsia="ja-JP"/>
        </w:rPr>
      </w:pPr>
      <w:r w:rsidRPr="00DE5DD6">
        <w:rPr>
          <w:lang w:eastAsia="ja-JP"/>
        </w:rPr>
        <w:t>In 2016 the population of the region made up 1,392.8 thousand people representing 7.83% of the total population in Kazakhstan, with the population density of 4.9 people per 1 km2. The region is identified by high rates of internal migration. Thus, in 2016 60.1% of the population resided in urban areas with the remaining 39.9% living in rural areas. The following three sectors have the largest relative share in the structure of employed population: public sector (public administration, education, healthcare) - 24.2%, agriculture, forestry and fisheries - 15.6%.</w:t>
      </w:r>
    </w:p>
    <w:p w14:paraId="2DFE4391" w14:textId="77777777" w:rsidR="00CF6FC7" w:rsidRPr="00DE5DD6" w:rsidRDefault="00CF6FC7" w:rsidP="00CF6FC7">
      <w:pPr>
        <w:spacing w:after="0"/>
        <w:rPr>
          <w:lang w:eastAsia="ja-JP"/>
        </w:rPr>
      </w:pPr>
    </w:p>
    <w:p w14:paraId="0E72D2DE" w14:textId="77777777" w:rsidR="00CC541D" w:rsidRPr="00DE5DD6" w:rsidRDefault="00CC541D" w:rsidP="00CF6FC7">
      <w:pPr>
        <w:spacing w:after="0"/>
        <w:rPr>
          <w:lang w:eastAsia="ja-JP"/>
        </w:rPr>
      </w:pPr>
      <w:r w:rsidRPr="00DE5DD6">
        <w:rPr>
          <w:lang w:eastAsia="ja-JP"/>
        </w:rPr>
        <w:t>The share of agriculture in the gross regional product (GRP) of East-Kazakhstan region is 8.7% with the livestock production prevailing in its structure. More than 60% of gross agricultural output in the region is produced by the livestock subsector, and the remaining part is contributed by the plant growing subsector. The region is keeping the leading position in the country in milk production with 67% of milk being produced in homesteads.</w:t>
      </w:r>
    </w:p>
    <w:p w14:paraId="6610432C" w14:textId="77777777" w:rsidR="00CF6FC7" w:rsidRPr="00DE5DD6" w:rsidRDefault="00CF6FC7" w:rsidP="00CF6FC7">
      <w:pPr>
        <w:spacing w:after="0"/>
        <w:rPr>
          <w:lang w:eastAsia="ja-JP"/>
        </w:rPr>
      </w:pPr>
    </w:p>
    <w:p w14:paraId="18EDD57D" w14:textId="77777777" w:rsidR="00B558E9" w:rsidRPr="00DE5DD6" w:rsidRDefault="00CC541D" w:rsidP="00CF6FC7">
      <w:pPr>
        <w:spacing w:after="0"/>
        <w:rPr>
          <w:lang w:eastAsia="ja-JP"/>
        </w:rPr>
      </w:pPr>
      <w:r w:rsidRPr="00DE5DD6">
        <w:rPr>
          <w:lang w:eastAsia="ja-JP"/>
        </w:rPr>
        <w:t>The agricultural potential of the region is predetermined by fertile soils, sufficient number of sunny days, high summer temperatures throughout the region, vast rangelands that create great opportunities primarily for the development of grazing livestock production and the rainfed land farming in this region.</w:t>
      </w:r>
    </w:p>
    <w:p w14:paraId="7723E277" w14:textId="77777777" w:rsidR="00CF6FC7" w:rsidRPr="00DE5DD6" w:rsidRDefault="00CF6FC7" w:rsidP="00CF6FC7">
      <w:pPr>
        <w:spacing w:after="0"/>
        <w:rPr>
          <w:lang w:eastAsia="ja-JP"/>
        </w:rPr>
      </w:pPr>
    </w:p>
    <w:p w14:paraId="36B3E911" w14:textId="77777777" w:rsidR="00CC541D" w:rsidRPr="00DE5DD6" w:rsidRDefault="00CC541D" w:rsidP="00CF6FC7">
      <w:pPr>
        <w:spacing w:after="0"/>
        <w:rPr>
          <w:lang w:eastAsia="ja-JP"/>
        </w:rPr>
      </w:pPr>
      <w:r w:rsidRPr="00DE5DD6">
        <w:rPr>
          <w:lang w:eastAsia="ja-JP"/>
        </w:rPr>
        <w:t>Agriculture is one of the main negative impact factors fostering soil degradation processes in large areas, primarily agricultural lands.</w:t>
      </w:r>
      <w:r w:rsidR="00B558E9" w:rsidRPr="00DE5DD6">
        <w:rPr>
          <w:lang w:eastAsia="ja-JP"/>
        </w:rPr>
        <w:t xml:space="preserve"> </w:t>
      </w:r>
      <w:r w:rsidRPr="00DE5DD6">
        <w:rPr>
          <w:lang w:eastAsia="ja-JP"/>
        </w:rPr>
        <w:t xml:space="preserve">Due to the intensive development of livestock production up to 86% of agricultural land is used as rangelands and haylands. Irrational (unsustainable) techniques of rangeland use negatively affect the landscapes of the target region. The water-saving technologies are underused in the region, the area of ​​irrigated lands is growing slowly: out of 200 thousand ha of irrigated lands only 90 thousand ha are currently being used. Mineral and organic fertilizers are merely applied on the areas under crops. Scientifically proven agritechniques are not being complied with, and optimal timeframes for agrotechnical works are not being followed. The region is characterized by an underdeveloped network of rural consumer cooperatives and service-and-storage centers, a lack of fixed assets and working capital of the most agricultural producers, low access to credit and a lack of qualified staff in agribusiness. </w:t>
      </w:r>
    </w:p>
    <w:p w14:paraId="2F00F224" w14:textId="77777777" w:rsidR="00CC541D" w:rsidRPr="00DE5DD6" w:rsidRDefault="00CC541D" w:rsidP="00CF6FC7">
      <w:pPr>
        <w:spacing w:after="0"/>
        <w:rPr>
          <w:lang w:eastAsia="ja-JP"/>
        </w:rPr>
      </w:pPr>
    </w:p>
    <w:p w14:paraId="5256150F" w14:textId="77777777" w:rsidR="00CC541D" w:rsidRPr="00DE5DD6" w:rsidRDefault="00B558E9" w:rsidP="00CC541D">
      <w:pPr>
        <w:rPr>
          <w:u w:val="single"/>
          <w:lang w:eastAsia="ja-JP"/>
        </w:rPr>
      </w:pPr>
      <w:r w:rsidRPr="00DE5DD6">
        <w:rPr>
          <w:u w:val="single"/>
          <w:lang w:eastAsia="ja-JP"/>
        </w:rPr>
        <w:t>A.</w:t>
      </w:r>
      <w:r w:rsidR="00D07795" w:rsidRPr="00DE5DD6">
        <w:rPr>
          <w:u w:val="single"/>
          <w:lang w:eastAsia="ja-JP"/>
        </w:rPr>
        <w:t>4</w:t>
      </w:r>
      <w:r w:rsidRPr="00DE5DD6">
        <w:rPr>
          <w:u w:val="single"/>
          <w:lang w:eastAsia="ja-JP"/>
        </w:rPr>
        <w:t xml:space="preserve">. </w:t>
      </w:r>
      <w:r w:rsidR="00CC541D" w:rsidRPr="00DE5DD6">
        <w:rPr>
          <w:u w:val="single"/>
          <w:lang w:eastAsia="ja-JP"/>
        </w:rPr>
        <w:t>Kostanay landscape</w:t>
      </w:r>
    </w:p>
    <w:p w14:paraId="4B72D350" w14:textId="77777777" w:rsidR="00CC541D" w:rsidRPr="00DE5DD6" w:rsidRDefault="00CC541D" w:rsidP="00963C21">
      <w:pPr>
        <w:spacing w:after="0"/>
        <w:rPr>
          <w:lang w:eastAsia="ja-JP"/>
        </w:rPr>
      </w:pPr>
      <w:r w:rsidRPr="00DE5DD6">
        <w:rPr>
          <w:lang w:eastAsia="ja-JP"/>
        </w:rPr>
        <w:t>The target region is located in the northern part of Kazakhstan and is the 7th by the size of its territory - 196 thousand km2 or 7.2% of the country's total area. The region has an industrial and agricultural orientation. The agriculture and industrial production are the key sectors in the economy of the Kostanay region. Mining is dominated by iron ore extraction. In agriculture the crop production subsector prevails with the focus on grain production.</w:t>
      </w:r>
    </w:p>
    <w:p w14:paraId="0F218F5D" w14:textId="77777777" w:rsidR="00963C21" w:rsidRPr="00DE5DD6" w:rsidRDefault="00963C21" w:rsidP="00963C21">
      <w:pPr>
        <w:spacing w:after="0"/>
        <w:rPr>
          <w:lang w:eastAsia="ja-JP"/>
        </w:rPr>
      </w:pPr>
    </w:p>
    <w:p w14:paraId="15859A76" w14:textId="77777777" w:rsidR="00CC541D" w:rsidRPr="00DE5DD6" w:rsidRDefault="00CC541D" w:rsidP="00963C21">
      <w:pPr>
        <w:spacing w:after="0"/>
        <w:rPr>
          <w:lang w:eastAsia="ja-JP"/>
        </w:rPr>
      </w:pPr>
      <w:r w:rsidRPr="00DE5DD6">
        <w:rPr>
          <w:lang w:eastAsia="ja-JP"/>
        </w:rPr>
        <w:t>The steppe zone within the boundaries of the target region is characterized by a wide diversity of natural settings with the consistent change of landscapes from north to south: from forest-steppe, moderately arid steppes to dry and desertifi</w:t>
      </w:r>
      <w:r w:rsidR="00B558E9" w:rsidRPr="00DE5DD6">
        <w:rPr>
          <w:lang w:eastAsia="ja-JP"/>
        </w:rPr>
        <w:t>ed</w:t>
      </w:r>
      <w:r w:rsidRPr="00DE5DD6">
        <w:rPr>
          <w:lang w:eastAsia="ja-JP"/>
        </w:rPr>
        <w:t xml:space="preserve"> steppes. The steppe zone within the boundaries of the target landscape has been altered and degraded due to industrial, and primarily agricultural impact as well as because permissible anthropogenic load on ecosystems was exceeded. Most of the steppes had been ploughed up for grain crops </w:t>
      </w:r>
      <w:r w:rsidR="00B558E9" w:rsidRPr="00DE5DD6">
        <w:rPr>
          <w:lang w:eastAsia="ja-JP"/>
        </w:rPr>
        <w:t>cultivation and</w:t>
      </w:r>
      <w:r w:rsidRPr="00DE5DD6">
        <w:rPr>
          <w:lang w:eastAsia="ja-JP"/>
        </w:rPr>
        <w:t xml:space="preserve"> given the insufficient degree of moisture supply to those lands, frequently used unsustainable land and pasture management practices the soil is losing its inherent properties of self-regulation with wind and water erosion capturing and disseminating on large areas.  </w:t>
      </w:r>
    </w:p>
    <w:p w14:paraId="418352C5" w14:textId="77777777" w:rsidR="00963C21" w:rsidRPr="00DE5DD6" w:rsidRDefault="00963C21" w:rsidP="00963C21">
      <w:pPr>
        <w:spacing w:after="0"/>
        <w:rPr>
          <w:lang w:eastAsia="ja-JP"/>
        </w:rPr>
      </w:pPr>
    </w:p>
    <w:p w14:paraId="660B285B" w14:textId="77777777" w:rsidR="00CC541D" w:rsidRPr="00DE5DD6" w:rsidRDefault="00CC541D" w:rsidP="00963C21">
      <w:pPr>
        <w:spacing w:after="0"/>
        <w:rPr>
          <w:lang w:eastAsia="ja-JP"/>
        </w:rPr>
      </w:pPr>
      <w:r w:rsidRPr="00DE5DD6">
        <w:rPr>
          <w:lang w:eastAsia="ja-JP"/>
        </w:rPr>
        <w:t>As of October 1, 2017, the population of the region amounted to 875,748 people (8th place in the country), with the share of urban population equal to 53.7% and rural population - 46.2%. The average population density in the region is 4.5 people per 1 km2 of the territory. As of the end of 2017 the share of male was 44.8% and female - 55.2% of total population. Urbanization process is observed throughout the region.</w:t>
      </w:r>
    </w:p>
    <w:p w14:paraId="55180E43" w14:textId="77777777" w:rsidR="00963C21" w:rsidRPr="00DE5DD6" w:rsidRDefault="00963C21" w:rsidP="00963C21">
      <w:pPr>
        <w:spacing w:after="0"/>
        <w:rPr>
          <w:lang w:eastAsia="ja-JP"/>
        </w:rPr>
      </w:pPr>
    </w:p>
    <w:p w14:paraId="16E80D10" w14:textId="77777777" w:rsidR="00CC541D" w:rsidRPr="00DE5DD6" w:rsidRDefault="00CC541D" w:rsidP="00963C21">
      <w:pPr>
        <w:spacing w:after="0"/>
        <w:rPr>
          <w:lang w:eastAsia="ja-JP"/>
        </w:rPr>
      </w:pPr>
      <w:r w:rsidRPr="00DE5DD6">
        <w:rPr>
          <w:lang w:eastAsia="ja-JP"/>
        </w:rPr>
        <w:t>Kostanay region is the national leader in grain and livestock products production. Soils are the most valuable natural resource of the target landscape. The total land area of ​​the region is 19,600 thousand hectares. The area of ​​agricultural lands is 18,123.4 thousand hectares or 90% of the total land area, including 5,659.3 thousand hectares or 31.2% of plough lands, and 12,068.0 thousand hectares (67%) of rangelands. The long-term grain monocrop cultivation has led to the humus content drop by one third, and in some territories by 50.4%, and to the loss of soil fertility. The fertilization programs being used are imbalanced in terms of the main nutrients. Doses of organic fertilizers are not significant and do not compensate for the loss of organic carbon. Wind erosion causes great harm to soils with more than 3 million hectares of plough lands being the deflation-hazardous soils, 140 thousand hectares of plough lands are exposed to deflation, and more than 5 thousand hectares are moderately and severely exposed. In the Kostanay region has the record of the highest volume of pesticides being used - 2 million liters / year.</w:t>
      </w:r>
    </w:p>
    <w:p w14:paraId="5F49E7CB" w14:textId="77777777" w:rsidR="00963C21" w:rsidRPr="00DE5DD6" w:rsidRDefault="00963C21" w:rsidP="00963C21">
      <w:pPr>
        <w:spacing w:after="0"/>
        <w:rPr>
          <w:lang w:eastAsia="ja-JP"/>
        </w:rPr>
      </w:pPr>
    </w:p>
    <w:p w14:paraId="314E2D70" w14:textId="77777777" w:rsidR="00CC541D" w:rsidRPr="00DE5DD6" w:rsidRDefault="00CC541D" w:rsidP="00963C21">
      <w:pPr>
        <w:spacing w:after="0"/>
        <w:rPr>
          <w:lang w:eastAsia="ja-JP"/>
        </w:rPr>
      </w:pPr>
      <w:r w:rsidRPr="00DE5DD6">
        <w:rPr>
          <w:lang w:eastAsia="ja-JP"/>
        </w:rPr>
        <w:t xml:space="preserve">During the period from 2003 to 2016 the state has invested in agribusiness around 411 billion KZT what allowed agricultural producers to partially recover their costs and significantly renovate the machine and tractor fleet with almost 15 thousand units of machinery purchased. In 2016 around 42% of the total cattle population was kept in the manufacturing agricultural companies, compared to 2010 when this indicator was equal to 18%. In 2016 total 1,063 agricultural enterprises, peasant and household farms were engaged in livestock production. The industrial production of meat reached 28%, milk - 23% and eggs - 63%. The genetic potential of the industry has significantly improved, and the pedigree stock has reached 20% that inevitably facilitated increase in animal productivity and quality of products. </w:t>
      </w:r>
      <w:r w:rsidR="00B558E9" w:rsidRPr="00DE5DD6">
        <w:rPr>
          <w:lang w:eastAsia="ja-JP"/>
        </w:rPr>
        <w:t>However,</w:t>
      </w:r>
      <w:r w:rsidRPr="00DE5DD6">
        <w:rPr>
          <w:lang w:eastAsia="ja-JP"/>
        </w:rPr>
        <w:t xml:space="preserve"> it worth noting that state support programs cover mainly the large farmers. Small agricultural producers do not have enough resources for sustainable development.</w:t>
      </w:r>
    </w:p>
    <w:p w14:paraId="1F320199" w14:textId="77777777" w:rsidR="00963C21" w:rsidRPr="00DE5DD6" w:rsidRDefault="00963C21" w:rsidP="00963C21">
      <w:pPr>
        <w:spacing w:after="0"/>
        <w:rPr>
          <w:lang w:eastAsia="ja-JP"/>
        </w:rPr>
      </w:pPr>
    </w:p>
    <w:p w14:paraId="5C74113D" w14:textId="77777777" w:rsidR="00CC541D" w:rsidRPr="00DE5DD6" w:rsidRDefault="00CC541D" w:rsidP="00963C21">
      <w:pPr>
        <w:spacing w:after="0"/>
        <w:rPr>
          <w:lang w:eastAsia="ja-JP"/>
        </w:rPr>
      </w:pPr>
      <w:r w:rsidRPr="00DE5DD6">
        <w:rPr>
          <w:lang w:eastAsia="ja-JP"/>
        </w:rPr>
        <w:t xml:space="preserve">As noted above the climate of the region is sharply continental making the agriculture exposed to a lot of risks. The trend observed in the latest decades towards enhanced aridity of the climate leads to increased water scarcity, instability of weather conditions, enhanced dry winds and more frequent droughts in the region. Increased aridity leads to depletion of soil moisture, drying out of the plants’ root system and their death. From </w:t>
      </w:r>
      <w:r w:rsidR="00B558E9" w:rsidRPr="00DE5DD6">
        <w:rPr>
          <w:lang w:eastAsia="ja-JP"/>
        </w:rPr>
        <w:t>year-to-year,</w:t>
      </w:r>
      <w:r w:rsidRPr="00DE5DD6">
        <w:rPr>
          <w:lang w:eastAsia="ja-JP"/>
        </w:rPr>
        <w:t xml:space="preserve"> sowing and harvesting campaigns are becoming more unpredictable thereby leading to economic vulnerability of agricultural producers. The drought seasons of 2018-2019 have already led to the loss of crop yield and bankruptcy of a large percentage of agricultural producers in the region.</w:t>
      </w:r>
    </w:p>
    <w:p w14:paraId="6BC63603" w14:textId="77777777" w:rsidR="00CC541D" w:rsidRPr="00DE5DD6" w:rsidRDefault="00B558E9" w:rsidP="00CC541D">
      <w:pPr>
        <w:rPr>
          <w:bCs/>
          <w:i/>
          <w:iCs/>
          <w:lang w:eastAsia="ja-JP"/>
        </w:rPr>
      </w:pPr>
      <w:r w:rsidRPr="00DE5DD6">
        <w:rPr>
          <w:bCs/>
          <w:i/>
          <w:iCs/>
          <w:lang w:eastAsia="ja-JP"/>
        </w:rPr>
        <w:t>B</w:t>
      </w:r>
      <w:r w:rsidR="00CC541D" w:rsidRPr="00DE5DD6">
        <w:rPr>
          <w:bCs/>
          <w:i/>
          <w:iCs/>
          <w:lang w:eastAsia="ja-JP"/>
        </w:rPr>
        <w:t>. Semi-desert and desert ecosystems</w:t>
      </w:r>
    </w:p>
    <w:p w14:paraId="2E12FDAA" w14:textId="77777777" w:rsidR="00CC541D" w:rsidRPr="00DE5DD6" w:rsidRDefault="00CC541D" w:rsidP="00963C21">
      <w:pPr>
        <w:spacing w:after="0"/>
        <w:rPr>
          <w:lang w:eastAsia="ja-JP"/>
        </w:rPr>
      </w:pPr>
      <w:r w:rsidRPr="00DE5DD6">
        <w:rPr>
          <w:lang w:eastAsia="ja-JP"/>
        </w:rPr>
        <w:t>Ecosystems of semi-desert and desert make up the largest portion of the country. The most common landscapes include floodplain meadows, alkali and saline soils with desert steppe and meadow-and-pseudosteppe vegetation. The main bottlenecks for the development of productive agriculture is low precipitation level (130-300 mm / year) and few surface water sources, low fertile brown, gray-brown soils and the need for irrigation.</w:t>
      </w:r>
    </w:p>
    <w:p w14:paraId="299A1DE1" w14:textId="77777777" w:rsidR="00963C21" w:rsidRPr="00DE5DD6" w:rsidRDefault="00963C21" w:rsidP="00963C21">
      <w:pPr>
        <w:spacing w:after="0"/>
        <w:rPr>
          <w:lang w:eastAsia="ja-JP"/>
        </w:rPr>
      </w:pPr>
    </w:p>
    <w:p w14:paraId="18790048" w14:textId="77777777" w:rsidR="00CC541D" w:rsidRPr="00DE5DD6" w:rsidRDefault="00CC541D" w:rsidP="00963C21">
      <w:pPr>
        <w:spacing w:after="0"/>
        <w:rPr>
          <w:lang w:eastAsia="ja-JP"/>
        </w:rPr>
      </w:pPr>
      <w:r w:rsidRPr="00DE5DD6">
        <w:rPr>
          <w:lang w:eastAsia="ja-JP"/>
        </w:rPr>
        <w:t>The area of ​​semi-desert ecosystems is 37.2 million ha, including agricultural lands of 33.9 million ha. The largest area - 112.1 million hectares - is represented by desert ecosystems (41.1% of the territory of the republic). 37.6% of agricultural lands (83.4 million ha)</w:t>
      </w:r>
      <w:r w:rsidRPr="00DE5DD6">
        <w:rPr>
          <w:vertAlign w:val="superscript"/>
          <w:lang w:val="ru-RU" w:eastAsia="ja-JP"/>
        </w:rPr>
        <w:footnoteReference w:id="37"/>
      </w:r>
      <w:r w:rsidRPr="00DE5DD6">
        <w:rPr>
          <w:lang w:eastAsia="ja-JP"/>
        </w:rPr>
        <w:t xml:space="preserve"> is concentrated here. Cultivated rangelands and haylands created by superficial and radical improvement of low-productive natural forage lands also represent a certain type of agroecosystems. Presently significant areas of rangeland in Kazakhstan are affected by degradation (26.5 million ha - 15% of rangelands). Dehumi</w:t>
      </w:r>
      <w:r w:rsidR="00B558E9" w:rsidRPr="00DE5DD6">
        <w:rPr>
          <w:lang w:eastAsia="ja-JP"/>
        </w:rPr>
        <w:t>di</w:t>
      </w:r>
      <w:r w:rsidRPr="00DE5DD6">
        <w:rPr>
          <w:lang w:eastAsia="ja-JP"/>
        </w:rPr>
        <w:t>fication, erosion and deflation of agricultural land soils, as well as salinization and desertification led to conservation retirement of around 17 million hectares of plough land. The most vulnerable landscapes are the desert ones (45%) constituting the territories of the main rangelands.</w:t>
      </w:r>
    </w:p>
    <w:p w14:paraId="750C7ED4" w14:textId="77777777" w:rsidR="00963C21" w:rsidRPr="00DE5DD6" w:rsidRDefault="00963C21" w:rsidP="00963C21">
      <w:pPr>
        <w:spacing w:after="0"/>
        <w:rPr>
          <w:lang w:eastAsia="ja-JP"/>
        </w:rPr>
      </w:pPr>
    </w:p>
    <w:p w14:paraId="7B6A7F73" w14:textId="77777777" w:rsidR="00CC541D" w:rsidRPr="00DE5DD6" w:rsidRDefault="00CC541D" w:rsidP="00963C21">
      <w:pPr>
        <w:spacing w:after="0"/>
        <w:rPr>
          <w:lang w:eastAsia="ja-JP"/>
        </w:rPr>
      </w:pPr>
      <w:r w:rsidRPr="00DE5DD6">
        <w:rPr>
          <w:lang w:eastAsia="ja-JP"/>
        </w:rPr>
        <w:t>The desert zone by the size of the territory is the largest and includes the southern part of West Kazakhstan, Aktobe, Karaganda, part of East-Kazakhstan, Turkestan, Zhambyl, Almaty, the major territory of Atyrau, Mangistau, and Kyzylorda regions (the area is 112.1 million hectares - 41, 1% of the territory of the republic). 37.6% of agricultural land (83.4 million ha) is concentrated here.</w:t>
      </w:r>
    </w:p>
    <w:p w14:paraId="3FA86978" w14:textId="77777777" w:rsidR="00963C21" w:rsidRPr="00DE5DD6" w:rsidRDefault="00963C21" w:rsidP="00963C21">
      <w:pPr>
        <w:spacing w:after="0"/>
        <w:rPr>
          <w:bCs/>
          <w:lang w:eastAsia="ja-JP"/>
        </w:rPr>
      </w:pPr>
    </w:p>
    <w:p w14:paraId="3AE302D3" w14:textId="77777777" w:rsidR="00CC541D" w:rsidRPr="00DE5DD6" w:rsidRDefault="00CC541D" w:rsidP="00963C21">
      <w:pPr>
        <w:spacing w:after="0"/>
        <w:rPr>
          <w:lang w:eastAsia="ja-JP"/>
        </w:rPr>
      </w:pPr>
      <w:r w:rsidRPr="00DE5DD6">
        <w:rPr>
          <w:bCs/>
          <w:lang w:eastAsia="ja-JP"/>
        </w:rPr>
        <w:t>Ecosystems of southern Kazakhstan include various species of sagebrush and graminoid communities. Rocky and clay deserts fade to more sandy deserts located in the extreme south. Sandy deserts are characterized by saxaul forests (Haloxylon), as well as endemic sand acacia (Ammondendron), Calligonum and Astragalus (locoweed) are widespread. 37.6% of agricultural land is concentrated in the desert zone (83.4 million ha).</w:t>
      </w:r>
      <w:r w:rsidRPr="00DE5DD6">
        <w:rPr>
          <w:vertAlign w:val="superscript"/>
          <w:lang w:val="ru-RU" w:eastAsia="ja-JP"/>
        </w:rPr>
        <w:footnoteReference w:id="38"/>
      </w:r>
      <w:r w:rsidRPr="00DE5DD6">
        <w:rPr>
          <w:lang w:eastAsia="ja-JP"/>
        </w:rPr>
        <w:t>.</w:t>
      </w:r>
    </w:p>
    <w:p w14:paraId="31F03783" w14:textId="77777777" w:rsidR="00963C21" w:rsidRPr="00DE5DD6" w:rsidRDefault="00963C21" w:rsidP="00963C21">
      <w:pPr>
        <w:spacing w:after="0"/>
        <w:rPr>
          <w:lang w:eastAsia="ja-JP"/>
        </w:rPr>
      </w:pPr>
    </w:p>
    <w:p w14:paraId="678E74C7" w14:textId="77777777" w:rsidR="00CC541D" w:rsidRPr="00DE5DD6" w:rsidRDefault="00CC541D" w:rsidP="00963C21">
      <w:pPr>
        <w:spacing w:after="0"/>
        <w:rPr>
          <w:lang w:eastAsia="ja-JP"/>
        </w:rPr>
      </w:pPr>
      <w:r w:rsidRPr="00DE5DD6">
        <w:rPr>
          <w:lang w:eastAsia="ja-JP"/>
        </w:rPr>
        <w:t xml:space="preserve">Semi-desert and desert ecosystems make up </w:t>
      </w:r>
      <w:r w:rsidR="00B558E9" w:rsidRPr="00DE5DD6">
        <w:rPr>
          <w:lang w:eastAsia="ja-JP"/>
        </w:rPr>
        <w:t>a</w:t>
      </w:r>
      <w:r w:rsidRPr="00DE5DD6">
        <w:rPr>
          <w:lang w:eastAsia="ja-JP"/>
        </w:rPr>
        <w:t xml:space="preserve"> major part of the country, occupying 136.3 million hectares or more than 50% of the country's territory. Deserts are located in the Caspian lowland, on the Mangyshlak peninsula, the Ustyurt plateau, the southern part of the Turgai plateau, the Kazakh Hummocks (East Betpak-dala and the Balkhash area), the Turan lowlands (Aral), the Kyzylkum, the Moinkum deserts, and the lowlands of Alakol and Ille, in the mountain steps of the Northern Tyan-Shan, the Alatau, the Dzungarian and the Tarbagatai mountains in the south of the country. The desert zone </w:t>
      </w:r>
      <w:r w:rsidR="00B558E9" w:rsidRPr="00DE5DD6">
        <w:rPr>
          <w:lang w:eastAsia="ja-JP"/>
        </w:rPr>
        <w:t>includes</w:t>
      </w:r>
      <w:r w:rsidRPr="00DE5DD6">
        <w:rPr>
          <w:lang w:eastAsia="ja-JP"/>
        </w:rPr>
        <w:t xml:space="preserve"> three </w:t>
      </w:r>
      <w:r w:rsidR="00B558E9" w:rsidRPr="00DE5DD6">
        <w:rPr>
          <w:lang w:eastAsia="ja-JP"/>
        </w:rPr>
        <w:t>target</w:t>
      </w:r>
      <w:r w:rsidRPr="00DE5DD6">
        <w:rPr>
          <w:lang w:eastAsia="ja-JP"/>
        </w:rPr>
        <w:t xml:space="preserve"> landscapes: part of Almaty</w:t>
      </w:r>
      <w:r w:rsidR="00051DF0" w:rsidRPr="00DE5DD6">
        <w:rPr>
          <w:lang w:eastAsia="ja-JP"/>
        </w:rPr>
        <w:t xml:space="preserve"> (</w:t>
      </w:r>
      <w:r w:rsidR="00051DF0" w:rsidRPr="00DE5DD6">
        <w:rPr>
          <w:rFonts w:asciiTheme="minorHAnsi" w:hAnsiTheme="minorHAnsi" w:cstheme="minorHAnsi"/>
          <w:szCs w:val="20"/>
        </w:rPr>
        <w:t>semi-desert ecosystems encompass north-eastern part of Almaty oblast and deserts spread across northern and north-western part of the Oblast</w:t>
      </w:r>
      <w:r w:rsidR="00051DF0" w:rsidRPr="00DE5DD6">
        <w:rPr>
          <w:lang w:eastAsia="ja-JP"/>
        </w:rPr>
        <w:t>)</w:t>
      </w:r>
      <w:r w:rsidRPr="00DE5DD6">
        <w:rPr>
          <w:lang w:eastAsia="ja-JP"/>
        </w:rPr>
        <w:t>, Turkestan</w:t>
      </w:r>
      <w:r w:rsidR="00051DF0" w:rsidRPr="00DE5DD6">
        <w:rPr>
          <w:lang w:eastAsia="ja-JP"/>
        </w:rPr>
        <w:t xml:space="preserve"> </w:t>
      </w:r>
      <w:r w:rsidRPr="00DE5DD6">
        <w:rPr>
          <w:lang w:eastAsia="ja-JP"/>
        </w:rPr>
        <w:t>and Kyzylorda regions (oblasts).</w:t>
      </w:r>
    </w:p>
    <w:p w14:paraId="5F22EE7A" w14:textId="77777777" w:rsidR="00963C21" w:rsidRPr="00DE5DD6" w:rsidRDefault="00963C21" w:rsidP="00963C21">
      <w:pPr>
        <w:spacing w:after="0"/>
        <w:rPr>
          <w:lang w:eastAsia="ja-JP"/>
        </w:rPr>
      </w:pPr>
    </w:p>
    <w:p w14:paraId="5A23A5A5" w14:textId="77777777" w:rsidR="00CC541D" w:rsidRPr="00DE5DD6" w:rsidRDefault="00CC541D" w:rsidP="00963C21">
      <w:pPr>
        <w:spacing w:after="0"/>
        <w:rPr>
          <w:lang w:val="kk-KZ" w:eastAsia="ja-JP"/>
        </w:rPr>
      </w:pPr>
      <w:r w:rsidRPr="00DE5DD6">
        <w:rPr>
          <w:lang w:eastAsia="ja-JP"/>
        </w:rPr>
        <w:t xml:space="preserve">Despite the intensive development of industrial and manufacturing sectors, Kazakhstan is still considered to be an </w:t>
      </w:r>
      <w:r w:rsidR="00B558E9" w:rsidRPr="00DE5DD6">
        <w:rPr>
          <w:lang w:eastAsia="ja-JP"/>
        </w:rPr>
        <w:t>agriculture-oriented</w:t>
      </w:r>
      <w:r w:rsidRPr="00DE5DD6">
        <w:rPr>
          <w:lang w:eastAsia="ja-JP"/>
        </w:rPr>
        <w:t xml:space="preserve"> country where up to 50% of the population livelihoods depend on crop and livestock production. Kazakhstan historically had been the livestock herding country with the centuries-old traditions of nomadic pastoralism. By the rangeland area Kazakhstan takes the 5th place in the world. In the structure of agricultural lands natural rangelands make up 186.4 million ha (84.1%) of mainly desert and semi-desert types. The conventional method of using rangeland landscapes was seasonal distant pasture cattle tendering. Utilization of this grazing stock-raising approach was possible when large agricultural enterprises with a single management structure were present. Currently 80% of livestock population is raised by the household farms with the average rural household in Kazakhstan keeping a few units of livestock (2-3 cattle units, 10-20 units of small ruminants), therefore moving the animals from the nearest to the distant pastures becomes too costly for one household (cost of transport and fuel, hiring shepherds)</w:t>
      </w:r>
      <w:r w:rsidRPr="00DE5DD6">
        <w:rPr>
          <w:vertAlign w:val="superscript"/>
          <w:lang w:val="en-GB" w:eastAsia="ja-JP"/>
        </w:rPr>
        <w:footnoteReference w:id="39"/>
      </w:r>
      <w:r w:rsidRPr="00DE5DD6">
        <w:rPr>
          <w:lang w:eastAsia="ja-JP"/>
        </w:rPr>
        <w:t xml:space="preserve">. Moreover, the poorly developed infrastructure of distant pastures (lack of wells and animal watering points, roads, seasonal shepherds' shelters, electricity) makes seasonal use of pastures unattractive for young people. </w:t>
      </w:r>
      <w:r w:rsidR="00B558E9" w:rsidRPr="00DE5DD6">
        <w:rPr>
          <w:lang w:eastAsia="ja-JP"/>
        </w:rPr>
        <w:t>Thus,</w:t>
      </w:r>
      <w:r w:rsidRPr="00DE5DD6">
        <w:rPr>
          <w:lang w:eastAsia="ja-JP"/>
        </w:rPr>
        <w:t xml:space="preserve"> arranging for seasonal distant pasture cattle tendering becomes possible only upon promoting self-employed population to organize in agricultural cooperatives (Initiative 3.13 of the “Green Economy” Concept)</w:t>
      </w:r>
      <w:r w:rsidRPr="00DE5DD6">
        <w:rPr>
          <w:vertAlign w:val="superscript"/>
          <w:lang w:val="kk-KZ" w:eastAsia="ja-JP"/>
        </w:rPr>
        <w:footnoteReference w:id="40"/>
      </w:r>
      <w:r w:rsidRPr="00DE5DD6">
        <w:rPr>
          <w:lang w:val="kk-KZ" w:eastAsia="ja-JP"/>
        </w:rPr>
        <w:t>.</w:t>
      </w:r>
    </w:p>
    <w:p w14:paraId="2496974A" w14:textId="77777777" w:rsidR="00CC541D" w:rsidRPr="00DE5DD6" w:rsidRDefault="00CC541D" w:rsidP="00963C21">
      <w:pPr>
        <w:spacing w:after="0"/>
        <w:rPr>
          <w:lang w:eastAsia="ja-JP"/>
        </w:rPr>
      </w:pPr>
      <w:r w:rsidRPr="00DE5DD6">
        <w:rPr>
          <w:lang w:eastAsia="ja-JP"/>
        </w:rPr>
        <w:t>Natural and climatic conditions have a significant impact on the formation of the fertile soil layer, and, consequently, on the quality of land and the nature of land use. They directly affect the establishment of the purpose and mode of land use.</w:t>
      </w:r>
      <w:r w:rsidR="00D07795" w:rsidRPr="00DE5DD6">
        <w:rPr>
          <w:lang w:eastAsia="ja-JP"/>
        </w:rPr>
        <w:t xml:space="preserve"> </w:t>
      </w:r>
      <w:r w:rsidRPr="00DE5DD6">
        <w:rPr>
          <w:lang w:eastAsia="ja-JP"/>
        </w:rPr>
        <w:t>In the desert zone with irrigated cropping developed the various crops are cultivated: cotton, rice, vegetables and melons.</w:t>
      </w:r>
    </w:p>
    <w:p w14:paraId="4036BE63" w14:textId="77777777" w:rsidR="00D07795" w:rsidRPr="00DE5DD6" w:rsidRDefault="00D07795" w:rsidP="00963C21">
      <w:pPr>
        <w:spacing w:after="0"/>
        <w:rPr>
          <w:u w:val="single"/>
          <w:lang w:eastAsia="ja-JP"/>
        </w:rPr>
      </w:pPr>
    </w:p>
    <w:p w14:paraId="0F32A0E7" w14:textId="77777777" w:rsidR="00D07795" w:rsidRPr="00DE5DD6" w:rsidRDefault="00D07795" w:rsidP="00D07795">
      <w:pPr>
        <w:rPr>
          <w:b/>
          <w:lang w:eastAsia="ja-JP"/>
        </w:rPr>
      </w:pPr>
      <w:r w:rsidRPr="00DE5DD6">
        <w:rPr>
          <w:u w:val="single"/>
          <w:lang w:eastAsia="ja-JP"/>
        </w:rPr>
        <w:t>B. 1. Almaty landscape</w:t>
      </w:r>
    </w:p>
    <w:p w14:paraId="24537597" w14:textId="77777777" w:rsidR="00D07795" w:rsidRPr="00DE5DD6" w:rsidRDefault="00D07795" w:rsidP="00963C21">
      <w:pPr>
        <w:spacing w:after="0"/>
        <w:rPr>
          <w:b/>
          <w:lang w:eastAsia="ja-JP"/>
        </w:rPr>
      </w:pPr>
      <w:r w:rsidRPr="00DE5DD6">
        <w:rPr>
          <w:lang w:eastAsia="ja-JP"/>
        </w:rPr>
        <w:t>The target region is located in the southern part of Kazakhstan taking the 5th place size-wise – the area is 223.9 thousand km 2 or 8.2% of the country's total area. The region focuses on industrial and agricultural development. The leading economic subsectors include industrial production, agriculture, transport and communications. The most intensive industries include non-ferrous and ferrous metallurgy, chemical, petrochemical and oil refining, and machine-building industries. The agricultural sector of the region is diversified with around 30 different crops cultivated and 45 species of agricultural animals produced. The spring wheat, oats, barley is farmed as well as melon and vegetable cultivation is developed in the north part of the region. Livestock production is represented by sheep, camel, horse and cattle production.</w:t>
      </w:r>
    </w:p>
    <w:p w14:paraId="30D2FA1F" w14:textId="77777777" w:rsidR="00963C21" w:rsidRPr="00DE5DD6" w:rsidRDefault="00963C21" w:rsidP="00963C21">
      <w:pPr>
        <w:spacing w:after="0"/>
        <w:rPr>
          <w:lang w:eastAsia="ja-JP"/>
        </w:rPr>
      </w:pPr>
    </w:p>
    <w:p w14:paraId="28D2500E" w14:textId="77777777" w:rsidR="00D07795" w:rsidRPr="00DE5DD6" w:rsidRDefault="00D07795" w:rsidP="00963C21">
      <w:pPr>
        <w:spacing w:after="0"/>
        <w:rPr>
          <w:lang w:eastAsia="ja-JP"/>
        </w:rPr>
      </w:pPr>
      <w:r w:rsidRPr="00DE5DD6">
        <w:rPr>
          <w:lang w:eastAsia="ja-JP"/>
        </w:rPr>
        <w:t>As of January 1, 2017, the population of the region amounted to 1,983,465 people, including urban population of 474,717 people (23.9%), and rural population of 1,508,748 people (76.1%). The region is characterized by steady population increase.</w:t>
      </w:r>
    </w:p>
    <w:p w14:paraId="2755E5EE" w14:textId="77777777" w:rsidR="00CC541D" w:rsidRPr="00DE5DD6" w:rsidRDefault="00CC541D" w:rsidP="00963C21">
      <w:pPr>
        <w:spacing w:after="0"/>
        <w:rPr>
          <w:lang w:eastAsia="ja-JP"/>
        </w:rPr>
      </w:pPr>
    </w:p>
    <w:p w14:paraId="2562A1D2" w14:textId="77777777" w:rsidR="00CC541D" w:rsidRPr="00DE5DD6" w:rsidRDefault="00B558E9" w:rsidP="00CC541D">
      <w:pPr>
        <w:rPr>
          <w:u w:val="single"/>
          <w:lang w:eastAsia="ja-JP"/>
        </w:rPr>
      </w:pPr>
      <w:r w:rsidRPr="00DE5DD6">
        <w:rPr>
          <w:u w:val="single"/>
          <w:lang w:eastAsia="ja-JP"/>
        </w:rPr>
        <w:t>B.</w:t>
      </w:r>
      <w:r w:rsidR="00D07795" w:rsidRPr="00DE5DD6">
        <w:rPr>
          <w:u w:val="single"/>
          <w:lang w:eastAsia="ja-JP"/>
        </w:rPr>
        <w:t>2</w:t>
      </w:r>
      <w:r w:rsidRPr="00DE5DD6">
        <w:rPr>
          <w:u w:val="single"/>
          <w:lang w:eastAsia="ja-JP"/>
        </w:rPr>
        <w:t xml:space="preserve">. </w:t>
      </w:r>
      <w:r w:rsidR="00CC541D" w:rsidRPr="00DE5DD6">
        <w:rPr>
          <w:u w:val="single"/>
          <w:lang w:eastAsia="ja-JP"/>
        </w:rPr>
        <w:t>Turkestan landscape</w:t>
      </w:r>
    </w:p>
    <w:p w14:paraId="53E6BE45" w14:textId="77777777" w:rsidR="00CC541D" w:rsidRPr="00DE5DD6" w:rsidRDefault="00CC541D" w:rsidP="00963C21">
      <w:pPr>
        <w:spacing w:after="0"/>
        <w:rPr>
          <w:lang w:eastAsia="ja-JP"/>
        </w:rPr>
      </w:pPr>
      <w:r w:rsidRPr="00DE5DD6">
        <w:rPr>
          <w:lang w:eastAsia="ja-JP"/>
        </w:rPr>
        <w:t>Turkestan region is located in the southern part of the Republic with the total area of 117.3 thousand square km it occupies 4.3% of the territory of the Republic of Kazakhstan. The region is enjoying quite favorable transport intersection (rail and road) between the Republic of Uzbekistan and the southern and south-western regions of Kazakhstan. The target region has all target ecosystems represented (steppe, semi-desert, and desert). The service sector is playing the key role for the economy of the region with its share of 39.4% in the gross regional product (GRP); whereas the share of industry in GRP is 26.6% and of agriculture - 8.7%.</w:t>
      </w:r>
    </w:p>
    <w:p w14:paraId="561E33C2" w14:textId="77777777" w:rsidR="00963C21" w:rsidRPr="00DE5DD6" w:rsidRDefault="00963C21" w:rsidP="00963C21">
      <w:pPr>
        <w:spacing w:after="0"/>
        <w:rPr>
          <w:lang w:eastAsia="ja-JP"/>
        </w:rPr>
      </w:pPr>
    </w:p>
    <w:p w14:paraId="5FB47962" w14:textId="77777777" w:rsidR="00CC541D" w:rsidRPr="00DE5DD6" w:rsidRDefault="00CC541D" w:rsidP="00963C21">
      <w:pPr>
        <w:spacing w:after="0"/>
        <w:rPr>
          <w:lang w:eastAsia="ja-JP"/>
        </w:rPr>
      </w:pPr>
      <w:r w:rsidRPr="00DE5DD6">
        <w:rPr>
          <w:lang w:eastAsia="ja-JP"/>
        </w:rPr>
        <w:t xml:space="preserve">The climate is sharply continental, winters are mild, short, with frequent thaws, and summers are sultry and long. The average January temperature in the north is minus 12 </w:t>
      </w:r>
      <w:r w:rsidRPr="00DE5DD6">
        <w:rPr>
          <w:vertAlign w:val="superscript"/>
          <w:lang w:val="ru-RU" w:eastAsia="ja-JP"/>
        </w:rPr>
        <w:t>о</w:t>
      </w:r>
      <w:r w:rsidRPr="00DE5DD6">
        <w:rPr>
          <w:lang w:eastAsia="ja-JP"/>
        </w:rPr>
        <w:t xml:space="preserve"> </w:t>
      </w:r>
      <w:r w:rsidRPr="00DE5DD6">
        <w:rPr>
          <w:lang w:val="ru-RU" w:eastAsia="ja-JP"/>
        </w:rPr>
        <w:t>С</w:t>
      </w:r>
      <w:r w:rsidRPr="00DE5DD6">
        <w:rPr>
          <w:lang w:eastAsia="ja-JP"/>
        </w:rPr>
        <w:t xml:space="preserve">, in the south from - 2 to - 4 </w:t>
      </w:r>
      <w:r w:rsidRPr="00DE5DD6">
        <w:rPr>
          <w:vertAlign w:val="superscript"/>
          <w:lang w:val="ru-RU" w:eastAsia="ja-JP"/>
        </w:rPr>
        <w:t>о</w:t>
      </w:r>
      <w:r w:rsidRPr="00DE5DD6">
        <w:rPr>
          <w:lang w:eastAsia="ja-JP"/>
        </w:rPr>
        <w:t xml:space="preserve"> </w:t>
      </w:r>
      <w:r w:rsidRPr="00DE5DD6">
        <w:rPr>
          <w:lang w:val="ru-RU" w:eastAsia="ja-JP"/>
        </w:rPr>
        <w:t>С</w:t>
      </w:r>
      <w:r w:rsidRPr="00DE5DD6">
        <w:rPr>
          <w:lang w:eastAsia="ja-JP"/>
        </w:rPr>
        <w:t>; in July the temperature varies from + 26 to + 29 ° C. The mean annual air temperatures in the target region increased by an average of 0.22 - 0.26 ºС / 10 years, with the highest paces of warming observed in transitional seasons: in spring and fall. The frost-free period lasts 185-215 days. The annual rainfall is at the level of 300-500 mm. In recent years the late spring and early fall frosts became more frequent leading to the loss of crop yields and deterioration of the socio-economic status of rural residents. The overall warming leads to prolonged hot days period, degradation of mountain glaciers; and in the cold period - to unstable snow cover and thaws.</w:t>
      </w:r>
    </w:p>
    <w:p w14:paraId="29A191A0" w14:textId="77777777" w:rsidR="00963C21" w:rsidRPr="00DE5DD6" w:rsidRDefault="00963C21" w:rsidP="00963C21">
      <w:pPr>
        <w:spacing w:after="0"/>
        <w:rPr>
          <w:bCs/>
          <w:lang w:eastAsia="ja-JP"/>
        </w:rPr>
      </w:pPr>
    </w:p>
    <w:p w14:paraId="365C659E" w14:textId="77777777" w:rsidR="00CC541D" w:rsidRPr="00DE5DD6" w:rsidRDefault="00CC541D" w:rsidP="00963C21">
      <w:pPr>
        <w:spacing w:after="0"/>
        <w:rPr>
          <w:bCs/>
          <w:lang w:eastAsia="ja-JP"/>
        </w:rPr>
      </w:pPr>
      <w:r w:rsidRPr="00DE5DD6">
        <w:rPr>
          <w:bCs/>
          <w:lang w:eastAsia="ja-JP"/>
        </w:rPr>
        <w:t>The flat part of the region predominantly has gray-earth and gray-brown soils with sagebrush and grass vegetation. The sandy part is covered by the tangles of saxaul, the valleys of the Syr Darya and Shu rivers – by reed swamps with riparian woodland tangles, and the foothill areas – by mountain chestnut soils with steppe vegetation.</w:t>
      </w:r>
    </w:p>
    <w:p w14:paraId="11B3249C" w14:textId="77777777" w:rsidR="00CC541D" w:rsidRPr="00DE5DD6" w:rsidRDefault="00CC541D" w:rsidP="00963C21">
      <w:pPr>
        <w:spacing w:after="0"/>
        <w:rPr>
          <w:bCs/>
          <w:lang w:eastAsia="ja-JP"/>
        </w:rPr>
      </w:pPr>
      <w:r w:rsidRPr="00DE5DD6">
        <w:rPr>
          <w:bCs/>
          <w:lang w:eastAsia="ja-JP"/>
        </w:rPr>
        <w:t>Fertile soils, plenty of sunshine, vast pastures create great opportunities for the development of various agricultural subsectors in this area, primarily irrigated cropping and grazing sheep-raising. Cotton, rice, as well as orchards and vineyards have high crop yields. Due to agricultural land development, most of the natural landscapes was converted into production landscapes: plough lands and pastures.</w:t>
      </w:r>
    </w:p>
    <w:p w14:paraId="20902FB8" w14:textId="77777777" w:rsidR="00963C21" w:rsidRPr="00DE5DD6" w:rsidRDefault="00963C21" w:rsidP="00963C21">
      <w:pPr>
        <w:spacing w:after="0"/>
        <w:rPr>
          <w:bCs/>
          <w:lang w:eastAsia="ja-JP"/>
        </w:rPr>
      </w:pPr>
    </w:p>
    <w:p w14:paraId="56835E6A" w14:textId="77777777" w:rsidR="00CC541D" w:rsidRPr="00DE5DD6" w:rsidRDefault="00CC541D" w:rsidP="00963C21">
      <w:pPr>
        <w:spacing w:after="0"/>
        <w:rPr>
          <w:bCs/>
          <w:lang w:eastAsia="ja-JP"/>
        </w:rPr>
      </w:pPr>
      <w:r w:rsidRPr="00DE5DD6">
        <w:rPr>
          <w:bCs/>
          <w:lang w:eastAsia="ja-JP"/>
        </w:rPr>
        <w:t>The region is rich with 118 small rivers with a length of 10 to 200 km, 25 lakes of Syrdarya, Keles, Badam, Arys, Bugun, Sairamsu. They serve as water supply sources for the settlements and also are used for irrigation. The Syrdarya River with the total length of 2,219 km is the main waterway of the region. As of January 1, 2016, the population of the Turkestan region amounted to 2, 894, 816 people, including urban population of 1,317,031 people (45.5%) and rural population of 1,577,785 people (54.5%).</w:t>
      </w:r>
    </w:p>
    <w:p w14:paraId="08C9E7AC" w14:textId="77777777" w:rsidR="00963C21" w:rsidRPr="00DE5DD6" w:rsidRDefault="00963C21" w:rsidP="00963C21">
      <w:pPr>
        <w:spacing w:after="0"/>
        <w:rPr>
          <w:bCs/>
          <w:lang w:eastAsia="ja-JP"/>
        </w:rPr>
      </w:pPr>
    </w:p>
    <w:p w14:paraId="44C958D2" w14:textId="77777777" w:rsidR="00CC541D" w:rsidRPr="00DE5DD6" w:rsidRDefault="00CC541D" w:rsidP="00963C21">
      <w:pPr>
        <w:spacing w:after="0"/>
        <w:rPr>
          <w:bCs/>
          <w:lang w:eastAsia="ja-JP"/>
        </w:rPr>
      </w:pPr>
      <w:r w:rsidRPr="00DE5DD6">
        <w:rPr>
          <w:bCs/>
          <w:lang w:eastAsia="ja-JP"/>
        </w:rPr>
        <w:t>Agricultural lands amount to 6, 777.5 thousand ha, including: plough lands - 934.7 thousand ha (13.8%), irrigated lands - 462.60 thousand ha, perennial plantings - 27.1 thousand ha, haylands - 88.9 thousand ha, rangelands – 5,726.8 thousand ha (84.4%).</w:t>
      </w:r>
    </w:p>
    <w:p w14:paraId="7B6157FD" w14:textId="77777777" w:rsidR="00CC541D" w:rsidRPr="00DE5DD6" w:rsidRDefault="00CC541D" w:rsidP="00963C21">
      <w:pPr>
        <w:spacing w:after="0"/>
        <w:rPr>
          <w:b/>
          <w:lang w:eastAsia="ja-JP"/>
        </w:rPr>
      </w:pPr>
    </w:p>
    <w:p w14:paraId="60796DBC" w14:textId="77777777" w:rsidR="00CC541D" w:rsidRPr="00DE5DD6" w:rsidRDefault="00B558E9" w:rsidP="00CC541D">
      <w:pPr>
        <w:rPr>
          <w:u w:val="single"/>
          <w:lang w:eastAsia="ja-JP"/>
        </w:rPr>
      </w:pPr>
      <w:r w:rsidRPr="00DE5DD6">
        <w:rPr>
          <w:u w:val="single"/>
          <w:lang w:eastAsia="ja-JP"/>
        </w:rPr>
        <w:t>B.</w:t>
      </w:r>
      <w:r w:rsidR="00D07795" w:rsidRPr="00DE5DD6">
        <w:rPr>
          <w:u w:val="single"/>
          <w:lang w:eastAsia="ja-JP"/>
        </w:rPr>
        <w:t>3</w:t>
      </w:r>
      <w:r w:rsidRPr="00DE5DD6">
        <w:rPr>
          <w:u w:val="single"/>
          <w:lang w:eastAsia="ja-JP"/>
        </w:rPr>
        <w:t xml:space="preserve">. </w:t>
      </w:r>
      <w:r w:rsidR="00CC541D" w:rsidRPr="00DE5DD6">
        <w:rPr>
          <w:u w:val="single"/>
          <w:lang w:eastAsia="ja-JP"/>
        </w:rPr>
        <w:t>Kyzylorda landscape</w:t>
      </w:r>
    </w:p>
    <w:p w14:paraId="2D73A3A2" w14:textId="77777777" w:rsidR="00CC541D" w:rsidRPr="00DE5DD6" w:rsidRDefault="00CC541D" w:rsidP="00963C21">
      <w:pPr>
        <w:spacing w:after="0"/>
        <w:rPr>
          <w:lang w:eastAsia="ja-JP"/>
        </w:rPr>
      </w:pPr>
      <w:r w:rsidRPr="00DE5DD6">
        <w:rPr>
          <w:lang w:eastAsia="ja-JP"/>
        </w:rPr>
        <w:t xml:space="preserve">The ecosystem of the target region </w:t>
      </w:r>
      <w:r w:rsidR="00963C21" w:rsidRPr="00DE5DD6">
        <w:rPr>
          <w:lang w:eastAsia="ja-JP"/>
        </w:rPr>
        <w:t>is</w:t>
      </w:r>
      <w:r w:rsidRPr="00DE5DD6">
        <w:rPr>
          <w:lang w:eastAsia="ja-JP"/>
        </w:rPr>
        <w:t xml:space="preserve"> characterized by a wide variety of natural conditions: in the south of the landscape one can see the spurs of the Karatau mountain uplift, the south-east of the region is represented by the Kyzylkum desert, and in the north of the region the remainder of the Aral Sea can be found.</w:t>
      </w:r>
    </w:p>
    <w:p w14:paraId="48594BA0" w14:textId="77777777" w:rsidR="00963C21" w:rsidRPr="00DE5DD6" w:rsidRDefault="00963C21" w:rsidP="00963C21">
      <w:pPr>
        <w:spacing w:after="0"/>
        <w:rPr>
          <w:lang w:eastAsia="ja-JP"/>
        </w:rPr>
      </w:pPr>
    </w:p>
    <w:p w14:paraId="24B727CC" w14:textId="77777777" w:rsidR="00CC541D" w:rsidRPr="00DE5DD6" w:rsidRDefault="00CC541D" w:rsidP="00963C21">
      <w:pPr>
        <w:spacing w:after="0"/>
        <w:rPr>
          <w:lang w:eastAsia="ja-JP"/>
        </w:rPr>
      </w:pPr>
      <w:r w:rsidRPr="00DE5DD6">
        <w:rPr>
          <w:lang w:eastAsia="ja-JP"/>
        </w:rPr>
        <w:t>The target region is located in the southern part of Kazakhstan being the 4th large</w:t>
      </w:r>
      <w:r w:rsidR="00963C21" w:rsidRPr="00DE5DD6">
        <w:rPr>
          <w:lang w:eastAsia="ja-JP"/>
        </w:rPr>
        <w:t>st</w:t>
      </w:r>
      <w:r w:rsidRPr="00DE5DD6">
        <w:rPr>
          <w:lang w:eastAsia="ja-JP"/>
        </w:rPr>
        <w:t xml:space="preserve"> region in the country with the area of 226 thousand km</w:t>
      </w:r>
      <w:r w:rsidRPr="00DE5DD6">
        <w:rPr>
          <w:vertAlign w:val="superscript"/>
          <w:lang w:eastAsia="ja-JP"/>
        </w:rPr>
        <w:t>2</w:t>
      </w:r>
      <w:r w:rsidRPr="00DE5DD6">
        <w:rPr>
          <w:lang w:eastAsia="ja-JP"/>
        </w:rPr>
        <w:t>, or 8.3% of the country's total area. The climate is sharply continental and extremely dry with long hot and dry summers. The average July temperature throughout the region is + 36-39 ° C. The absolute maximum temperature in most of the territories of the region is + 44-48 ° C. Winter is cold, short and not very snowy. Most of the soil and vegetation cover in the Kyzylorda region can be classified as a desert.</w:t>
      </w:r>
    </w:p>
    <w:p w14:paraId="217E7B74" w14:textId="77777777" w:rsidR="00963C21" w:rsidRPr="00DE5DD6" w:rsidRDefault="00963C21" w:rsidP="00963C21">
      <w:pPr>
        <w:spacing w:after="0"/>
        <w:rPr>
          <w:lang w:eastAsia="ja-JP"/>
        </w:rPr>
      </w:pPr>
    </w:p>
    <w:p w14:paraId="0C52C96A" w14:textId="77777777" w:rsidR="00CC541D" w:rsidRPr="00DE5DD6" w:rsidRDefault="00CC541D" w:rsidP="00963C21">
      <w:pPr>
        <w:spacing w:after="0"/>
        <w:rPr>
          <w:lang w:eastAsia="ja-JP"/>
        </w:rPr>
      </w:pPr>
      <w:r w:rsidRPr="00DE5DD6">
        <w:rPr>
          <w:lang w:eastAsia="ja-JP"/>
        </w:rPr>
        <w:t>The floodplain of the river Syrdarya, including the irrigation system, is 25% composed of the semi-desert zone, 20% of the desert zone, and 55% of agricultural lands. In terms of heat and solar resources, the conditions of the Kyzylorda region are favorable for the cultivation of various crops, but due to little rainfall the agriculture is mainly based on irrigation.</w:t>
      </w:r>
    </w:p>
    <w:p w14:paraId="5F05AACB" w14:textId="77777777" w:rsidR="00963C21" w:rsidRPr="00DE5DD6" w:rsidRDefault="00963C21" w:rsidP="00963C21">
      <w:pPr>
        <w:spacing w:after="0"/>
        <w:rPr>
          <w:lang w:eastAsia="ja-JP"/>
        </w:rPr>
      </w:pPr>
    </w:p>
    <w:p w14:paraId="77760BEE" w14:textId="77777777" w:rsidR="00CC541D" w:rsidRPr="00DE5DD6" w:rsidRDefault="00CC541D" w:rsidP="00963C21">
      <w:pPr>
        <w:spacing w:after="0"/>
        <w:rPr>
          <w:lang w:eastAsia="ja-JP"/>
        </w:rPr>
      </w:pPr>
      <w:r w:rsidRPr="00DE5DD6">
        <w:rPr>
          <w:lang w:eastAsia="ja-JP"/>
        </w:rPr>
        <w:t xml:space="preserve">Agriculture is a key sector of Kyzylorda regional economy with the dominating share of crop production - 57%, and livestock production at the level of 43%. High temperatures in summer and thin humus layer in the soil predefined agricultural production to mainly rely on melon and rice cultivation as the most productive in such farming conditions. As a </w:t>
      </w:r>
      <w:r w:rsidR="00B558E9" w:rsidRPr="00DE5DD6">
        <w:rPr>
          <w:lang w:eastAsia="ja-JP"/>
        </w:rPr>
        <w:t>result,</w:t>
      </w:r>
      <w:r w:rsidRPr="00DE5DD6">
        <w:rPr>
          <w:lang w:eastAsia="ja-JP"/>
        </w:rPr>
        <w:t xml:space="preserve"> the region produces about 90% of Kazakhstan’s rice.</w:t>
      </w:r>
    </w:p>
    <w:p w14:paraId="06B48FAB" w14:textId="77777777" w:rsidR="00963C21" w:rsidRPr="00DE5DD6" w:rsidRDefault="00963C21" w:rsidP="00963C21">
      <w:pPr>
        <w:spacing w:after="0"/>
        <w:rPr>
          <w:bCs/>
          <w:lang w:eastAsia="ja-JP"/>
        </w:rPr>
      </w:pPr>
    </w:p>
    <w:p w14:paraId="57F83D4E" w14:textId="77777777" w:rsidR="00CC541D" w:rsidRPr="00DE5DD6" w:rsidRDefault="00CC541D" w:rsidP="00963C21">
      <w:pPr>
        <w:spacing w:after="0"/>
        <w:rPr>
          <w:b/>
          <w:lang w:eastAsia="ja-JP"/>
        </w:rPr>
      </w:pPr>
      <w:r w:rsidRPr="00DE5DD6">
        <w:rPr>
          <w:bCs/>
          <w:lang w:eastAsia="ja-JP"/>
        </w:rPr>
        <w:t xml:space="preserve">Irrigated cropping is the inherent component of the regional agriculture. The share of irrigated plough lands in the region is lower than 1% of the total regional land recourses. At the same time the lands equipped with all engineering infrastructure are used at 93% level evidencing the interest of agricultural companies to use irrigated lands. There are 231.4 thousand ha of irrigated lands in the region, including 178.1 thousand ha of lands with engineering design, out of which the rice crop rotation is based on 159.4 thousand ha and vegetable crop rotation is based on 17 thousand ha. </w:t>
      </w:r>
    </w:p>
    <w:p w14:paraId="6954BD4A" w14:textId="77777777" w:rsidR="00CC541D" w:rsidRPr="00DE5DD6" w:rsidRDefault="00CC541D" w:rsidP="00076BE1">
      <w:pPr>
        <w:rPr>
          <w:lang w:eastAsia="ja-JP"/>
        </w:rPr>
        <w:sectPr w:rsidR="00CC541D" w:rsidRPr="00DE5DD6" w:rsidSect="00FC1A28">
          <w:pgSz w:w="12240" w:h="15840" w:code="1"/>
          <w:pgMar w:top="1440" w:right="1440" w:bottom="1440" w:left="1440" w:header="720" w:footer="720" w:gutter="0"/>
          <w:cols w:space="720"/>
          <w:docGrid w:linePitch="360"/>
        </w:sectPr>
      </w:pPr>
    </w:p>
    <w:p w14:paraId="72EEA58F" w14:textId="77777777" w:rsidR="00076BE1" w:rsidRPr="00DE5DD6" w:rsidRDefault="00076BE1" w:rsidP="002236E3">
      <w:pPr>
        <w:pStyle w:val="Heading2"/>
        <w:ind w:left="0"/>
        <w:rPr>
          <w:rFonts w:asciiTheme="minorHAnsi" w:hAnsiTheme="minorHAnsi" w:cstheme="minorHAnsi"/>
          <w:sz w:val="22"/>
          <w:szCs w:val="22"/>
        </w:rPr>
      </w:pPr>
      <w:bookmarkStart w:id="94" w:name="_Annex_14:_SGP"/>
      <w:bookmarkStart w:id="95" w:name="_Toc88073207"/>
      <w:bookmarkEnd w:id="94"/>
      <w:r w:rsidRPr="00DE5DD6">
        <w:rPr>
          <w:rFonts w:asciiTheme="minorHAnsi" w:hAnsiTheme="minorHAnsi" w:cstheme="minorHAnsi"/>
          <w:sz w:val="22"/>
          <w:szCs w:val="22"/>
        </w:rPr>
        <w:t>Annex 14: SGP OP6 Lessons Learned</w:t>
      </w:r>
      <w:bookmarkEnd w:id="95"/>
    </w:p>
    <w:p w14:paraId="48524B72" w14:textId="77777777" w:rsidR="00076BE1" w:rsidRPr="00DE5DD6" w:rsidRDefault="00076BE1" w:rsidP="00076BE1">
      <w:pPr>
        <w:rPr>
          <w:szCs w:val="22"/>
        </w:rPr>
      </w:pPr>
    </w:p>
    <w:p w14:paraId="18252EDB" w14:textId="77777777" w:rsidR="00076BE1" w:rsidRPr="00DE5DD6" w:rsidRDefault="00E85824" w:rsidP="00076BE1">
      <w:pPr>
        <w:rPr>
          <w:szCs w:val="22"/>
        </w:rPr>
        <w:sectPr w:rsidR="00076BE1" w:rsidRPr="00DE5DD6" w:rsidSect="00FC1A28">
          <w:pgSz w:w="12240" w:h="15840" w:code="1"/>
          <w:pgMar w:top="1440" w:right="1440" w:bottom="1440" w:left="1440" w:header="720" w:footer="720" w:gutter="0"/>
          <w:cols w:space="720"/>
          <w:docGrid w:linePitch="360"/>
        </w:sectPr>
      </w:pPr>
      <w:r w:rsidRPr="00DE5DD6">
        <w:rPr>
          <w:szCs w:val="22"/>
        </w:rPr>
        <w:t>Attached as a separate file</w:t>
      </w:r>
      <w:r w:rsidR="004B5059" w:rsidRPr="00DE5DD6">
        <w:rPr>
          <w:szCs w:val="22"/>
        </w:rPr>
        <w:t>.</w:t>
      </w:r>
    </w:p>
    <w:p w14:paraId="65834440" w14:textId="77777777" w:rsidR="00711D58" w:rsidRPr="00DE5DD6" w:rsidRDefault="00076BE1" w:rsidP="00702228">
      <w:pPr>
        <w:pStyle w:val="Heading2"/>
        <w:spacing w:after="0"/>
        <w:ind w:left="0"/>
        <w:jc w:val="left"/>
        <w:rPr>
          <w:rFonts w:asciiTheme="minorHAnsi" w:hAnsiTheme="minorHAnsi" w:cstheme="minorHAnsi"/>
          <w:sz w:val="22"/>
          <w:szCs w:val="22"/>
        </w:rPr>
      </w:pPr>
      <w:bookmarkStart w:id="96" w:name="_Annex_15:_COVID-19"/>
      <w:bookmarkStart w:id="97" w:name="_Toc88073208"/>
      <w:bookmarkEnd w:id="96"/>
      <w:r w:rsidRPr="00DE5DD6">
        <w:rPr>
          <w:rFonts w:asciiTheme="minorHAnsi" w:hAnsiTheme="minorHAnsi" w:cstheme="minorHAnsi"/>
          <w:sz w:val="22"/>
          <w:szCs w:val="22"/>
        </w:rPr>
        <w:t>Annex 15: COVID-19 Analysis and Action Framework</w:t>
      </w:r>
      <w:bookmarkEnd w:id="97"/>
      <w:r w:rsidR="00711D58" w:rsidRPr="00DE5DD6">
        <w:rPr>
          <w:rFonts w:asciiTheme="minorHAnsi" w:hAnsiTheme="minorHAnsi" w:cstheme="minorHAnsi"/>
          <w:sz w:val="22"/>
          <w:szCs w:val="22"/>
        </w:rPr>
        <w:br/>
      </w:r>
    </w:p>
    <w:p w14:paraId="77DE2A08" w14:textId="77777777" w:rsidR="006A137E" w:rsidRPr="00DE5DD6" w:rsidRDefault="006A137E" w:rsidP="00702228">
      <w:pPr>
        <w:spacing w:after="0"/>
        <w:rPr>
          <w:szCs w:val="22"/>
          <w:lang w:val="en-IN"/>
        </w:rPr>
      </w:pPr>
      <w:r w:rsidRPr="00DE5DD6">
        <w:rPr>
          <w:szCs w:val="22"/>
          <w:lang w:val="en-IN"/>
        </w:rPr>
        <w:t xml:space="preserve">In response to GEF Secretariat guidance on COVID-19 considerations for project design and in alignment with the SGP guidance on COVID-19 response, recovery, and adaptive management, this annex presents an analysis and action framework for the Seventh Operational Phase of the GEF Small Grants Programme in Kazakhstan, analysing the risks associated with the crisis and identifying associated risk mitigation measures, and assessing potential opportunities under the project to strengthen ecologic and socioeconomic resilience as national and local governments move into recovery phases.  </w:t>
      </w:r>
    </w:p>
    <w:p w14:paraId="20FF6C7E" w14:textId="77777777" w:rsidR="00076BE1" w:rsidRPr="00DE5DD6" w:rsidRDefault="00076BE1" w:rsidP="00702228">
      <w:pPr>
        <w:spacing w:after="0"/>
        <w:rPr>
          <w:szCs w:val="22"/>
          <w:lang w:val="en-IN"/>
        </w:rPr>
      </w:pPr>
    </w:p>
    <w:p w14:paraId="01F1F3B8" w14:textId="77777777" w:rsidR="006A137E" w:rsidRPr="00DE5DD6" w:rsidRDefault="006A137E" w:rsidP="00702228">
      <w:pPr>
        <w:spacing w:after="0"/>
        <w:rPr>
          <w:szCs w:val="22"/>
          <w:lang w:val="en-IN"/>
        </w:rPr>
      </w:pPr>
      <w:r w:rsidRPr="00DE5DD6">
        <w:rPr>
          <w:b/>
          <w:bCs/>
          <w:sz w:val="22"/>
        </w:rPr>
        <w:t>COVID-19 Situation in Kazakhstan</w:t>
      </w:r>
    </w:p>
    <w:p w14:paraId="3A1F9A6F" w14:textId="77777777" w:rsidR="006A137E" w:rsidRPr="00DE5DD6" w:rsidRDefault="006A137E" w:rsidP="00702228">
      <w:pPr>
        <w:spacing w:after="0"/>
        <w:rPr>
          <w:szCs w:val="22"/>
        </w:rPr>
      </w:pPr>
      <w:r w:rsidRPr="00DE5DD6">
        <w:rPr>
          <w:szCs w:val="22"/>
        </w:rPr>
        <w:t>Kazakhstan reported 468,400 confirmed COVID 19 Coronavirus cases out of which 221 are critical with 1,329 infected and 15 dead in last 24 hours as of June 23, 2021.</w:t>
      </w:r>
      <w:r w:rsidRPr="00DE5DD6">
        <w:rPr>
          <w:rStyle w:val="FootnoteReference"/>
          <w:szCs w:val="22"/>
        </w:rPr>
        <w:footnoteReference w:id="41"/>
      </w:r>
      <w:r w:rsidRPr="00DE5DD6">
        <w:rPr>
          <w:szCs w:val="22"/>
        </w:rPr>
        <w:t xml:space="preserve"> Out of these 439,300 recovered and 4,249 died. Coronavirus pandemic containment rate is 95%. The daily confirmed cases curve in Kazakhstan is Decreasing at 22%. The number of total confirmed cases doubled in 160. There are around 20,215 cases per million people so far. Recovery rate is 94% and fatality rate is 1%. Total of 11.58M COVID-19 tests have been performed so far. </w:t>
      </w:r>
    </w:p>
    <w:p w14:paraId="69745DD4" w14:textId="77777777" w:rsidR="00702228" w:rsidRPr="00DE5DD6" w:rsidRDefault="00702228" w:rsidP="00702228">
      <w:pPr>
        <w:spacing w:after="0"/>
        <w:rPr>
          <w:szCs w:val="22"/>
        </w:rPr>
      </w:pPr>
    </w:p>
    <w:p w14:paraId="30408621" w14:textId="77777777" w:rsidR="006A137E" w:rsidRPr="00DE5DD6" w:rsidRDefault="00702228" w:rsidP="006A137E">
      <w:pPr>
        <w:spacing w:after="0"/>
        <w:rPr>
          <w:b/>
          <w:bCs/>
          <w:szCs w:val="22"/>
        </w:rPr>
      </w:pPr>
      <w:r w:rsidRPr="00DE5DD6">
        <w:rPr>
          <w:b/>
          <w:bCs/>
          <w:szCs w:val="22"/>
        </w:rPr>
        <w:t xml:space="preserve">Figure 1. </w:t>
      </w:r>
    </w:p>
    <w:p w14:paraId="366659FC" w14:textId="77777777" w:rsidR="00ED5B6E" w:rsidRPr="00DE5DD6" w:rsidRDefault="006A137E" w:rsidP="006A137E">
      <w:pPr>
        <w:spacing w:after="0"/>
        <w:rPr>
          <w:szCs w:val="22"/>
        </w:rPr>
      </w:pPr>
      <w:r w:rsidRPr="00DE5DD6">
        <w:rPr>
          <w:noProof/>
          <w:szCs w:val="22"/>
        </w:rPr>
        <w:drawing>
          <wp:inline distT="0" distB="0" distL="0" distR="0" wp14:anchorId="57E9A575" wp14:editId="397D6B9F">
            <wp:extent cx="2172677" cy="1836636"/>
            <wp:effectExtent l="0" t="0" r="0" b="5080"/>
            <wp:docPr id="22" name="Picture 2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10;&#10;Description automatically generated"/>
                    <pic:cNvPicPr/>
                  </pic:nvPicPr>
                  <pic:blipFill>
                    <a:blip r:embed="rId82">
                      <a:extLst>
                        <a:ext uri="{28A0092B-C50C-407E-A947-70E740481C1C}">
                          <a14:useLocalDpi xmlns:a14="http://schemas.microsoft.com/office/drawing/2010/main" val="0"/>
                        </a:ext>
                      </a:extLst>
                    </a:blip>
                    <a:stretch>
                      <a:fillRect/>
                    </a:stretch>
                  </pic:blipFill>
                  <pic:spPr>
                    <a:xfrm>
                      <a:off x="0" y="0"/>
                      <a:ext cx="2178301" cy="1841390"/>
                    </a:xfrm>
                    <a:prstGeom prst="rect">
                      <a:avLst/>
                    </a:prstGeom>
                  </pic:spPr>
                </pic:pic>
              </a:graphicData>
            </a:graphic>
          </wp:inline>
        </w:drawing>
      </w:r>
    </w:p>
    <w:p w14:paraId="0F96E2A7" w14:textId="77777777" w:rsidR="00ED5B6E" w:rsidRPr="00DE5DD6" w:rsidRDefault="00ED5B6E" w:rsidP="006A137E">
      <w:pPr>
        <w:spacing w:after="0"/>
        <w:rPr>
          <w:szCs w:val="22"/>
        </w:rPr>
      </w:pPr>
    </w:p>
    <w:p w14:paraId="2A81ECCC" w14:textId="77777777" w:rsidR="00ED5B6E" w:rsidRPr="00DE5DD6" w:rsidRDefault="00ED5B6E" w:rsidP="00ED5B6E">
      <w:pPr>
        <w:rPr>
          <w:sz w:val="22"/>
          <w:szCs w:val="22"/>
        </w:rPr>
      </w:pPr>
      <w:r w:rsidRPr="00DE5DD6">
        <w:rPr>
          <w:b/>
          <w:bCs/>
          <w:sz w:val="22"/>
          <w:szCs w:val="22"/>
        </w:rPr>
        <w:t>Socioeconomic Impacts</w:t>
      </w:r>
    </w:p>
    <w:p w14:paraId="55661690" w14:textId="77777777" w:rsidR="00702228" w:rsidRPr="00DE5DD6" w:rsidRDefault="00FA314D" w:rsidP="00702228">
      <w:pPr>
        <w:spacing w:after="0"/>
        <w:rPr>
          <w:szCs w:val="20"/>
        </w:rPr>
      </w:pPr>
      <w:r w:rsidRPr="00DE5DD6">
        <w:rPr>
          <w:szCs w:val="20"/>
        </w:rPr>
        <w:t>According to the WB Economic Update</w:t>
      </w:r>
      <w:r w:rsidR="00725145" w:rsidRPr="00DE5DD6">
        <w:rPr>
          <w:szCs w:val="20"/>
        </w:rPr>
        <w:t xml:space="preserve"> for Kazakhstan</w:t>
      </w:r>
      <w:r w:rsidRPr="00DE5DD6">
        <w:rPr>
          <w:szCs w:val="20"/>
        </w:rPr>
        <w:t xml:space="preserve"> (December 2020)</w:t>
      </w:r>
      <w:r w:rsidRPr="00DE5DD6">
        <w:rPr>
          <w:rStyle w:val="FootnoteReference"/>
          <w:szCs w:val="20"/>
        </w:rPr>
        <w:footnoteReference w:id="42"/>
      </w:r>
      <w:r w:rsidRPr="00DE5DD6">
        <w:rPr>
          <w:szCs w:val="20"/>
        </w:rPr>
        <w:t>, t</w:t>
      </w:r>
      <w:r w:rsidR="00702228" w:rsidRPr="00DE5DD6">
        <w:rPr>
          <w:szCs w:val="20"/>
        </w:rPr>
        <w:t xml:space="preserve">he year </w:t>
      </w:r>
      <w:r w:rsidR="001D3D61" w:rsidRPr="00DE5DD6">
        <w:rPr>
          <w:szCs w:val="20"/>
        </w:rPr>
        <w:t xml:space="preserve">2020 has been the most challenging year for Kazakhstan’s economy in the last two decades. The spread of the COVID-19 pandemic halted global activity in the second quarter of 2020, and depressed global demand and price of oil, which is Kazakhstan’s main export commodity. In April 2020, the average oil price dropped to $21 barrel, the lowest in the last two decades. </w:t>
      </w:r>
      <w:r w:rsidRPr="00DE5DD6">
        <w:rPr>
          <w:szCs w:val="20"/>
          <w:lang w:val="en-GB"/>
        </w:rPr>
        <w:t xml:space="preserve">The Tenge has also depreciated following the collapse of oil prices, resulting in an up-tick in inflation. </w:t>
      </w:r>
      <w:r w:rsidR="001D3D61" w:rsidRPr="00DE5DD6">
        <w:rPr>
          <w:szCs w:val="20"/>
        </w:rPr>
        <w:t>The pandemic also depressed domestic economic activities, with GDP contracting by 2.8 percent over January-September 2020, compared to a 4.1 percent increase in the same period last year.</w:t>
      </w:r>
      <w:r w:rsidR="0018215B" w:rsidRPr="00DE5DD6">
        <w:rPr>
          <w:szCs w:val="20"/>
        </w:rPr>
        <w:t xml:space="preserve"> </w:t>
      </w:r>
    </w:p>
    <w:p w14:paraId="487C84F4" w14:textId="77777777" w:rsidR="00702228" w:rsidRPr="00DE5DD6" w:rsidRDefault="00702228" w:rsidP="00702228">
      <w:pPr>
        <w:spacing w:after="0"/>
        <w:rPr>
          <w:szCs w:val="20"/>
        </w:rPr>
      </w:pPr>
    </w:p>
    <w:p w14:paraId="6C055B08" w14:textId="77777777" w:rsidR="0018215B" w:rsidRPr="00DE5DD6" w:rsidRDefault="00702228" w:rsidP="00702228">
      <w:pPr>
        <w:spacing w:after="0"/>
        <w:rPr>
          <w:szCs w:val="20"/>
        </w:rPr>
      </w:pPr>
      <w:r w:rsidRPr="00DE5DD6">
        <w:rPr>
          <w:b/>
          <w:bCs/>
          <w:szCs w:val="20"/>
          <w:lang w:val="fr-FR"/>
        </w:rPr>
        <w:t xml:space="preserve">Figure 2. </w:t>
      </w:r>
      <w:r w:rsidRPr="00DE5DD6">
        <w:rPr>
          <w:b/>
          <w:bCs/>
          <w:szCs w:val="20"/>
        </w:rPr>
        <w:t>GDP dynamics, 2017-2020</w:t>
      </w:r>
      <w:r w:rsidR="00725145" w:rsidRPr="00DE5DD6">
        <w:rPr>
          <w:b/>
          <w:bCs/>
          <w:szCs w:val="20"/>
        </w:rPr>
        <w:t xml:space="preserve"> </w:t>
      </w:r>
    </w:p>
    <w:p w14:paraId="24822C4E" w14:textId="77777777" w:rsidR="00725145" w:rsidRPr="00DE5DD6" w:rsidRDefault="00725145" w:rsidP="0018215B">
      <w:pPr>
        <w:rPr>
          <w:sz w:val="22"/>
          <w:szCs w:val="22"/>
        </w:rPr>
      </w:pPr>
    </w:p>
    <w:p w14:paraId="30EA837B" w14:textId="77777777" w:rsidR="00725145" w:rsidRPr="00DE5DD6" w:rsidRDefault="00725145" w:rsidP="0018215B">
      <w:pPr>
        <w:rPr>
          <w:sz w:val="22"/>
          <w:szCs w:val="22"/>
        </w:rPr>
      </w:pPr>
    </w:p>
    <w:p w14:paraId="2FC2C2AD" w14:textId="77777777" w:rsidR="00702228" w:rsidRPr="00DE5DD6" w:rsidRDefault="00702228" w:rsidP="0018215B">
      <w:pPr>
        <w:rPr>
          <w:sz w:val="22"/>
          <w:szCs w:val="22"/>
        </w:rPr>
      </w:pPr>
      <w:r w:rsidRPr="00DE5DD6">
        <w:rPr>
          <w:noProof/>
          <w:sz w:val="22"/>
          <w:szCs w:val="22"/>
        </w:rPr>
        <w:drawing>
          <wp:inline distT="0" distB="0" distL="0" distR="0" wp14:anchorId="1B967EBE" wp14:editId="7788F98A">
            <wp:extent cx="1867754" cy="1461477"/>
            <wp:effectExtent l="0" t="0" r="0" b="0"/>
            <wp:docPr id="24" name="Picture 24"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waterfall chart&#10;&#10;Description automatically generated"/>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884042" cy="1474222"/>
                    </a:xfrm>
                    <a:prstGeom prst="rect">
                      <a:avLst/>
                    </a:prstGeom>
                  </pic:spPr>
                </pic:pic>
              </a:graphicData>
            </a:graphic>
          </wp:inline>
        </w:drawing>
      </w:r>
    </w:p>
    <w:p w14:paraId="5DB33B24" w14:textId="77777777" w:rsidR="00725145" w:rsidRPr="00DE5DD6" w:rsidRDefault="00725145" w:rsidP="00814E1A">
      <w:pPr>
        <w:rPr>
          <w:i/>
          <w:iCs/>
          <w:sz w:val="18"/>
          <w:szCs w:val="18"/>
        </w:rPr>
      </w:pPr>
      <w:r w:rsidRPr="00DE5DD6">
        <w:rPr>
          <w:i/>
          <w:iCs/>
          <w:sz w:val="18"/>
          <w:szCs w:val="18"/>
        </w:rPr>
        <w:t>Source: Kazakhstan Economic Update-December 2020</w:t>
      </w:r>
    </w:p>
    <w:p w14:paraId="3FF0BB2E" w14:textId="77777777" w:rsidR="00725145" w:rsidRPr="00DE5DD6" w:rsidRDefault="00725145" w:rsidP="00814E1A">
      <w:pPr>
        <w:rPr>
          <w:szCs w:val="20"/>
        </w:rPr>
      </w:pPr>
    </w:p>
    <w:p w14:paraId="1149AB28" w14:textId="77777777" w:rsidR="00814E1A" w:rsidRPr="00DE5DD6" w:rsidRDefault="00702228" w:rsidP="00814E1A">
      <w:pPr>
        <w:rPr>
          <w:szCs w:val="20"/>
        </w:rPr>
      </w:pPr>
      <w:r w:rsidRPr="00DE5DD6">
        <w:rPr>
          <w:szCs w:val="20"/>
        </w:rPr>
        <w:t xml:space="preserve">Domestic demand fell sharply because of job losses and lower disposable income. </w:t>
      </w:r>
      <w:r w:rsidR="00F46DD7" w:rsidRPr="00DE5DD6">
        <w:rPr>
          <w:szCs w:val="20"/>
        </w:rPr>
        <w:t xml:space="preserve">Unlike past recessions, such as in 2008-09 and 2015-16, activity in the services sector has been hit the hardest. Restrictions in movement and the nature of social distancing measures have strong negative impact on the services sector, which is based on personal interaction. The economic contraction has been concentrated on the sectors most affected by the lockdown – hospitality, retail, travel, and leisure, representing more than half of the GDP. </w:t>
      </w:r>
      <w:r w:rsidRPr="00DE5DD6">
        <w:rPr>
          <w:szCs w:val="20"/>
        </w:rPr>
        <w:t xml:space="preserve">The Government responded early to the COVID-19 crisis and introduced a fiscal stimulus package </w:t>
      </w:r>
      <w:r w:rsidR="00814E1A" w:rsidRPr="00DE5DD6">
        <w:rPr>
          <w:szCs w:val="20"/>
        </w:rPr>
        <w:t xml:space="preserve">worth $10 billion, or 5.7 percent of GDP </w:t>
      </w:r>
      <w:r w:rsidR="00F46DD7" w:rsidRPr="00DE5DD6">
        <w:rPr>
          <w:szCs w:val="20"/>
        </w:rPr>
        <w:t xml:space="preserve">that </w:t>
      </w:r>
      <w:r w:rsidR="00814E1A" w:rsidRPr="00DE5DD6">
        <w:rPr>
          <w:szCs w:val="20"/>
        </w:rPr>
        <w:t>include</w:t>
      </w:r>
      <w:r w:rsidR="00F46DD7" w:rsidRPr="00DE5DD6">
        <w:rPr>
          <w:szCs w:val="20"/>
        </w:rPr>
        <w:t>d</w:t>
      </w:r>
      <w:r w:rsidR="00814E1A" w:rsidRPr="00DE5DD6">
        <w:rPr>
          <w:szCs w:val="20"/>
        </w:rPr>
        <w:t xml:space="preserve"> tax deferrals for SMEs, spending on health, cash transfers to households, and subsidized loans to enterprises.</w:t>
      </w:r>
    </w:p>
    <w:p w14:paraId="5237D008" w14:textId="77777777" w:rsidR="00FA314D" w:rsidRPr="00DE5DD6" w:rsidRDefault="00FA314D" w:rsidP="00FA314D">
      <w:pPr>
        <w:rPr>
          <w:b/>
          <w:bCs/>
          <w:szCs w:val="20"/>
        </w:rPr>
      </w:pPr>
    </w:p>
    <w:p w14:paraId="4234AD14" w14:textId="77777777" w:rsidR="00FA314D" w:rsidRPr="00DE5DD6" w:rsidRDefault="00FA314D" w:rsidP="00FA314D">
      <w:pPr>
        <w:rPr>
          <w:szCs w:val="20"/>
        </w:rPr>
      </w:pPr>
      <w:r w:rsidRPr="00DE5DD6">
        <w:rPr>
          <w:b/>
          <w:bCs/>
          <w:szCs w:val="20"/>
        </w:rPr>
        <w:t>Figure 3. Services sector dynamics, 2018-2020 (year-on-year, percent)</w:t>
      </w:r>
    </w:p>
    <w:p w14:paraId="79E0C0DD" w14:textId="77777777" w:rsidR="00FA314D" w:rsidRPr="00DE5DD6" w:rsidRDefault="00FA314D" w:rsidP="0018215B">
      <w:pPr>
        <w:rPr>
          <w:szCs w:val="20"/>
        </w:rPr>
      </w:pPr>
      <w:r w:rsidRPr="00DE5DD6">
        <w:rPr>
          <w:noProof/>
          <w:sz w:val="22"/>
          <w:szCs w:val="22"/>
        </w:rPr>
        <w:drawing>
          <wp:inline distT="0" distB="0" distL="0" distR="0" wp14:anchorId="5CDA1E04" wp14:editId="36BE5519">
            <wp:extent cx="2336800" cy="1729382"/>
            <wp:effectExtent l="0" t="0" r="0" b="0"/>
            <wp:docPr id="25" name="Picture 2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line chart&#10;&#10;Description automatically generated"/>
                    <pic:cNvPicPr/>
                  </pic:nvPicPr>
                  <pic:blipFill>
                    <a:blip r:embed="rId84">
                      <a:extLst>
                        <a:ext uri="{28A0092B-C50C-407E-A947-70E740481C1C}">
                          <a14:useLocalDpi xmlns:a14="http://schemas.microsoft.com/office/drawing/2010/main" val="0"/>
                        </a:ext>
                      </a:extLst>
                    </a:blip>
                    <a:stretch>
                      <a:fillRect/>
                    </a:stretch>
                  </pic:blipFill>
                  <pic:spPr>
                    <a:xfrm>
                      <a:off x="0" y="0"/>
                      <a:ext cx="2349406" cy="1738711"/>
                    </a:xfrm>
                    <a:prstGeom prst="rect">
                      <a:avLst/>
                    </a:prstGeom>
                  </pic:spPr>
                </pic:pic>
              </a:graphicData>
            </a:graphic>
          </wp:inline>
        </w:drawing>
      </w:r>
    </w:p>
    <w:p w14:paraId="3E53CE01" w14:textId="77777777" w:rsidR="00725145" w:rsidRPr="00DE5DD6" w:rsidRDefault="00725145" w:rsidP="00725145">
      <w:pPr>
        <w:rPr>
          <w:i/>
          <w:iCs/>
          <w:sz w:val="18"/>
          <w:szCs w:val="18"/>
        </w:rPr>
      </w:pPr>
      <w:r w:rsidRPr="00DE5DD6">
        <w:rPr>
          <w:i/>
          <w:iCs/>
          <w:sz w:val="18"/>
          <w:szCs w:val="18"/>
        </w:rPr>
        <w:t>Source: Kazakhstan Economic Update-December 2020</w:t>
      </w:r>
    </w:p>
    <w:p w14:paraId="3012CF9C" w14:textId="77777777" w:rsidR="00725145" w:rsidRPr="00DE5DD6" w:rsidRDefault="00725145" w:rsidP="003633A5">
      <w:pPr>
        <w:spacing w:after="0"/>
        <w:rPr>
          <w:szCs w:val="20"/>
        </w:rPr>
      </w:pPr>
    </w:p>
    <w:p w14:paraId="5CB365F1" w14:textId="77777777" w:rsidR="0018215B" w:rsidRPr="00DE5DD6" w:rsidRDefault="0018215B" w:rsidP="003633A5">
      <w:pPr>
        <w:spacing w:after="0"/>
        <w:rPr>
          <w:szCs w:val="20"/>
        </w:rPr>
      </w:pPr>
      <w:r w:rsidRPr="00DE5DD6">
        <w:rPr>
          <w:szCs w:val="20"/>
        </w:rPr>
        <w:t>A sharp drop in domestic demand played a key role in contracting the economy. Consumer demand has fallen significantly as retail trade declined by almost 40 percent in April-June of 2020 as a nationwide state emergency over COVID-19 reduced spending. Although retail trade shows a sharp rebound in August-September, it remains well below the pre-pandemic level. While social transfers helped low-income families and recipients, a fall in employment and incomes has depressed consumption.</w:t>
      </w:r>
    </w:p>
    <w:p w14:paraId="695AB952" w14:textId="77777777" w:rsidR="003633A5" w:rsidRPr="00DE5DD6" w:rsidRDefault="003633A5" w:rsidP="003633A5">
      <w:pPr>
        <w:spacing w:after="0"/>
        <w:rPr>
          <w:szCs w:val="20"/>
        </w:rPr>
      </w:pPr>
    </w:p>
    <w:p w14:paraId="588478C5" w14:textId="77777777" w:rsidR="0018215B" w:rsidRPr="00DE5DD6" w:rsidRDefault="0018215B" w:rsidP="003633A5">
      <w:pPr>
        <w:spacing w:after="0"/>
        <w:rPr>
          <w:szCs w:val="20"/>
        </w:rPr>
      </w:pPr>
      <w:r w:rsidRPr="00DE5DD6">
        <w:rPr>
          <w:szCs w:val="20"/>
        </w:rPr>
        <w:t>Inflation has increased during the coronavirus lockdown, primarily driven by a rise in food prices. Food prices grew by 10.8 percent in August 2020 year</w:t>
      </w:r>
      <w:r w:rsidR="00702228" w:rsidRPr="00DE5DD6">
        <w:rPr>
          <w:szCs w:val="20"/>
        </w:rPr>
        <w:t xml:space="preserve"> </w:t>
      </w:r>
      <w:r w:rsidRPr="00DE5DD6">
        <w:rPr>
          <w:szCs w:val="20"/>
        </w:rPr>
        <w:t>on-year, up from 9.1 percent in September</w:t>
      </w:r>
      <w:r w:rsidR="00702228" w:rsidRPr="00DE5DD6">
        <w:rPr>
          <w:szCs w:val="20"/>
        </w:rPr>
        <w:t xml:space="preserve"> </w:t>
      </w:r>
      <w:r w:rsidRPr="00DE5DD6">
        <w:rPr>
          <w:szCs w:val="20"/>
        </w:rPr>
        <w:t>last year</w:t>
      </w:r>
      <w:r w:rsidR="00702228" w:rsidRPr="00DE5DD6">
        <w:rPr>
          <w:szCs w:val="20"/>
        </w:rPr>
        <w:t>. Non-food items show a steady increase of 5.5 percent and services grew by 3.6 percent, respectively, in September.</w:t>
      </w:r>
      <w:r w:rsidR="00F46DD7" w:rsidRPr="00DE5DD6">
        <w:rPr>
          <w:szCs w:val="20"/>
        </w:rPr>
        <w:t xml:space="preserve"> </w:t>
      </w:r>
    </w:p>
    <w:p w14:paraId="6D1A12AD" w14:textId="77777777" w:rsidR="00814E1A" w:rsidRPr="00DE5DD6" w:rsidRDefault="00814E1A" w:rsidP="003633A5">
      <w:pPr>
        <w:spacing w:after="0"/>
        <w:rPr>
          <w:sz w:val="22"/>
          <w:szCs w:val="22"/>
        </w:rPr>
      </w:pPr>
    </w:p>
    <w:p w14:paraId="1C4B7362" w14:textId="77777777" w:rsidR="00702228" w:rsidRPr="00DE5DD6" w:rsidRDefault="00702228" w:rsidP="00814E1A">
      <w:pPr>
        <w:spacing w:after="0"/>
        <w:rPr>
          <w:szCs w:val="20"/>
        </w:rPr>
      </w:pPr>
      <w:r w:rsidRPr="00DE5DD6">
        <w:rPr>
          <w:b/>
          <w:bCs/>
          <w:szCs w:val="20"/>
        </w:rPr>
        <w:t xml:space="preserve">Figure </w:t>
      </w:r>
      <w:r w:rsidR="00814E1A" w:rsidRPr="00DE5DD6">
        <w:rPr>
          <w:b/>
          <w:bCs/>
          <w:szCs w:val="20"/>
        </w:rPr>
        <w:t>4</w:t>
      </w:r>
      <w:r w:rsidRPr="00DE5DD6">
        <w:rPr>
          <w:b/>
          <w:bCs/>
          <w:szCs w:val="20"/>
        </w:rPr>
        <w:t>. Inflation following the lockdown (percentage point, percent)</w:t>
      </w:r>
    </w:p>
    <w:p w14:paraId="159625E2" w14:textId="77777777" w:rsidR="00702228" w:rsidRPr="00DE5DD6" w:rsidRDefault="00702228" w:rsidP="00702228">
      <w:pPr>
        <w:rPr>
          <w:sz w:val="22"/>
          <w:szCs w:val="22"/>
        </w:rPr>
      </w:pPr>
      <w:r w:rsidRPr="00DE5DD6">
        <w:rPr>
          <w:noProof/>
          <w:sz w:val="22"/>
          <w:szCs w:val="22"/>
        </w:rPr>
        <w:drawing>
          <wp:inline distT="0" distB="0" distL="0" distR="0" wp14:anchorId="3ED36B29" wp14:editId="4FC2DDE2">
            <wp:extent cx="2469662" cy="1950136"/>
            <wp:effectExtent l="0" t="0" r="0" b="5715"/>
            <wp:docPr id="23" name="Picture 23"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 histogram&#10;&#10;Description automatically generated"/>
                    <pic:cNvPicPr/>
                  </pic:nvPicPr>
                  <pic:blipFill>
                    <a:blip r:embed="rId85">
                      <a:extLst>
                        <a:ext uri="{28A0092B-C50C-407E-A947-70E740481C1C}">
                          <a14:useLocalDpi xmlns:a14="http://schemas.microsoft.com/office/drawing/2010/main" val="0"/>
                        </a:ext>
                      </a:extLst>
                    </a:blip>
                    <a:stretch>
                      <a:fillRect/>
                    </a:stretch>
                  </pic:blipFill>
                  <pic:spPr>
                    <a:xfrm>
                      <a:off x="0" y="0"/>
                      <a:ext cx="2478285" cy="1956945"/>
                    </a:xfrm>
                    <a:prstGeom prst="rect">
                      <a:avLst/>
                    </a:prstGeom>
                  </pic:spPr>
                </pic:pic>
              </a:graphicData>
            </a:graphic>
          </wp:inline>
        </w:drawing>
      </w:r>
    </w:p>
    <w:p w14:paraId="3C381A2E" w14:textId="77777777" w:rsidR="00725145" w:rsidRPr="00DE5DD6" w:rsidRDefault="00725145" w:rsidP="00725145">
      <w:pPr>
        <w:rPr>
          <w:i/>
          <w:iCs/>
          <w:sz w:val="18"/>
          <w:szCs w:val="18"/>
        </w:rPr>
      </w:pPr>
      <w:r w:rsidRPr="00DE5DD6">
        <w:rPr>
          <w:i/>
          <w:iCs/>
          <w:sz w:val="18"/>
          <w:szCs w:val="18"/>
        </w:rPr>
        <w:t>Source: Kazakhstan Economic Update-December 2020</w:t>
      </w:r>
    </w:p>
    <w:p w14:paraId="4F5130B3" w14:textId="77777777" w:rsidR="00725145" w:rsidRPr="00DE5DD6" w:rsidRDefault="00725145" w:rsidP="003633A5">
      <w:pPr>
        <w:spacing w:after="0"/>
        <w:rPr>
          <w:sz w:val="22"/>
          <w:szCs w:val="22"/>
        </w:rPr>
      </w:pPr>
    </w:p>
    <w:p w14:paraId="78C622A2" w14:textId="77777777" w:rsidR="00725145" w:rsidRPr="00DE5DD6" w:rsidRDefault="00725145" w:rsidP="003633A5">
      <w:pPr>
        <w:spacing w:after="0"/>
        <w:rPr>
          <w:szCs w:val="20"/>
        </w:rPr>
      </w:pPr>
      <w:r w:rsidRPr="00DE5DD6">
        <w:rPr>
          <w:szCs w:val="20"/>
        </w:rPr>
        <w:t xml:space="preserve">According to the WB, the economy is expected to grow modestly in 2021 (by 2.5 percent) and higher in 2021 but significant downside risks remain elevated because of uncertainty about external demand and prices for oil, exposure to insolvencies, and possible adverse effect on the balance sheet of a banking sector. </w:t>
      </w:r>
    </w:p>
    <w:p w14:paraId="642B985C" w14:textId="77777777" w:rsidR="003633A5" w:rsidRPr="00DE5DD6" w:rsidRDefault="003633A5" w:rsidP="003633A5">
      <w:pPr>
        <w:spacing w:after="0"/>
        <w:contextualSpacing/>
        <w:rPr>
          <w:rFonts w:cs="Calibri"/>
          <w:noProof/>
          <w:szCs w:val="20"/>
        </w:rPr>
      </w:pPr>
    </w:p>
    <w:p w14:paraId="7780F6D5" w14:textId="77777777" w:rsidR="00E33EAA" w:rsidRPr="00DE5DD6" w:rsidRDefault="00E33EAA" w:rsidP="003633A5">
      <w:pPr>
        <w:spacing w:after="0"/>
        <w:contextualSpacing/>
        <w:rPr>
          <w:rFonts w:cs="Calibri"/>
          <w:noProof/>
          <w:szCs w:val="20"/>
        </w:rPr>
      </w:pPr>
      <w:r w:rsidRPr="00DE5DD6">
        <w:rPr>
          <w:rFonts w:cs="Calibri"/>
          <w:noProof/>
          <w:szCs w:val="20"/>
        </w:rPr>
        <w:t>As observed in the past, exog</w:t>
      </w:r>
      <w:r w:rsidRPr="00DE5DD6">
        <w:rPr>
          <w:rFonts w:cs="Calibri"/>
          <w:noProof/>
          <w:szCs w:val="20"/>
        </w:rPr>
        <w:softHyphen/>
        <w:t>enous shocks such as the global financial crisis and the plunge in oil prices further amplify Kazakhstan’s urban-rural divide. The pandemic this time is no exception. While it is true that households in Nur Sul</w:t>
      </w:r>
      <w:r w:rsidRPr="00DE5DD6">
        <w:rPr>
          <w:rFonts w:cs="Calibri"/>
          <w:noProof/>
          <w:szCs w:val="20"/>
        </w:rPr>
        <w:softHyphen/>
        <w:t>tan and Almaty endured the biggest cut in income from the COVID-19 pandemic, most of them were well above the poverty line. The biggest share of the additional poor due to COVID-19 still comes from rural areas. In 2020, there could be as many as 0.7 million more poor people in ru</w:t>
      </w:r>
      <w:r w:rsidRPr="00DE5DD6">
        <w:rPr>
          <w:rFonts w:cs="Calibri"/>
          <w:noProof/>
          <w:szCs w:val="20"/>
        </w:rPr>
        <w:softHyphen/>
        <w:t>ral Kazakhstan – half of the total additional poor in the nation. Without the right support, rural residents may take much longer to recover to their pre-crisis levels of living standards because of the deep-rooted characteristics of rural areas: higher risks of unemployment, slower economic recovery, and poorer basic service delivery.</w:t>
      </w:r>
    </w:p>
    <w:p w14:paraId="298A3B6C" w14:textId="77777777" w:rsidR="00E33EAA" w:rsidRPr="00DE5DD6" w:rsidRDefault="00E33EAA" w:rsidP="003633A5">
      <w:pPr>
        <w:spacing w:after="0"/>
        <w:contextualSpacing/>
        <w:rPr>
          <w:rFonts w:cs="Calibri"/>
          <w:noProof/>
          <w:szCs w:val="20"/>
        </w:rPr>
      </w:pPr>
    </w:p>
    <w:p w14:paraId="37166365" w14:textId="77777777" w:rsidR="00E33EAA" w:rsidRPr="00DE5DD6" w:rsidRDefault="00E33EAA" w:rsidP="00E33EAA">
      <w:pPr>
        <w:spacing w:after="200" w:line="276" w:lineRule="auto"/>
        <w:contextualSpacing/>
        <w:rPr>
          <w:rFonts w:cs="Calibri"/>
          <w:b/>
          <w:bCs/>
          <w:noProof/>
          <w:szCs w:val="20"/>
          <w:lang w:val="it-IT"/>
        </w:rPr>
      </w:pPr>
      <w:r w:rsidRPr="00DE5DD6">
        <w:rPr>
          <w:rFonts w:cs="Calibri"/>
          <w:b/>
          <w:bCs/>
          <w:noProof/>
          <w:szCs w:val="20"/>
          <w:lang w:val="it-IT"/>
        </w:rPr>
        <w:t>Figure 5. Poverty estimates in 2020</w:t>
      </w:r>
    </w:p>
    <w:p w14:paraId="70EFE644" w14:textId="77777777" w:rsidR="00E33EAA" w:rsidRPr="00DE5DD6" w:rsidRDefault="00E33EAA" w:rsidP="00E33EAA">
      <w:pPr>
        <w:spacing w:after="200" w:line="276" w:lineRule="auto"/>
        <w:contextualSpacing/>
        <w:rPr>
          <w:rFonts w:cs="Calibri"/>
          <w:noProof/>
          <w:szCs w:val="20"/>
          <w:lang w:val="it-IT"/>
        </w:rPr>
      </w:pPr>
    </w:p>
    <w:p w14:paraId="3E61B0F8" w14:textId="77777777" w:rsidR="00E33EAA" w:rsidRPr="00DE5DD6" w:rsidRDefault="00E33EAA" w:rsidP="00E33EAA">
      <w:pPr>
        <w:spacing w:after="200" w:line="276" w:lineRule="auto"/>
        <w:contextualSpacing/>
        <w:rPr>
          <w:rFonts w:cs="Calibri"/>
          <w:noProof/>
          <w:szCs w:val="20"/>
          <w:lang w:val="it-IT"/>
        </w:rPr>
      </w:pPr>
      <w:r w:rsidRPr="00DE5DD6">
        <w:rPr>
          <w:rFonts w:cs="Calibri"/>
          <w:noProof/>
          <w:szCs w:val="20"/>
          <w:lang w:val="it-IT"/>
        </w:rPr>
        <w:drawing>
          <wp:inline distT="0" distB="0" distL="0" distR="0" wp14:anchorId="01C706B7" wp14:editId="4B594544">
            <wp:extent cx="3573194" cy="1813320"/>
            <wp:effectExtent l="0" t="0" r="0" b="3175"/>
            <wp:docPr id="26" name="Picture 2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ar chart&#10;&#10;Description automatically generated"/>
                    <pic:cNvPicPr/>
                  </pic:nvPicPr>
                  <pic:blipFill>
                    <a:blip r:embed="rId86" cstate="print">
                      <a:extLst>
                        <a:ext uri="{28A0092B-C50C-407E-A947-70E740481C1C}">
                          <a14:useLocalDpi xmlns:a14="http://schemas.microsoft.com/office/drawing/2010/main" val="0"/>
                        </a:ext>
                      </a:extLst>
                    </a:blip>
                    <a:stretch>
                      <a:fillRect/>
                    </a:stretch>
                  </pic:blipFill>
                  <pic:spPr>
                    <a:xfrm>
                      <a:off x="0" y="0"/>
                      <a:ext cx="3589458" cy="1821574"/>
                    </a:xfrm>
                    <a:prstGeom prst="rect">
                      <a:avLst/>
                    </a:prstGeom>
                  </pic:spPr>
                </pic:pic>
              </a:graphicData>
            </a:graphic>
          </wp:inline>
        </w:drawing>
      </w:r>
    </w:p>
    <w:p w14:paraId="44CEF415" w14:textId="77777777" w:rsidR="00E33EAA" w:rsidRPr="00DE5DD6" w:rsidRDefault="00E33EAA" w:rsidP="00E33EAA">
      <w:pPr>
        <w:rPr>
          <w:i/>
          <w:iCs/>
          <w:sz w:val="18"/>
          <w:szCs w:val="18"/>
        </w:rPr>
      </w:pPr>
      <w:r w:rsidRPr="00DE5DD6">
        <w:rPr>
          <w:i/>
          <w:iCs/>
          <w:sz w:val="18"/>
          <w:szCs w:val="18"/>
        </w:rPr>
        <w:t>Source: Kazakhstan Economic Update-December 2020</w:t>
      </w:r>
    </w:p>
    <w:p w14:paraId="5276A93D" w14:textId="77777777" w:rsidR="00725145" w:rsidRPr="00DE5DD6" w:rsidRDefault="00725145" w:rsidP="003633A5">
      <w:pPr>
        <w:spacing w:after="0"/>
        <w:rPr>
          <w:szCs w:val="20"/>
        </w:rPr>
      </w:pPr>
    </w:p>
    <w:p w14:paraId="2D475A4F" w14:textId="77777777" w:rsidR="004E3215" w:rsidRPr="00DE5DD6" w:rsidRDefault="00F46DD7" w:rsidP="003633A5">
      <w:pPr>
        <w:spacing w:after="0"/>
        <w:rPr>
          <w:szCs w:val="20"/>
        </w:rPr>
      </w:pPr>
      <w:r w:rsidRPr="00DE5DD6">
        <w:rPr>
          <w:szCs w:val="20"/>
        </w:rPr>
        <w:t xml:space="preserve">The lockdown inevitably had significant impacts on the economy, namely </w:t>
      </w:r>
      <w:r w:rsidR="004329D0" w:rsidRPr="00DE5DD6">
        <w:rPr>
          <w:b/>
          <w:bCs/>
          <w:szCs w:val="20"/>
        </w:rPr>
        <w:t>m</w:t>
      </w:r>
      <w:r w:rsidRPr="00DE5DD6">
        <w:rPr>
          <w:b/>
          <w:bCs/>
          <w:szCs w:val="20"/>
        </w:rPr>
        <w:t xml:space="preserve">icro, </w:t>
      </w:r>
      <w:r w:rsidR="004329D0" w:rsidRPr="00DE5DD6">
        <w:rPr>
          <w:b/>
          <w:bCs/>
          <w:szCs w:val="20"/>
        </w:rPr>
        <w:t>s</w:t>
      </w:r>
      <w:r w:rsidRPr="00DE5DD6">
        <w:rPr>
          <w:b/>
          <w:bCs/>
          <w:szCs w:val="20"/>
        </w:rPr>
        <w:t xml:space="preserve">mall and </w:t>
      </w:r>
      <w:r w:rsidR="004329D0" w:rsidRPr="00DE5DD6">
        <w:rPr>
          <w:b/>
          <w:bCs/>
          <w:szCs w:val="20"/>
        </w:rPr>
        <w:t>m</w:t>
      </w:r>
      <w:r w:rsidRPr="00DE5DD6">
        <w:rPr>
          <w:b/>
          <w:bCs/>
          <w:szCs w:val="20"/>
        </w:rPr>
        <w:t xml:space="preserve">edium-sized </w:t>
      </w:r>
      <w:r w:rsidR="004329D0" w:rsidRPr="00DE5DD6">
        <w:rPr>
          <w:b/>
          <w:bCs/>
          <w:szCs w:val="20"/>
        </w:rPr>
        <w:t>e</w:t>
      </w:r>
      <w:r w:rsidRPr="00DE5DD6">
        <w:rPr>
          <w:b/>
          <w:bCs/>
          <w:szCs w:val="20"/>
        </w:rPr>
        <w:t>nterprises (SMEs) and the large numbers of self-employed</w:t>
      </w:r>
      <w:r w:rsidRPr="00DE5DD6">
        <w:rPr>
          <w:szCs w:val="20"/>
        </w:rPr>
        <w:t xml:space="preserve">, as well as a disproportionate effect </w:t>
      </w:r>
      <w:r w:rsidRPr="00DE5DD6">
        <w:rPr>
          <w:b/>
          <w:bCs/>
          <w:szCs w:val="20"/>
        </w:rPr>
        <w:t>on vulnerable groups</w:t>
      </w:r>
      <w:r w:rsidRPr="00DE5DD6">
        <w:rPr>
          <w:szCs w:val="20"/>
        </w:rPr>
        <w:t>. The UN team in Kazakhstan undertook a major Socio-Economic Impact Assessment in May-June 2020 with overall sample amounting to 12,067 participants across all 14 regions and 3 key cities of the country.</w:t>
      </w:r>
      <w:r w:rsidR="004E3215" w:rsidRPr="00DE5DD6">
        <w:rPr>
          <w:szCs w:val="20"/>
        </w:rPr>
        <w:t xml:space="preserve"> The key target groups included: SMEs and self-employed, vulnerable social groups, elderly and/or single people, persons with disabilities, disadvantaged and other vulnerable categories, parents with children under 6 years of age, education and healthcare. The key results of the survey are summarized below:</w:t>
      </w:r>
    </w:p>
    <w:p w14:paraId="256057AD" w14:textId="77777777" w:rsidR="004E3215" w:rsidRPr="00DE5DD6" w:rsidRDefault="004E3215" w:rsidP="003633A5">
      <w:pPr>
        <w:spacing w:after="0"/>
        <w:rPr>
          <w:szCs w:val="20"/>
        </w:rPr>
      </w:pPr>
      <w:r w:rsidRPr="00DE5DD6">
        <w:rPr>
          <w:b/>
          <w:bCs/>
          <w:szCs w:val="20"/>
        </w:rPr>
        <w:t>A. SME entrepreneurs</w:t>
      </w:r>
      <w:r w:rsidRPr="00DE5DD6">
        <w:rPr>
          <w:szCs w:val="20"/>
        </w:rPr>
        <w:t>:</w:t>
      </w:r>
    </w:p>
    <w:p w14:paraId="7C104C8E" w14:textId="77777777" w:rsidR="004E3215" w:rsidRPr="00DE5DD6" w:rsidRDefault="004E3215" w:rsidP="00C1695F">
      <w:pPr>
        <w:pStyle w:val="ListParagraph"/>
        <w:numPr>
          <w:ilvl w:val="0"/>
          <w:numId w:val="29"/>
        </w:numPr>
        <w:jc w:val="both"/>
        <w:rPr>
          <w:rFonts w:ascii="Calibri" w:hAnsi="Calibri" w:cs="Calibri"/>
          <w:sz w:val="20"/>
          <w:szCs w:val="20"/>
        </w:rPr>
      </w:pPr>
      <w:r w:rsidRPr="00DE5DD6">
        <w:rPr>
          <w:rFonts w:ascii="Calibri" w:hAnsi="Calibri" w:cs="Calibri"/>
          <w:sz w:val="20"/>
          <w:szCs w:val="20"/>
        </w:rPr>
        <w:t xml:space="preserve">In 2019, according to the Statistics Committee of the Ministry of National Economy (MoNE) of Kazakhstan, there were 1.3 mln. active small and medium enterprises in Kazakhstan, employing 3.3 mln. people. Due to the quarantine measures and state of emergency, </w:t>
      </w:r>
      <w:r w:rsidRPr="00DE5DD6">
        <w:rPr>
          <w:rFonts w:ascii="Calibri" w:hAnsi="Calibri" w:cs="Calibri"/>
          <w:b/>
          <w:bCs/>
          <w:sz w:val="20"/>
          <w:szCs w:val="20"/>
        </w:rPr>
        <w:t>69.6% of SMEs were forced to suspend their economic activities and another 2.2% completely stopped their activities</w:t>
      </w:r>
      <w:r w:rsidRPr="00DE5DD6">
        <w:rPr>
          <w:rFonts w:ascii="Calibri" w:hAnsi="Calibri" w:cs="Calibri"/>
          <w:sz w:val="20"/>
          <w:szCs w:val="20"/>
        </w:rPr>
        <w:t>.</w:t>
      </w:r>
    </w:p>
    <w:p w14:paraId="1855D315" w14:textId="77777777" w:rsidR="004E3215" w:rsidRPr="00DE5DD6" w:rsidRDefault="004E3215" w:rsidP="00C1695F">
      <w:pPr>
        <w:pStyle w:val="ListParagraph"/>
        <w:numPr>
          <w:ilvl w:val="0"/>
          <w:numId w:val="29"/>
        </w:numPr>
        <w:jc w:val="both"/>
        <w:rPr>
          <w:rFonts w:ascii="Calibri" w:hAnsi="Calibri" w:cs="Calibri"/>
          <w:sz w:val="20"/>
          <w:szCs w:val="20"/>
        </w:rPr>
      </w:pPr>
      <w:r w:rsidRPr="00DE5DD6">
        <w:rPr>
          <w:rFonts w:ascii="Calibri" w:hAnsi="Calibri" w:cs="Calibri"/>
          <w:b/>
          <w:bCs/>
          <w:sz w:val="20"/>
          <w:szCs w:val="20"/>
        </w:rPr>
        <w:t>Women-entrepreneurs were more affected (+10%) by quarantine measures and state of emergency</w:t>
      </w:r>
      <w:r w:rsidRPr="00DE5DD6">
        <w:rPr>
          <w:rFonts w:ascii="Calibri" w:hAnsi="Calibri" w:cs="Calibri"/>
          <w:sz w:val="20"/>
          <w:szCs w:val="20"/>
        </w:rPr>
        <w:t>: during the period of quarantine, 69% of SMEs stopped their activities among women-entrepreneurs, compared with 59% of men-entrepreneurs.</w:t>
      </w:r>
    </w:p>
    <w:p w14:paraId="2F8F8AE5" w14:textId="77777777" w:rsidR="004E3215" w:rsidRPr="00DE5DD6" w:rsidRDefault="004E3215" w:rsidP="00C1695F">
      <w:pPr>
        <w:pStyle w:val="ListParagraph"/>
        <w:numPr>
          <w:ilvl w:val="0"/>
          <w:numId w:val="29"/>
        </w:numPr>
        <w:jc w:val="both"/>
        <w:rPr>
          <w:rFonts w:ascii="Calibri" w:hAnsi="Calibri" w:cs="Calibri"/>
          <w:sz w:val="20"/>
          <w:szCs w:val="20"/>
        </w:rPr>
      </w:pPr>
      <w:r w:rsidRPr="00DE5DD6">
        <w:rPr>
          <w:rFonts w:ascii="Calibri" w:hAnsi="Calibri" w:cs="Calibri"/>
          <w:b/>
          <w:bCs/>
          <w:sz w:val="20"/>
          <w:szCs w:val="20"/>
        </w:rPr>
        <w:t>Quarantine measures and state of emergency have led to the destabilization of established business processes</w:t>
      </w:r>
      <w:r w:rsidRPr="00DE5DD6">
        <w:rPr>
          <w:rFonts w:ascii="Calibri" w:hAnsi="Calibri" w:cs="Calibri"/>
          <w:sz w:val="20"/>
          <w:szCs w:val="20"/>
        </w:rPr>
        <w:t>: 42% of SMEs indicated a gap in their supply chains, 63% of SMEs noted a decrease in revenue, while 48% of the surveyed representatives of SMEs do not have revenue at all, and one in five SMEs noted the lack of funds in their business accounts, which puts them at risk of liquidation.</w:t>
      </w:r>
    </w:p>
    <w:p w14:paraId="30D04ADC" w14:textId="77777777" w:rsidR="004E3215" w:rsidRPr="00DE5DD6" w:rsidRDefault="004E3215" w:rsidP="00C1695F">
      <w:pPr>
        <w:pStyle w:val="ListParagraph"/>
        <w:numPr>
          <w:ilvl w:val="0"/>
          <w:numId w:val="29"/>
        </w:numPr>
        <w:jc w:val="both"/>
        <w:rPr>
          <w:rFonts w:ascii="Calibri" w:hAnsi="Calibri" w:cs="Calibri"/>
          <w:sz w:val="20"/>
          <w:szCs w:val="20"/>
        </w:rPr>
      </w:pPr>
      <w:r w:rsidRPr="00DE5DD6">
        <w:rPr>
          <w:rFonts w:ascii="Calibri" w:hAnsi="Calibri" w:cs="Calibri"/>
          <w:sz w:val="20"/>
          <w:szCs w:val="20"/>
        </w:rPr>
        <w:t xml:space="preserve">Since the introduction of the quarantine, </w:t>
      </w:r>
      <w:r w:rsidRPr="00DE5DD6">
        <w:rPr>
          <w:rFonts w:ascii="Calibri" w:hAnsi="Calibri" w:cs="Calibri"/>
          <w:b/>
          <w:bCs/>
          <w:sz w:val="20"/>
          <w:szCs w:val="20"/>
        </w:rPr>
        <w:t>only 10% of SMEs have taken measures to adapt to the new conditions</w:t>
      </w:r>
      <w:r w:rsidRPr="00DE5DD6">
        <w:rPr>
          <w:rFonts w:ascii="Calibri" w:hAnsi="Calibri" w:cs="Calibri"/>
          <w:sz w:val="20"/>
          <w:szCs w:val="20"/>
        </w:rPr>
        <w:t xml:space="preserve">: 5% of SMEs have implemented online services for customers, and 2.5% have implemented online services for employees. </w:t>
      </w:r>
    </w:p>
    <w:p w14:paraId="41D4A154" w14:textId="77777777" w:rsidR="004E3215" w:rsidRPr="00DE5DD6" w:rsidRDefault="004E3215" w:rsidP="00C1695F">
      <w:pPr>
        <w:pStyle w:val="ListParagraph"/>
        <w:numPr>
          <w:ilvl w:val="0"/>
          <w:numId w:val="29"/>
        </w:numPr>
        <w:jc w:val="both"/>
        <w:rPr>
          <w:sz w:val="20"/>
          <w:szCs w:val="20"/>
        </w:rPr>
      </w:pPr>
      <w:r w:rsidRPr="00DE5DD6">
        <w:rPr>
          <w:rFonts w:ascii="Calibri" w:hAnsi="Calibri" w:cs="Calibri"/>
          <w:sz w:val="20"/>
          <w:szCs w:val="20"/>
        </w:rPr>
        <w:t xml:space="preserve">According to the study results during the period of quarantine and state of emergency the most affected areas of the economy were: "Art, entertainment and recreation" (88% of subjects in this industry ceased operations during the quarantine period), "Tourist business" (87%), "Educational services" (85%), "Beauty industry" (84%), "Sports and entertainment industry and shopping centres" (80%), "HORECA" (78%), "Wholesale and retail trade and service stations" (73%) and "Transportation" (75%).  </w:t>
      </w:r>
    </w:p>
    <w:p w14:paraId="153DF154" w14:textId="77777777" w:rsidR="004E3215" w:rsidRPr="00DE5DD6" w:rsidRDefault="004E3215" w:rsidP="00C1695F">
      <w:pPr>
        <w:pStyle w:val="ListParagraph"/>
        <w:numPr>
          <w:ilvl w:val="0"/>
          <w:numId w:val="29"/>
        </w:numPr>
        <w:contextualSpacing/>
        <w:jc w:val="both"/>
        <w:rPr>
          <w:rFonts w:ascii="Calibri" w:hAnsi="Calibri" w:cs="Calibri"/>
          <w:noProof/>
          <w:sz w:val="20"/>
          <w:szCs w:val="20"/>
        </w:rPr>
      </w:pPr>
      <w:r w:rsidRPr="00DE5DD6">
        <w:rPr>
          <w:rFonts w:ascii="Calibri" w:hAnsi="Calibri" w:cs="Calibri"/>
          <w:b/>
          <w:noProof/>
          <w:sz w:val="20"/>
          <w:szCs w:val="20"/>
        </w:rPr>
        <w:t>In general, the most affected sectors of the economy are the service industry</w:t>
      </w:r>
      <w:r w:rsidRPr="00DE5DD6">
        <w:rPr>
          <w:rFonts w:ascii="Calibri" w:hAnsi="Calibri" w:cs="Calibri"/>
          <w:noProof/>
          <w:sz w:val="20"/>
          <w:szCs w:val="20"/>
        </w:rPr>
        <w:t>, with official data showing that 73% of all employees are employed in the service industry (14% in agriculture, 13% in industry). The SME sector provides employment for 28% of the working-age population (aged from 15 to 64), in megapolises this indicator is 44%.</w:t>
      </w:r>
    </w:p>
    <w:p w14:paraId="045FE6E1" w14:textId="77777777" w:rsidR="003633A5" w:rsidRPr="00DE5DD6" w:rsidRDefault="003633A5" w:rsidP="003633A5">
      <w:pPr>
        <w:spacing w:after="0"/>
        <w:ind w:left="-76"/>
        <w:rPr>
          <w:rFonts w:cs="Calibri"/>
          <w:b/>
          <w:noProof/>
          <w:szCs w:val="20"/>
        </w:rPr>
      </w:pPr>
    </w:p>
    <w:p w14:paraId="6E290487" w14:textId="77777777" w:rsidR="004E3215" w:rsidRPr="00DE5DD6" w:rsidRDefault="003633A5" w:rsidP="003633A5">
      <w:pPr>
        <w:spacing w:after="0"/>
        <w:ind w:left="-76"/>
        <w:rPr>
          <w:rFonts w:eastAsia="Calibri" w:cs="Calibri"/>
          <w:bCs/>
          <w:noProof/>
          <w:szCs w:val="20"/>
        </w:rPr>
      </w:pPr>
      <w:r w:rsidRPr="00DE5DD6">
        <w:rPr>
          <w:rFonts w:cs="Calibri"/>
          <w:b/>
          <w:noProof/>
          <w:szCs w:val="20"/>
        </w:rPr>
        <w:t xml:space="preserve">B. </w:t>
      </w:r>
      <w:r w:rsidR="004E3215" w:rsidRPr="00DE5DD6">
        <w:rPr>
          <w:rFonts w:cs="Calibri"/>
          <w:b/>
          <w:noProof/>
          <w:szCs w:val="20"/>
        </w:rPr>
        <w:t>Self</w:t>
      </w:r>
      <w:r w:rsidR="004E3215" w:rsidRPr="00DE5DD6">
        <w:rPr>
          <w:rFonts w:cs="Calibri"/>
          <w:b/>
          <w:noProof/>
          <w:color w:val="1F3864" w:themeColor="accent1" w:themeShade="80"/>
          <w:szCs w:val="20"/>
        </w:rPr>
        <w:t>-</w:t>
      </w:r>
      <w:r w:rsidR="004E3215" w:rsidRPr="00DE5DD6">
        <w:rPr>
          <w:rFonts w:cs="Calibri"/>
          <w:b/>
          <w:noProof/>
          <w:szCs w:val="20"/>
        </w:rPr>
        <w:t>employed</w:t>
      </w:r>
      <w:r w:rsidRPr="00DE5DD6">
        <w:rPr>
          <w:rFonts w:cs="Calibri"/>
          <w:b/>
          <w:noProof/>
          <w:szCs w:val="20"/>
        </w:rPr>
        <w:t>:</w:t>
      </w:r>
    </w:p>
    <w:p w14:paraId="369F9120" w14:textId="77777777" w:rsidR="004E3215" w:rsidRPr="00DE5DD6" w:rsidRDefault="004E3215" w:rsidP="00C1695F">
      <w:pPr>
        <w:pStyle w:val="ListParagraph"/>
        <w:numPr>
          <w:ilvl w:val="0"/>
          <w:numId w:val="34"/>
        </w:numPr>
        <w:contextualSpacing/>
        <w:jc w:val="both"/>
        <w:rPr>
          <w:rFonts w:ascii="Calibri" w:hAnsi="Calibri" w:cs="Calibri"/>
          <w:bCs/>
          <w:noProof/>
          <w:sz w:val="20"/>
          <w:szCs w:val="20"/>
        </w:rPr>
      </w:pPr>
      <w:r w:rsidRPr="00DE5DD6">
        <w:rPr>
          <w:rFonts w:ascii="Calibri" w:hAnsi="Calibri" w:cs="Calibri"/>
          <w:noProof/>
          <w:sz w:val="20"/>
          <w:szCs w:val="20"/>
        </w:rPr>
        <w:t xml:space="preserve">According to the survey, </w:t>
      </w:r>
      <w:r w:rsidRPr="00DE5DD6">
        <w:rPr>
          <w:rFonts w:ascii="Calibri" w:hAnsi="Calibri" w:cs="Calibri"/>
          <w:b/>
          <w:bCs/>
          <w:noProof/>
          <w:sz w:val="20"/>
          <w:szCs w:val="20"/>
        </w:rPr>
        <w:t>the majority of self-employed people (71%) have suspended their activities due to the introduction of quarantine measures</w:t>
      </w:r>
      <w:r w:rsidRPr="00DE5DD6">
        <w:rPr>
          <w:rFonts w:ascii="Calibri" w:hAnsi="Calibri" w:cs="Calibri"/>
          <w:noProof/>
          <w:sz w:val="20"/>
          <w:szCs w:val="20"/>
        </w:rPr>
        <w:t xml:space="preserve">. </w:t>
      </w:r>
      <w:r w:rsidRPr="00DE5DD6">
        <w:rPr>
          <w:rFonts w:ascii="Calibri" w:hAnsi="Calibri" w:cs="Calibri"/>
          <w:bCs/>
          <w:noProof/>
          <w:sz w:val="20"/>
          <w:szCs w:val="20"/>
        </w:rPr>
        <w:t>At the same time, among self-employed women, activity was suspended by 10% more than among self-employed men (76% and 66% respectively).</w:t>
      </w:r>
    </w:p>
    <w:p w14:paraId="228F49A0" w14:textId="77777777" w:rsidR="004E3215" w:rsidRPr="00DE5DD6" w:rsidRDefault="004E3215" w:rsidP="00C1695F">
      <w:pPr>
        <w:pStyle w:val="ListParagraph"/>
        <w:numPr>
          <w:ilvl w:val="0"/>
          <w:numId w:val="34"/>
        </w:numPr>
        <w:contextualSpacing/>
        <w:jc w:val="both"/>
        <w:rPr>
          <w:rFonts w:ascii="Calibri" w:hAnsi="Calibri" w:cs="Calibri"/>
          <w:bCs/>
          <w:noProof/>
          <w:sz w:val="20"/>
          <w:szCs w:val="20"/>
        </w:rPr>
      </w:pPr>
      <w:r w:rsidRPr="00DE5DD6">
        <w:rPr>
          <w:rFonts w:ascii="Calibri" w:hAnsi="Calibri" w:cs="Calibri"/>
          <w:b/>
          <w:bCs/>
          <w:noProof/>
          <w:sz w:val="20"/>
          <w:szCs w:val="20"/>
        </w:rPr>
        <w:t>69% of self-employed people report a decrease in income from the introduction of quarantine measures</w:t>
      </w:r>
      <w:r w:rsidRPr="00DE5DD6">
        <w:rPr>
          <w:rFonts w:ascii="Calibri" w:hAnsi="Calibri" w:cs="Calibri"/>
          <w:noProof/>
          <w:sz w:val="20"/>
          <w:szCs w:val="20"/>
        </w:rPr>
        <w:t xml:space="preserve">. At the same time, 44% of self-employed people note a decrease in prices for their goods and services, and </w:t>
      </w:r>
      <w:bookmarkStart w:id="98" w:name="_Hlk42684008"/>
      <w:r w:rsidRPr="00DE5DD6">
        <w:rPr>
          <w:rFonts w:ascii="Calibri" w:hAnsi="Calibri" w:cs="Calibri"/>
          <w:noProof/>
          <w:sz w:val="20"/>
          <w:szCs w:val="20"/>
        </w:rPr>
        <w:t xml:space="preserve">11% of self-employed people note an increase in the loan burden. </w:t>
      </w:r>
      <w:bookmarkEnd w:id="98"/>
      <w:r w:rsidRPr="00DE5DD6">
        <w:rPr>
          <w:rFonts w:ascii="Calibri" w:hAnsi="Calibri" w:cs="Calibri"/>
          <w:noProof/>
          <w:sz w:val="20"/>
          <w:szCs w:val="20"/>
        </w:rPr>
        <w:t>For 47% of the self-employed, the quarantine measures have resulted in a disruption of supply chains and a loss of income. A third of the self-employed are anxious about the uncertainty of the economic situation and the instability of the national currency. Every sixth self-employed person notes the inability to get a loan and high loan rates.</w:t>
      </w:r>
    </w:p>
    <w:p w14:paraId="6E084029" w14:textId="77777777" w:rsidR="004E3215" w:rsidRPr="00DE5DD6" w:rsidRDefault="004E3215" w:rsidP="00C1695F">
      <w:pPr>
        <w:pStyle w:val="ListParagraph"/>
        <w:numPr>
          <w:ilvl w:val="0"/>
          <w:numId w:val="34"/>
        </w:numPr>
        <w:contextualSpacing/>
        <w:jc w:val="both"/>
        <w:rPr>
          <w:rFonts w:ascii="Calibri" w:hAnsi="Calibri" w:cs="Calibri"/>
          <w:b/>
          <w:noProof/>
          <w:sz w:val="20"/>
          <w:szCs w:val="20"/>
        </w:rPr>
      </w:pPr>
      <w:r w:rsidRPr="00DE5DD6">
        <w:rPr>
          <w:rFonts w:ascii="Calibri" w:hAnsi="Calibri" w:cs="Calibri"/>
          <w:noProof/>
          <w:sz w:val="20"/>
          <w:szCs w:val="20"/>
        </w:rPr>
        <w:t xml:space="preserve">More than half (59%) of the self-employed intend to make changes to their business model. However, in reality, during the quarantine period, 91% of the self-employed did not make any changes and </w:t>
      </w:r>
      <w:r w:rsidRPr="00DE5DD6">
        <w:rPr>
          <w:rFonts w:ascii="Calibri" w:hAnsi="Calibri" w:cs="Calibri"/>
          <w:b/>
          <w:noProof/>
          <w:sz w:val="20"/>
          <w:szCs w:val="20"/>
        </w:rPr>
        <w:t>only 3.5% of the self-employed implemented online services for clients.</w:t>
      </w:r>
    </w:p>
    <w:p w14:paraId="4D925835" w14:textId="77777777" w:rsidR="004E3215" w:rsidRPr="00DE5DD6" w:rsidRDefault="004E3215" w:rsidP="003633A5">
      <w:pPr>
        <w:spacing w:after="0"/>
        <w:rPr>
          <w:rFonts w:cs="Calibri"/>
          <w:bCs/>
          <w:noProof/>
          <w:szCs w:val="20"/>
        </w:rPr>
      </w:pPr>
    </w:p>
    <w:p w14:paraId="024ED814" w14:textId="77777777" w:rsidR="004E3215" w:rsidRPr="00DE5DD6" w:rsidRDefault="003633A5" w:rsidP="003633A5">
      <w:pPr>
        <w:spacing w:after="0"/>
        <w:rPr>
          <w:rFonts w:cs="Calibri"/>
          <w:noProof/>
          <w:szCs w:val="20"/>
        </w:rPr>
      </w:pPr>
      <w:r w:rsidRPr="00DE5DD6">
        <w:rPr>
          <w:rFonts w:cs="Calibri"/>
          <w:b/>
          <w:noProof/>
          <w:szCs w:val="20"/>
        </w:rPr>
        <w:t>C</w:t>
      </w:r>
      <w:r w:rsidR="000D5B31" w:rsidRPr="00DE5DD6">
        <w:rPr>
          <w:rFonts w:cs="Calibri"/>
          <w:b/>
          <w:noProof/>
          <w:szCs w:val="20"/>
        </w:rPr>
        <w:t xml:space="preserve">. </w:t>
      </w:r>
      <w:r w:rsidR="004E3215" w:rsidRPr="00DE5DD6">
        <w:rPr>
          <w:rFonts w:cs="Calibri"/>
          <w:b/>
          <w:noProof/>
          <w:szCs w:val="20"/>
        </w:rPr>
        <w:t xml:space="preserve">Socially vulnerable segments of the population </w:t>
      </w:r>
      <w:r w:rsidR="004E3215" w:rsidRPr="00DE5DD6">
        <w:rPr>
          <w:rFonts w:cs="Calibri"/>
          <w:i/>
          <w:iCs/>
          <w:noProof/>
          <w:szCs w:val="20"/>
        </w:rPr>
        <w:t>(low income</w:t>
      </w:r>
      <w:r w:rsidR="000D5B31" w:rsidRPr="00DE5DD6">
        <w:rPr>
          <w:rFonts w:cs="Calibri"/>
          <w:i/>
          <w:iCs/>
          <w:noProof/>
          <w:szCs w:val="20"/>
        </w:rPr>
        <w:t xml:space="preserve"> group</w:t>
      </w:r>
      <w:r w:rsidRPr="00DE5DD6">
        <w:rPr>
          <w:rFonts w:cs="Calibri"/>
          <w:i/>
          <w:iCs/>
          <w:noProof/>
          <w:szCs w:val="20"/>
        </w:rPr>
        <w:t xml:space="preserve">, </w:t>
      </w:r>
      <w:r w:rsidR="004E3215" w:rsidRPr="00DE5DD6">
        <w:rPr>
          <w:rFonts w:cs="Calibri"/>
          <w:i/>
          <w:iCs/>
          <w:noProof/>
          <w:szCs w:val="20"/>
        </w:rPr>
        <w:t>persons with disabilities</w:t>
      </w:r>
      <w:r w:rsidRPr="00DE5DD6">
        <w:rPr>
          <w:rFonts w:cs="Calibri"/>
          <w:i/>
          <w:iCs/>
          <w:noProof/>
          <w:szCs w:val="20"/>
        </w:rPr>
        <w:t xml:space="preserve">, </w:t>
      </w:r>
      <w:r w:rsidR="004E3215" w:rsidRPr="00DE5DD6">
        <w:rPr>
          <w:rFonts w:cs="Calibri"/>
          <w:i/>
          <w:iCs/>
          <w:noProof/>
          <w:szCs w:val="20"/>
        </w:rPr>
        <w:t>unemployed</w:t>
      </w:r>
      <w:r w:rsidRPr="00DE5DD6">
        <w:rPr>
          <w:rFonts w:cs="Calibri"/>
          <w:i/>
          <w:iCs/>
          <w:noProof/>
          <w:szCs w:val="20"/>
        </w:rPr>
        <w:t xml:space="preserve">, </w:t>
      </w:r>
      <w:r w:rsidR="004E3215" w:rsidRPr="00DE5DD6">
        <w:rPr>
          <w:rFonts w:cs="Calibri"/>
          <w:i/>
          <w:iCs/>
          <w:noProof/>
          <w:szCs w:val="20"/>
        </w:rPr>
        <w:t>elderly and/or single people</w:t>
      </w:r>
      <w:r w:rsidRPr="00DE5DD6">
        <w:rPr>
          <w:rFonts w:cs="Calibri"/>
          <w:i/>
          <w:iCs/>
          <w:noProof/>
          <w:szCs w:val="20"/>
        </w:rPr>
        <w:t xml:space="preserve">, </w:t>
      </w:r>
      <w:r w:rsidR="004E3215" w:rsidRPr="00DE5DD6">
        <w:rPr>
          <w:rFonts w:cs="Calibri"/>
          <w:i/>
          <w:iCs/>
          <w:noProof/>
          <w:szCs w:val="20"/>
        </w:rPr>
        <w:t>economically active population</w:t>
      </w:r>
      <w:r w:rsidRPr="00DE5DD6">
        <w:rPr>
          <w:rFonts w:cs="Calibri"/>
          <w:i/>
          <w:iCs/>
          <w:noProof/>
          <w:szCs w:val="20"/>
        </w:rPr>
        <w:t xml:space="preserve">, </w:t>
      </w:r>
      <w:r w:rsidR="004E3215" w:rsidRPr="00DE5DD6">
        <w:rPr>
          <w:rFonts w:cs="Calibri"/>
          <w:i/>
          <w:iCs/>
          <w:noProof/>
          <w:szCs w:val="20"/>
        </w:rPr>
        <w:t>other vulnerable groups)</w:t>
      </w:r>
    </w:p>
    <w:p w14:paraId="25C41D2E" w14:textId="77777777" w:rsidR="004E3215" w:rsidRPr="00DE5DD6" w:rsidRDefault="004E3215" w:rsidP="00C1695F">
      <w:pPr>
        <w:pStyle w:val="ListParagraph"/>
        <w:numPr>
          <w:ilvl w:val="0"/>
          <w:numId w:val="33"/>
        </w:numPr>
        <w:contextualSpacing/>
        <w:jc w:val="both"/>
        <w:rPr>
          <w:rFonts w:ascii="Calibri" w:hAnsi="Calibri" w:cs="Calibri"/>
          <w:noProof/>
          <w:sz w:val="20"/>
          <w:szCs w:val="20"/>
        </w:rPr>
      </w:pPr>
      <w:r w:rsidRPr="00DE5DD6">
        <w:rPr>
          <w:rFonts w:ascii="Calibri" w:hAnsi="Calibri" w:cs="Calibri"/>
          <w:noProof/>
          <w:sz w:val="20"/>
          <w:szCs w:val="20"/>
        </w:rPr>
        <w:t xml:space="preserve">According to the survey results, </w:t>
      </w:r>
      <w:r w:rsidRPr="00DE5DD6">
        <w:rPr>
          <w:rFonts w:ascii="Calibri" w:hAnsi="Calibri" w:cs="Calibri"/>
          <w:b/>
          <w:bCs/>
          <w:noProof/>
          <w:sz w:val="20"/>
          <w:szCs w:val="20"/>
        </w:rPr>
        <w:t>the average monthly income</w:t>
      </w:r>
      <w:r w:rsidRPr="00DE5DD6">
        <w:rPr>
          <w:rFonts w:ascii="Calibri" w:hAnsi="Calibri" w:cs="Calibri"/>
          <w:noProof/>
          <w:sz w:val="20"/>
          <w:szCs w:val="20"/>
        </w:rPr>
        <w:t xml:space="preserve"> of the majority of the low income people (55%) </w:t>
      </w:r>
      <w:r w:rsidRPr="00DE5DD6">
        <w:rPr>
          <w:rFonts w:ascii="Calibri" w:hAnsi="Calibri" w:cs="Calibri"/>
          <w:b/>
          <w:bCs/>
          <w:noProof/>
          <w:sz w:val="20"/>
          <w:szCs w:val="20"/>
        </w:rPr>
        <w:t>does not exceed 75,000 KZT per month</w:t>
      </w:r>
      <w:r w:rsidRPr="00DE5DD6">
        <w:rPr>
          <w:rFonts w:ascii="Calibri" w:hAnsi="Calibri" w:cs="Calibri"/>
          <w:noProof/>
          <w:sz w:val="20"/>
          <w:szCs w:val="20"/>
        </w:rPr>
        <w:t xml:space="preserve">, among the unemployed (49%), persons with disabilities (46%), the elderly (31%) and the economically active (32%). </w:t>
      </w:r>
    </w:p>
    <w:p w14:paraId="6FA0441A" w14:textId="77777777" w:rsidR="004E3215" w:rsidRPr="00DE5DD6" w:rsidRDefault="004E3215" w:rsidP="00C1695F">
      <w:pPr>
        <w:pStyle w:val="ListParagraph"/>
        <w:numPr>
          <w:ilvl w:val="0"/>
          <w:numId w:val="33"/>
        </w:numPr>
        <w:contextualSpacing/>
        <w:jc w:val="both"/>
        <w:rPr>
          <w:rFonts w:ascii="Calibri" w:hAnsi="Calibri" w:cs="Calibri"/>
          <w:noProof/>
          <w:sz w:val="20"/>
          <w:szCs w:val="20"/>
        </w:rPr>
      </w:pPr>
      <w:r w:rsidRPr="00DE5DD6">
        <w:rPr>
          <w:rFonts w:ascii="Calibri" w:hAnsi="Calibri" w:cs="Calibri"/>
          <w:b/>
          <w:bCs/>
          <w:noProof/>
          <w:sz w:val="20"/>
          <w:szCs w:val="20"/>
        </w:rPr>
        <w:t>A deterioration of the financial situation caused by quarantine measures is noted by</w:t>
      </w:r>
      <w:r w:rsidRPr="00DE5DD6">
        <w:rPr>
          <w:rFonts w:ascii="Calibri" w:hAnsi="Calibri" w:cs="Calibri"/>
          <w:noProof/>
          <w:sz w:val="20"/>
          <w:szCs w:val="20"/>
        </w:rPr>
        <w:t xml:space="preserve"> 51% of the unemployed, 45% of low income people, 42% of persons with disabilities, 36% of the economically active population. Among the elderly, the majority notes that their level of financial well-being has not changed, which is associated with receipt of mandatory monthly pensions and benefits. The majority of respondents note that the quarantine measures will have a negative impact on the economic situation of themselves and their loved ones. The negative consequences are of greatest concern among the unemployed (69%), people on low income (68%) and economically active citizens (66%).</w:t>
      </w:r>
    </w:p>
    <w:p w14:paraId="72619AD8" w14:textId="77777777" w:rsidR="004E3215" w:rsidRPr="00DE5DD6" w:rsidRDefault="00725145" w:rsidP="00C1695F">
      <w:pPr>
        <w:pStyle w:val="ListParagraph"/>
        <w:numPr>
          <w:ilvl w:val="0"/>
          <w:numId w:val="33"/>
        </w:numPr>
        <w:contextualSpacing/>
        <w:jc w:val="both"/>
        <w:rPr>
          <w:rFonts w:ascii="Calibri" w:hAnsi="Calibri" w:cs="Calibri"/>
          <w:noProof/>
          <w:sz w:val="20"/>
          <w:szCs w:val="20"/>
        </w:rPr>
      </w:pPr>
      <w:r w:rsidRPr="00DE5DD6">
        <w:rPr>
          <w:rFonts w:ascii="Calibri" w:hAnsi="Calibri" w:cs="Calibri"/>
          <w:b/>
          <w:bCs/>
          <w:noProof/>
          <w:sz w:val="20"/>
          <w:szCs w:val="20"/>
        </w:rPr>
        <w:t>The compounded effects of loss of labor income and higher food and non-food pric</w:t>
      </w:r>
      <w:r w:rsidRPr="00DE5DD6">
        <w:rPr>
          <w:rFonts w:ascii="Calibri" w:hAnsi="Calibri" w:cs="Calibri"/>
          <w:b/>
          <w:bCs/>
          <w:noProof/>
          <w:sz w:val="20"/>
          <w:szCs w:val="20"/>
        </w:rPr>
        <w:softHyphen/>
        <w:t>es were devastating for the poor</w:t>
      </w:r>
      <w:r w:rsidR="005B5718" w:rsidRPr="00DE5DD6">
        <w:rPr>
          <w:rFonts w:ascii="Calibri" w:hAnsi="Calibri" w:cs="Calibri"/>
          <w:b/>
          <w:bCs/>
          <w:noProof/>
          <w:sz w:val="20"/>
          <w:szCs w:val="20"/>
        </w:rPr>
        <w:t xml:space="preserve">: </w:t>
      </w:r>
      <w:r w:rsidR="004E3215" w:rsidRPr="00DE5DD6">
        <w:rPr>
          <w:rFonts w:ascii="Calibri" w:hAnsi="Calibri" w:cs="Calibri"/>
          <w:noProof/>
          <w:sz w:val="20"/>
          <w:szCs w:val="20"/>
        </w:rPr>
        <w:t>40% of the unemployed and 38% of low income people reported that they could not afford enough food; 43% of the unemployed and low income people reported difficulties paying for utilities; 38% of the unemployed and 47% of low income people had to borrow money and/or take loans to pay for staple commodities. As for people with disabilities (PwD), 41% of respondents could not pay for utilities, 38% could not buy enough food, and 35% were forced to borrow money to provide for their basic needs. The elderly were somewhat cushioned by pensions and benefits: two-thirds were still able to pay for utilities, buy enough food, and did not have to borrow money to pay bills.</w:t>
      </w:r>
    </w:p>
    <w:p w14:paraId="257E44FC" w14:textId="77777777" w:rsidR="004E3215" w:rsidRPr="00DE5DD6" w:rsidRDefault="004E3215" w:rsidP="00C1695F">
      <w:pPr>
        <w:pStyle w:val="ListParagraph"/>
        <w:numPr>
          <w:ilvl w:val="0"/>
          <w:numId w:val="33"/>
        </w:numPr>
        <w:contextualSpacing/>
        <w:jc w:val="both"/>
        <w:rPr>
          <w:rFonts w:ascii="Calibri" w:hAnsi="Calibri" w:cs="Calibri"/>
          <w:noProof/>
          <w:sz w:val="20"/>
          <w:szCs w:val="20"/>
        </w:rPr>
      </w:pPr>
      <w:r w:rsidRPr="00DE5DD6">
        <w:rPr>
          <w:rFonts w:ascii="Calibri" w:hAnsi="Calibri" w:cs="Calibri"/>
          <w:noProof/>
          <w:sz w:val="20"/>
          <w:szCs w:val="20"/>
        </w:rPr>
        <w:t xml:space="preserve">During the first quarantine, </w:t>
      </w:r>
      <w:r w:rsidRPr="00DE5DD6">
        <w:rPr>
          <w:rFonts w:ascii="Calibri" w:hAnsi="Calibri" w:cs="Calibri"/>
          <w:b/>
          <w:bCs/>
          <w:noProof/>
          <w:sz w:val="20"/>
          <w:szCs w:val="20"/>
        </w:rPr>
        <w:t>20% of respondents indicated that they needed medical care, services, procedures and care</w:t>
      </w:r>
      <w:r w:rsidRPr="00DE5DD6">
        <w:rPr>
          <w:rFonts w:ascii="Calibri" w:hAnsi="Calibri" w:cs="Calibri"/>
          <w:noProof/>
          <w:sz w:val="20"/>
          <w:szCs w:val="20"/>
        </w:rPr>
        <w:t>, especially 39% of PwD needed medical care, and one in four of elderly people did. Only 37.6% received the necessary medical care. In 21.7% of cases, respondents indicated that the availability of personal protective equipment (PPE) in pharmacies was restricted.</w:t>
      </w:r>
    </w:p>
    <w:p w14:paraId="78293C67" w14:textId="77777777" w:rsidR="003633A5" w:rsidRPr="00DE5DD6" w:rsidRDefault="003633A5" w:rsidP="003633A5">
      <w:pPr>
        <w:spacing w:after="0"/>
        <w:rPr>
          <w:rFonts w:cs="Calibri"/>
          <w:b/>
          <w:bCs/>
          <w:noProof/>
          <w:szCs w:val="20"/>
        </w:rPr>
      </w:pPr>
    </w:p>
    <w:p w14:paraId="60FF38D9" w14:textId="77777777" w:rsidR="000D5B31" w:rsidRPr="00DE5DD6" w:rsidRDefault="003633A5" w:rsidP="003633A5">
      <w:pPr>
        <w:spacing w:after="0"/>
        <w:rPr>
          <w:rFonts w:cs="Calibri"/>
          <w:b/>
          <w:bCs/>
          <w:noProof/>
          <w:szCs w:val="20"/>
        </w:rPr>
      </w:pPr>
      <w:r w:rsidRPr="00DE5DD6">
        <w:rPr>
          <w:rFonts w:cs="Calibri"/>
          <w:b/>
          <w:bCs/>
          <w:noProof/>
          <w:szCs w:val="20"/>
        </w:rPr>
        <w:t>D</w:t>
      </w:r>
      <w:r w:rsidR="000D5B31" w:rsidRPr="00DE5DD6">
        <w:rPr>
          <w:rFonts w:cs="Calibri"/>
          <w:b/>
          <w:bCs/>
          <w:noProof/>
          <w:szCs w:val="20"/>
        </w:rPr>
        <w:t>. Regional Issues</w:t>
      </w:r>
    </w:p>
    <w:p w14:paraId="3A34B95F" w14:textId="77777777" w:rsidR="000D5B31" w:rsidRPr="00DE5DD6" w:rsidRDefault="000D5B31" w:rsidP="00C1695F">
      <w:pPr>
        <w:pStyle w:val="ListParagraph"/>
        <w:numPr>
          <w:ilvl w:val="0"/>
          <w:numId w:val="32"/>
        </w:numPr>
        <w:contextualSpacing/>
        <w:jc w:val="both"/>
        <w:rPr>
          <w:rFonts w:ascii="Calibri" w:hAnsi="Calibri" w:cs="Calibri"/>
          <w:noProof/>
          <w:sz w:val="20"/>
          <w:szCs w:val="20"/>
        </w:rPr>
      </w:pPr>
      <w:r w:rsidRPr="00DE5DD6">
        <w:rPr>
          <w:rFonts w:ascii="Calibri" w:hAnsi="Calibri" w:cs="Calibri"/>
          <w:b/>
          <w:bCs/>
          <w:noProof/>
          <w:sz w:val="20"/>
          <w:szCs w:val="20"/>
        </w:rPr>
        <w:t xml:space="preserve">Regional disparities in terms of per capita GRP, per capita income, and median income have been observed pointing </w:t>
      </w:r>
      <w:r w:rsidR="00DC766D" w:rsidRPr="00DE5DD6">
        <w:rPr>
          <w:rFonts w:ascii="Calibri" w:hAnsi="Calibri" w:cs="Calibri"/>
          <w:b/>
          <w:bCs/>
          <w:noProof/>
          <w:sz w:val="20"/>
          <w:szCs w:val="20"/>
        </w:rPr>
        <w:t>to significant income inequality across the country</w:t>
      </w:r>
      <w:r w:rsidRPr="00DE5DD6">
        <w:rPr>
          <w:rFonts w:ascii="Calibri" w:hAnsi="Calibri" w:cs="Calibri"/>
          <w:noProof/>
          <w:sz w:val="20"/>
          <w:szCs w:val="20"/>
        </w:rPr>
        <w:t>. In Turkestan region, for example, per capita GRP is only 6.3% of those in Atyrau Region. Even if Atyrau Region is excluded as an oil-extracting one, per capita GRP in Turkestan region is 11.7% of those of Almaty and 14.3% of per capita GRP in Nur-Sultan. Such huge gaps create incentives for internal migration to more economically developed regions, especially large cities.</w:t>
      </w:r>
      <w:r w:rsidR="00DC766D" w:rsidRPr="00DE5DD6">
        <w:rPr>
          <w:rFonts w:ascii="Calibri" w:hAnsi="Calibri" w:cs="Calibri"/>
          <w:noProof/>
          <w:sz w:val="20"/>
          <w:szCs w:val="20"/>
        </w:rPr>
        <w:t xml:space="preserve"> </w:t>
      </w:r>
      <w:r w:rsidRPr="00DE5DD6">
        <w:rPr>
          <w:rFonts w:ascii="Calibri" w:hAnsi="Calibri" w:cs="Calibri"/>
          <w:noProof/>
          <w:sz w:val="20"/>
          <w:szCs w:val="20"/>
        </w:rPr>
        <w:t xml:space="preserve">Furthermore, median income </w:t>
      </w:r>
      <w:r w:rsidR="00DC766D" w:rsidRPr="00DE5DD6">
        <w:rPr>
          <w:rFonts w:ascii="Calibri" w:hAnsi="Calibri" w:cs="Calibri"/>
          <w:noProof/>
          <w:sz w:val="20"/>
          <w:szCs w:val="20"/>
        </w:rPr>
        <w:t>in</w:t>
      </w:r>
      <w:r w:rsidRPr="00DE5DD6">
        <w:rPr>
          <w:rFonts w:ascii="Calibri" w:hAnsi="Calibri" w:cs="Calibri"/>
          <w:noProof/>
          <w:sz w:val="20"/>
          <w:szCs w:val="20"/>
        </w:rPr>
        <w:t xml:space="preserve"> </w:t>
      </w:r>
      <w:r w:rsidR="00DC766D" w:rsidRPr="00DE5DD6">
        <w:rPr>
          <w:rFonts w:ascii="Calibri" w:hAnsi="Calibri" w:cs="Calibri"/>
          <w:noProof/>
          <w:sz w:val="20"/>
          <w:szCs w:val="20"/>
        </w:rPr>
        <w:t xml:space="preserve">many </w:t>
      </w:r>
      <w:r w:rsidRPr="00DE5DD6">
        <w:rPr>
          <w:rFonts w:ascii="Calibri" w:hAnsi="Calibri" w:cs="Calibri"/>
          <w:noProof/>
          <w:sz w:val="20"/>
          <w:szCs w:val="20"/>
        </w:rPr>
        <w:t>region</w:t>
      </w:r>
      <w:r w:rsidR="00DC766D" w:rsidRPr="00DE5DD6">
        <w:rPr>
          <w:rFonts w:ascii="Calibri" w:hAnsi="Calibri" w:cs="Calibri"/>
          <w:noProof/>
          <w:sz w:val="20"/>
          <w:szCs w:val="20"/>
        </w:rPr>
        <w:t>s</w:t>
      </w:r>
      <w:r w:rsidRPr="00DE5DD6">
        <w:rPr>
          <w:rFonts w:ascii="Calibri" w:hAnsi="Calibri" w:cs="Calibri"/>
          <w:noProof/>
          <w:sz w:val="20"/>
          <w:szCs w:val="20"/>
        </w:rPr>
        <w:t xml:space="preserve"> is </w:t>
      </w:r>
      <w:r w:rsidR="00DC766D" w:rsidRPr="00DE5DD6">
        <w:rPr>
          <w:rFonts w:ascii="Calibri" w:hAnsi="Calibri" w:cs="Calibri"/>
          <w:noProof/>
          <w:sz w:val="20"/>
          <w:szCs w:val="20"/>
        </w:rPr>
        <w:t xml:space="preserve">either </w:t>
      </w:r>
      <w:r w:rsidRPr="00DE5DD6">
        <w:rPr>
          <w:rFonts w:ascii="Calibri" w:hAnsi="Calibri" w:cs="Calibri"/>
          <w:noProof/>
          <w:sz w:val="20"/>
          <w:szCs w:val="20"/>
        </w:rPr>
        <w:t xml:space="preserve">equal to </w:t>
      </w:r>
      <w:r w:rsidR="00DC766D" w:rsidRPr="00DE5DD6">
        <w:rPr>
          <w:rFonts w:ascii="Calibri" w:hAnsi="Calibri" w:cs="Calibri"/>
          <w:noProof/>
          <w:sz w:val="20"/>
          <w:szCs w:val="20"/>
        </w:rPr>
        <w:t xml:space="preserve">or the same as </w:t>
      </w:r>
      <w:r w:rsidRPr="00DE5DD6">
        <w:rPr>
          <w:rFonts w:ascii="Calibri" w:hAnsi="Calibri" w:cs="Calibri"/>
          <w:noProof/>
          <w:sz w:val="20"/>
          <w:szCs w:val="20"/>
        </w:rPr>
        <w:t>subsistence minimum, indicating that large portion of the population is at poverty risk, especially in case</w:t>
      </w:r>
      <w:r w:rsidR="00DC766D" w:rsidRPr="00DE5DD6">
        <w:rPr>
          <w:rFonts w:ascii="Calibri" w:hAnsi="Calibri" w:cs="Calibri"/>
          <w:noProof/>
          <w:sz w:val="20"/>
          <w:szCs w:val="20"/>
        </w:rPr>
        <w:t>s</w:t>
      </w:r>
      <w:r w:rsidRPr="00DE5DD6">
        <w:rPr>
          <w:rFonts w:ascii="Calibri" w:hAnsi="Calibri" w:cs="Calibri"/>
          <w:noProof/>
          <w:sz w:val="20"/>
          <w:szCs w:val="20"/>
        </w:rPr>
        <w:t xml:space="preserve"> of </w:t>
      </w:r>
      <w:r w:rsidR="00DC766D" w:rsidRPr="00DE5DD6">
        <w:rPr>
          <w:rFonts w:ascii="Calibri" w:hAnsi="Calibri" w:cs="Calibri"/>
          <w:noProof/>
          <w:sz w:val="20"/>
          <w:szCs w:val="20"/>
        </w:rPr>
        <w:t>global pandemic such as</w:t>
      </w:r>
      <w:r w:rsidRPr="00DE5DD6">
        <w:rPr>
          <w:rFonts w:ascii="Calibri" w:hAnsi="Calibri" w:cs="Calibri"/>
          <w:noProof/>
          <w:sz w:val="20"/>
          <w:szCs w:val="20"/>
        </w:rPr>
        <w:t xml:space="preserve"> COVID-19</w:t>
      </w:r>
      <w:r w:rsidR="00DC766D" w:rsidRPr="00DE5DD6">
        <w:rPr>
          <w:rFonts w:ascii="Calibri" w:hAnsi="Calibri" w:cs="Calibri"/>
          <w:noProof/>
          <w:sz w:val="20"/>
          <w:szCs w:val="20"/>
        </w:rPr>
        <w:t>.</w:t>
      </w:r>
    </w:p>
    <w:p w14:paraId="13B83181" w14:textId="77777777" w:rsidR="000D5B31" w:rsidRPr="00DE5DD6" w:rsidRDefault="000D5B31" w:rsidP="00C1695F">
      <w:pPr>
        <w:pStyle w:val="ListParagraph"/>
        <w:numPr>
          <w:ilvl w:val="0"/>
          <w:numId w:val="32"/>
        </w:numPr>
        <w:contextualSpacing/>
        <w:jc w:val="both"/>
        <w:rPr>
          <w:rFonts w:ascii="Calibri" w:hAnsi="Calibri" w:cs="Calibri"/>
          <w:noProof/>
          <w:sz w:val="20"/>
          <w:szCs w:val="20"/>
        </w:rPr>
      </w:pPr>
      <w:r w:rsidRPr="00DE5DD6">
        <w:rPr>
          <w:rFonts w:ascii="Calibri" w:hAnsi="Calibri" w:cs="Calibri"/>
          <w:noProof/>
          <w:sz w:val="20"/>
          <w:szCs w:val="20"/>
        </w:rPr>
        <w:t xml:space="preserve">In </w:t>
      </w:r>
      <w:r w:rsidRPr="00DE5DD6">
        <w:rPr>
          <w:rFonts w:ascii="Calibri" w:hAnsi="Calibri" w:cs="Calibri"/>
          <w:b/>
          <w:bCs/>
          <w:noProof/>
          <w:sz w:val="20"/>
          <w:szCs w:val="20"/>
        </w:rPr>
        <w:t>9 of the 17 regions of Kazakhstan, more than 70% of self-employed were forced to suspend activities in the period of quarantine</w:t>
      </w:r>
      <w:r w:rsidRPr="00DE5DD6">
        <w:rPr>
          <w:rFonts w:ascii="Calibri" w:hAnsi="Calibri" w:cs="Calibri"/>
          <w:noProof/>
          <w:sz w:val="20"/>
          <w:szCs w:val="20"/>
        </w:rPr>
        <w:t>: in the cities of Almaty and Shymkent 86% and 85% of self-employed, respectively, suspended their activities, followed by Kyzylorda (83%), Akmola (83%), Karaganda (78%) and Almaty (77%) regions</w:t>
      </w:r>
      <w:r w:rsidR="005B5718" w:rsidRPr="00DE5DD6">
        <w:rPr>
          <w:rFonts w:ascii="Calibri" w:hAnsi="Calibri" w:cs="Calibri"/>
          <w:noProof/>
          <w:sz w:val="20"/>
          <w:szCs w:val="20"/>
        </w:rPr>
        <w:t>.</w:t>
      </w:r>
    </w:p>
    <w:p w14:paraId="1C4FD9FD" w14:textId="77777777" w:rsidR="003633A5" w:rsidRPr="00DE5DD6" w:rsidRDefault="003633A5" w:rsidP="003633A5">
      <w:pPr>
        <w:spacing w:after="0"/>
        <w:rPr>
          <w:rFonts w:cs="Calibri"/>
          <w:b/>
          <w:bCs/>
          <w:noProof/>
          <w:szCs w:val="20"/>
        </w:rPr>
      </w:pPr>
    </w:p>
    <w:p w14:paraId="3E6A7442" w14:textId="77777777" w:rsidR="00DC766D" w:rsidRPr="00DE5DD6" w:rsidRDefault="003633A5" w:rsidP="003633A5">
      <w:pPr>
        <w:spacing w:after="0"/>
        <w:rPr>
          <w:rFonts w:cs="Calibri"/>
          <w:b/>
          <w:bCs/>
          <w:noProof/>
          <w:szCs w:val="20"/>
        </w:rPr>
      </w:pPr>
      <w:r w:rsidRPr="00DE5DD6">
        <w:rPr>
          <w:rFonts w:cs="Calibri"/>
          <w:b/>
          <w:bCs/>
          <w:noProof/>
          <w:szCs w:val="20"/>
        </w:rPr>
        <w:t>E</w:t>
      </w:r>
      <w:r w:rsidR="00DC766D" w:rsidRPr="00DE5DD6">
        <w:rPr>
          <w:rFonts w:cs="Calibri"/>
          <w:b/>
          <w:bCs/>
          <w:noProof/>
          <w:szCs w:val="20"/>
        </w:rPr>
        <w:t>. Gender Dimensions</w:t>
      </w:r>
    </w:p>
    <w:p w14:paraId="14FAEE68" w14:textId="77777777" w:rsidR="00DC766D" w:rsidRPr="00DE5DD6" w:rsidRDefault="00DC766D" w:rsidP="003633A5">
      <w:pPr>
        <w:spacing w:after="0"/>
        <w:rPr>
          <w:rFonts w:cs="Calibri"/>
          <w:noProof/>
          <w:szCs w:val="20"/>
        </w:rPr>
      </w:pPr>
      <w:r w:rsidRPr="00DE5DD6">
        <w:rPr>
          <w:rFonts w:cs="Calibri"/>
          <w:noProof/>
          <w:szCs w:val="20"/>
        </w:rPr>
        <w:t>The Rapid Gender Assessment (RGA) carried out by  the UN Women/UNFPA team in Kazakhstan  across all 14 regions and 3 major cities in May 2020 have concluded the following:</w:t>
      </w:r>
    </w:p>
    <w:p w14:paraId="7998CADE" w14:textId="77777777" w:rsidR="00DC766D" w:rsidRPr="00DE5DD6" w:rsidRDefault="00DC766D" w:rsidP="00C1695F">
      <w:pPr>
        <w:pStyle w:val="ListParagraph"/>
        <w:numPr>
          <w:ilvl w:val="0"/>
          <w:numId w:val="31"/>
        </w:numPr>
        <w:contextualSpacing/>
        <w:jc w:val="both"/>
        <w:rPr>
          <w:rFonts w:ascii="Calibri" w:hAnsi="Calibri" w:cs="Calibri"/>
          <w:noProof/>
          <w:sz w:val="20"/>
          <w:szCs w:val="20"/>
        </w:rPr>
      </w:pPr>
      <w:r w:rsidRPr="00DE5DD6">
        <w:rPr>
          <w:rFonts w:ascii="Calibri" w:hAnsi="Calibri" w:cs="Calibri"/>
          <w:b/>
          <w:bCs/>
          <w:noProof/>
          <w:sz w:val="20"/>
          <w:szCs w:val="20"/>
        </w:rPr>
        <w:t>Families with children are more likely to face greater difficulties in accessing basic services</w:t>
      </w:r>
      <w:r w:rsidRPr="00DE5DD6">
        <w:rPr>
          <w:rFonts w:ascii="Calibri" w:hAnsi="Calibri" w:cs="Calibri"/>
          <w:noProof/>
          <w:sz w:val="20"/>
          <w:szCs w:val="20"/>
        </w:rPr>
        <w:t xml:space="preserve">. This is particularly true for food and sanitation, while access to health and public transport services was also more difficult. However, men reported more problems with access to basic services than women did. </w:t>
      </w:r>
      <w:r w:rsidRPr="00DE5DD6">
        <w:rPr>
          <w:rFonts w:ascii="Calibri" w:hAnsi="Calibri" w:cs="Calibri"/>
          <w:b/>
          <w:bCs/>
          <w:noProof/>
          <w:sz w:val="20"/>
          <w:szCs w:val="20"/>
        </w:rPr>
        <w:t>The most vulnerable are families with children under 17 years of age raised by one parent</w:t>
      </w:r>
      <w:r w:rsidRPr="00DE5DD6">
        <w:rPr>
          <w:rFonts w:ascii="Calibri" w:hAnsi="Calibri" w:cs="Calibri"/>
          <w:noProof/>
          <w:sz w:val="20"/>
          <w:szCs w:val="20"/>
        </w:rPr>
        <w:t>;</w:t>
      </w:r>
    </w:p>
    <w:p w14:paraId="75ABA49A" w14:textId="77777777" w:rsidR="00DC766D" w:rsidRPr="00DE5DD6" w:rsidRDefault="00DC766D" w:rsidP="00C1695F">
      <w:pPr>
        <w:pStyle w:val="ListParagraph"/>
        <w:numPr>
          <w:ilvl w:val="0"/>
          <w:numId w:val="31"/>
        </w:numPr>
        <w:contextualSpacing/>
        <w:jc w:val="both"/>
        <w:rPr>
          <w:rFonts w:ascii="Calibri" w:hAnsi="Calibri" w:cs="Calibri"/>
          <w:noProof/>
          <w:sz w:val="20"/>
          <w:szCs w:val="20"/>
        </w:rPr>
      </w:pPr>
      <w:r w:rsidRPr="00DE5DD6">
        <w:rPr>
          <w:rFonts w:ascii="Calibri" w:hAnsi="Calibri" w:cs="Calibri"/>
          <w:noProof/>
          <w:sz w:val="20"/>
          <w:szCs w:val="20"/>
        </w:rPr>
        <w:t xml:space="preserve">The analysis of employment status shows that </w:t>
      </w:r>
      <w:r w:rsidRPr="00DE5DD6">
        <w:rPr>
          <w:rFonts w:ascii="Calibri" w:hAnsi="Calibri" w:cs="Calibri"/>
          <w:b/>
          <w:bCs/>
          <w:noProof/>
          <w:sz w:val="20"/>
          <w:szCs w:val="20"/>
        </w:rPr>
        <w:t>self-employed were the most vulnerable in terms of ability to keep their paid employment</w:t>
      </w:r>
      <w:r w:rsidRPr="00DE5DD6">
        <w:rPr>
          <w:rFonts w:ascii="Calibri" w:hAnsi="Calibri" w:cs="Calibri"/>
          <w:noProof/>
          <w:sz w:val="20"/>
          <w:szCs w:val="20"/>
        </w:rPr>
        <w:t>. These changes affected self-employed men and women equally. Self-employed people were more likely to lose their jobs in urban areas, while in rural areas they experienced a decrease in the number of work hours;</w:t>
      </w:r>
    </w:p>
    <w:p w14:paraId="54D68ED2" w14:textId="77777777" w:rsidR="00DC766D" w:rsidRPr="00DE5DD6" w:rsidRDefault="00DC766D" w:rsidP="00C1695F">
      <w:pPr>
        <w:pStyle w:val="ListParagraph"/>
        <w:numPr>
          <w:ilvl w:val="0"/>
          <w:numId w:val="31"/>
        </w:numPr>
        <w:contextualSpacing/>
        <w:jc w:val="both"/>
        <w:rPr>
          <w:rFonts w:ascii="Calibri" w:hAnsi="Calibri" w:cs="Calibri"/>
          <w:noProof/>
          <w:sz w:val="20"/>
          <w:szCs w:val="20"/>
        </w:rPr>
      </w:pPr>
      <w:r w:rsidRPr="00DE5DD6">
        <w:rPr>
          <w:rFonts w:ascii="Calibri" w:hAnsi="Calibri" w:cs="Calibri"/>
          <w:noProof/>
          <w:sz w:val="20"/>
          <w:szCs w:val="20"/>
        </w:rPr>
        <w:t xml:space="preserve">According to the RGA survey, </w:t>
      </w:r>
      <w:r w:rsidRPr="00DE5DD6">
        <w:rPr>
          <w:rFonts w:ascii="Calibri" w:hAnsi="Calibri" w:cs="Calibri"/>
          <w:b/>
          <w:bCs/>
          <w:noProof/>
          <w:sz w:val="20"/>
          <w:szCs w:val="20"/>
        </w:rPr>
        <w:t xml:space="preserve">six out of ten employers (60%) had to completely stop their business </w:t>
      </w:r>
      <w:r w:rsidRPr="00DE5DD6">
        <w:rPr>
          <w:rFonts w:ascii="Calibri" w:hAnsi="Calibri" w:cs="Calibri"/>
          <w:noProof/>
          <w:sz w:val="20"/>
          <w:szCs w:val="20"/>
        </w:rPr>
        <w:t xml:space="preserve">after COVID-19 began to spread. This has </w:t>
      </w:r>
      <w:r w:rsidRPr="00DE5DD6">
        <w:rPr>
          <w:rFonts w:ascii="Calibri" w:hAnsi="Calibri" w:cs="Calibri"/>
          <w:b/>
          <w:bCs/>
          <w:noProof/>
          <w:sz w:val="20"/>
          <w:szCs w:val="20"/>
        </w:rPr>
        <w:t>affected rural entrepreneurs and women’s businesses to a greater extent</w:t>
      </w:r>
      <w:r w:rsidRPr="00DE5DD6">
        <w:rPr>
          <w:rFonts w:ascii="Calibri" w:hAnsi="Calibri" w:cs="Calibri"/>
          <w:noProof/>
          <w:sz w:val="20"/>
          <w:szCs w:val="20"/>
        </w:rPr>
        <w:t>;</w:t>
      </w:r>
    </w:p>
    <w:p w14:paraId="4631F743" w14:textId="77777777" w:rsidR="00DC766D" w:rsidRPr="00DE5DD6" w:rsidRDefault="00DC766D" w:rsidP="00C1695F">
      <w:pPr>
        <w:pStyle w:val="ListParagraph"/>
        <w:numPr>
          <w:ilvl w:val="0"/>
          <w:numId w:val="31"/>
        </w:numPr>
        <w:contextualSpacing/>
        <w:jc w:val="both"/>
        <w:rPr>
          <w:rFonts w:ascii="Calibri" w:hAnsi="Calibri" w:cs="Calibri"/>
          <w:noProof/>
          <w:sz w:val="20"/>
          <w:szCs w:val="20"/>
        </w:rPr>
      </w:pPr>
      <w:r w:rsidRPr="00DE5DD6">
        <w:rPr>
          <w:rFonts w:ascii="Calibri" w:hAnsi="Calibri" w:cs="Calibri"/>
          <w:b/>
          <w:bCs/>
          <w:noProof/>
          <w:sz w:val="20"/>
          <w:szCs w:val="20"/>
        </w:rPr>
        <w:t>The share of women who lost their jobs among those employed before COVID-19 was 26% compared with 21% of men</w:t>
      </w:r>
      <w:r w:rsidRPr="00DE5DD6">
        <w:rPr>
          <w:rFonts w:ascii="Calibri" w:hAnsi="Calibri" w:cs="Calibri"/>
          <w:noProof/>
          <w:sz w:val="20"/>
          <w:szCs w:val="20"/>
        </w:rPr>
        <w:t>. 39% of salaried employees were sent on leave after the announcement of the state of emergency, while 56% continue to work and receive income from paid employment. Among women, the age groups 18-34 and 55-64 were more likely to be on unpaid leave. In view of the employment challenges for workers over 45 years of age, there is a high probability that these respondents will not be (re)employed after the quarantine;</w:t>
      </w:r>
    </w:p>
    <w:p w14:paraId="05E7B18A" w14:textId="77777777" w:rsidR="00DC766D" w:rsidRPr="00DE5DD6" w:rsidRDefault="00DC766D" w:rsidP="00C1695F">
      <w:pPr>
        <w:pStyle w:val="ListParagraph"/>
        <w:numPr>
          <w:ilvl w:val="0"/>
          <w:numId w:val="31"/>
        </w:numPr>
        <w:contextualSpacing/>
        <w:jc w:val="both"/>
        <w:rPr>
          <w:rFonts w:ascii="Calibri" w:hAnsi="Calibri" w:cs="Calibri"/>
          <w:noProof/>
          <w:sz w:val="20"/>
          <w:szCs w:val="20"/>
        </w:rPr>
      </w:pPr>
      <w:r w:rsidRPr="00DE5DD6">
        <w:rPr>
          <w:rFonts w:ascii="Calibri" w:hAnsi="Calibri" w:cs="Calibri"/>
          <w:noProof/>
          <w:sz w:val="20"/>
          <w:szCs w:val="20"/>
        </w:rPr>
        <w:t xml:space="preserve">The most significant negative changes have been observed in such household support resource as </w:t>
      </w:r>
      <w:r w:rsidRPr="00DE5DD6">
        <w:rPr>
          <w:rFonts w:ascii="Calibri" w:hAnsi="Calibri" w:cs="Calibri"/>
          <w:b/>
          <w:bCs/>
          <w:noProof/>
          <w:sz w:val="20"/>
          <w:szCs w:val="20"/>
        </w:rPr>
        <w:t>income from paid work/wages, with almost one third of respondents indicating that it has decreased</w:t>
      </w:r>
      <w:r w:rsidRPr="00DE5DD6">
        <w:rPr>
          <w:rFonts w:ascii="Calibri" w:hAnsi="Calibri" w:cs="Calibri"/>
          <w:noProof/>
          <w:sz w:val="20"/>
          <w:szCs w:val="20"/>
        </w:rPr>
        <w:t>. Women were more likely to say that if restrictive measures were to continue, they would face the problem of optimizing / cutting back on their household expenditures while men were more likely to say they would seek external (outside the household) financial instruments such as loans and social assistance;</w:t>
      </w:r>
    </w:p>
    <w:p w14:paraId="2492B9B3" w14:textId="77777777" w:rsidR="00DC766D" w:rsidRPr="00DE5DD6" w:rsidRDefault="00DC766D" w:rsidP="00C1695F">
      <w:pPr>
        <w:pStyle w:val="ListParagraph"/>
        <w:numPr>
          <w:ilvl w:val="0"/>
          <w:numId w:val="31"/>
        </w:numPr>
        <w:contextualSpacing/>
        <w:jc w:val="both"/>
        <w:rPr>
          <w:rFonts w:ascii="Calibri" w:hAnsi="Calibri" w:cs="Calibri"/>
          <w:noProof/>
          <w:sz w:val="20"/>
          <w:szCs w:val="20"/>
        </w:rPr>
      </w:pPr>
      <w:r w:rsidRPr="00DE5DD6">
        <w:rPr>
          <w:rFonts w:ascii="Calibri" w:hAnsi="Calibri" w:cs="Calibri"/>
          <w:b/>
          <w:bCs/>
          <w:noProof/>
          <w:sz w:val="20"/>
          <w:szCs w:val="20"/>
        </w:rPr>
        <w:t>During the isolation, women, more than men, experienced an increase in the amount of domestic work</w:t>
      </w:r>
      <w:r w:rsidRPr="00DE5DD6">
        <w:rPr>
          <w:rFonts w:ascii="Calibri" w:hAnsi="Calibri" w:cs="Calibri"/>
          <w:noProof/>
          <w:sz w:val="20"/>
          <w:szCs w:val="20"/>
        </w:rPr>
        <w:t>. While the cumulative percentage of men who have increased time spent on three or more types of household chores is 26%, it is 40% for women in this category;</w:t>
      </w:r>
    </w:p>
    <w:p w14:paraId="2BEAD534" w14:textId="77777777" w:rsidR="00DC766D" w:rsidRPr="00DE5DD6" w:rsidRDefault="00DC766D" w:rsidP="00C1695F">
      <w:pPr>
        <w:pStyle w:val="ListParagraph"/>
        <w:numPr>
          <w:ilvl w:val="0"/>
          <w:numId w:val="31"/>
        </w:numPr>
        <w:contextualSpacing/>
        <w:jc w:val="both"/>
        <w:rPr>
          <w:rFonts w:ascii="Calibri" w:hAnsi="Calibri" w:cs="Calibri"/>
          <w:noProof/>
          <w:sz w:val="20"/>
          <w:szCs w:val="20"/>
        </w:rPr>
      </w:pPr>
      <w:r w:rsidRPr="00DE5DD6">
        <w:rPr>
          <w:rFonts w:ascii="Calibri" w:hAnsi="Calibri" w:cs="Calibri"/>
          <w:noProof/>
          <w:sz w:val="20"/>
          <w:szCs w:val="20"/>
        </w:rPr>
        <w:t xml:space="preserve">About </w:t>
      </w:r>
      <w:r w:rsidRPr="00DE5DD6">
        <w:rPr>
          <w:rFonts w:ascii="Calibri" w:hAnsi="Calibri" w:cs="Calibri"/>
          <w:b/>
          <w:bCs/>
          <w:noProof/>
          <w:sz w:val="20"/>
          <w:szCs w:val="20"/>
        </w:rPr>
        <w:t>15% of respondents are aware of an increase in cases of domestic violence</w:t>
      </w:r>
      <w:r w:rsidRPr="00DE5DD6">
        <w:rPr>
          <w:rFonts w:ascii="Calibri" w:hAnsi="Calibri" w:cs="Calibri"/>
          <w:noProof/>
          <w:sz w:val="20"/>
          <w:szCs w:val="20"/>
        </w:rPr>
        <w:t xml:space="preserve"> since the beginning of the COVID-19 pandemic;</w:t>
      </w:r>
    </w:p>
    <w:p w14:paraId="6B02092D" w14:textId="77777777" w:rsidR="00DC766D" w:rsidRPr="00DE5DD6" w:rsidRDefault="00DC766D" w:rsidP="00C1695F">
      <w:pPr>
        <w:pStyle w:val="ListParagraph"/>
        <w:numPr>
          <w:ilvl w:val="0"/>
          <w:numId w:val="31"/>
        </w:numPr>
        <w:contextualSpacing/>
        <w:jc w:val="both"/>
        <w:rPr>
          <w:rFonts w:ascii="Calibri" w:hAnsi="Calibri" w:cs="Calibri"/>
          <w:noProof/>
          <w:sz w:val="20"/>
          <w:szCs w:val="20"/>
        </w:rPr>
      </w:pPr>
      <w:r w:rsidRPr="00DE5DD6">
        <w:rPr>
          <w:rFonts w:ascii="Calibri" w:hAnsi="Calibri" w:cs="Calibri"/>
          <w:noProof/>
          <w:sz w:val="20"/>
          <w:szCs w:val="20"/>
        </w:rPr>
        <w:t xml:space="preserve">According to the RGA, amongst the most frequently cited difficulties (40%) experienced in quarantine were the </w:t>
      </w:r>
      <w:r w:rsidRPr="00DE5DD6">
        <w:rPr>
          <w:rFonts w:ascii="Calibri" w:hAnsi="Calibri" w:cs="Calibri"/>
          <w:b/>
          <w:bCs/>
          <w:noProof/>
          <w:sz w:val="20"/>
          <w:szCs w:val="20"/>
        </w:rPr>
        <w:t>closure of schools or reduction of school-related activities for children and the impact on psychological/ emotional well-being</w:t>
      </w:r>
      <w:r w:rsidRPr="00DE5DD6">
        <w:rPr>
          <w:rFonts w:ascii="Calibri" w:hAnsi="Calibri" w:cs="Calibri"/>
          <w:noProof/>
          <w:sz w:val="20"/>
          <w:szCs w:val="20"/>
        </w:rPr>
        <w:t xml:space="preserve"> (stress, anxiety, etc.).</w:t>
      </w:r>
    </w:p>
    <w:p w14:paraId="4826E2A8" w14:textId="77777777" w:rsidR="003633A5" w:rsidRPr="00DE5DD6" w:rsidRDefault="003633A5" w:rsidP="003633A5">
      <w:pPr>
        <w:spacing w:after="0"/>
        <w:contextualSpacing/>
        <w:rPr>
          <w:rFonts w:cs="Calibri"/>
          <w:b/>
          <w:bCs/>
          <w:noProof/>
          <w:szCs w:val="20"/>
        </w:rPr>
      </w:pPr>
    </w:p>
    <w:p w14:paraId="16D222AC" w14:textId="77777777" w:rsidR="00A72784" w:rsidRPr="00DE5DD6" w:rsidRDefault="003633A5" w:rsidP="003633A5">
      <w:pPr>
        <w:spacing w:after="0"/>
        <w:contextualSpacing/>
        <w:rPr>
          <w:rFonts w:cs="Calibri"/>
          <w:b/>
          <w:bCs/>
          <w:noProof/>
          <w:szCs w:val="20"/>
        </w:rPr>
      </w:pPr>
      <w:r w:rsidRPr="00DE5DD6">
        <w:rPr>
          <w:rFonts w:cs="Calibri"/>
          <w:b/>
          <w:bCs/>
          <w:noProof/>
          <w:szCs w:val="20"/>
        </w:rPr>
        <w:t>F</w:t>
      </w:r>
      <w:r w:rsidR="00A72784" w:rsidRPr="00DE5DD6">
        <w:rPr>
          <w:rFonts w:cs="Calibri"/>
          <w:b/>
          <w:bCs/>
          <w:noProof/>
          <w:szCs w:val="20"/>
        </w:rPr>
        <w:t xml:space="preserve">. </w:t>
      </w:r>
      <w:r w:rsidR="00E33EAA" w:rsidRPr="00DE5DD6">
        <w:rPr>
          <w:rFonts w:cs="Calibri"/>
          <w:b/>
          <w:bCs/>
          <w:noProof/>
          <w:szCs w:val="20"/>
        </w:rPr>
        <w:t xml:space="preserve">Environmental </w:t>
      </w:r>
      <w:r w:rsidR="00A72784" w:rsidRPr="00DE5DD6">
        <w:rPr>
          <w:rFonts w:cs="Calibri"/>
          <w:b/>
          <w:bCs/>
          <w:noProof/>
          <w:szCs w:val="20"/>
        </w:rPr>
        <w:t>aspects</w:t>
      </w:r>
    </w:p>
    <w:p w14:paraId="1688D995" w14:textId="77777777" w:rsidR="00A72784" w:rsidRPr="00DE5DD6" w:rsidRDefault="00E33EAA" w:rsidP="00C1695F">
      <w:pPr>
        <w:pStyle w:val="ListParagraph"/>
        <w:numPr>
          <w:ilvl w:val="0"/>
          <w:numId w:val="30"/>
        </w:numPr>
        <w:contextualSpacing/>
        <w:jc w:val="both"/>
        <w:rPr>
          <w:rFonts w:ascii="Calibri" w:hAnsi="Calibri" w:cs="Calibri"/>
          <w:sz w:val="20"/>
          <w:szCs w:val="20"/>
        </w:rPr>
      </w:pPr>
      <w:r w:rsidRPr="00DE5DD6">
        <w:rPr>
          <w:rFonts w:ascii="Calibri" w:hAnsi="Calibri" w:cs="Calibri"/>
          <w:noProof/>
          <w:sz w:val="20"/>
          <w:szCs w:val="20"/>
        </w:rPr>
        <w:t xml:space="preserve">The COVID-19 pandemic is a reminder of </w:t>
      </w:r>
      <w:r w:rsidRPr="00DE5DD6">
        <w:rPr>
          <w:rFonts w:ascii="Calibri" w:hAnsi="Calibri" w:cs="Calibri"/>
          <w:b/>
          <w:bCs/>
          <w:noProof/>
          <w:sz w:val="20"/>
          <w:szCs w:val="20"/>
        </w:rPr>
        <w:t>the intimate relationship among humans, animals and the environment</w:t>
      </w:r>
      <w:r w:rsidRPr="00DE5DD6">
        <w:rPr>
          <w:rFonts w:ascii="Calibri" w:hAnsi="Calibri" w:cs="Calibri"/>
          <w:noProof/>
          <w:sz w:val="20"/>
          <w:szCs w:val="20"/>
        </w:rPr>
        <w:t xml:space="preserve">, and the extent to which humans are placing pressures on the natural world with damaging consequences for all. </w:t>
      </w:r>
      <w:r w:rsidR="00A72784" w:rsidRPr="00DE5DD6">
        <w:rPr>
          <w:rFonts w:ascii="Calibri" w:hAnsi="Calibri" w:cs="Calibri"/>
          <w:noProof/>
          <w:sz w:val="20"/>
          <w:szCs w:val="20"/>
          <w:lang w:val="en-GB"/>
        </w:rPr>
        <w:t xml:space="preserve">75% of all emerging infectious diseases in humans cross from animals. The long-term threats of climate change, </w:t>
      </w:r>
      <w:r w:rsidR="00A72784" w:rsidRPr="00DE5DD6">
        <w:rPr>
          <w:rFonts w:ascii="Calibri" w:hAnsi="Calibri" w:cs="Calibri"/>
          <w:noProof/>
          <w:sz w:val="20"/>
          <w:szCs w:val="20"/>
        </w:rPr>
        <w:t>t</w:t>
      </w:r>
      <w:r w:rsidRPr="00DE5DD6">
        <w:rPr>
          <w:rFonts w:ascii="Calibri" w:hAnsi="Calibri" w:cs="Calibri"/>
          <w:noProof/>
          <w:sz w:val="20"/>
          <w:szCs w:val="20"/>
        </w:rPr>
        <w:t xml:space="preserve">he deterioration of ecosystems, agricultural development, pollution, and overexploitation of species </w:t>
      </w:r>
      <w:r w:rsidR="00A72784" w:rsidRPr="00DE5DD6">
        <w:rPr>
          <w:rFonts w:ascii="Calibri" w:hAnsi="Calibri" w:cs="Calibri"/>
          <w:noProof/>
          <w:sz w:val="20"/>
          <w:szCs w:val="20"/>
        </w:rPr>
        <w:t>are</w:t>
      </w:r>
      <w:r w:rsidRPr="00DE5DD6">
        <w:rPr>
          <w:rFonts w:ascii="Calibri" w:hAnsi="Calibri" w:cs="Calibri"/>
          <w:noProof/>
          <w:sz w:val="20"/>
          <w:szCs w:val="20"/>
        </w:rPr>
        <w:t xml:space="preserve"> increasing the risk of zoonotic disease pandemics. It is evident that the performance and resilience of socio-economic systems, that the ability to rebound from the COVID-19 pandemic and prevent future zoonotic diseases will depend on the state of the natural environment and ecosystems. </w:t>
      </w:r>
    </w:p>
    <w:p w14:paraId="1B0FEC58" w14:textId="77777777" w:rsidR="00A72784" w:rsidRPr="00DE5DD6" w:rsidRDefault="00A72784" w:rsidP="00C1695F">
      <w:pPr>
        <w:pStyle w:val="ListParagraph"/>
        <w:numPr>
          <w:ilvl w:val="0"/>
          <w:numId w:val="30"/>
        </w:numPr>
        <w:contextualSpacing/>
        <w:jc w:val="both"/>
        <w:rPr>
          <w:rFonts w:ascii="Calibri" w:hAnsi="Calibri" w:cs="Calibri"/>
          <w:noProof/>
          <w:sz w:val="20"/>
          <w:szCs w:val="20"/>
        </w:rPr>
      </w:pPr>
      <w:r w:rsidRPr="00DE5DD6">
        <w:rPr>
          <w:rFonts w:ascii="Calibri" w:hAnsi="Calibri" w:cs="Calibri"/>
          <w:b/>
          <w:bCs/>
          <w:noProof/>
          <w:sz w:val="20"/>
          <w:szCs w:val="20"/>
        </w:rPr>
        <w:t>There is a need to transition to a Green Economy and sustainable development</w:t>
      </w:r>
      <w:r w:rsidRPr="00DE5DD6">
        <w:rPr>
          <w:rFonts w:ascii="Calibri" w:hAnsi="Calibri" w:cs="Calibri"/>
          <w:noProof/>
          <w:sz w:val="20"/>
          <w:szCs w:val="20"/>
        </w:rPr>
        <w:t xml:space="preserve"> through a focus on: decarbonization of the economy, introduction of the most environmentally friendly and energy efficient technologies for sustainable production and consumption, and taking greater responsibility for the use of resources and preservation of natural heritage.</w:t>
      </w:r>
    </w:p>
    <w:p w14:paraId="4CEA9CD2" w14:textId="77777777" w:rsidR="0015064B" w:rsidRPr="00DE5DD6" w:rsidRDefault="0015064B" w:rsidP="00C1695F">
      <w:pPr>
        <w:pStyle w:val="ListParagraph"/>
        <w:numPr>
          <w:ilvl w:val="0"/>
          <w:numId w:val="30"/>
        </w:numPr>
        <w:contextualSpacing/>
        <w:jc w:val="both"/>
        <w:rPr>
          <w:rFonts w:ascii="Calibri" w:hAnsi="Calibri" w:cs="Calibri"/>
          <w:noProof/>
          <w:sz w:val="20"/>
          <w:szCs w:val="20"/>
        </w:rPr>
      </w:pPr>
      <w:r w:rsidRPr="00DE5DD6">
        <w:rPr>
          <w:rFonts w:ascii="Calibri" w:hAnsi="Calibri" w:cs="Calibri"/>
          <w:b/>
          <w:bCs/>
          <w:noProof/>
          <w:sz w:val="20"/>
          <w:szCs w:val="20"/>
        </w:rPr>
        <w:t>COVID-19 provides the impetus to revisit our relationship with nature and build a better world</w:t>
      </w:r>
      <w:r w:rsidRPr="00DE5DD6">
        <w:rPr>
          <w:rFonts w:ascii="Calibri" w:hAnsi="Calibri" w:cs="Calibri"/>
          <w:noProof/>
          <w:sz w:val="20"/>
          <w:szCs w:val="20"/>
        </w:rPr>
        <w:t>. Governments should respond to the COVID-19 crisis by making policy and investment decisions that also address crises, such as air pollution and the climate emergency.</w:t>
      </w:r>
    </w:p>
    <w:p w14:paraId="5F8F0E9C" w14:textId="77777777" w:rsidR="00A72784" w:rsidRPr="00DE5DD6" w:rsidRDefault="00A72784" w:rsidP="003633A5">
      <w:pPr>
        <w:spacing w:after="0"/>
        <w:contextualSpacing/>
        <w:rPr>
          <w:rFonts w:cs="Calibri"/>
          <w:szCs w:val="20"/>
        </w:rPr>
      </w:pPr>
    </w:p>
    <w:p w14:paraId="0E306D36" w14:textId="77777777" w:rsidR="0015064B" w:rsidRPr="00DE5DD6" w:rsidRDefault="0015064B" w:rsidP="003633A5">
      <w:pPr>
        <w:spacing w:after="0"/>
        <w:contextualSpacing/>
        <w:rPr>
          <w:rFonts w:cs="Calibri"/>
          <w:szCs w:val="20"/>
        </w:rPr>
      </w:pPr>
      <w:r w:rsidRPr="00DE5DD6">
        <w:rPr>
          <w:rFonts w:cs="Calibri"/>
          <w:b/>
          <w:bCs/>
          <w:szCs w:val="20"/>
        </w:rPr>
        <w:t>COVID-19 Risks and Opportunity Analysis</w:t>
      </w:r>
    </w:p>
    <w:p w14:paraId="72DA71BA" w14:textId="77777777" w:rsidR="0015064B" w:rsidRPr="00DE5DD6" w:rsidRDefault="0015064B" w:rsidP="003633A5">
      <w:pPr>
        <w:spacing w:after="0"/>
        <w:contextualSpacing/>
        <w:rPr>
          <w:rFonts w:cs="Calibri"/>
          <w:szCs w:val="20"/>
        </w:rPr>
      </w:pPr>
    </w:p>
    <w:p w14:paraId="4149E6DB" w14:textId="77777777" w:rsidR="0015064B" w:rsidRPr="00DE5DD6" w:rsidRDefault="0015064B" w:rsidP="003633A5">
      <w:pPr>
        <w:spacing w:after="0"/>
      </w:pPr>
      <w:r w:rsidRPr="00DE5DD6">
        <w:t>The COVID-19 pandemic has disrupted social and economic circumstances across the globe. Considering the unique risks associated with the pandemic and eventual recovery, the SGP OP7 project in Kazakhstan has been classified as a moderate-risk project and a comprehensive set of safeguards have been developed and integrated into the project design.</w:t>
      </w:r>
    </w:p>
    <w:p w14:paraId="4B2A23D1" w14:textId="77777777" w:rsidR="00CF6FC7" w:rsidRPr="00DE5DD6" w:rsidRDefault="00CF6FC7" w:rsidP="003633A5">
      <w:pPr>
        <w:spacing w:after="0"/>
      </w:pPr>
    </w:p>
    <w:p w14:paraId="2AACF4F9" w14:textId="77777777" w:rsidR="0015064B" w:rsidRPr="00DE5DD6" w:rsidRDefault="0015064B" w:rsidP="003633A5">
      <w:pPr>
        <w:spacing w:after="0"/>
      </w:pPr>
      <w:r w:rsidRPr="00DE5DD6">
        <w:t xml:space="preserve">Active participation of local communities is an important part of the project design, and COVID-19 could affect their ability and willingness to take part. Working with multiple stakeholders, updating participatory landscape strategies and developing landscape management plans will help ensure local communities are actively engaged throughout project implementation. </w:t>
      </w:r>
    </w:p>
    <w:p w14:paraId="483ECB73" w14:textId="77777777" w:rsidR="00CF6FC7" w:rsidRPr="00DE5DD6" w:rsidRDefault="00CF6FC7" w:rsidP="003633A5">
      <w:pPr>
        <w:spacing w:after="0"/>
        <w:rPr>
          <w:lang w:val="en-IN"/>
        </w:rPr>
      </w:pPr>
    </w:p>
    <w:p w14:paraId="2C0FD032" w14:textId="77777777" w:rsidR="001F78CE" w:rsidRPr="00DE5DD6" w:rsidRDefault="001F78CE" w:rsidP="003633A5">
      <w:pPr>
        <w:spacing w:after="0"/>
      </w:pPr>
      <w:r w:rsidRPr="00DE5DD6">
        <w:rPr>
          <w:lang w:val="en-IN"/>
        </w:rPr>
        <w:t xml:space="preserve">There is also a risk that national, state, and local governments will be preoccupied with tending to the COVID-19 pandemic and recovery efforts and placed a reduced level of importance to the project. </w:t>
      </w:r>
      <w:r w:rsidRPr="00DE5DD6">
        <w:t>Proactive stakeholder engagement will be facilitated through the NSC and multi-stakeholder policy dialogue platforms in each target landscape. The timing of the SGP OP7 project is opportune, in that the project strategy focuses on promoting socio-economic resilience, thus contributing to the COVID-19 recovery efforts by facilitating cross-sectoral and multi-stakeholder collaboration strengthening capacities of local stakeholders to participate in community development and enhancing their resilience to cope with environmental degradation and economic disruptions.</w:t>
      </w:r>
    </w:p>
    <w:p w14:paraId="75B2EAB3" w14:textId="77777777" w:rsidR="00CF6FC7" w:rsidRPr="00DE5DD6" w:rsidRDefault="00CF6FC7" w:rsidP="003633A5">
      <w:pPr>
        <w:spacing w:after="0"/>
      </w:pPr>
    </w:p>
    <w:p w14:paraId="6BE2BB61" w14:textId="77777777" w:rsidR="00CF6FC7" w:rsidRPr="00DE5DD6" w:rsidRDefault="00CF6FC7" w:rsidP="003633A5">
      <w:pPr>
        <w:spacing w:after="0"/>
      </w:pPr>
      <w:r w:rsidRPr="00DE5DD6">
        <w:t>A prolonged or recurrent COVID-19 pandemic (or similar crisis) would create challenges for the implementation of the project, i.e., associated with activities involving physical stakeholder workshops, delivering training in the field, convening community meetings, etc. The project will institute adaptive management as needed to reduce the risks of community spread. For example, meetings will be held remotely using virtual platforms (</w:t>
      </w:r>
      <w:r w:rsidRPr="00DE5DD6">
        <w:rPr>
          <w:bCs/>
        </w:rPr>
        <w:t>WhatsApp, Skype, Zoom, etc.)</w:t>
      </w:r>
      <w:r w:rsidRPr="00DE5DD6">
        <w:t xml:space="preserve"> as much as possible, health hazard assessments will be required for gatherings of multiple people, and mitigation measures will be implemented, e.g., ensuring physical distancing, providing personal protective equipment, avoiding non-essential travel, etc. </w:t>
      </w:r>
      <w:r w:rsidRPr="00DE5DD6">
        <w:rPr>
          <w:bCs/>
        </w:rPr>
        <w:t xml:space="preserve">Risk mitigation procedures will be developed to address potential operational delays or pauses following the latest guidelines and warnings. The program will consider a unique situation of each grant project for adaptive management revisiting and adjusting workplan deadlines, if needed. </w:t>
      </w:r>
    </w:p>
    <w:p w14:paraId="743B56DF" w14:textId="77777777" w:rsidR="001F78CE" w:rsidRPr="00DE5DD6" w:rsidRDefault="001F78CE" w:rsidP="003633A5">
      <w:pPr>
        <w:spacing w:after="0"/>
      </w:pPr>
    </w:p>
    <w:p w14:paraId="238092BD" w14:textId="77777777" w:rsidR="001F78CE" w:rsidRPr="00DE5DD6" w:rsidRDefault="00CF6FC7" w:rsidP="003633A5">
      <w:pPr>
        <w:spacing w:after="0"/>
        <w:rPr>
          <w:b/>
          <w:bCs/>
        </w:rPr>
      </w:pPr>
      <w:r w:rsidRPr="00DE5DD6">
        <w:rPr>
          <w:b/>
          <w:bCs/>
        </w:rPr>
        <w:t>COVID-19 Action Framework</w:t>
      </w:r>
    </w:p>
    <w:p w14:paraId="168A1B87" w14:textId="77777777" w:rsidR="00CF6FC7" w:rsidRPr="00DE5DD6" w:rsidRDefault="00CF6FC7" w:rsidP="003633A5">
      <w:pPr>
        <w:spacing w:after="0"/>
      </w:pPr>
    </w:p>
    <w:p w14:paraId="4B4ECCBB" w14:textId="77777777" w:rsidR="00CF6FC7" w:rsidRPr="00DE5DD6" w:rsidRDefault="00CF6FC7" w:rsidP="003633A5">
      <w:pPr>
        <w:spacing w:after="0"/>
        <w:rPr>
          <w:lang w:val="en-IN"/>
        </w:rPr>
      </w:pPr>
      <w:r w:rsidRPr="00DE5DD6">
        <w:rPr>
          <w:lang w:val="en-IN"/>
        </w:rPr>
        <w:t>The project will institute adaptive management measures, building upon SGP’s unique position in facilitating socio-economic resilience and delivering global environmental benefits through community-driven initiatives. Specific actions that facilitate opportunities associated with the COVID-19 pandemic are described below and integrated into the project design</w:t>
      </w:r>
      <w:r w:rsidR="008E1855" w:rsidRPr="00DE5DD6">
        <w:rPr>
          <w:lang w:val="en-IN"/>
        </w:rPr>
        <w:t>:</w:t>
      </w:r>
    </w:p>
    <w:p w14:paraId="2910EEBD" w14:textId="77777777" w:rsidR="008E1855" w:rsidRPr="00DE5DD6" w:rsidRDefault="008E1855" w:rsidP="003633A5">
      <w:pPr>
        <w:spacing w:after="0"/>
        <w:rPr>
          <w:lang w:val="en-IN"/>
        </w:rPr>
      </w:pPr>
    </w:p>
    <w:p w14:paraId="09A3831C" w14:textId="77777777" w:rsidR="008E1855" w:rsidRPr="00DE5DD6" w:rsidRDefault="008E1855" w:rsidP="003633A5">
      <w:pPr>
        <w:spacing w:after="0"/>
        <w:rPr>
          <w:lang w:val="en-IN"/>
        </w:rPr>
      </w:pPr>
      <w:r w:rsidRPr="00DE5DD6">
        <w:rPr>
          <w:b/>
          <w:bCs/>
          <w:lang w:val="en-IN"/>
        </w:rPr>
        <w:t xml:space="preserve">A. </w:t>
      </w:r>
      <w:r w:rsidRPr="00DE5DD6">
        <w:rPr>
          <w:b/>
          <w:bCs/>
          <w:i/>
          <w:iCs/>
          <w:lang w:val="en-IN"/>
        </w:rPr>
        <w:t xml:space="preserve">Integrating </w:t>
      </w:r>
      <w:r w:rsidR="00B76229" w:rsidRPr="00DE5DD6">
        <w:rPr>
          <w:b/>
          <w:bCs/>
          <w:i/>
          <w:iCs/>
          <w:lang w:val="en-IN"/>
        </w:rPr>
        <w:t>r</w:t>
      </w:r>
      <w:r w:rsidRPr="00DE5DD6">
        <w:rPr>
          <w:b/>
          <w:bCs/>
          <w:i/>
          <w:iCs/>
          <w:lang w:val="en-IN"/>
        </w:rPr>
        <w:t xml:space="preserve">esilience and </w:t>
      </w:r>
      <w:r w:rsidR="00B76229" w:rsidRPr="00DE5DD6">
        <w:rPr>
          <w:b/>
          <w:bCs/>
          <w:i/>
          <w:iCs/>
          <w:lang w:val="en-IN"/>
        </w:rPr>
        <w:t>g</w:t>
      </w:r>
      <w:r w:rsidRPr="00DE5DD6">
        <w:rPr>
          <w:b/>
          <w:bCs/>
          <w:i/>
          <w:iCs/>
          <w:lang w:val="en-IN"/>
        </w:rPr>
        <w:t xml:space="preserve">reen </w:t>
      </w:r>
      <w:r w:rsidR="00B76229" w:rsidRPr="00DE5DD6">
        <w:rPr>
          <w:b/>
          <w:bCs/>
          <w:i/>
          <w:iCs/>
          <w:lang w:val="en-IN"/>
        </w:rPr>
        <w:t>r</w:t>
      </w:r>
      <w:r w:rsidRPr="00DE5DD6">
        <w:rPr>
          <w:b/>
          <w:bCs/>
          <w:i/>
          <w:iCs/>
          <w:lang w:val="en-IN"/>
        </w:rPr>
        <w:t xml:space="preserve">ecovery </w:t>
      </w:r>
      <w:r w:rsidR="00B76229" w:rsidRPr="00DE5DD6">
        <w:rPr>
          <w:b/>
          <w:bCs/>
          <w:i/>
          <w:iCs/>
          <w:lang w:val="en-IN"/>
        </w:rPr>
        <w:t>p</w:t>
      </w:r>
      <w:r w:rsidRPr="00DE5DD6">
        <w:rPr>
          <w:b/>
          <w:bCs/>
          <w:i/>
          <w:iCs/>
          <w:lang w:val="en-IN"/>
        </w:rPr>
        <w:t>rinciples</w:t>
      </w:r>
      <w:r w:rsidRPr="00DE5DD6">
        <w:rPr>
          <w:lang w:val="en-IN"/>
        </w:rPr>
        <w:t xml:space="preserve"> </w:t>
      </w:r>
      <w:r w:rsidRPr="00DE5DD6">
        <w:rPr>
          <w:b/>
          <w:bCs/>
          <w:i/>
          <w:iCs/>
          <w:lang w:val="en-IN"/>
        </w:rPr>
        <w:t xml:space="preserve">through enhanced </w:t>
      </w:r>
      <w:r w:rsidR="00B76229" w:rsidRPr="00DE5DD6">
        <w:rPr>
          <w:b/>
          <w:bCs/>
          <w:i/>
          <w:iCs/>
          <w:lang w:val="en-IN"/>
        </w:rPr>
        <w:t xml:space="preserve">ecosystem </w:t>
      </w:r>
      <w:r w:rsidRPr="00DE5DD6">
        <w:rPr>
          <w:b/>
          <w:bCs/>
          <w:i/>
          <w:iCs/>
          <w:lang w:val="en-IN"/>
        </w:rPr>
        <w:t>services of productive landscapes</w:t>
      </w:r>
      <w:r w:rsidR="00B76229" w:rsidRPr="00DE5DD6">
        <w:rPr>
          <w:b/>
          <w:bCs/>
          <w:i/>
          <w:iCs/>
          <w:lang w:val="en-IN"/>
        </w:rPr>
        <w:t>,</w:t>
      </w:r>
      <w:r w:rsidRPr="00DE5DD6">
        <w:rPr>
          <w:b/>
          <w:bCs/>
          <w:i/>
          <w:iCs/>
          <w:lang w:val="en-IN"/>
        </w:rPr>
        <w:t xml:space="preserve"> and adaptation of appropriate low emission, efficient and clean technologies and solutions</w:t>
      </w:r>
      <w:r w:rsidR="00B76229" w:rsidRPr="00DE5DD6">
        <w:rPr>
          <w:b/>
          <w:bCs/>
          <w:i/>
          <w:iCs/>
          <w:lang w:val="en-IN"/>
        </w:rPr>
        <w:t xml:space="preserve"> for development of local communities</w:t>
      </w:r>
    </w:p>
    <w:p w14:paraId="60E9705C" w14:textId="77777777" w:rsidR="00CF6FC7" w:rsidRPr="00DE5DD6" w:rsidRDefault="00CF6FC7" w:rsidP="003633A5">
      <w:pPr>
        <w:spacing w:after="0"/>
        <w:rPr>
          <w:lang w:val="en-IN"/>
        </w:rPr>
      </w:pPr>
    </w:p>
    <w:p w14:paraId="7688532F" w14:textId="77777777" w:rsidR="00B76229" w:rsidRPr="00DE5DD6" w:rsidRDefault="00B76229" w:rsidP="00B76229">
      <w:pPr>
        <w:spacing w:after="0"/>
        <w:contextualSpacing/>
        <w:rPr>
          <w:rFonts w:cs="Calibri"/>
          <w:szCs w:val="20"/>
          <w:lang w:val="en-IN"/>
        </w:rPr>
      </w:pPr>
      <w:r w:rsidRPr="00DE5DD6">
        <w:rPr>
          <w:rFonts w:cs="Calibri"/>
          <w:szCs w:val="20"/>
          <w:lang w:val="en-IN"/>
        </w:rPr>
        <w:t>The project promotes on-farm diversification and improved agro-ecological farming practices in target productive landscapes, which will contribute to increased food and income security of local communities, strengthening their coping capacities in response to the COVID-19 pandemic and other socioeconomic disruptions.</w:t>
      </w:r>
    </w:p>
    <w:p w14:paraId="66EC2324" w14:textId="77777777" w:rsidR="00B76229" w:rsidRPr="00DE5DD6" w:rsidRDefault="00B76229" w:rsidP="00B76229">
      <w:pPr>
        <w:spacing w:after="0"/>
        <w:contextualSpacing/>
        <w:rPr>
          <w:rFonts w:cs="Calibri"/>
          <w:szCs w:val="20"/>
          <w:lang w:val="en-IN"/>
        </w:rPr>
      </w:pPr>
    </w:p>
    <w:p w14:paraId="0C0CF9AB" w14:textId="77777777" w:rsidR="00B76229" w:rsidRPr="00DE5DD6" w:rsidRDefault="00B76229" w:rsidP="00B76229">
      <w:pPr>
        <w:spacing w:after="0"/>
        <w:contextualSpacing/>
        <w:rPr>
          <w:rFonts w:cs="Calibri"/>
          <w:szCs w:val="20"/>
          <w:lang w:val="en-IN"/>
        </w:rPr>
      </w:pPr>
      <w:r w:rsidRPr="00DE5DD6">
        <w:rPr>
          <w:rFonts w:cs="Calibri"/>
          <w:szCs w:val="20"/>
          <w:lang w:val="en-IN"/>
        </w:rPr>
        <w:t>In line with the SGP’s OP7 Strategic Initiatives on Low Carbon Energy Access Co-benefits, the OP7 project in Kazakhstan will contribute towards providing access to reliable and affordable low carbon energy, particularly to the remote areas and vulnerable communities, that are essential for creating green jobs and entrepreneurship development, improved communication,  sustainable agricultural production and supply chain, education, health care, and more.</w:t>
      </w:r>
    </w:p>
    <w:p w14:paraId="68D2C393" w14:textId="77777777" w:rsidR="00B76229" w:rsidRPr="00DE5DD6" w:rsidRDefault="00B76229" w:rsidP="00B76229">
      <w:pPr>
        <w:spacing w:after="0"/>
        <w:contextualSpacing/>
        <w:rPr>
          <w:rFonts w:cs="Calibri"/>
          <w:szCs w:val="20"/>
          <w:lang w:val="en-IN"/>
        </w:rPr>
      </w:pPr>
    </w:p>
    <w:tbl>
      <w:tblPr>
        <w:tblStyle w:val="TableGrid"/>
        <w:tblW w:w="0" w:type="auto"/>
        <w:tblLook w:val="04A0" w:firstRow="1" w:lastRow="0" w:firstColumn="1" w:lastColumn="0" w:noHBand="0" w:noVBand="1"/>
      </w:tblPr>
      <w:tblGrid>
        <w:gridCol w:w="6115"/>
        <w:gridCol w:w="2901"/>
      </w:tblGrid>
      <w:tr w:rsidR="00B76229" w:rsidRPr="00DE5DD6" w14:paraId="3424B127" w14:textId="77777777" w:rsidTr="00195F0E">
        <w:trPr>
          <w:tblHeader/>
        </w:trPr>
        <w:tc>
          <w:tcPr>
            <w:tcW w:w="6115" w:type="dxa"/>
            <w:shd w:val="clear" w:color="auto" w:fill="E7E6E6" w:themeFill="background2"/>
          </w:tcPr>
          <w:p w14:paraId="78A5CFEA" w14:textId="77777777" w:rsidR="00B76229" w:rsidRPr="00DE5DD6" w:rsidRDefault="00B76229" w:rsidP="00195F0E">
            <w:pPr>
              <w:jc w:val="center"/>
              <w:rPr>
                <w:b/>
                <w:bCs/>
              </w:rPr>
            </w:pPr>
            <w:r w:rsidRPr="00DE5DD6">
              <w:rPr>
                <w:b/>
                <w:bCs/>
              </w:rPr>
              <w:t>Proposed Actions</w:t>
            </w:r>
          </w:p>
        </w:tc>
        <w:tc>
          <w:tcPr>
            <w:tcW w:w="2901" w:type="dxa"/>
            <w:shd w:val="clear" w:color="auto" w:fill="E7E6E6" w:themeFill="background2"/>
          </w:tcPr>
          <w:p w14:paraId="0C264B55" w14:textId="77777777" w:rsidR="00B76229" w:rsidRPr="00DE5DD6" w:rsidRDefault="00B76229" w:rsidP="00195F0E">
            <w:pPr>
              <w:jc w:val="center"/>
              <w:rPr>
                <w:b/>
                <w:bCs/>
              </w:rPr>
            </w:pPr>
            <w:r w:rsidRPr="00DE5DD6">
              <w:rPr>
                <w:b/>
                <w:bCs/>
              </w:rPr>
              <w:t>Corresponding project outputs</w:t>
            </w:r>
          </w:p>
        </w:tc>
      </w:tr>
      <w:tr w:rsidR="00B76229" w:rsidRPr="00DE5DD6" w14:paraId="1F0C4552" w14:textId="77777777" w:rsidTr="00195F0E">
        <w:tc>
          <w:tcPr>
            <w:tcW w:w="6115" w:type="dxa"/>
          </w:tcPr>
          <w:p w14:paraId="7EAD04A0" w14:textId="77777777" w:rsidR="00B76229" w:rsidRPr="00DE5DD6" w:rsidRDefault="00065210" w:rsidP="00195F0E">
            <w:pPr>
              <w:jc w:val="left"/>
              <w:rPr>
                <w:rFonts w:cs="Calibri"/>
              </w:rPr>
            </w:pPr>
            <w:r w:rsidRPr="00DE5DD6">
              <w:rPr>
                <w:rFonts w:cs="Calibri"/>
              </w:rPr>
              <w:t xml:space="preserve">Promote (a) integrated agroecological practices and cropping systems in target landscapes that enhance productivity and sustainability of smallholder agroecosystems; (b) </w:t>
            </w:r>
            <w:r w:rsidRPr="00DE5DD6">
              <w:rPr>
                <w:rFonts w:cstheme="minorHAnsi"/>
              </w:rPr>
              <w:t xml:space="preserve">renewables and energy-efficient technologies/solutions, especially in rural and marginalized communities, including production, processing and storage of agricultural products; (c) </w:t>
            </w:r>
            <w:r w:rsidRPr="00DE5DD6">
              <w:rPr>
                <w:rFonts w:cs="Calibri"/>
              </w:rPr>
              <w:t>targeted support to women and other marginalized groups on sustainable income-generating opportunities</w:t>
            </w:r>
          </w:p>
        </w:tc>
        <w:tc>
          <w:tcPr>
            <w:tcW w:w="2901" w:type="dxa"/>
          </w:tcPr>
          <w:p w14:paraId="4E9757B3" w14:textId="77777777" w:rsidR="00B76229" w:rsidRPr="00DE5DD6" w:rsidRDefault="00065210" w:rsidP="00195F0E">
            <w:pPr>
              <w:jc w:val="left"/>
            </w:pPr>
            <w:r w:rsidRPr="00DE5DD6">
              <w:t>1</w:t>
            </w:r>
            <w:r w:rsidR="00B76229" w:rsidRPr="00DE5DD6">
              <w:t>.1</w:t>
            </w:r>
            <w:r w:rsidRPr="00DE5DD6">
              <w:t>.1, 1.1.2, 1.2.1</w:t>
            </w:r>
          </w:p>
        </w:tc>
      </w:tr>
      <w:tr w:rsidR="00B76229" w:rsidRPr="00DE5DD6" w14:paraId="3D676C0B" w14:textId="77777777" w:rsidTr="00195F0E">
        <w:tc>
          <w:tcPr>
            <w:tcW w:w="6115" w:type="dxa"/>
          </w:tcPr>
          <w:p w14:paraId="34CC25B8" w14:textId="77777777" w:rsidR="00B76229" w:rsidRPr="00DE5DD6" w:rsidRDefault="00065210" w:rsidP="00195F0E">
            <w:pPr>
              <w:jc w:val="left"/>
            </w:pPr>
            <w:r w:rsidRPr="00DE5DD6">
              <w:rPr>
                <w:rFonts w:cs="Calibri"/>
              </w:rPr>
              <w:t>Capacity building of CBOs on good agroecological practices and systems, on cost-effective energy efficient and renewable solutions, including for productive use (drying, heating, pumping, lighting, etc.) in partnership with experienced NGOs, extension services, local government departments, academic/research institutions</w:t>
            </w:r>
            <w:r w:rsidR="00B76229" w:rsidRPr="00DE5DD6">
              <w:t>.</w:t>
            </w:r>
          </w:p>
        </w:tc>
        <w:tc>
          <w:tcPr>
            <w:tcW w:w="2901" w:type="dxa"/>
          </w:tcPr>
          <w:p w14:paraId="16CFCFE6" w14:textId="77777777" w:rsidR="00B76229" w:rsidRPr="00DE5DD6" w:rsidRDefault="00B76229" w:rsidP="00195F0E">
            <w:pPr>
              <w:jc w:val="left"/>
            </w:pPr>
            <w:r w:rsidRPr="00DE5DD6">
              <w:t>1.1</w:t>
            </w:r>
            <w:r w:rsidR="00065210" w:rsidRPr="00DE5DD6">
              <w:t>.</w:t>
            </w:r>
            <w:r w:rsidRPr="00DE5DD6">
              <w:t>3</w:t>
            </w:r>
            <w:r w:rsidR="00065210" w:rsidRPr="00DE5DD6">
              <w:t>, 1.2.2</w:t>
            </w:r>
          </w:p>
        </w:tc>
      </w:tr>
    </w:tbl>
    <w:p w14:paraId="43A8B265" w14:textId="77777777" w:rsidR="00B76229" w:rsidRPr="00DE5DD6" w:rsidRDefault="00B76229" w:rsidP="00B76229">
      <w:pPr>
        <w:spacing w:after="0"/>
        <w:contextualSpacing/>
        <w:rPr>
          <w:rFonts w:cs="Calibri"/>
          <w:szCs w:val="20"/>
          <w:lang w:val="en-IN"/>
        </w:rPr>
      </w:pPr>
    </w:p>
    <w:p w14:paraId="39D0A2B6" w14:textId="77777777" w:rsidR="00B76229" w:rsidRPr="00DE5DD6" w:rsidRDefault="00B76229" w:rsidP="003633A5">
      <w:pPr>
        <w:spacing w:after="0"/>
        <w:contextualSpacing/>
        <w:rPr>
          <w:rFonts w:cs="Calibri"/>
          <w:szCs w:val="20"/>
          <w:lang w:val="en-IN"/>
        </w:rPr>
      </w:pPr>
    </w:p>
    <w:p w14:paraId="13FEE7AD" w14:textId="77777777" w:rsidR="00B76229" w:rsidRPr="00DE5DD6" w:rsidRDefault="00B76229" w:rsidP="003633A5">
      <w:pPr>
        <w:spacing w:after="0"/>
        <w:contextualSpacing/>
        <w:rPr>
          <w:rFonts w:cs="Calibri"/>
          <w:b/>
          <w:bCs/>
          <w:szCs w:val="20"/>
        </w:rPr>
      </w:pPr>
      <w:r w:rsidRPr="00DE5DD6">
        <w:rPr>
          <w:rFonts w:cs="Calibri"/>
          <w:b/>
          <w:bCs/>
          <w:szCs w:val="20"/>
        </w:rPr>
        <w:t xml:space="preserve">B. </w:t>
      </w:r>
      <w:r w:rsidRPr="00DE5DD6">
        <w:rPr>
          <w:rFonts w:cs="Calibri"/>
          <w:b/>
          <w:bCs/>
          <w:i/>
          <w:iCs/>
          <w:szCs w:val="20"/>
        </w:rPr>
        <w:t>Enhancing landscape sustainability through participatory governance, knowledge management and awareness raising</w:t>
      </w:r>
    </w:p>
    <w:p w14:paraId="350A9D3B" w14:textId="77777777" w:rsidR="00A72784" w:rsidRPr="00DE5DD6" w:rsidRDefault="00A72784" w:rsidP="003633A5">
      <w:pPr>
        <w:spacing w:after="0"/>
        <w:contextualSpacing/>
        <w:rPr>
          <w:rFonts w:cs="Calibri"/>
          <w:szCs w:val="20"/>
        </w:rPr>
      </w:pPr>
    </w:p>
    <w:p w14:paraId="733EC1EA" w14:textId="77777777" w:rsidR="00B76229" w:rsidRPr="00DE5DD6" w:rsidRDefault="00B76229" w:rsidP="00B76229">
      <w:pPr>
        <w:spacing w:after="0"/>
        <w:contextualSpacing/>
        <w:rPr>
          <w:rFonts w:cs="Calibri"/>
          <w:szCs w:val="20"/>
        </w:rPr>
      </w:pPr>
      <w:r w:rsidRPr="00DE5DD6">
        <w:rPr>
          <w:rFonts w:cs="Calibri"/>
          <w:szCs w:val="20"/>
        </w:rPr>
        <w:t>The project design is predicated on enhancing socio-ecological resilience. Facilitated by multi-stakeholder collaborative processes, the project strategy promotes landscape approaches for achieving sustainable management of natural resources. Bringing together cross-sectoral and multiple stakeholders into participatory processes will help enhance the knowledge of the risks associated with zoonotic diseases like COVID-19 and how landscape management approaches can help mitigate the risks and build social and ecological resilience of local communities.</w:t>
      </w:r>
    </w:p>
    <w:p w14:paraId="49A213E9" w14:textId="77777777" w:rsidR="00321E1A" w:rsidRPr="00DE5DD6" w:rsidRDefault="00321E1A" w:rsidP="00321E1A">
      <w:r w:rsidRPr="00DE5DD6">
        <w:t>Considering that there will likely be increased use of virtual platforms for engaging with stakeholders, the project will work closely with governmental and non-governmental partners on developing and strengthening remote working arrangements. When field work is carried out, the project will integrate basic public health related awareness-raising into capacity building activities, e.g., demonstrating the use of personal protective equipment, promoting physical distancing, and communicating risks and symptoms of COVID-19. The global dimensions of the SGP also provide learning opportunities, e.g., sharing COVID-19 recovery and response approaches in other countries and by different organisations.</w:t>
      </w:r>
    </w:p>
    <w:p w14:paraId="69E2ACAE" w14:textId="77777777" w:rsidR="00321E1A" w:rsidRPr="00DE5DD6" w:rsidRDefault="00321E1A" w:rsidP="00B76229">
      <w:pPr>
        <w:spacing w:after="0"/>
        <w:contextualSpacing/>
        <w:rPr>
          <w:rFonts w:cs="Calibri"/>
          <w:szCs w:val="20"/>
        </w:rPr>
      </w:pPr>
    </w:p>
    <w:tbl>
      <w:tblPr>
        <w:tblStyle w:val="TableGrid"/>
        <w:tblW w:w="0" w:type="auto"/>
        <w:tblLook w:val="04A0" w:firstRow="1" w:lastRow="0" w:firstColumn="1" w:lastColumn="0" w:noHBand="0" w:noVBand="1"/>
      </w:tblPr>
      <w:tblGrid>
        <w:gridCol w:w="6115"/>
        <w:gridCol w:w="2901"/>
      </w:tblGrid>
      <w:tr w:rsidR="001460C5" w:rsidRPr="00DE5DD6" w14:paraId="598C7844" w14:textId="77777777" w:rsidTr="00195F0E">
        <w:trPr>
          <w:tblHeader/>
        </w:trPr>
        <w:tc>
          <w:tcPr>
            <w:tcW w:w="6115" w:type="dxa"/>
            <w:shd w:val="clear" w:color="auto" w:fill="E7E6E6" w:themeFill="background2"/>
          </w:tcPr>
          <w:p w14:paraId="380783A6" w14:textId="77777777" w:rsidR="001460C5" w:rsidRPr="00DE5DD6" w:rsidRDefault="001460C5" w:rsidP="00195F0E">
            <w:pPr>
              <w:jc w:val="center"/>
              <w:rPr>
                <w:b/>
                <w:bCs/>
              </w:rPr>
            </w:pPr>
            <w:r w:rsidRPr="00DE5DD6">
              <w:rPr>
                <w:b/>
                <w:bCs/>
              </w:rPr>
              <w:t>Proposed Actions</w:t>
            </w:r>
          </w:p>
        </w:tc>
        <w:tc>
          <w:tcPr>
            <w:tcW w:w="2901" w:type="dxa"/>
            <w:shd w:val="clear" w:color="auto" w:fill="E7E6E6" w:themeFill="background2"/>
          </w:tcPr>
          <w:p w14:paraId="13525B7D" w14:textId="77777777" w:rsidR="001460C5" w:rsidRPr="00DE5DD6" w:rsidRDefault="001460C5" w:rsidP="00195F0E">
            <w:pPr>
              <w:jc w:val="center"/>
              <w:rPr>
                <w:b/>
                <w:bCs/>
              </w:rPr>
            </w:pPr>
            <w:r w:rsidRPr="00DE5DD6">
              <w:rPr>
                <w:b/>
                <w:bCs/>
              </w:rPr>
              <w:t>Corresponding project outputs</w:t>
            </w:r>
          </w:p>
        </w:tc>
      </w:tr>
      <w:tr w:rsidR="001460C5" w:rsidRPr="00DE5DD6" w14:paraId="470289FA" w14:textId="77777777" w:rsidTr="00195F0E">
        <w:tc>
          <w:tcPr>
            <w:tcW w:w="6115" w:type="dxa"/>
          </w:tcPr>
          <w:p w14:paraId="7CEEA8D5" w14:textId="77777777" w:rsidR="001460C5" w:rsidRPr="00DE5DD6" w:rsidRDefault="001460C5" w:rsidP="001460C5">
            <w:r w:rsidRPr="00DE5DD6">
              <w:rPr>
                <w:rFonts w:asciiTheme="minorHAnsi" w:hAnsiTheme="minorHAnsi" w:cstheme="minorHAnsi"/>
              </w:rPr>
              <w:t>Strengthening of multi-stakeholder governance platforms for the intervention landscapes through (a) convening strategic planning workshops and capacity building sessions; (b) b</w:t>
            </w:r>
            <w:r w:rsidRPr="00DE5DD6">
              <w:rPr>
                <w:rFonts w:cs="Calibri"/>
              </w:rPr>
              <w:t xml:space="preserve">uilding the capacity of stakeholders on gender mainstreaming; (c) advocacy in </w:t>
            </w:r>
            <w:r w:rsidRPr="00DE5DD6">
              <w:rPr>
                <w:rFonts w:asciiTheme="minorHAnsi" w:hAnsiTheme="minorHAnsi" w:cstheme="minorHAnsi"/>
              </w:rPr>
              <w:t>mainstreaming the multi-stakeholder policy dialogue platforms into local consultation and planning structures</w:t>
            </w:r>
          </w:p>
        </w:tc>
        <w:tc>
          <w:tcPr>
            <w:tcW w:w="2901" w:type="dxa"/>
          </w:tcPr>
          <w:p w14:paraId="6ACFF54D" w14:textId="77777777" w:rsidR="001460C5" w:rsidRPr="00DE5DD6" w:rsidRDefault="001460C5" w:rsidP="00195F0E">
            <w:pPr>
              <w:jc w:val="left"/>
            </w:pPr>
            <w:r w:rsidRPr="00DE5DD6">
              <w:t>2.1.2, 2.1.3., 2.1.4</w:t>
            </w:r>
          </w:p>
        </w:tc>
      </w:tr>
      <w:tr w:rsidR="001460C5" w:rsidRPr="00DE5DD6" w14:paraId="418D8220" w14:textId="77777777" w:rsidTr="00195F0E">
        <w:tc>
          <w:tcPr>
            <w:tcW w:w="6115" w:type="dxa"/>
          </w:tcPr>
          <w:p w14:paraId="4774112A" w14:textId="77777777" w:rsidR="001460C5" w:rsidRPr="00DE5DD6" w:rsidRDefault="001460C5" w:rsidP="001460C5">
            <w:pPr>
              <w:rPr>
                <w:rFonts w:asciiTheme="minorHAnsi" w:hAnsiTheme="minorHAnsi" w:cstheme="minorHAnsi"/>
              </w:rPr>
            </w:pPr>
            <w:r w:rsidRPr="00DE5DD6">
              <w:t>Promote green recovery in line with the country’s COVID-19 recovery strategies.</w:t>
            </w:r>
          </w:p>
        </w:tc>
        <w:tc>
          <w:tcPr>
            <w:tcW w:w="2901" w:type="dxa"/>
          </w:tcPr>
          <w:p w14:paraId="4AC34DD3" w14:textId="77777777" w:rsidR="001460C5" w:rsidRPr="00DE5DD6" w:rsidRDefault="001460C5" w:rsidP="00195F0E">
            <w:pPr>
              <w:jc w:val="left"/>
            </w:pPr>
            <w:r w:rsidRPr="00DE5DD6">
              <w:t>2.1.1, 2.2.1</w:t>
            </w:r>
          </w:p>
        </w:tc>
      </w:tr>
      <w:tr w:rsidR="00321E1A" w:rsidRPr="00DE5DD6" w14:paraId="6DA27026" w14:textId="77777777" w:rsidTr="00195F0E">
        <w:tc>
          <w:tcPr>
            <w:tcW w:w="6115" w:type="dxa"/>
          </w:tcPr>
          <w:p w14:paraId="6CC5E3BC" w14:textId="77777777" w:rsidR="00321E1A" w:rsidRPr="00DE5DD6" w:rsidRDefault="00321E1A" w:rsidP="001460C5">
            <w:r w:rsidRPr="00DE5DD6">
              <w:t>Evaluate COVID-19 risks at the project landscapes and integrate risk mitigation measures into the updated landscape strategies and action plans.</w:t>
            </w:r>
          </w:p>
        </w:tc>
        <w:tc>
          <w:tcPr>
            <w:tcW w:w="2901" w:type="dxa"/>
          </w:tcPr>
          <w:p w14:paraId="7EBE8287" w14:textId="77777777" w:rsidR="00321E1A" w:rsidRPr="00DE5DD6" w:rsidRDefault="00321E1A" w:rsidP="00195F0E">
            <w:pPr>
              <w:jc w:val="left"/>
            </w:pPr>
            <w:r w:rsidRPr="00DE5DD6">
              <w:t>2.1.1, 2.2.1</w:t>
            </w:r>
          </w:p>
        </w:tc>
      </w:tr>
      <w:tr w:rsidR="001460C5" w:rsidRPr="00DE5DD6" w14:paraId="0AE3B9CF" w14:textId="77777777" w:rsidTr="00195F0E">
        <w:tc>
          <w:tcPr>
            <w:tcW w:w="6115" w:type="dxa"/>
          </w:tcPr>
          <w:p w14:paraId="0BB54C6E" w14:textId="77777777" w:rsidR="001460C5" w:rsidRPr="00DE5DD6" w:rsidRDefault="001460C5" w:rsidP="00195F0E">
            <w:pPr>
              <w:jc w:val="left"/>
            </w:pPr>
            <w:r w:rsidRPr="00DE5DD6">
              <w:t>Increase awareness among local stakeholders on participatory landscape planning and management</w:t>
            </w:r>
          </w:p>
        </w:tc>
        <w:tc>
          <w:tcPr>
            <w:tcW w:w="2901" w:type="dxa"/>
          </w:tcPr>
          <w:p w14:paraId="4541DDB8" w14:textId="77777777" w:rsidR="001460C5" w:rsidRPr="00DE5DD6" w:rsidRDefault="001460C5" w:rsidP="00195F0E">
            <w:pPr>
              <w:jc w:val="left"/>
            </w:pPr>
            <w:r w:rsidRPr="00DE5DD6">
              <w:t>2.1.1, 2.2.1, 2.2.3</w:t>
            </w:r>
            <w:r w:rsidR="00321E1A" w:rsidRPr="00DE5DD6">
              <w:t>, 3.2.4</w:t>
            </w:r>
          </w:p>
        </w:tc>
      </w:tr>
      <w:tr w:rsidR="00321E1A" w:rsidRPr="00DE5DD6" w14:paraId="1B32BB2C" w14:textId="77777777" w:rsidTr="00195F0E">
        <w:tc>
          <w:tcPr>
            <w:tcW w:w="6115" w:type="dxa"/>
          </w:tcPr>
          <w:p w14:paraId="5D5BE522" w14:textId="77777777" w:rsidR="00321E1A" w:rsidRPr="00DE5DD6" w:rsidRDefault="00321E1A" w:rsidP="00195F0E">
            <w:pPr>
              <w:jc w:val="left"/>
            </w:pPr>
            <w:r w:rsidRPr="00DE5DD6">
              <w:t>Communicate social and ecological resilience through implementation of participatory landscape strategies and action plans.</w:t>
            </w:r>
          </w:p>
        </w:tc>
        <w:tc>
          <w:tcPr>
            <w:tcW w:w="2901" w:type="dxa"/>
          </w:tcPr>
          <w:p w14:paraId="29722644" w14:textId="77777777" w:rsidR="00321E1A" w:rsidRPr="00DE5DD6" w:rsidRDefault="00321E1A" w:rsidP="00195F0E">
            <w:pPr>
              <w:jc w:val="left"/>
            </w:pPr>
            <w:r w:rsidRPr="00DE5DD6">
              <w:t>2.2.3, 2.3.4, 3.2.4</w:t>
            </w:r>
          </w:p>
        </w:tc>
      </w:tr>
      <w:tr w:rsidR="00321E1A" w:rsidRPr="00DE5DD6" w14:paraId="090E3ED6" w14:textId="77777777" w:rsidTr="00195F0E">
        <w:tc>
          <w:tcPr>
            <w:tcW w:w="6115" w:type="dxa"/>
          </w:tcPr>
          <w:p w14:paraId="044350DE" w14:textId="77777777" w:rsidR="00321E1A" w:rsidRPr="00DE5DD6" w:rsidRDefault="00321E1A" w:rsidP="00195F0E">
            <w:pPr>
              <w:jc w:val="left"/>
            </w:pPr>
            <w:r w:rsidRPr="00DE5DD6">
              <w:t>Facilitate regional and global learning in cooperation with the SGP Upgraded Country Programme and SGP Global.</w:t>
            </w:r>
          </w:p>
        </w:tc>
        <w:tc>
          <w:tcPr>
            <w:tcW w:w="2901" w:type="dxa"/>
          </w:tcPr>
          <w:p w14:paraId="25820BDF" w14:textId="77777777" w:rsidR="00321E1A" w:rsidRPr="00DE5DD6" w:rsidRDefault="00321E1A" w:rsidP="00195F0E">
            <w:pPr>
              <w:jc w:val="left"/>
            </w:pPr>
            <w:r w:rsidRPr="00DE5DD6">
              <w:t>3.2.1</w:t>
            </w:r>
          </w:p>
        </w:tc>
      </w:tr>
    </w:tbl>
    <w:p w14:paraId="028D3C89" w14:textId="77777777" w:rsidR="00065210" w:rsidRPr="00DE5DD6" w:rsidRDefault="00065210" w:rsidP="00B76229">
      <w:pPr>
        <w:spacing w:after="0"/>
        <w:contextualSpacing/>
        <w:rPr>
          <w:rFonts w:cs="Calibri"/>
          <w:szCs w:val="20"/>
        </w:rPr>
      </w:pPr>
    </w:p>
    <w:p w14:paraId="7F580E5C" w14:textId="77777777" w:rsidR="00321E1A" w:rsidRPr="00DE5DD6" w:rsidRDefault="00321E1A" w:rsidP="00B76229">
      <w:pPr>
        <w:spacing w:after="0"/>
        <w:contextualSpacing/>
        <w:rPr>
          <w:rFonts w:cs="Calibri"/>
          <w:szCs w:val="20"/>
        </w:rPr>
      </w:pPr>
    </w:p>
    <w:p w14:paraId="702BE146" w14:textId="77777777" w:rsidR="00B76229" w:rsidRPr="00DE5DD6" w:rsidRDefault="00B76229" w:rsidP="003633A5">
      <w:pPr>
        <w:spacing w:after="0"/>
        <w:contextualSpacing/>
        <w:rPr>
          <w:rFonts w:cs="Calibri"/>
          <w:szCs w:val="20"/>
        </w:rPr>
      </w:pPr>
    </w:p>
    <w:p w14:paraId="5E6E22F4" w14:textId="77777777" w:rsidR="00711D58" w:rsidRPr="00DE5DD6" w:rsidRDefault="00711D58" w:rsidP="00A72784">
      <w:pPr>
        <w:spacing w:after="200"/>
        <w:contextualSpacing/>
        <w:rPr>
          <w:szCs w:val="20"/>
        </w:rPr>
      </w:pPr>
      <w:r w:rsidRPr="00DE5DD6">
        <w:rPr>
          <w:rFonts w:cs="Calibri"/>
          <w:szCs w:val="20"/>
        </w:rPr>
        <w:br w:type="page"/>
      </w:r>
    </w:p>
    <w:p w14:paraId="423FD377" w14:textId="77777777" w:rsidR="002367DC" w:rsidRPr="00DE5DD6" w:rsidRDefault="002367DC" w:rsidP="00E30B25">
      <w:pPr>
        <w:pStyle w:val="Heading2"/>
        <w:tabs>
          <w:tab w:val="left" w:pos="1740"/>
        </w:tabs>
        <w:ind w:left="0"/>
        <w:rPr>
          <w:rFonts w:ascii="Calibri" w:hAnsi="Calibri"/>
          <w:sz w:val="22"/>
          <w:szCs w:val="22"/>
        </w:rPr>
      </w:pPr>
      <w:bookmarkStart w:id="99" w:name="_Annex_15:_"/>
      <w:bookmarkStart w:id="100" w:name="_Toc88073209"/>
      <w:bookmarkEnd w:id="99"/>
      <w:r w:rsidRPr="00DE5DD6">
        <w:rPr>
          <w:rFonts w:asciiTheme="minorHAnsi" w:hAnsiTheme="minorHAnsi" w:cstheme="minorHAnsi"/>
          <w:sz w:val="22"/>
          <w:szCs w:val="22"/>
        </w:rPr>
        <w:t xml:space="preserve">Annex </w:t>
      </w:r>
      <w:r w:rsidR="00D416B3" w:rsidRPr="00DE5DD6">
        <w:rPr>
          <w:rFonts w:asciiTheme="minorHAnsi" w:hAnsiTheme="minorHAnsi" w:cstheme="minorHAnsi"/>
          <w:sz w:val="22"/>
          <w:szCs w:val="22"/>
        </w:rPr>
        <w:t>1</w:t>
      </w:r>
      <w:r w:rsidR="00C97CA2" w:rsidRPr="00DE5DD6">
        <w:rPr>
          <w:rFonts w:asciiTheme="minorHAnsi" w:hAnsiTheme="minorHAnsi" w:cstheme="minorHAnsi"/>
          <w:sz w:val="22"/>
          <w:szCs w:val="22"/>
        </w:rPr>
        <w:t>6</w:t>
      </w:r>
      <w:r w:rsidRPr="00DE5DD6">
        <w:rPr>
          <w:rFonts w:asciiTheme="minorHAnsi" w:hAnsiTheme="minorHAnsi" w:cstheme="minorHAnsi"/>
          <w:sz w:val="22"/>
          <w:szCs w:val="22"/>
        </w:rPr>
        <w:t>:  GEF Core indicators</w:t>
      </w:r>
      <w:bookmarkEnd w:id="100"/>
    </w:p>
    <w:p w14:paraId="25A05A7E" w14:textId="77777777" w:rsidR="002367DC" w:rsidRPr="00DE5DD6" w:rsidRDefault="002367DC" w:rsidP="00E30B25">
      <w:pPr>
        <w:rPr>
          <w:bCs/>
          <w:iCs/>
          <w:szCs w:val="22"/>
        </w:rPr>
      </w:pPr>
    </w:p>
    <w:tbl>
      <w:tblPr>
        <w:tblStyle w:val="TableGrid1"/>
        <w:tblW w:w="0" w:type="auto"/>
        <w:tblLook w:val="04A0" w:firstRow="1" w:lastRow="0" w:firstColumn="1" w:lastColumn="0" w:noHBand="0" w:noVBand="1"/>
      </w:tblPr>
      <w:tblGrid>
        <w:gridCol w:w="1294"/>
        <w:gridCol w:w="932"/>
        <w:gridCol w:w="842"/>
        <w:gridCol w:w="16"/>
        <w:gridCol w:w="16"/>
        <w:gridCol w:w="874"/>
        <w:gridCol w:w="1309"/>
        <w:gridCol w:w="8"/>
        <w:gridCol w:w="1456"/>
        <w:gridCol w:w="18"/>
        <w:gridCol w:w="1299"/>
        <w:gridCol w:w="1286"/>
      </w:tblGrid>
      <w:tr w:rsidR="007F5638" w:rsidRPr="00DE5DD6" w14:paraId="5D2D742A" w14:textId="77777777" w:rsidTr="001A7B9D">
        <w:tc>
          <w:tcPr>
            <w:tcW w:w="1298" w:type="dxa"/>
            <w:shd w:val="clear" w:color="auto" w:fill="D9D9D9" w:themeFill="background1" w:themeFillShade="D9"/>
          </w:tcPr>
          <w:p w14:paraId="13BC5A95"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Core Indicator 1</w:t>
            </w:r>
          </w:p>
        </w:tc>
        <w:tc>
          <w:tcPr>
            <w:tcW w:w="6787" w:type="dxa"/>
            <w:gridSpan w:val="10"/>
            <w:shd w:val="clear" w:color="auto" w:fill="D9D9D9" w:themeFill="background1" w:themeFillShade="D9"/>
          </w:tcPr>
          <w:p w14:paraId="3BEBD28E"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Terrestrial protected areas created or under improved management for conservation and sustainable use</w:t>
            </w:r>
          </w:p>
        </w:tc>
        <w:tc>
          <w:tcPr>
            <w:tcW w:w="1287" w:type="dxa"/>
            <w:shd w:val="clear" w:color="auto" w:fill="D9D9D9" w:themeFill="background1" w:themeFillShade="D9"/>
          </w:tcPr>
          <w:p w14:paraId="60F975EA" w14:textId="77777777" w:rsidR="007F5638" w:rsidRPr="00DE5DD6" w:rsidRDefault="007F5638" w:rsidP="00E30B25">
            <w:pPr>
              <w:spacing w:after="0"/>
              <w:jc w:val="right"/>
              <w:rPr>
                <w:rFonts w:eastAsia="Times New Roman" w:cstheme="minorHAnsi"/>
                <w:b/>
                <w:sz w:val="18"/>
                <w:szCs w:val="18"/>
              </w:rPr>
            </w:pPr>
            <w:r w:rsidRPr="00DE5DD6">
              <w:rPr>
                <w:rFonts w:eastAsia="Times New Roman" w:cstheme="minorHAnsi"/>
                <w:b/>
                <w:i/>
                <w:color w:val="000000"/>
                <w:sz w:val="18"/>
                <w:szCs w:val="18"/>
              </w:rPr>
              <w:fldChar w:fldCharType="begin">
                <w:ffData>
                  <w:name w:val="F_GEB_BD_target"/>
                  <w:enabled/>
                  <w:calcOnExit w:val="0"/>
                  <w:textInput>
                    <w:default w:val="(Hectares)"/>
                  </w:textInput>
                </w:ffData>
              </w:fldChar>
            </w:r>
            <w:bookmarkStart w:id="101" w:name="F_GEB_BD_target"/>
            <w:r w:rsidRPr="00DE5DD6">
              <w:rPr>
                <w:rFonts w:eastAsia="Times New Roman" w:cstheme="minorHAnsi"/>
                <w:b/>
                <w:i/>
                <w:color w:val="000000"/>
                <w:sz w:val="18"/>
                <w:szCs w:val="18"/>
              </w:rPr>
              <w:instrText xml:space="preserve"> FORMTEXT </w:instrText>
            </w:r>
            <w:r w:rsidRPr="00DE5DD6">
              <w:rPr>
                <w:rFonts w:eastAsia="Times New Roman" w:cstheme="minorHAnsi"/>
                <w:b/>
                <w:i/>
                <w:color w:val="000000"/>
                <w:sz w:val="18"/>
                <w:szCs w:val="18"/>
              </w:rPr>
            </w:r>
            <w:r w:rsidRPr="00DE5DD6">
              <w:rPr>
                <w:rFonts w:eastAsia="Times New Roman" w:cstheme="minorHAnsi"/>
                <w:b/>
                <w:i/>
                <w:color w:val="000000"/>
                <w:sz w:val="18"/>
                <w:szCs w:val="18"/>
              </w:rPr>
              <w:fldChar w:fldCharType="separate"/>
            </w:r>
            <w:r w:rsidRPr="00DE5DD6">
              <w:rPr>
                <w:rFonts w:eastAsia="Times New Roman" w:cstheme="minorHAnsi"/>
                <w:b/>
                <w:i/>
                <w:noProof/>
                <w:color w:val="000000"/>
                <w:sz w:val="18"/>
                <w:szCs w:val="18"/>
              </w:rPr>
              <w:t>(Hectares)</w:t>
            </w:r>
            <w:r w:rsidRPr="00DE5DD6">
              <w:rPr>
                <w:rFonts w:eastAsia="Times New Roman" w:cstheme="minorHAnsi"/>
                <w:b/>
                <w:i/>
                <w:color w:val="000000"/>
                <w:sz w:val="18"/>
                <w:szCs w:val="18"/>
              </w:rPr>
              <w:fldChar w:fldCharType="end"/>
            </w:r>
            <w:bookmarkEnd w:id="101"/>
          </w:p>
        </w:tc>
      </w:tr>
      <w:tr w:rsidR="007F5638" w:rsidRPr="00DE5DD6" w14:paraId="182B0BD2" w14:textId="77777777" w:rsidTr="001A7B9D">
        <w:tc>
          <w:tcPr>
            <w:tcW w:w="1298" w:type="dxa"/>
            <w:shd w:val="clear" w:color="auto" w:fill="auto"/>
          </w:tcPr>
          <w:p w14:paraId="33CE4726"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auto"/>
          </w:tcPr>
          <w:p w14:paraId="0B8C591F" w14:textId="77777777" w:rsidR="007F5638" w:rsidRPr="00DE5DD6" w:rsidRDefault="007F5638" w:rsidP="00E30B25">
            <w:pPr>
              <w:spacing w:after="0"/>
              <w:jc w:val="left"/>
              <w:rPr>
                <w:rFonts w:eastAsia="Times New Roman" w:cstheme="minorHAnsi"/>
                <w:sz w:val="18"/>
                <w:szCs w:val="18"/>
              </w:rPr>
            </w:pPr>
          </w:p>
        </w:tc>
        <w:tc>
          <w:tcPr>
            <w:tcW w:w="5393" w:type="dxa"/>
            <w:gridSpan w:val="6"/>
            <w:shd w:val="clear" w:color="auto" w:fill="F2F2F2" w:themeFill="background1" w:themeFillShade="F2"/>
          </w:tcPr>
          <w:p w14:paraId="2243A559" w14:textId="77777777" w:rsidR="007F5638" w:rsidRPr="00DE5DD6" w:rsidRDefault="007F5638" w:rsidP="00E30B25">
            <w:pPr>
              <w:spacing w:after="0"/>
              <w:jc w:val="center"/>
              <w:rPr>
                <w:rFonts w:eastAsia="Times New Roman" w:cstheme="minorHAnsi"/>
                <w:i/>
                <w:color w:val="000000"/>
                <w:sz w:val="18"/>
                <w:szCs w:val="18"/>
              </w:rPr>
            </w:pPr>
            <w:r w:rsidRPr="00DE5DD6">
              <w:rPr>
                <w:rFonts w:eastAsia="Times New Roman" w:cstheme="minorHAnsi"/>
                <w:i/>
                <w:color w:val="000000"/>
                <w:sz w:val="18"/>
                <w:szCs w:val="18"/>
              </w:rPr>
              <w:t>Hectares (1.1+1.2)</w:t>
            </w:r>
          </w:p>
        </w:tc>
      </w:tr>
      <w:tr w:rsidR="007F5638" w:rsidRPr="00DE5DD6" w14:paraId="07B85E47" w14:textId="77777777" w:rsidTr="001A7B9D">
        <w:tc>
          <w:tcPr>
            <w:tcW w:w="1298" w:type="dxa"/>
            <w:shd w:val="clear" w:color="auto" w:fill="auto"/>
          </w:tcPr>
          <w:p w14:paraId="46712B84"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auto"/>
          </w:tcPr>
          <w:p w14:paraId="7E9F3194" w14:textId="77777777" w:rsidR="007F5638" w:rsidRPr="00DE5DD6" w:rsidRDefault="007F5638" w:rsidP="00E30B25">
            <w:pPr>
              <w:spacing w:after="0"/>
              <w:jc w:val="left"/>
              <w:rPr>
                <w:rFonts w:eastAsia="Times New Roman" w:cstheme="minorHAnsi"/>
                <w:sz w:val="18"/>
                <w:szCs w:val="18"/>
              </w:rPr>
            </w:pPr>
          </w:p>
        </w:tc>
        <w:tc>
          <w:tcPr>
            <w:tcW w:w="2800" w:type="dxa"/>
            <w:gridSpan w:val="4"/>
            <w:shd w:val="clear" w:color="auto" w:fill="F2F2F2" w:themeFill="background1" w:themeFillShade="F2"/>
          </w:tcPr>
          <w:p w14:paraId="3C3DF7AC" w14:textId="77777777" w:rsidR="007F5638" w:rsidRPr="00DE5DD6" w:rsidRDefault="007F5638" w:rsidP="00E30B25">
            <w:pPr>
              <w:spacing w:after="0"/>
              <w:jc w:val="center"/>
              <w:rPr>
                <w:rFonts w:eastAsia="Times New Roman" w:cstheme="minorHAnsi"/>
                <w:i/>
                <w:color w:val="000000"/>
                <w:sz w:val="18"/>
                <w:szCs w:val="18"/>
              </w:rPr>
            </w:pPr>
            <w:r w:rsidRPr="00DE5DD6">
              <w:rPr>
                <w:rFonts w:eastAsia="Times New Roman" w:cstheme="minorHAnsi"/>
                <w:i/>
                <w:color w:val="000000"/>
                <w:sz w:val="18"/>
                <w:szCs w:val="18"/>
              </w:rPr>
              <w:t>Expected</w:t>
            </w:r>
          </w:p>
        </w:tc>
        <w:tc>
          <w:tcPr>
            <w:tcW w:w="2593" w:type="dxa"/>
            <w:gridSpan w:val="2"/>
            <w:shd w:val="clear" w:color="auto" w:fill="F2F2F2" w:themeFill="background1" w:themeFillShade="F2"/>
          </w:tcPr>
          <w:p w14:paraId="30535388" w14:textId="77777777" w:rsidR="007F5638" w:rsidRPr="00DE5DD6" w:rsidRDefault="007F5638" w:rsidP="00E30B25">
            <w:pPr>
              <w:spacing w:after="0"/>
              <w:jc w:val="center"/>
              <w:rPr>
                <w:rFonts w:eastAsia="Times New Roman" w:cstheme="minorHAnsi"/>
                <w:i/>
                <w:color w:val="000000"/>
                <w:sz w:val="18"/>
                <w:szCs w:val="18"/>
              </w:rPr>
            </w:pPr>
            <w:r w:rsidRPr="00DE5DD6">
              <w:rPr>
                <w:rFonts w:eastAsia="Times New Roman" w:cstheme="minorHAnsi"/>
                <w:sz w:val="18"/>
                <w:szCs w:val="18"/>
              </w:rPr>
              <w:t>Achieved</w:t>
            </w:r>
          </w:p>
        </w:tc>
      </w:tr>
      <w:tr w:rsidR="007F5638" w:rsidRPr="00DE5DD6" w14:paraId="0EA2E0A7" w14:textId="77777777" w:rsidTr="001A7B9D">
        <w:tc>
          <w:tcPr>
            <w:tcW w:w="1298" w:type="dxa"/>
            <w:shd w:val="clear" w:color="auto" w:fill="auto"/>
          </w:tcPr>
          <w:p w14:paraId="4705836A"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auto"/>
          </w:tcPr>
          <w:p w14:paraId="398F4722" w14:textId="77777777" w:rsidR="007F5638" w:rsidRPr="00DE5DD6" w:rsidRDefault="007F5638" w:rsidP="00E30B25">
            <w:pPr>
              <w:spacing w:after="0"/>
              <w:jc w:val="left"/>
              <w:rPr>
                <w:rFonts w:eastAsia="Times New Roman" w:cstheme="minorHAnsi"/>
                <w:sz w:val="18"/>
                <w:szCs w:val="18"/>
              </w:rPr>
            </w:pPr>
          </w:p>
        </w:tc>
        <w:tc>
          <w:tcPr>
            <w:tcW w:w="1323" w:type="dxa"/>
            <w:gridSpan w:val="2"/>
            <w:shd w:val="clear" w:color="auto" w:fill="F2F2F2" w:themeFill="background1" w:themeFillShade="F2"/>
          </w:tcPr>
          <w:p w14:paraId="48A8C415"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shd w:val="clear" w:color="auto" w:fill="F2F2F2" w:themeFill="background1" w:themeFillShade="F2"/>
          </w:tcPr>
          <w:p w14:paraId="0D774694"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shd w:val="clear" w:color="auto" w:fill="F2F2F2" w:themeFill="background1" w:themeFillShade="F2"/>
          </w:tcPr>
          <w:p w14:paraId="33DB534A"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shd w:val="clear" w:color="auto" w:fill="F2F2F2" w:themeFill="background1" w:themeFillShade="F2"/>
          </w:tcPr>
          <w:p w14:paraId="00170837" w14:textId="77777777" w:rsidR="007F5638" w:rsidRPr="00DE5DD6" w:rsidRDefault="007F5638" w:rsidP="00E30B25">
            <w:pPr>
              <w:spacing w:after="0"/>
              <w:jc w:val="center"/>
              <w:rPr>
                <w:rFonts w:eastAsia="Times New Roman" w:cstheme="minorHAnsi"/>
                <w:i/>
                <w:color w:val="000000"/>
                <w:sz w:val="18"/>
                <w:szCs w:val="18"/>
              </w:rPr>
            </w:pPr>
            <w:r w:rsidRPr="00DE5DD6">
              <w:rPr>
                <w:rFonts w:eastAsia="Times New Roman" w:cstheme="minorHAnsi"/>
                <w:sz w:val="18"/>
                <w:szCs w:val="18"/>
              </w:rPr>
              <w:t>TE</w:t>
            </w:r>
          </w:p>
        </w:tc>
      </w:tr>
      <w:tr w:rsidR="007F5638" w:rsidRPr="00DE5DD6" w14:paraId="1C5AA5AD" w14:textId="77777777" w:rsidTr="001A7B9D">
        <w:tc>
          <w:tcPr>
            <w:tcW w:w="1298" w:type="dxa"/>
            <w:shd w:val="clear" w:color="auto" w:fill="auto"/>
          </w:tcPr>
          <w:p w14:paraId="199122C4"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auto"/>
          </w:tcPr>
          <w:p w14:paraId="6FEF6DE5" w14:textId="77777777" w:rsidR="007F5638" w:rsidRPr="00DE5DD6" w:rsidRDefault="007F5638" w:rsidP="00E30B25">
            <w:pPr>
              <w:spacing w:after="0"/>
              <w:jc w:val="left"/>
              <w:rPr>
                <w:rFonts w:eastAsia="Times New Roman" w:cstheme="minorHAnsi"/>
                <w:sz w:val="18"/>
                <w:szCs w:val="18"/>
              </w:rPr>
            </w:pPr>
          </w:p>
        </w:tc>
        <w:tc>
          <w:tcPr>
            <w:tcW w:w="1323" w:type="dxa"/>
            <w:gridSpan w:val="2"/>
            <w:shd w:val="clear" w:color="auto" w:fill="F2F2F2" w:themeFill="background1" w:themeFillShade="F2"/>
          </w:tcPr>
          <w:p w14:paraId="4F57D6C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shd w:val="clear" w:color="auto" w:fill="F2F2F2" w:themeFill="background1" w:themeFillShade="F2"/>
          </w:tcPr>
          <w:p w14:paraId="77D7905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shd w:val="clear" w:color="auto" w:fill="F2F2F2" w:themeFill="background1" w:themeFillShade="F2"/>
          </w:tcPr>
          <w:p w14:paraId="23C96A12"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shd w:val="clear" w:color="auto" w:fill="F2F2F2" w:themeFill="background1" w:themeFillShade="F2"/>
          </w:tcPr>
          <w:p w14:paraId="00F6EFD0"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53CDED43" w14:textId="77777777" w:rsidTr="001A7B9D">
        <w:tc>
          <w:tcPr>
            <w:tcW w:w="1298" w:type="dxa"/>
            <w:shd w:val="clear" w:color="auto" w:fill="BFBFBF" w:themeFill="background1" w:themeFillShade="BF"/>
          </w:tcPr>
          <w:p w14:paraId="5C92B0A5"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1.1</w:t>
            </w:r>
          </w:p>
        </w:tc>
        <w:tc>
          <w:tcPr>
            <w:tcW w:w="6787" w:type="dxa"/>
            <w:gridSpan w:val="10"/>
            <w:shd w:val="clear" w:color="auto" w:fill="BFBFBF" w:themeFill="background1" w:themeFillShade="BF"/>
          </w:tcPr>
          <w:p w14:paraId="028F8446"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Terrestrial protected areas newly created</w:t>
            </w:r>
          </w:p>
        </w:tc>
        <w:tc>
          <w:tcPr>
            <w:tcW w:w="1287" w:type="dxa"/>
            <w:shd w:val="clear" w:color="auto" w:fill="BFBFBF" w:themeFill="background1" w:themeFillShade="BF"/>
          </w:tcPr>
          <w:p w14:paraId="56D2107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22A15EE4" w14:textId="77777777" w:rsidTr="001A7B9D">
        <w:trPr>
          <w:trHeight w:val="125"/>
        </w:trPr>
        <w:tc>
          <w:tcPr>
            <w:tcW w:w="1298" w:type="dxa"/>
            <w:vMerge w:val="restart"/>
            <w:vAlign w:val="center"/>
          </w:tcPr>
          <w:p w14:paraId="1E13F9E2"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Name of Protected Area</w:t>
            </w:r>
          </w:p>
        </w:tc>
        <w:tc>
          <w:tcPr>
            <w:tcW w:w="933" w:type="dxa"/>
            <w:vMerge w:val="restart"/>
            <w:vAlign w:val="center"/>
          </w:tcPr>
          <w:p w14:paraId="7F662512"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WDPA ID</w:t>
            </w:r>
          </w:p>
        </w:tc>
        <w:tc>
          <w:tcPr>
            <w:tcW w:w="1748" w:type="dxa"/>
            <w:gridSpan w:val="4"/>
            <w:vMerge w:val="restart"/>
            <w:vAlign w:val="center"/>
          </w:tcPr>
          <w:p w14:paraId="0CA918CE"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IUCN category</w:t>
            </w:r>
          </w:p>
        </w:tc>
        <w:tc>
          <w:tcPr>
            <w:tcW w:w="5393" w:type="dxa"/>
            <w:gridSpan w:val="6"/>
          </w:tcPr>
          <w:p w14:paraId="4E2954A7"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Hectares</w:t>
            </w:r>
          </w:p>
        </w:tc>
      </w:tr>
      <w:tr w:rsidR="007F5638" w:rsidRPr="00DE5DD6" w14:paraId="6FB52D5B" w14:textId="77777777" w:rsidTr="001A7B9D">
        <w:trPr>
          <w:trHeight w:val="58"/>
        </w:trPr>
        <w:tc>
          <w:tcPr>
            <w:tcW w:w="1298" w:type="dxa"/>
            <w:vMerge/>
          </w:tcPr>
          <w:p w14:paraId="23C20A9A" w14:textId="77777777" w:rsidR="007F5638" w:rsidRPr="00DE5DD6" w:rsidRDefault="007F5638" w:rsidP="00E30B25">
            <w:pPr>
              <w:spacing w:after="0"/>
              <w:jc w:val="left"/>
              <w:rPr>
                <w:rFonts w:eastAsia="Times New Roman" w:cstheme="minorHAnsi"/>
                <w:sz w:val="18"/>
                <w:szCs w:val="18"/>
              </w:rPr>
            </w:pPr>
          </w:p>
        </w:tc>
        <w:tc>
          <w:tcPr>
            <w:tcW w:w="933" w:type="dxa"/>
            <w:vMerge/>
          </w:tcPr>
          <w:p w14:paraId="661D6B24"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11A442EF"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65A89227"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0EFBDF60"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16961235" w14:textId="77777777" w:rsidTr="001A7B9D">
        <w:trPr>
          <w:trHeight w:val="58"/>
        </w:trPr>
        <w:tc>
          <w:tcPr>
            <w:tcW w:w="1298" w:type="dxa"/>
            <w:vMerge/>
          </w:tcPr>
          <w:p w14:paraId="1499E0D7" w14:textId="77777777" w:rsidR="007F5638" w:rsidRPr="00DE5DD6" w:rsidRDefault="007F5638" w:rsidP="00E30B25">
            <w:pPr>
              <w:spacing w:after="0"/>
              <w:jc w:val="left"/>
              <w:rPr>
                <w:rFonts w:eastAsia="Times New Roman" w:cstheme="minorHAnsi"/>
                <w:sz w:val="18"/>
                <w:szCs w:val="18"/>
              </w:rPr>
            </w:pPr>
          </w:p>
        </w:tc>
        <w:tc>
          <w:tcPr>
            <w:tcW w:w="933" w:type="dxa"/>
            <w:vMerge/>
          </w:tcPr>
          <w:p w14:paraId="6E53576B"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0E4D905F"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50A84096"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61C29D8C"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0222E2A6"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0F5DA52B"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159F9BB4" w14:textId="77777777" w:rsidTr="001A7B9D">
        <w:trPr>
          <w:trHeight w:val="125"/>
        </w:trPr>
        <w:tc>
          <w:tcPr>
            <w:tcW w:w="1298" w:type="dxa"/>
          </w:tcPr>
          <w:p w14:paraId="16452C7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933" w:type="dxa"/>
          </w:tcPr>
          <w:p w14:paraId="76C8517B"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748" w:type="dxa"/>
            <w:gridSpan w:val="4"/>
          </w:tcPr>
          <w:p w14:paraId="7DEAE3F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color w:val="000000"/>
                <w:sz w:val="18"/>
                <w:szCs w:val="18"/>
              </w:rPr>
              <w:fldChar w:fldCharType="begin">
                <w:ffData>
                  <w:name w:val="PPG_fa_01"/>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ddList>
                </w:ffData>
              </w:fldChar>
            </w:r>
            <w:bookmarkStart w:id="102" w:name="PPG_fa_01"/>
            <w:r w:rsidRPr="00DE5DD6">
              <w:rPr>
                <w:rFonts w:eastAsia="Times New Roman" w:cstheme="minorHAnsi"/>
                <w:color w:val="000000"/>
                <w:sz w:val="18"/>
                <w:szCs w:val="18"/>
              </w:rPr>
              <w:instrText xml:space="preserve"> FORMDROPDOWN </w:instrText>
            </w:r>
            <w:r w:rsidR="002166B4">
              <w:rPr>
                <w:rFonts w:eastAsia="Times New Roman" w:cstheme="minorHAnsi"/>
                <w:color w:val="000000"/>
                <w:sz w:val="18"/>
                <w:szCs w:val="18"/>
              </w:rPr>
            </w:r>
            <w:r w:rsidR="002166B4">
              <w:rPr>
                <w:rFonts w:eastAsia="Times New Roman" w:cstheme="minorHAnsi"/>
                <w:color w:val="000000"/>
                <w:sz w:val="18"/>
                <w:szCs w:val="18"/>
              </w:rPr>
              <w:fldChar w:fldCharType="separate"/>
            </w:r>
            <w:r w:rsidRPr="00DE5DD6">
              <w:rPr>
                <w:rFonts w:eastAsia="Times New Roman" w:cstheme="minorHAnsi"/>
                <w:color w:val="000000"/>
                <w:sz w:val="18"/>
                <w:szCs w:val="18"/>
              </w:rPr>
              <w:fldChar w:fldCharType="end"/>
            </w:r>
            <w:bookmarkEnd w:id="102"/>
            <w:r w:rsidRPr="00DE5DD6">
              <w:rPr>
                <w:rFonts w:eastAsia="Times New Roman" w:cstheme="minorHAnsi"/>
                <w:color w:val="000000"/>
                <w:sz w:val="18"/>
                <w:szCs w:val="18"/>
              </w:rPr>
              <w:t xml:space="preserve">  </w:t>
            </w:r>
          </w:p>
        </w:tc>
        <w:tc>
          <w:tcPr>
            <w:tcW w:w="1323" w:type="dxa"/>
            <w:gridSpan w:val="2"/>
          </w:tcPr>
          <w:p w14:paraId="3738D73F"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1AA6553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7A20FEB1"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5ED7BDF7"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6E00B93B" w14:textId="77777777" w:rsidTr="001A7B9D">
        <w:tc>
          <w:tcPr>
            <w:tcW w:w="1298" w:type="dxa"/>
          </w:tcPr>
          <w:p w14:paraId="2724FC3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933" w:type="dxa"/>
          </w:tcPr>
          <w:p w14:paraId="50EDA4A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748" w:type="dxa"/>
            <w:gridSpan w:val="4"/>
          </w:tcPr>
          <w:p w14:paraId="47D345A2"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color w:val="000000"/>
                <w:sz w:val="18"/>
                <w:szCs w:val="18"/>
              </w:rPr>
              <w:fldChar w:fldCharType="begin">
                <w:ffData>
                  <w:name w:val="PPG_fa_01"/>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ddList>
                </w:ffData>
              </w:fldChar>
            </w:r>
            <w:r w:rsidRPr="00DE5DD6">
              <w:rPr>
                <w:rFonts w:eastAsia="Times New Roman" w:cstheme="minorHAnsi"/>
                <w:color w:val="000000"/>
                <w:sz w:val="18"/>
                <w:szCs w:val="18"/>
              </w:rPr>
              <w:instrText xml:space="preserve"> FORMDROPDOWN </w:instrText>
            </w:r>
            <w:r w:rsidR="002166B4">
              <w:rPr>
                <w:rFonts w:eastAsia="Times New Roman" w:cstheme="minorHAnsi"/>
                <w:color w:val="000000"/>
                <w:sz w:val="18"/>
                <w:szCs w:val="18"/>
              </w:rPr>
            </w:r>
            <w:r w:rsidR="002166B4">
              <w:rPr>
                <w:rFonts w:eastAsia="Times New Roman" w:cstheme="minorHAnsi"/>
                <w:color w:val="000000"/>
                <w:sz w:val="18"/>
                <w:szCs w:val="18"/>
              </w:rPr>
              <w:fldChar w:fldCharType="separate"/>
            </w:r>
            <w:r w:rsidRPr="00DE5DD6">
              <w:rPr>
                <w:rFonts w:eastAsia="Times New Roman" w:cstheme="minorHAnsi"/>
                <w:color w:val="000000"/>
                <w:sz w:val="18"/>
                <w:szCs w:val="18"/>
              </w:rPr>
              <w:fldChar w:fldCharType="end"/>
            </w:r>
            <w:r w:rsidRPr="00DE5DD6">
              <w:rPr>
                <w:rFonts w:eastAsia="Times New Roman" w:cstheme="minorHAnsi"/>
                <w:color w:val="000000"/>
                <w:sz w:val="18"/>
                <w:szCs w:val="18"/>
              </w:rPr>
              <w:t xml:space="preserve">  </w:t>
            </w:r>
          </w:p>
        </w:tc>
        <w:tc>
          <w:tcPr>
            <w:tcW w:w="1323" w:type="dxa"/>
            <w:gridSpan w:val="2"/>
          </w:tcPr>
          <w:p w14:paraId="0F2327F4"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52C075C9"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3C737810"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34D1C1B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367BC1ED" w14:textId="77777777" w:rsidTr="001A7B9D">
        <w:tc>
          <w:tcPr>
            <w:tcW w:w="1298" w:type="dxa"/>
          </w:tcPr>
          <w:p w14:paraId="2CCEF808" w14:textId="77777777" w:rsidR="007F5638" w:rsidRPr="00DE5DD6" w:rsidRDefault="007F5638" w:rsidP="00E30B25">
            <w:pPr>
              <w:spacing w:after="0"/>
              <w:jc w:val="left"/>
              <w:rPr>
                <w:rFonts w:eastAsia="Times New Roman" w:cstheme="minorHAnsi"/>
                <w:sz w:val="18"/>
                <w:szCs w:val="18"/>
              </w:rPr>
            </w:pPr>
          </w:p>
        </w:tc>
        <w:tc>
          <w:tcPr>
            <w:tcW w:w="933" w:type="dxa"/>
          </w:tcPr>
          <w:p w14:paraId="1B0E1E74" w14:textId="77777777" w:rsidR="007F5638" w:rsidRPr="00DE5DD6" w:rsidRDefault="007F5638" w:rsidP="00E30B25">
            <w:pPr>
              <w:spacing w:after="0"/>
              <w:jc w:val="left"/>
              <w:rPr>
                <w:rFonts w:eastAsia="Times New Roman" w:cstheme="minorHAnsi"/>
                <w:sz w:val="18"/>
                <w:szCs w:val="18"/>
              </w:rPr>
            </w:pPr>
          </w:p>
        </w:tc>
        <w:tc>
          <w:tcPr>
            <w:tcW w:w="1748" w:type="dxa"/>
            <w:gridSpan w:val="4"/>
          </w:tcPr>
          <w:p w14:paraId="07B30FED"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sz w:val="18"/>
                <w:szCs w:val="18"/>
              </w:rPr>
              <w:t>Sum</w:t>
            </w:r>
          </w:p>
        </w:tc>
        <w:tc>
          <w:tcPr>
            <w:tcW w:w="1323" w:type="dxa"/>
            <w:gridSpan w:val="2"/>
          </w:tcPr>
          <w:p w14:paraId="7B76AB05"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128BDA4D"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1A427CA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03B449B1"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5FE075A9" w14:textId="77777777" w:rsidTr="001A7B9D">
        <w:tc>
          <w:tcPr>
            <w:tcW w:w="1298" w:type="dxa"/>
            <w:shd w:val="clear" w:color="auto" w:fill="BFBFBF" w:themeFill="background1" w:themeFillShade="BF"/>
          </w:tcPr>
          <w:p w14:paraId="44CB6488"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1.2</w:t>
            </w:r>
          </w:p>
        </w:tc>
        <w:tc>
          <w:tcPr>
            <w:tcW w:w="6787" w:type="dxa"/>
            <w:gridSpan w:val="10"/>
            <w:shd w:val="clear" w:color="auto" w:fill="BFBFBF" w:themeFill="background1" w:themeFillShade="BF"/>
          </w:tcPr>
          <w:p w14:paraId="49DCA187"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Terrestrial protected areas under improved management effectiveness</w:t>
            </w:r>
          </w:p>
        </w:tc>
        <w:tc>
          <w:tcPr>
            <w:tcW w:w="1287" w:type="dxa"/>
            <w:shd w:val="clear" w:color="auto" w:fill="BFBFBF" w:themeFill="background1" w:themeFillShade="BF"/>
          </w:tcPr>
          <w:p w14:paraId="302D9601"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7D9CDD7E" w14:textId="77777777" w:rsidTr="001A7B9D">
        <w:trPr>
          <w:trHeight w:val="125"/>
        </w:trPr>
        <w:tc>
          <w:tcPr>
            <w:tcW w:w="1298" w:type="dxa"/>
            <w:vMerge w:val="restart"/>
            <w:vAlign w:val="center"/>
          </w:tcPr>
          <w:p w14:paraId="410EB14E"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Name of Protected Area</w:t>
            </w:r>
          </w:p>
        </w:tc>
        <w:tc>
          <w:tcPr>
            <w:tcW w:w="933" w:type="dxa"/>
            <w:vMerge w:val="restart"/>
            <w:vAlign w:val="center"/>
          </w:tcPr>
          <w:p w14:paraId="6BB4E02A"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WDPA ID</w:t>
            </w:r>
          </w:p>
        </w:tc>
        <w:tc>
          <w:tcPr>
            <w:tcW w:w="858" w:type="dxa"/>
            <w:gridSpan w:val="2"/>
            <w:vMerge w:val="restart"/>
            <w:vAlign w:val="center"/>
          </w:tcPr>
          <w:p w14:paraId="15089B81"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IUCN category</w:t>
            </w:r>
          </w:p>
        </w:tc>
        <w:tc>
          <w:tcPr>
            <w:tcW w:w="890" w:type="dxa"/>
            <w:gridSpan w:val="2"/>
            <w:vMerge w:val="restart"/>
            <w:vAlign w:val="center"/>
          </w:tcPr>
          <w:p w14:paraId="06425B3D"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Hectares</w:t>
            </w:r>
          </w:p>
        </w:tc>
        <w:tc>
          <w:tcPr>
            <w:tcW w:w="5393" w:type="dxa"/>
            <w:gridSpan w:val="6"/>
          </w:tcPr>
          <w:p w14:paraId="3AB2EF8E"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 xml:space="preserve">METT Score </w:t>
            </w:r>
          </w:p>
        </w:tc>
      </w:tr>
      <w:tr w:rsidR="007F5638" w:rsidRPr="00DE5DD6" w14:paraId="0A012AE2" w14:textId="77777777" w:rsidTr="001A7B9D">
        <w:trPr>
          <w:trHeight w:val="58"/>
        </w:trPr>
        <w:tc>
          <w:tcPr>
            <w:tcW w:w="1298" w:type="dxa"/>
            <w:vMerge/>
          </w:tcPr>
          <w:p w14:paraId="05EA32D9" w14:textId="77777777" w:rsidR="007F5638" w:rsidRPr="00DE5DD6" w:rsidRDefault="007F5638" w:rsidP="00E30B25">
            <w:pPr>
              <w:spacing w:after="0"/>
              <w:jc w:val="left"/>
              <w:rPr>
                <w:rFonts w:eastAsia="Times New Roman" w:cstheme="minorHAnsi"/>
                <w:sz w:val="18"/>
                <w:szCs w:val="18"/>
              </w:rPr>
            </w:pPr>
          </w:p>
        </w:tc>
        <w:tc>
          <w:tcPr>
            <w:tcW w:w="933" w:type="dxa"/>
            <w:vMerge/>
          </w:tcPr>
          <w:p w14:paraId="04AD5CEB" w14:textId="77777777" w:rsidR="007F5638" w:rsidRPr="00DE5DD6" w:rsidRDefault="007F5638" w:rsidP="00E30B25">
            <w:pPr>
              <w:spacing w:after="0"/>
              <w:jc w:val="left"/>
              <w:rPr>
                <w:rFonts w:eastAsia="Times New Roman" w:cstheme="minorHAnsi"/>
                <w:sz w:val="18"/>
                <w:szCs w:val="18"/>
              </w:rPr>
            </w:pPr>
          </w:p>
        </w:tc>
        <w:tc>
          <w:tcPr>
            <w:tcW w:w="858" w:type="dxa"/>
            <w:gridSpan w:val="2"/>
            <w:vMerge/>
          </w:tcPr>
          <w:p w14:paraId="09D24BB0" w14:textId="77777777" w:rsidR="007F5638" w:rsidRPr="00DE5DD6" w:rsidRDefault="007F5638" w:rsidP="00E30B25">
            <w:pPr>
              <w:spacing w:after="0"/>
              <w:jc w:val="left"/>
              <w:rPr>
                <w:rFonts w:eastAsia="Times New Roman" w:cstheme="minorHAnsi"/>
                <w:sz w:val="18"/>
                <w:szCs w:val="18"/>
              </w:rPr>
            </w:pPr>
          </w:p>
        </w:tc>
        <w:tc>
          <w:tcPr>
            <w:tcW w:w="890" w:type="dxa"/>
            <w:gridSpan w:val="2"/>
            <w:vMerge/>
          </w:tcPr>
          <w:p w14:paraId="63AE47C6"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3004508C"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Baseline</w:t>
            </w:r>
          </w:p>
        </w:tc>
        <w:tc>
          <w:tcPr>
            <w:tcW w:w="2593" w:type="dxa"/>
            <w:gridSpan w:val="2"/>
          </w:tcPr>
          <w:p w14:paraId="3092C7A1"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55D45DC7" w14:textId="77777777" w:rsidTr="001A7B9D">
        <w:trPr>
          <w:trHeight w:val="58"/>
        </w:trPr>
        <w:tc>
          <w:tcPr>
            <w:tcW w:w="1298" w:type="dxa"/>
            <w:vMerge/>
          </w:tcPr>
          <w:p w14:paraId="69D6C6D6" w14:textId="77777777" w:rsidR="007F5638" w:rsidRPr="00DE5DD6" w:rsidRDefault="007F5638" w:rsidP="00E30B25">
            <w:pPr>
              <w:spacing w:after="0"/>
              <w:jc w:val="left"/>
              <w:rPr>
                <w:rFonts w:eastAsia="Times New Roman" w:cstheme="minorHAnsi"/>
                <w:sz w:val="18"/>
                <w:szCs w:val="18"/>
              </w:rPr>
            </w:pPr>
          </w:p>
        </w:tc>
        <w:tc>
          <w:tcPr>
            <w:tcW w:w="933" w:type="dxa"/>
            <w:vMerge/>
          </w:tcPr>
          <w:p w14:paraId="6F96FC6C" w14:textId="77777777" w:rsidR="007F5638" w:rsidRPr="00DE5DD6" w:rsidRDefault="007F5638" w:rsidP="00E30B25">
            <w:pPr>
              <w:spacing w:after="0"/>
              <w:jc w:val="left"/>
              <w:rPr>
                <w:rFonts w:eastAsia="Times New Roman" w:cstheme="minorHAnsi"/>
                <w:sz w:val="18"/>
                <w:szCs w:val="18"/>
              </w:rPr>
            </w:pPr>
          </w:p>
        </w:tc>
        <w:tc>
          <w:tcPr>
            <w:tcW w:w="858" w:type="dxa"/>
            <w:gridSpan w:val="2"/>
            <w:vMerge/>
          </w:tcPr>
          <w:p w14:paraId="0E5E9EAB" w14:textId="77777777" w:rsidR="007F5638" w:rsidRPr="00DE5DD6" w:rsidRDefault="007F5638" w:rsidP="00E30B25">
            <w:pPr>
              <w:spacing w:after="0"/>
              <w:jc w:val="left"/>
              <w:rPr>
                <w:rFonts w:eastAsia="Times New Roman" w:cstheme="minorHAnsi"/>
                <w:sz w:val="18"/>
                <w:szCs w:val="18"/>
              </w:rPr>
            </w:pPr>
          </w:p>
        </w:tc>
        <w:tc>
          <w:tcPr>
            <w:tcW w:w="890" w:type="dxa"/>
            <w:gridSpan w:val="2"/>
            <w:vMerge/>
          </w:tcPr>
          <w:p w14:paraId="5EF9BB18"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2D8B71AB" w14:textId="77777777" w:rsidR="007F5638" w:rsidRPr="00DE5DD6" w:rsidRDefault="007F5638" w:rsidP="00E30B25">
            <w:pPr>
              <w:spacing w:after="0"/>
              <w:jc w:val="center"/>
              <w:rPr>
                <w:rFonts w:eastAsia="Times New Roman" w:cstheme="minorHAnsi"/>
                <w:sz w:val="18"/>
                <w:szCs w:val="18"/>
              </w:rPr>
            </w:pPr>
          </w:p>
        </w:tc>
        <w:tc>
          <w:tcPr>
            <w:tcW w:w="1477" w:type="dxa"/>
            <w:gridSpan w:val="2"/>
          </w:tcPr>
          <w:p w14:paraId="599480D1"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311EA7A5"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001236FE"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64BFAA3B" w14:textId="77777777" w:rsidTr="001A7B9D">
        <w:tc>
          <w:tcPr>
            <w:tcW w:w="1298" w:type="dxa"/>
          </w:tcPr>
          <w:p w14:paraId="4F1E7B47"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933" w:type="dxa"/>
          </w:tcPr>
          <w:p w14:paraId="5F6C2E0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842" w:type="dxa"/>
          </w:tcPr>
          <w:p w14:paraId="542FB211"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color w:val="000000"/>
                <w:sz w:val="18"/>
                <w:szCs w:val="18"/>
              </w:rPr>
              <w:fldChar w:fldCharType="begin">
                <w:ffData>
                  <w:name w:val=""/>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listEntry w:val="Other"/>
                  </w:ddList>
                </w:ffData>
              </w:fldChar>
            </w:r>
            <w:r w:rsidRPr="00DE5DD6">
              <w:rPr>
                <w:rFonts w:eastAsia="Times New Roman" w:cstheme="minorHAnsi"/>
                <w:color w:val="000000"/>
                <w:sz w:val="18"/>
                <w:szCs w:val="18"/>
              </w:rPr>
              <w:instrText xml:space="preserve"> FORMDROPDOWN </w:instrText>
            </w:r>
            <w:r w:rsidR="002166B4">
              <w:rPr>
                <w:rFonts w:eastAsia="Times New Roman" w:cstheme="minorHAnsi"/>
                <w:color w:val="000000"/>
                <w:sz w:val="18"/>
                <w:szCs w:val="18"/>
              </w:rPr>
            </w:r>
            <w:r w:rsidR="002166B4">
              <w:rPr>
                <w:rFonts w:eastAsia="Times New Roman" w:cstheme="minorHAnsi"/>
                <w:color w:val="000000"/>
                <w:sz w:val="18"/>
                <w:szCs w:val="18"/>
              </w:rPr>
              <w:fldChar w:fldCharType="separate"/>
            </w:r>
            <w:r w:rsidRPr="00DE5DD6">
              <w:rPr>
                <w:rFonts w:eastAsia="Times New Roman" w:cstheme="minorHAnsi"/>
                <w:color w:val="000000"/>
                <w:sz w:val="18"/>
                <w:szCs w:val="18"/>
              </w:rPr>
              <w:fldChar w:fldCharType="end"/>
            </w:r>
            <w:r w:rsidRPr="00DE5DD6">
              <w:rPr>
                <w:rFonts w:eastAsia="Times New Roman" w:cstheme="minorHAnsi"/>
                <w:color w:val="000000"/>
                <w:sz w:val="18"/>
                <w:szCs w:val="18"/>
              </w:rPr>
              <w:t xml:space="preserve">  </w:t>
            </w:r>
          </w:p>
        </w:tc>
        <w:tc>
          <w:tcPr>
            <w:tcW w:w="906" w:type="dxa"/>
            <w:gridSpan w:val="3"/>
          </w:tcPr>
          <w:p w14:paraId="44CF0DF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23" w:type="dxa"/>
            <w:gridSpan w:val="2"/>
          </w:tcPr>
          <w:p w14:paraId="56589E9E" w14:textId="77777777" w:rsidR="007F5638" w:rsidRPr="00DE5DD6" w:rsidRDefault="007F5638" w:rsidP="00E30B25">
            <w:pPr>
              <w:spacing w:after="0"/>
              <w:jc w:val="right"/>
              <w:rPr>
                <w:rFonts w:eastAsia="Times New Roman" w:cstheme="minorHAnsi"/>
                <w:sz w:val="18"/>
                <w:szCs w:val="18"/>
              </w:rPr>
            </w:pPr>
          </w:p>
        </w:tc>
        <w:tc>
          <w:tcPr>
            <w:tcW w:w="1477" w:type="dxa"/>
            <w:gridSpan w:val="2"/>
          </w:tcPr>
          <w:p w14:paraId="20C9E8F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7CFB363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4C5B4700"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54DFFBE3" w14:textId="77777777" w:rsidTr="001A7B9D">
        <w:tc>
          <w:tcPr>
            <w:tcW w:w="1298" w:type="dxa"/>
          </w:tcPr>
          <w:p w14:paraId="27F2947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933" w:type="dxa"/>
          </w:tcPr>
          <w:p w14:paraId="20367CD0"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842" w:type="dxa"/>
          </w:tcPr>
          <w:p w14:paraId="655EFA66"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color w:val="000000"/>
                <w:sz w:val="18"/>
                <w:szCs w:val="18"/>
              </w:rPr>
              <w:fldChar w:fldCharType="begin">
                <w:ffData>
                  <w:name w:val=""/>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listEntry w:val="Other"/>
                  </w:ddList>
                </w:ffData>
              </w:fldChar>
            </w:r>
            <w:r w:rsidRPr="00DE5DD6">
              <w:rPr>
                <w:rFonts w:eastAsia="Times New Roman" w:cstheme="minorHAnsi"/>
                <w:color w:val="000000"/>
                <w:sz w:val="18"/>
                <w:szCs w:val="18"/>
              </w:rPr>
              <w:instrText xml:space="preserve"> FORMDROPDOWN </w:instrText>
            </w:r>
            <w:r w:rsidR="002166B4">
              <w:rPr>
                <w:rFonts w:eastAsia="Times New Roman" w:cstheme="minorHAnsi"/>
                <w:color w:val="000000"/>
                <w:sz w:val="18"/>
                <w:szCs w:val="18"/>
              </w:rPr>
            </w:r>
            <w:r w:rsidR="002166B4">
              <w:rPr>
                <w:rFonts w:eastAsia="Times New Roman" w:cstheme="minorHAnsi"/>
                <w:color w:val="000000"/>
                <w:sz w:val="18"/>
                <w:szCs w:val="18"/>
              </w:rPr>
              <w:fldChar w:fldCharType="separate"/>
            </w:r>
            <w:r w:rsidRPr="00DE5DD6">
              <w:rPr>
                <w:rFonts w:eastAsia="Times New Roman" w:cstheme="minorHAnsi"/>
                <w:color w:val="000000"/>
                <w:sz w:val="18"/>
                <w:szCs w:val="18"/>
              </w:rPr>
              <w:fldChar w:fldCharType="end"/>
            </w:r>
            <w:r w:rsidRPr="00DE5DD6">
              <w:rPr>
                <w:rFonts w:eastAsia="Times New Roman" w:cstheme="minorHAnsi"/>
                <w:color w:val="000000"/>
                <w:sz w:val="18"/>
                <w:szCs w:val="18"/>
              </w:rPr>
              <w:t xml:space="preserve">  </w:t>
            </w:r>
          </w:p>
        </w:tc>
        <w:tc>
          <w:tcPr>
            <w:tcW w:w="906" w:type="dxa"/>
            <w:gridSpan w:val="3"/>
          </w:tcPr>
          <w:p w14:paraId="07B8F5C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23" w:type="dxa"/>
            <w:gridSpan w:val="2"/>
          </w:tcPr>
          <w:p w14:paraId="5DBA454F" w14:textId="77777777" w:rsidR="007F5638" w:rsidRPr="00DE5DD6" w:rsidRDefault="007F5638" w:rsidP="00E30B25">
            <w:pPr>
              <w:spacing w:after="0"/>
              <w:jc w:val="right"/>
              <w:rPr>
                <w:rFonts w:eastAsia="Times New Roman" w:cstheme="minorHAnsi"/>
                <w:sz w:val="18"/>
                <w:szCs w:val="18"/>
              </w:rPr>
            </w:pPr>
          </w:p>
        </w:tc>
        <w:tc>
          <w:tcPr>
            <w:tcW w:w="1477" w:type="dxa"/>
            <w:gridSpan w:val="2"/>
          </w:tcPr>
          <w:p w14:paraId="4E01DC5D"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386FAE82"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2F867916"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09C80657" w14:textId="77777777" w:rsidTr="001A7B9D">
        <w:tc>
          <w:tcPr>
            <w:tcW w:w="1298" w:type="dxa"/>
          </w:tcPr>
          <w:p w14:paraId="2FCF0477" w14:textId="77777777" w:rsidR="007F5638" w:rsidRPr="00DE5DD6" w:rsidRDefault="007F5638" w:rsidP="00E30B25">
            <w:pPr>
              <w:spacing w:after="0"/>
              <w:jc w:val="left"/>
              <w:rPr>
                <w:rFonts w:eastAsia="Times New Roman" w:cstheme="minorHAnsi"/>
                <w:sz w:val="18"/>
                <w:szCs w:val="18"/>
              </w:rPr>
            </w:pPr>
          </w:p>
        </w:tc>
        <w:tc>
          <w:tcPr>
            <w:tcW w:w="933" w:type="dxa"/>
          </w:tcPr>
          <w:p w14:paraId="33EB0A45" w14:textId="77777777" w:rsidR="007F5638" w:rsidRPr="00DE5DD6" w:rsidRDefault="007F5638" w:rsidP="00E30B25">
            <w:pPr>
              <w:spacing w:after="0"/>
              <w:jc w:val="left"/>
              <w:rPr>
                <w:rFonts w:eastAsia="Times New Roman" w:cstheme="minorHAnsi"/>
                <w:sz w:val="18"/>
                <w:szCs w:val="18"/>
              </w:rPr>
            </w:pPr>
          </w:p>
        </w:tc>
        <w:tc>
          <w:tcPr>
            <w:tcW w:w="842" w:type="dxa"/>
          </w:tcPr>
          <w:p w14:paraId="5AF5C604"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Sum</w:t>
            </w:r>
          </w:p>
        </w:tc>
        <w:tc>
          <w:tcPr>
            <w:tcW w:w="906" w:type="dxa"/>
            <w:gridSpan w:val="3"/>
          </w:tcPr>
          <w:p w14:paraId="21BA763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23" w:type="dxa"/>
            <w:gridSpan w:val="2"/>
          </w:tcPr>
          <w:p w14:paraId="095547D7" w14:textId="77777777" w:rsidR="007F5638" w:rsidRPr="00DE5DD6" w:rsidRDefault="007F5638" w:rsidP="00E30B25">
            <w:pPr>
              <w:spacing w:after="0"/>
              <w:jc w:val="right"/>
              <w:rPr>
                <w:rFonts w:eastAsia="Times New Roman" w:cstheme="minorHAnsi"/>
                <w:sz w:val="18"/>
                <w:szCs w:val="18"/>
              </w:rPr>
            </w:pPr>
          </w:p>
        </w:tc>
        <w:tc>
          <w:tcPr>
            <w:tcW w:w="1477" w:type="dxa"/>
            <w:gridSpan w:val="2"/>
          </w:tcPr>
          <w:p w14:paraId="27B1B742" w14:textId="77777777" w:rsidR="007F5638" w:rsidRPr="00DE5DD6" w:rsidRDefault="007F5638" w:rsidP="00E30B25">
            <w:pPr>
              <w:spacing w:after="0"/>
              <w:jc w:val="right"/>
              <w:rPr>
                <w:rFonts w:eastAsia="Times New Roman" w:cstheme="minorHAnsi"/>
                <w:sz w:val="18"/>
                <w:szCs w:val="18"/>
              </w:rPr>
            </w:pPr>
          </w:p>
        </w:tc>
        <w:tc>
          <w:tcPr>
            <w:tcW w:w="1306" w:type="dxa"/>
          </w:tcPr>
          <w:p w14:paraId="67D022A2" w14:textId="77777777" w:rsidR="007F5638" w:rsidRPr="00DE5DD6" w:rsidRDefault="007F5638" w:rsidP="00E30B25">
            <w:pPr>
              <w:spacing w:after="0"/>
              <w:jc w:val="right"/>
              <w:rPr>
                <w:rFonts w:eastAsia="Times New Roman" w:cstheme="minorHAnsi"/>
                <w:sz w:val="18"/>
                <w:szCs w:val="18"/>
              </w:rPr>
            </w:pPr>
          </w:p>
        </w:tc>
        <w:tc>
          <w:tcPr>
            <w:tcW w:w="1287" w:type="dxa"/>
          </w:tcPr>
          <w:p w14:paraId="36CDA1E1" w14:textId="77777777" w:rsidR="007F5638" w:rsidRPr="00DE5DD6" w:rsidRDefault="007F5638" w:rsidP="00E30B25">
            <w:pPr>
              <w:spacing w:after="0"/>
              <w:jc w:val="right"/>
              <w:rPr>
                <w:rFonts w:eastAsia="Times New Roman" w:cstheme="minorHAnsi"/>
                <w:sz w:val="18"/>
                <w:szCs w:val="18"/>
              </w:rPr>
            </w:pPr>
          </w:p>
        </w:tc>
      </w:tr>
      <w:tr w:rsidR="007F5638" w:rsidRPr="00DE5DD6" w14:paraId="3DE936F0" w14:textId="77777777" w:rsidTr="001A7B9D">
        <w:tc>
          <w:tcPr>
            <w:tcW w:w="1298" w:type="dxa"/>
            <w:shd w:val="clear" w:color="auto" w:fill="D9D9D9" w:themeFill="background1" w:themeFillShade="D9"/>
          </w:tcPr>
          <w:p w14:paraId="59A7E3A9"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Core Indicator 2</w:t>
            </w:r>
          </w:p>
        </w:tc>
        <w:tc>
          <w:tcPr>
            <w:tcW w:w="6787" w:type="dxa"/>
            <w:gridSpan w:val="10"/>
            <w:shd w:val="clear" w:color="auto" w:fill="D9D9D9" w:themeFill="background1" w:themeFillShade="D9"/>
          </w:tcPr>
          <w:p w14:paraId="18D5C31B"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Marine protected areas created or under improved management for conservation and sustainable use</w:t>
            </w:r>
          </w:p>
        </w:tc>
        <w:tc>
          <w:tcPr>
            <w:tcW w:w="1287" w:type="dxa"/>
            <w:shd w:val="clear" w:color="auto" w:fill="D9D9D9" w:themeFill="background1" w:themeFillShade="D9"/>
          </w:tcPr>
          <w:p w14:paraId="5BAAAE2F" w14:textId="77777777" w:rsidR="007F5638" w:rsidRPr="00DE5DD6" w:rsidRDefault="007F5638" w:rsidP="00E30B25">
            <w:pPr>
              <w:spacing w:after="0"/>
              <w:jc w:val="right"/>
              <w:rPr>
                <w:rFonts w:eastAsia="Times New Roman" w:cstheme="minorHAnsi"/>
                <w:b/>
                <w:sz w:val="18"/>
                <w:szCs w:val="18"/>
              </w:rPr>
            </w:pPr>
            <w:r w:rsidRPr="00DE5DD6">
              <w:rPr>
                <w:rFonts w:eastAsia="Times New Roman" w:cstheme="minorHAnsi"/>
                <w:b/>
                <w:i/>
                <w:color w:val="000000"/>
                <w:sz w:val="18"/>
                <w:szCs w:val="18"/>
              </w:rPr>
              <w:fldChar w:fldCharType="begin">
                <w:ffData>
                  <w:name w:val="F_GEB_BD_target"/>
                  <w:enabled/>
                  <w:calcOnExit w:val="0"/>
                  <w:textInput>
                    <w:default w:val="(Hectares)"/>
                  </w:textInput>
                </w:ffData>
              </w:fldChar>
            </w:r>
            <w:r w:rsidRPr="00DE5DD6">
              <w:rPr>
                <w:rFonts w:eastAsia="Times New Roman" w:cstheme="minorHAnsi"/>
                <w:b/>
                <w:i/>
                <w:color w:val="000000"/>
                <w:sz w:val="18"/>
                <w:szCs w:val="18"/>
              </w:rPr>
              <w:instrText xml:space="preserve"> FORMTEXT </w:instrText>
            </w:r>
            <w:r w:rsidRPr="00DE5DD6">
              <w:rPr>
                <w:rFonts w:eastAsia="Times New Roman" w:cstheme="minorHAnsi"/>
                <w:b/>
                <w:i/>
                <w:color w:val="000000"/>
                <w:sz w:val="18"/>
                <w:szCs w:val="18"/>
              </w:rPr>
            </w:r>
            <w:r w:rsidRPr="00DE5DD6">
              <w:rPr>
                <w:rFonts w:eastAsia="Times New Roman" w:cstheme="minorHAnsi"/>
                <w:b/>
                <w:i/>
                <w:color w:val="000000"/>
                <w:sz w:val="18"/>
                <w:szCs w:val="18"/>
              </w:rPr>
              <w:fldChar w:fldCharType="separate"/>
            </w:r>
            <w:r w:rsidRPr="00DE5DD6">
              <w:rPr>
                <w:rFonts w:eastAsia="Times New Roman" w:cstheme="minorHAnsi"/>
                <w:b/>
                <w:i/>
                <w:noProof/>
                <w:color w:val="000000"/>
                <w:sz w:val="18"/>
                <w:szCs w:val="18"/>
              </w:rPr>
              <w:t>(Hectares)</w:t>
            </w:r>
            <w:r w:rsidRPr="00DE5DD6">
              <w:rPr>
                <w:rFonts w:eastAsia="Times New Roman" w:cstheme="minorHAnsi"/>
                <w:b/>
                <w:i/>
                <w:color w:val="000000"/>
                <w:sz w:val="18"/>
                <w:szCs w:val="18"/>
              </w:rPr>
              <w:fldChar w:fldCharType="end"/>
            </w:r>
          </w:p>
        </w:tc>
      </w:tr>
      <w:tr w:rsidR="007F5638" w:rsidRPr="00DE5DD6" w14:paraId="66B211BD" w14:textId="77777777" w:rsidTr="001A7B9D">
        <w:tc>
          <w:tcPr>
            <w:tcW w:w="1298" w:type="dxa"/>
            <w:shd w:val="clear" w:color="auto" w:fill="auto"/>
          </w:tcPr>
          <w:p w14:paraId="36ED6450"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auto"/>
          </w:tcPr>
          <w:p w14:paraId="4C2E23B5" w14:textId="77777777" w:rsidR="007F5638" w:rsidRPr="00DE5DD6" w:rsidRDefault="007F5638" w:rsidP="00E30B25">
            <w:pPr>
              <w:spacing w:after="0"/>
              <w:jc w:val="left"/>
              <w:rPr>
                <w:rFonts w:eastAsia="Times New Roman" w:cstheme="minorHAnsi"/>
                <w:sz w:val="18"/>
                <w:szCs w:val="18"/>
              </w:rPr>
            </w:pPr>
          </w:p>
        </w:tc>
        <w:tc>
          <w:tcPr>
            <w:tcW w:w="5393" w:type="dxa"/>
            <w:gridSpan w:val="6"/>
            <w:shd w:val="clear" w:color="auto" w:fill="F2F2F2" w:themeFill="background1" w:themeFillShade="F2"/>
          </w:tcPr>
          <w:p w14:paraId="211CBE02" w14:textId="77777777" w:rsidR="007F5638" w:rsidRPr="00DE5DD6" w:rsidRDefault="007F5638" w:rsidP="00E30B25">
            <w:pPr>
              <w:spacing w:after="0"/>
              <w:jc w:val="center"/>
              <w:rPr>
                <w:rFonts w:eastAsia="Times New Roman" w:cstheme="minorHAnsi"/>
                <w:color w:val="000000"/>
                <w:sz w:val="18"/>
                <w:szCs w:val="18"/>
              </w:rPr>
            </w:pPr>
            <w:r w:rsidRPr="00DE5DD6">
              <w:rPr>
                <w:rFonts w:eastAsia="Times New Roman" w:cstheme="minorHAnsi"/>
                <w:color w:val="000000"/>
                <w:sz w:val="18"/>
                <w:szCs w:val="18"/>
              </w:rPr>
              <w:t>Hectares (2.1+2.2)</w:t>
            </w:r>
          </w:p>
        </w:tc>
      </w:tr>
      <w:tr w:rsidR="007F5638" w:rsidRPr="00DE5DD6" w14:paraId="259622D0" w14:textId="77777777" w:rsidTr="001A7B9D">
        <w:tc>
          <w:tcPr>
            <w:tcW w:w="1298" w:type="dxa"/>
            <w:shd w:val="clear" w:color="auto" w:fill="auto"/>
          </w:tcPr>
          <w:p w14:paraId="585F76A5"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auto"/>
          </w:tcPr>
          <w:p w14:paraId="615782DD" w14:textId="77777777" w:rsidR="007F5638" w:rsidRPr="00DE5DD6" w:rsidRDefault="007F5638" w:rsidP="00E30B25">
            <w:pPr>
              <w:spacing w:after="0"/>
              <w:jc w:val="left"/>
              <w:rPr>
                <w:rFonts w:eastAsia="Times New Roman" w:cstheme="minorHAnsi"/>
                <w:sz w:val="18"/>
                <w:szCs w:val="18"/>
              </w:rPr>
            </w:pPr>
          </w:p>
        </w:tc>
        <w:tc>
          <w:tcPr>
            <w:tcW w:w="2800" w:type="dxa"/>
            <w:gridSpan w:val="4"/>
            <w:shd w:val="clear" w:color="auto" w:fill="F2F2F2" w:themeFill="background1" w:themeFillShade="F2"/>
          </w:tcPr>
          <w:p w14:paraId="754439D7"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color w:val="000000"/>
                <w:sz w:val="18"/>
                <w:szCs w:val="18"/>
              </w:rPr>
              <w:t>Expected</w:t>
            </w:r>
          </w:p>
        </w:tc>
        <w:tc>
          <w:tcPr>
            <w:tcW w:w="2593" w:type="dxa"/>
            <w:gridSpan w:val="2"/>
            <w:shd w:val="clear" w:color="auto" w:fill="F2F2F2" w:themeFill="background1" w:themeFillShade="F2"/>
          </w:tcPr>
          <w:p w14:paraId="556BD9FA" w14:textId="77777777" w:rsidR="007F5638" w:rsidRPr="00DE5DD6" w:rsidRDefault="007F5638" w:rsidP="00E30B25">
            <w:pPr>
              <w:spacing w:after="0"/>
              <w:jc w:val="center"/>
              <w:rPr>
                <w:rFonts w:eastAsia="Times New Roman" w:cstheme="minorHAnsi"/>
                <w:color w:val="000000"/>
                <w:sz w:val="18"/>
                <w:szCs w:val="18"/>
              </w:rPr>
            </w:pPr>
            <w:r w:rsidRPr="00DE5DD6">
              <w:rPr>
                <w:rFonts w:eastAsia="Times New Roman" w:cstheme="minorHAnsi"/>
                <w:color w:val="000000"/>
                <w:sz w:val="18"/>
                <w:szCs w:val="18"/>
              </w:rPr>
              <w:t>Achieved</w:t>
            </w:r>
          </w:p>
        </w:tc>
      </w:tr>
      <w:tr w:rsidR="007F5638" w:rsidRPr="00DE5DD6" w14:paraId="060CC032" w14:textId="77777777" w:rsidTr="001A7B9D">
        <w:tc>
          <w:tcPr>
            <w:tcW w:w="1298" w:type="dxa"/>
            <w:shd w:val="clear" w:color="auto" w:fill="auto"/>
          </w:tcPr>
          <w:p w14:paraId="0BC25AFC"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auto"/>
          </w:tcPr>
          <w:p w14:paraId="3A292BB9" w14:textId="77777777" w:rsidR="007F5638" w:rsidRPr="00DE5DD6" w:rsidRDefault="007F5638" w:rsidP="00E30B25">
            <w:pPr>
              <w:spacing w:after="0"/>
              <w:jc w:val="left"/>
              <w:rPr>
                <w:rFonts w:eastAsia="Times New Roman" w:cstheme="minorHAnsi"/>
                <w:sz w:val="18"/>
                <w:szCs w:val="18"/>
              </w:rPr>
            </w:pPr>
          </w:p>
        </w:tc>
        <w:tc>
          <w:tcPr>
            <w:tcW w:w="1315" w:type="dxa"/>
            <w:shd w:val="clear" w:color="auto" w:fill="F2F2F2" w:themeFill="background1" w:themeFillShade="F2"/>
          </w:tcPr>
          <w:p w14:paraId="587F1832"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85" w:type="dxa"/>
            <w:gridSpan w:val="3"/>
            <w:shd w:val="clear" w:color="auto" w:fill="F2F2F2" w:themeFill="background1" w:themeFillShade="F2"/>
          </w:tcPr>
          <w:p w14:paraId="1ED014A7"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 xml:space="preserve">Endorsement </w:t>
            </w:r>
          </w:p>
        </w:tc>
        <w:tc>
          <w:tcPr>
            <w:tcW w:w="1306" w:type="dxa"/>
            <w:shd w:val="clear" w:color="auto" w:fill="F2F2F2" w:themeFill="background1" w:themeFillShade="F2"/>
          </w:tcPr>
          <w:p w14:paraId="2FB50005"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shd w:val="clear" w:color="auto" w:fill="F2F2F2" w:themeFill="background1" w:themeFillShade="F2"/>
          </w:tcPr>
          <w:p w14:paraId="4DCE7FE1" w14:textId="77777777" w:rsidR="007F5638" w:rsidRPr="00DE5DD6" w:rsidRDefault="007F5638" w:rsidP="00E30B25">
            <w:pPr>
              <w:spacing w:after="0"/>
              <w:jc w:val="center"/>
              <w:rPr>
                <w:rFonts w:eastAsia="Times New Roman" w:cstheme="minorHAnsi"/>
                <w:i/>
                <w:color w:val="000000"/>
                <w:sz w:val="18"/>
                <w:szCs w:val="18"/>
              </w:rPr>
            </w:pPr>
            <w:r w:rsidRPr="00DE5DD6">
              <w:rPr>
                <w:rFonts w:eastAsia="Times New Roman" w:cstheme="minorHAnsi"/>
                <w:i/>
                <w:color w:val="000000"/>
                <w:sz w:val="18"/>
                <w:szCs w:val="18"/>
              </w:rPr>
              <w:t>TE</w:t>
            </w:r>
          </w:p>
        </w:tc>
      </w:tr>
      <w:tr w:rsidR="007F5638" w:rsidRPr="00DE5DD6" w14:paraId="35353C93" w14:textId="77777777" w:rsidTr="001A7B9D">
        <w:tc>
          <w:tcPr>
            <w:tcW w:w="1298" w:type="dxa"/>
            <w:shd w:val="clear" w:color="auto" w:fill="auto"/>
          </w:tcPr>
          <w:p w14:paraId="3235EF65"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auto"/>
          </w:tcPr>
          <w:p w14:paraId="5A2DB621" w14:textId="77777777" w:rsidR="007F5638" w:rsidRPr="00DE5DD6" w:rsidRDefault="007F5638" w:rsidP="00E30B25">
            <w:pPr>
              <w:spacing w:after="0"/>
              <w:jc w:val="left"/>
              <w:rPr>
                <w:rFonts w:eastAsia="Times New Roman" w:cstheme="minorHAnsi"/>
                <w:sz w:val="18"/>
                <w:szCs w:val="18"/>
              </w:rPr>
            </w:pPr>
          </w:p>
        </w:tc>
        <w:tc>
          <w:tcPr>
            <w:tcW w:w="1315" w:type="dxa"/>
            <w:shd w:val="clear" w:color="auto" w:fill="F2F2F2" w:themeFill="background1" w:themeFillShade="F2"/>
          </w:tcPr>
          <w:p w14:paraId="26B0F1E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85" w:type="dxa"/>
            <w:gridSpan w:val="3"/>
            <w:shd w:val="clear" w:color="auto" w:fill="F2F2F2" w:themeFill="background1" w:themeFillShade="F2"/>
          </w:tcPr>
          <w:p w14:paraId="6D3DADB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shd w:val="clear" w:color="auto" w:fill="F2F2F2" w:themeFill="background1" w:themeFillShade="F2"/>
          </w:tcPr>
          <w:p w14:paraId="723E5484"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shd w:val="clear" w:color="auto" w:fill="F2F2F2" w:themeFill="background1" w:themeFillShade="F2"/>
          </w:tcPr>
          <w:p w14:paraId="5C3D42B7"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1584BF59" w14:textId="77777777" w:rsidTr="001A7B9D">
        <w:tc>
          <w:tcPr>
            <w:tcW w:w="1298" w:type="dxa"/>
            <w:shd w:val="clear" w:color="auto" w:fill="BFBFBF" w:themeFill="background1" w:themeFillShade="BF"/>
          </w:tcPr>
          <w:p w14:paraId="5661A1ED"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2.1</w:t>
            </w:r>
          </w:p>
        </w:tc>
        <w:tc>
          <w:tcPr>
            <w:tcW w:w="6787" w:type="dxa"/>
            <w:gridSpan w:val="10"/>
            <w:shd w:val="clear" w:color="auto" w:fill="BFBFBF" w:themeFill="background1" w:themeFillShade="BF"/>
          </w:tcPr>
          <w:p w14:paraId="7A8DE8B8"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Marine protected areas newly created</w:t>
            </w:r>
          </w:p>
        </w:tc>
        <w:tc>
          <w:tcPr>
            <w:tcW w:w="1287" w:type="dxa"/>
            <w:shd w:val="clear" w:color="auto" w:fill="BFBFBF" w:themeFill="background1" w:themeFillShade="BF"/>
          </w:tcPr>
          <w:p w14:paraId="3125E311"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1A3402C3" w14:textId="77777777" w:rsidTr="001A7B9D">
        <w:trPr>
          <w:trHeight w:val="125"/>
        </w:trPr>
        <w:tc>
          <w:tcPr>
            <w:tcW w:w="1298" w:type="dxa"/>
            <w:vMerge w:val="restart"/>
            <w:vAlign w:val="center"/>
          </w:tcPr>
          <w:p w14:paraId="20AD6757"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Name of Protected Area</w:t>
            </w:r>
          </w:p>
        </w:tc>
        <w:tc>
          <w:tcPr>
            <w:tcW w:w="933" w:type="dxa"/>
            <w:vMerge w:val="restart"/>
            <w:vAlign w:val="center"/>
          </w:tcPr>
          <w:p w14:paraId="37623C50"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WDPA ID</w:t>
            </w:r>
          </w:p>
        </w:tc>
        <w:tc>
          <w:tcPr>
            <w:tcW w:w="1748" w:type="dxa"/>
            <w:gridSpan w:val="4"/>
            <w:vMerge w:val="restart"/>
            <w:vAlign w:val="center"/>
          </w:tcPr>
          <w:p w14:paraId="4EB09C62"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IUCN category</w:t>
            </w:r>
          </w:p>
        </w:tc>
        <w:tc>
          <w:tcPr>
            <w:tcW w:w="5393" w:type="dxa"/>
            <w:gridSpan w:val="6"/>
          </w:tcPr>
          <w:p w14:paraId="686C34D7"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Hectares</w:t>
            </w:r>
          </w:p>
        </w:tc>
      </w:tr>
      <w:tr w:rsidR="007F5638" w:rsidRPr="00DE5DD6" w14:paraId="4851074A" w14:textId="77777777" w:rsidTr="001A7B9D">
        <w:trPr>
          <w:trHeight w:val="58"/>
        </w:trPr>
        <w:tc>
          <w:tcPr>
            <w:tcW w:w="1298" w:type="dxa"/>
            <w:vMerge/>
          </w:tcPr>
          <w:p w14:paraId="585AA078" w14:textId="77777777" w:rsidR="007F5638" w:rsidRPr="00DE5DD6" w:rsidRDefault="007F5638" w:rsidP="00E30B25">
            <w:pPr>
              <w:spacing w:after="0"/>
              <w:jc w:val="left"/>
              <w:rPr>
                <w:rFonts w:eastAsia="Times New Roman" w:cstheme="minorHAnsi"/>
                <w:sz w:val="18"/>
                <w:szCs w:val="18"/>
              </w:rPr>
            </w:pPr>
          </w:p>
        </w:tc>
        <w:tc>
          <w:tcPr>
            <w:tcW w:w="933" w:type="dxa"/>
            <w:vMerge/>
          </w:tcPr>
          <w:p w14:paraId="27CB0D30"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33C5AC00"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4164535E"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40DF0F0C"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074F1BE5" w14:textId="77777777" w:rsidTr="001A7B9D">
        <w:trPr>
          <w:trHeight w:val="71"/>
        </w:trPr>
        <w:tc>
          <w:tcPr>
            <w:tcW w:w="1298" w:type="dxa"/>
            <w:vMerge/>
          </w:tcPr>
          <w:p w14:paraId="67918A1B" w14:textId="77777777" w:rsidR="007F5638" w:rsidRPr="00DE5DD6" w:rsidRDefault="007F5638" w:rsidP="00E30B25">
            <w:pPr>
              <w:spacing w:after="0"/>
              <w:jc w:val="left"/>
              <w:rPr>
                <w:rFonts w:eastAsia="Times New Roman" w:cstheme="minorHAnsi"/>
                <w:sz w:val="18"/>
                <w:szCs w:val="18"/>
              </w:rPr>
            </w:pPr>
          </w:p>
        </w:tc>
        <w:tc>
          <w:tcPr>
            <w:tcW w:w="933" w:type="dxa"/>
            <w:vMerge/>
          </w:tcPr>
          <w:p w14:paraId="556C210C"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303CB123"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23645526"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5B234694"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7357894F"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003B8AF9"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066F36CA" w14:textId="77777777" w:rsidTr="001A7B9D">
        <w:tc>
          <w:tcPr>
            <w:tcW w:w="1298" w:type="dxa"/>
          </w:tcPr>
          <w:p w14:paraId="00EDE4D5"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933" w:type="dxa"/>
          </w:tcPr>
          <w:p w14:paraId="4170698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748" w:type="dxa"/>
            <w:gridSpan w:val="4"/>
          </w:tcPr>
          <w:p w14:paraId="108E414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color w:val="000000"/>
                <w:sz w:val="18"/>
                <w:szCs w:val="18"/>
              </w:rPr>
              <w:fldChar w:fldCharType="begin">
                <w:ffData>
                  <w:name w:val=""/>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listEntry w:val="Other"/>
                  </w:ddList>
                </w:ffData>
              </w:fldChar>
            </w:r>
            <w:r w:rsidRPr="00DE5DD6">
              <w:rPr>
                <w:rFonts w:eastAsia="Times New Roman" w:cstheme="minorHAnsi"/>
                <w:color w:val="000000"/>
                <w:sz w:val="18"/>
                <w:szCs w:val="18"/>
              </w:rPr>
              <w:instrText xml:space="preserve"> FORMDROPDOWN </w:instrText>
            </w:r>
            <w:r w:rsidR="002166B4">
              <w:rPr>
                <w:rFonts w:eastAsia="Times New Roman" w:cstheme="minorHAnsi"/>
                <w:color w:val="000000"/>
                <w:sz w:val="18"/>
                <w:szCs w:val="18"/>
              </w:rPr>
            </w:r>
            <w:r w:rsidR="002166B4">
              <w:rPr>
                <w:rFonts w:eastAsia="Times New Roman" w:cstheme="minorHAnsi"/>
                <w:color w:val="000000"/>
                <w:sz w:val="18"/>
                <w:szCs w:val="18"/>
              </w:rPr>
              <w:fldChar w:fldCharType="separate"/>
            </w:r>
            <w:r w:rsidRPr="00DE5DD6">
              <w:rPr>
                <w:rFonts w:eastAsia="Times New Roman" w:cstheme="minorHAnsi"/>
                <w:color w:val="000000"/>
                <w:sz w:val="18"/>
                <w:szCs w:val="18"/>
              </w:rPr>
              <w:fldChar w:fldCharType="end"/>
            </w:r>
            <w:r w:rsidRPr="00DE5DD6">
              <w:rPr>
                <w:rFonts w:eastAsia="Times New Roman" w:cstheme="minorHAnsi"/>
                <w:color w:val="000000"/>
                <w:sz w:val="18"/>
                <w:szCs w:val="18"/>
              </w:rPr>
              <w:t xml:space="preserve">  </w:t>
            </w:r>
          </w:p>
        </w:tc>
        <w:tc>
          <w:tcPr>
            <w:tcW w:w="1323" w:type="dxa"/>
            <w:gridSpan w:val="2"/>
          </w:tcPr>
          <w:p w14:paraId="3C6B5D9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7DF356E7"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7B59DA52"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4119661D"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73A69D95" w14:textId="77777777" w:rsidTr="001A7B9D">
        <w:tc>
          <w:tcPr>
            <w:tcW w:w="1298" w:type="dxa"/>
          </w:tcPr>
          <w:p w14:paraId="73958519"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933" w:type="dxa"/>
          </w:tcPr>
          <w:p w14:paraId="4A20063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748" w:type="dxa"/>
            <w:gridSpan w:val="4"/>
          </w:tcPr>
          <w:p w14:paraId="499C6399"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color w:val="000000"/>
                <w:sz w:val="18"/>
                <w:szCs w:val="18"/>
              </w:rPr>
              <w:fldChar w:fldCharType="begin">
                <w:ffData>
                  <w:name w:val=""/>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listEntry w:val="Other"/>
                  </w:ddList>
                </w:ffData>
              </w:fldChar>
            </w:r>
            <w:r w:rsidRPr="00DE5DD6">
              <w:rPr>
                <w:rFonts w:eastAsia="Times New Roman" w:cstheme="minorHAnsi"/>
                <w:color w:val="000000"/>
                <w:sz w:val="18"/>
                <w:szCs w:val="18"/>
              </w:rPr>
              <w:instrText xml:space="preserve"> FORMDROPDOWN </w:instrText>
            </w:r>
            <w:r w:rsidR="002166B4">
              <w:rPr>
                <w:rFonts w:eastAsia="Times New Roman" w:cstheme="minorHAnsi"/>
                <w:color w:val="000000"/>
                <w:sz w:val="18"/>
                <w:szCs w:val="18"/>
              </w:rPr>
            </w:r>
            <w:r w:rsidR="002166B4">
              <w:rPr>
                <w:rFonts w:eastAsia="Times New Roman" w:cstheme="minorHAnsi"/>
                <w:color w:val="000000"/>
                <w:sz w:val="18"/>
                <w:szCs w:val="18"/>
              </w:rPr>
              <w:fldChar w:fldCharType="separate"/>
            </w:r>
            <w:r w:rsidRPr="00DE5DD6">
              <w:rPr>
                <w:rFonts w:eastAsia="Times New Roman" w:cstheme="minorHAnsi"/>
                <w:color w:val="000000"/>
                <w:sz w:val="18"/>
                <w:szCs w:val="18"/>
              </w:rPr>
              <w:fldChar w:fldCharType="end"/>
            </w:r>
            <w:r w:rsidRPr="00DE5DD6">
              <w:rPr>
                <w:rFonts w:eastAsia="Times New Roman" w:cstheme="minorHAnsi"/>
                <w:color w:val="000000"/>
                <w:sz w:val="18"/>
                <w:szCs w:val="18"/>
              </w:rPr>
              <w:t xml:space="preserve">  </w:t>
            </w:r>
          </w:p>
        </w:tc>
        <w:tc>
          <w:tcPr>
            <w:tcW w:w="1323" w:type="dxa"/>
            <w:gridSpan w:val="2"/>
          </w:tcPr>
          <w:p w14:paraId="0FA5ADB7"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620603B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1BCA8E0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44B8767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2C532B9A" w14:textId="77777777" w:rsidTr="001A7B9D">
        <w:tc>
          <w:tcPr>
            <w:tcW w:w="1298" w:type="dxa"/>
          </w:tcPr>
          <w:p w14:paraId="59F846DA" w14:textId="77777777" w:rsidR="007F5638" w:rsidRPr="00DE5DD6" w:rsidRDefault="007F5638" w:rsidP="00E30B25">
            <w:pPr>
              <w:spacing w:after="0"/>
              <w:jc w:val="right"/>
              <w:rPr>
                <w:rFonts w:eastAsia="Times New Roman" w:cstheme="minorHAnsi"/>
                <w:sz w:val="18"/>
                <w:szCs w:val="18"/>
              </w:rPr>
            </w:pPr>
          </w:p>
        </w:tc>
        <w:tc>
          <w:tcPr>
            <w:tcW w:w="933" w:type="dxa"/>
          </w:tcPr>
          <w:p w14:paraId="24C2FE6D"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67A75E4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color w:val="000000"/>
                <w:sz w:val="18"/>
                <w:szCs w:val="18"/>
              </w:rPr>
              <w:t xml:space="preserve">Sum  </w:t>
            </w:r>
          </w:p>
        </w:tc>
        <w:tc>
          <w:tcPr>
            <w:tcW w:w="1323" w:type="dxa"/>
            <w:gridSpan w:val="2"/>
          </w:tcPr>
          <w:p w14:paraId="1AD8E35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0D95A19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40653822"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06274A1F"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001F5D77" w14:textId="77777777" w:rsidTr="001A7B9D">
        <w:tc>
          <w:tcPr>
            <w:tcW w:w="1298" w:type="dxa"/>
            <w:shd w:val="clear" w:color="auto" w:fill="BFBFBF" w:themeFill="background1" w:themeFillShade="BF"/>
          </w:tcPr>
          <w:p w14:paraId="0DBC9076"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2.2</w:t>
            </w:r>
          </w:p>
        </w:tc>
        <w:tc>
          <w:tcPr>
            <w:tcW w:w="6787" w:type="dxa"/>
            <w:gridSpan w:val="10"/>
            <w:shd w:val="clear" w:color="auto" w:fill="BFBFBF" w:themeFill="background1" w:themeFillShade="BF"/>
          </w:tcPr>
          <w:p w14:paraId="15FEA65B"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Marine protected areas under improved management effectiveness</w:t>
            </w:r>
          </w:p>
        </w:tc>
        <w:tc>
          <w:tcPr>
            <w:tcW w:w="1287" w:type="dxa"/>
            <w:shd w:val="clear" w:color="auto" w:fill="BFBFBF" w:themeFill="background1" w:themeFillShade="BF"/>
          </w:tcPr>
          <w:p w14:paraId="6540C055"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1177B50D" w14:textId="77777777" w:rsidTr="001A7B9D">
        <w:trPr>
          <w:trHeight w:val="125"/>
        </w:trPr>
        <w:tc>
          <w:tcPr>
            <w:tcW w:w="1298" w:type="dxa"/>
            <w:vMerge w:val="restart"/>
            <w:vAlign w:val="center"/>
          </w:tcPr>
          <w:p w14:paraId="4E5156E0"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Name of Protected Area</w:t>
            </w:r>
          </w:p>
        </w:tc>
        <w:tc>
          <w:tcPr>
            <w:tcW w:w="933" w:type="dxa"/>
            <w:vMerge w:val="restart"/>
            <w:vAlign w:val="center"/>
          </w:tcPr>
          <w:p w14:paraId="217EB582"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WDPA ID</w:t>
            </w:r>
          </w:p>
        </w:tc>
        <w:tc>
          <w:tcPr>
            <w:tcW w:w="874" w:type="dxa"/>
            <w:gridSpan w:val="3"/>
            <w:vMerge w:val="restart"/>
            <w:vAlign w:val="center"/>
          </w:tcPr>
          <w:p w14:paraId="1505EDD5"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IUCN category</w:t>
            </w:r>
          </w:p>
        </w:tc>
        <w:tc>
          <w:tcPr>
            <w:tcW w:w="874" w:type="dxa"/>
            <w:vMerge w:val="restart"/>
            <w:vAlign w:val="center"/>
          </w:tcPr>
          <w:p w14:paraId="1F81C14C"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Hectares</w:t>
            </w:r>
          </w:p>
        </w:tc>
        <w:tc>
          <w:tcPr>
            <w:tcW w:w="5393" w:type="dxa"/>
            <w:gridSpan w:val="6"/>
          </w:tcPr>
          <w:p w14:paraId="4FE14DEF"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 xml:space="preserve">METT Score </w:t>
            </w:r>
          </w:p>
        </w:tc>
      </w:tr>
      <w:tr w:rsidR="007F5638" w:rsidRPr="00DE5DD6" w14:paraId="37BD3067" w14:textId="77777777" w:rsidTr="001A7B9D">
        <w:trPr>
          <w:trHeight w:val="58"/>
        </w:trPr>
        <w:tc>
          <w:tcPr>
            <w:tcW w:w="1298" w:type="dxa"/>
            <w:vMerge/>
          </w:tcPr>
          <w:p w14:paraId="3869646D" w14:textId="77777777" w:rsidR="007F5638" w:rsidRPr="00DE5DD6" w:rsidRDefault="007F5638" w:rsidP="00E30B25">
            <w:pPr>
              <w:spacing w:after="0"/>
              <w:jc w:val="left"/>
              <w:rPr>
                <w:rFonts w:eastAsia="Times New Roman" w:cstheme="minorHAnsi"/>
                <w:sz w:val="18"/>
                <w:szCs w:val="18"/>
              </w:rPr>
            </w:pPr>
          </w:p>
        </w:tc>
        <w:tc>
          <w:tcPr>
            <w:tcW w:w="933" w:type="dxa"/>
            <w:vMerge/>
          </w:tcPr>
          <w:p w14:paraId="3E3E85FC" w14:textId="77777777" w:rsidR="007F5638" w:rsidRPr="00DE5DD6" w:rsidRDefault="007F5638" w:rsidP="00E30B25">
            <w:pPr>
              <w:spacing w:after="0"/>
              <w:jc w:val="left"/>
              <w:rPr>
                <w:rFonts w:eastAsia="Times New Roman" w:cstheme="minorHAnsi"/>
                <w:sz w:val="18"/>
                <w:szCs w:val="18"/>
              </w:rPr>
            </w:pPr>
          </w:p>
        </w:tc>
        <w:tc>
          <w:tcPr>
            <w:tcW w:w="874" w:type="dxa"/>
            <w:gridSpan w:val="3"/>
            <w:vMerge/>
          </w:tcPr>
          <w:p w14:paraId="7FA6ECF5" w14:textId="77777777" w:rsidR="007F5638" w:rsidRPr="00DE5DD6" w:rsidRDefault="007F5638" w:rsidP="00E30B25">
            <w:pPr>
              <w:spacing w:after="0"/>
              <w:jc w:val="left"/>
              <w:rPr>
                <w:rFonts w:eastAsia="Times New Roman" w:cstheme="minorHAnsi"/>
                <w:sz w:val="18"/>
                <w:szCs w:val="18"/>
              </w:rPr>
            </w:pPr>
          </w:p>
        </w:tc>
        <w:tc>
          <w:tcPr>
            <w:tcW w:w="874" w:type="dxa"/>
            <w:vMerge/>
          </w:tcPr>
          <w:p w14:paraId="41DD8018"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6987F3C1"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Baseline</w:t>
            </w:r>
          </w:p>
        </w:tc>
        <w:tc>
          <w:tcPr>
            <w:tcW w:w="2593" w:type="dxa"/>
            <w:gridSpan w:val="2"/>
          </w:tcPr>
          <w:p w14:paraId="1F9F278E"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42546440" w14:textId="77777777" w:rsidTr="001A7B9D">
        <w:trPr>
          <w:trHeight w:val="188"/>
        </w:trPr>
        <w:tc>
          <w:tcPr>
            <w:tcW w:w="1298" w:type="dxa"/>
            <w:vMerge/>
          </w:tcPr>
          <w:p w14:paraId="6FF6B3A3" w14:textId="77777777" w:rsidR="007F5638" w:rsidRPr="00DE5DD6" w:rsidRDefault="007F5638" w:rsidP="00E30B25">
            <w:pPr>
              <w:spacing w:after="0"/>
              <w:jc w:val="left"/>
              <w:rPr>
                <w:rFonts w:eastAsia="Times New Roman" w:cstheme="minorHAnsi"/>
                <w:sz w:val="18"/>
                <w:szCs w:val="18"/>
              </w:rPr>
            </w:pPr>
          </w:p>
        </w:tc>
        <w:tc>
          <w:tcPr>
            <w:tcW w:w="933" w:type="dxa"/>
            <w:vMerge/>
          </w:tcPr>
          <w:p w14:paraId="66565459" w14:textId="77777777" w:rsidR="007F5638" w:rsidRPr="00DE5DD6" w:rsidRDefault="007F5638" w:rsidP="00E30B25">
            <w:pPr>
              <w:spacing w:after="0"/>
              <w:jc w:val="left"/>
              <w:rPr>
                <w:rFonts w:eastAsia="Times New Roman" w:cstheme="minorHAnsi"/>
                <w:sz w:val="18"/>
                <w:szCs w:val="18"/>
              </w:rPr>
            </w:pPr>
          </w:p>
        </w:tc>
        <w:tc>
          <w:tcPr>
            <w:tcW w:w="874" w:type="dxa"/>
            <w:gridSpan w:val="3"/>
            <w:vMerge/>
          </w:tcPr>
          <w:p w14:paraId="18EEB5F9" w14:textId="77777777" w:rsidR="007F5638" w:rsidRPr="00DE5DD6" w:rsidRDefault="007F5638" w:rsidP="00E30B25">
            <w:pPr>
              <w:spacing w:after="0"/>
              <w:jc w:val="left"/>
              <w:rPr>
                <w:rFonts w:eastAsia="Times New Roman" w:cstheme="minorHAnsi"/>
                <w:sz w:val="18"/>
                <w:szCs w:val="18"/>
              </w:rPr>
            </w:pPr>
          </w:p>
        </w:tc>
        <w:tc>
          <w:tcPr>
            <w:tcW w:w="874" w:type="dxa"/>
            <w:vMerge/>
          </w:tcPr>
          <w:p w14:paraId="18C7CA8E"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43B26CCC"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2F04A554"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60474B79"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2A27577F"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467C35DC" w14:textId="77777777" w:rsidTr="001A7B9D">
        <w:tc>
          <w:tcPr>
            <w:tcW w:w="1298" w:type="dxa"/>
          </w:tcPr>
          <w:p w14:paraId="3A96BF2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933" w:type="dxa"/>
          </w:tcPr>
          <w:p w14:paraId="4430BF3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874" w:type="dxa"/>
            <w:gridSpan w:val="3"/>
          </w:tcPr>
          <w:p w14:paraId="1D25999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color w:val="000000"/>
                <w:sz w:val="18"/>
                <w:szCs w:val="18"/>
              </w:rPr>
              <w:fldChar w:fldCharType="begin">
                <w:ffData>
                  <w:name w:val=""/>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listEntry w:val="Other"/>
                  </w:ddList>
                </w:ffData>
              </w:fldChar>
            </w:r>
            <w:r w:rsidRPr="00DE5DD6">
              <w:rPr>
                <w:rFonts w:eastAsia="Times New Roman" w:cstheme="minorHAnsi"/>
                <w:color w:val="000000"/>
                <w:sz w:val="18"/>
                <w:szCs w:val="18"/>
              </w:rPr>
              <w:instrText xml:space="preserve"> FORMDROPDOWN </w:instrText>
            </w:r>
            <w:r w:rsidR="002166B4">
              <w:rPr>
                <w:rFonts w:eastAsia="Times New Roman" w:cstheme="minorHAnsi"/>
                <w:color w:val="000000"/>
                <w:sz w:val="18"/>
                <w:szCs w:val="18"/>
              </w:rPr>
            </w:r>
            <w:r w:rsidR="002166B4">
              <w:rPr>
                <w:rFonts w:eastAsia="Times New Roman" w:cstheme="minorHAnsi"/>
                <w:color w:val="000000"/>
                <w:sz w:val="18"/>
                <w:szCs w:val="18"/>
              </w:rPr>
              <w:fldChar w:fldCharType="separate"/>
            </w:r>
            <w:r w:rsidRPr="00DE5DD6">
              <w:rPr>
                <w:rFonts w:eastAsia="Times New Roman" w:cstheme="minorHAnsi"/>
                <w:color w:val="000000"/>
                <w:sz w:val="18"/>
                <w:szCs w:val="18"/>
              </w:rPr>
              <w:fldChar w:fldCharType="end"/>
            </w:r>
            <w:r w:rsidRPr="00DE5DD6">
              <w:rPr>
                <w:rFonts w:eastAsia="Times New Roman" w:cstheme="minorHAnsi"/>
                <w:color w:val="000000"/>
                <w:sz w:val="18"/>
                <w:szCs w:val="18"/>
              </w:rPr>
              <w:t xml:space="preserve">  </w:t>
            </w:r>
          </w:p>
        </w:tc>
        <w:tc>
          <w:tcPr>
            <w:tcW w:w="874" w:type="dxa"/>
          </w:tcPr>
          <w:p w14:paraId="46814D0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23" w:type="dxa"/>
            <w:gridSpan w:val="2"/>
          </w:tcPr>
          <w:p w14:paraId="69750153" w14:textId="77777777" w:rsidR="007F5638" w:rsidRPr="00DE5DD6" w:rsidRDefault="007F5638" w:rsidP="00E30B25">
            <w:pPr>
              <w:spacing w:after="0"/>
              <w:jc w:val="right"/>
              <w:rPr>
                <w:rFonts w:eastAsia="Times New Roman" w:cstheme="minorHAnsi"/>
                <w:sz w:val="18"/>
                <w:szCs w:val="18"/>
              </w:rPr>
            </w:pPr>
          </w:p>
        </w:tc>
        <w:tc>
          <w:tcPr>
            <w:tcW w:w="1477" w:type="dxa"/>
            <w:gridSpan w:val="2"/>
          </w:tcPr>
          <w:p w14:paraId="48C0A9B0"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223AAB4B"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3FCA145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3D139A42" w14:textId="77777777" w:rsidTr="001A7B9D">
        <w:tc>
          <w:tcPr>
            <w:tcW w:w="1298" w:type="dxa"/>
          </w:tcPr>
          <w:p w14:paraId="262B1F5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933" w:type="dxa"/>
          </w:tcPr>
          <w:p w14:paraId="5F5E7EC9"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874" w:type="dxa"/>
            <w:gridSpan w:val="3"/>
          </w:tcPr>
          <w:p w14:paraId="4732BC9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color w:val="000000"/>
                <w:sz w:val="18"/>
                <w:szCs w:val="18"/>
              </w:rPr>
              <w:fldChar w:fldCharType="begin">
                <w:ffData>
                  <w:name w:val=""/>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listEntry w:val="Other"/>
                  </w:ddList>
                </w:ffData>
              </w:fldChar>
            </w:r>
            <w:r w:rsidRPr="00DE5DD6">
              <w:rPr>
                <w:rFonts w:eastAsia="Times New Roman" w:cstheme="minorHAnsi"/>
                <w:color w:val="000000"/>
                <w:sz w:val="18"/>
                <w:szCs w:val="18"/>
              </w:rPr>
              <w:instrText xml:space="preserve"> FORMDROPDOWN </w:instrText>
            </w:r>
            <w:r w:rsidR="002166B4">
              <w:rPr>
                <w:rFonts w:eastAsia="Times New Roman" w:cstheme="minorHAnsi"/>
                <w:color w:val="000000"/>
                <w:sz w:val="18"/>
                <w:szCs w:val="18"/>
              </w:rPr>
            </w:r>
            <w:r w:rsidR="002166B4">
              <w:rPr>
                <w:rFonts w:eastAsia="Times New Roman" w:cstheme="minorHAnsi"/>
                <w:color w:val="000000"/>
                <w:sz w:val="18"/>
                <w:szCs w:val="18"/>
              </w:rPr>
              <w:fldChar w:fldCharType="separate"/>
            </w:r>
            <w:r w:rsidRPr="00DE5DD6">
              <w:rPr>
                <w:rFonts w:eastAsia="Times New Roman" w:cstheme="minorHAnsi"/>
                <w:color w:val="000000"/>
                <w:sz w:val="18"/>
                <w:szCs w:val="18"/>
              </w:rPr>
              <w:fldChar w:fldCharType="end"/>
            </w:r>
            <w:r w:rsidRPr="00DE5DD6">
              <w:rPr>
                <w:rFonts w:eastAsia="Times New Roman" w:cstheme="minorHAnsi"/>
                <w:color w:val="000000"/>
                <w:sz w:val="18"/>
                <w:szCs w:val="18"/>
              </w:rPr>
              <w:t xml:space="preserve">  </w:t>
            </w:r>
          </w:p>
        </w:tc>
        <w:tc>
          <w:tcPr>
            <w:tcW w:w="874" w:type="dxa"/>
          </w:tcPr>
          <w:p w14:paraId="007A937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23" w:type="dxa"/>
            <w:gridSpan w:val="2"/>
          </w:tcPr>
          <w:p w14:paraId="79786AE3" w14:textId="77777777" w:rsidR="007F5638" w:rsidRPr="00DE5DD6" w:rsidRDefault="007F5638" w:rsidP="00E30B25">
            <w:pPr>
              <w:spacing w:after="0"/>
              <w:jc w:val="right"/>
              <w:rPr>
                <w:rFonts w:eastAsia="Times New Roman" w:cstheme="minorHAnsi"/>
                <w:sz w:val="18"/>
                <w:szCs w:val="18"/>
              </w:rPr>
            </w:pPr>
          </w:p>
        </w:tc>
        <w:tc>
          <w:tcPr>
            <w:tcW w:w="1477" w:type="dxa"/>
            <w:gridSpan w:val="2"/>
          </w:tcPr>
          <w:p w14:paraId="1BA96FD1"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4E3372C7"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26C70B92"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19359EEB" w14:textId="77777777" w:rsidTr="001A7B9D">
        <w:tc>
          <w:tcPr>
            <w:tcW w:w="1298" w:type="dxa"/>
          </w:tcPr>
          <w:p w14:paraId="3411B4FD" w14:textId="77777777" w:rsidR="007F5638" w:rsidRPr="00DE5DD6" w:rsidRDefault="007F5638" w:rsidP="00E30B25">
            <w:pPr>
              <w:spacing w:after="0"/>
              <w:jc w:val="right"/>
              <w:rPr>
                <w:rFonts w:eastAsia="Times New Roman" w:cstheme="minorHAnsi"/>
                <w:i/>
                <w:color w:val="000000"/>
                <w:sz w:val="18"/>
                <w:szCs w:val="18"/>
              </w:rPr>
            </w:pPr>
          </w:p>
        </w:tc>
        <w:tc>
          <w:tcPr>
            <w:tcW w:w="933" w:type="dxa"/>
          </w:tcPr>
          <w:p w14:paraId="26590DAD" w14:textId="77777777" w:rsidR="007F5638" w:rsidRPr="00DE5DD6" w:rsidRDefault="007F5638" w:rsidP="00E30B25">
            <w:pPr>
              <w:spacing w:after="0"/>
              <w:jc w:val="right"/>
              <w:rPr>
                <w:rFonts w:eastAsia="Times New Roman" w:cstheme="minorHAnsi"/>
                <w:i/>
                <w:color w:val="000000"/>
                <w:sz w:val="18"/>
                <w:szCs w:val="18"/>
              </w:rPr>
            </w:pPr>
          </w:p>
        </w:tc>
        <w:tc>
          <w:tcPr>
            <w:tcW w:w="874" w:type="dxa"/>
            <w:gridSpan w:val="3"/>
          </w:tcPr>
          <w:p w14:paraId="416E6F6D" w14:textId="77777777" w:rsidR="007F5638" w:rsidRPr="00DE5DD6" w:rsidRDefault="007F5638" w:rsidP="00E30B25">
            <w:pPr>
              <w:spacing w:after="0"/>
              <w:jc w:val="right"/>
              <w:rPr>
                <w:rFonts w:eastAsia="Times New Roman" w:cstheme="minorHAnsi"/>
                <w:color w:val="000000"/>
                <w:sz w:val="18"/>
                <w:szCs w:val="18"/>
              </w:rPr>
            </w:pPr>
            <w:r w:rsidRPr="00DE5DD6">
              <w:rPr>
                <w:rFonts w:eastAsia="Times New Roman" w:cstheme="minorHAnsi"/>
                <w:color w:val="000000"/>
                <w:sz w:val="18"/>
                <w:szCs w:val="18"/>
              </w:rPr>
              <w:t>Sum</w:t>
            </w:r>
          </w:p>
        </w:tc>
        <w:tc>
          <w:tcPr>
            <w:tcW w:w="874" w:type="dxa"/>
          </w:tcPr>
          <w:p w14:paraId="44B590AC" w14:textId="77777777" w:rsidR="007F5638" w:rsidRPr="00DE5DD6" w:rsidRDefault="007F5638" w:rsidP="00E30B25">
            <w:pPr>
              <w:spacing w:after="0"/>
              <w:jc w:val="right"/>
              <w:rPr>
                <w:rFonts w:eastAsia="Times New Roman" w:cstheme="minorHAns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23" w:type="dxa"/>
            <w:gridSpan w:val="2"/>
          </w:tcPr>
          <w:p w14:paraId="047BFBCB" w14:textId="77777777" w:rsidR="007F5638" w:rsidRPr="00DE5DD6" w:rsidRDefault="007F5638" w:rsidP="00E30B25">
            <w:pPr>
              <w:spacing w:after="0"/>
              <w:jc w:val="right"/>
              <w:rPr>
                <w:rFonts w:eastAsia="Times New Roman" w:cstheme="minorHAnsi"/>
                <w:i/>
                <w:color w:val="000000"/>
                <w:sz w:val="18"/>
                <w:szCs w:val="18"/>
              </w:rPr>
            </w:pPr>
          </w:p>
        </w:tc>
        <w:tc>
          <w:tcPr>
            <w:tcW w:w="1477" w:type="dxa"/>
            <w:gridSpan w:val="2"/>
          </w:tcPr>
          <w:p w14:paraId="23773E0A" w14:textId="77777777" w:rsidR="007F5638" w:rsidRPr="00DE5DD6" w:rsidRDefault="007F5638" w:rsidP="00E30B25">
            <w:pPr>
              <w:spacing w:after="0"/>
              <w:jc w:val="right"/>
              <w:rPr>
                <w:rFonts w:eastAsia="Times New Roman" w:cstheme="minorHAnsi"/>
                <w:i/>
                <w:color w:val="000000"/>
                <w:sz w:val="18"/>
                <w:szCs w:val="18"/>
              </w:rPr>
            </w:pPr>
          </w:p>
        </w:tc>
        <w:tc>
          <w:tcPr>
            <w:tcW w:w="1306" w:type="dxa"/>
          </w:tcPr>
          <w:p w14:paraId="3093CE51" w14:textId="77777777" w:rsidR="007F5638" w:rsidRPr="00DE5DD6" w:rsidRDefault="007F5638" w:rsidP="00E30B25">
            <w:pPr>
              <w:spacing w:after="0"/>
              <w:jc w:val="right"/>
              <w:rPr>
                <w:rFonts w:eastAsia="Times New Roman" w:cstheme="minorHAnsi"/>
                <w:i/>
                <w:color w:val="000000"/>
                <w:sz w:val="18"/>
                <w:szCs w:val="18"/>
              </w:rPr>
            </w:pPr>
          </w:p>
        </w:tc>
        <w:tc>
          <w:tcPr>
            <w:tcW w:w="1287" w:type="dxa"/>
          </w:tcPr>
          <w:p w14:paraId="315EB43F" w14:textId="77777777" w:rsidR="007F5638" w:rsidRPr="00DE5DD6" w:rsidRDefault="007F5638" w:rsidP="00E30B25">
            <w:pPr>
              <w:spacing w:after="0"/>
              <w:jc w:val="right"/>
              <w:rPr>
                <w:rFonts w:eastAsia="Times New Roman" w:cstheme="minorHAnsi"/>
                <w:i/>
                <w:color w:val="000000"/>
                <w:sz w:val="18"/>
                <w:szCs w:val="18"/>
              </w:rPr>
            </w:pPr>
          </w:p>
        </w:tc>
      </w:tr>
      <w:tr w:rsidR="007F5638" w:rsidRPr="00DE5DD6" w14:paraId="7C2347B0" w14:textId="77777777" w:rsidTr="001A7B9D">
        <w:tc>
          <w:tcPr>
            <w:tcW w:w="1298" w:type="dxa"/>
            <w:shd w:val="clear" w:color="auto" w:fill="D9D9D9" w:themeFill="background1" w:themeFillShade="D9"/>
          </w:tcPr>
          <w:p w14:paraId="391E6288"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Core Indicator 3</w:t>
            </w:r>
          </w:p>
        </w:tc>
        <w:tc>
          <w:tcPr>
            <w:tcW w:w="6787" w:type="dxa"/>
            <w:gridSpan w:val="10"/>
            <w:shd w:val="clear" w:color="auto" w:fill="D9D9D9" w:themeFill="background1" w:themeFillShade="D9"/>
          </w:tcPr>
          <w:p w14:paraId="5DB6C7FB"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Area of land restored</w:t>
            </w:r>
          </w:p>
        </w:tc>
        <w:tc>
          <w:tcPr>
            <w:tcW w:w="1287" w:type="dxa"/>
            <w:shd w:val="clear" w:color="auto" w:fill="D9D9D9" w:themeFill="background1" w:themeFillShade="D9"/>
          </w:tcPr>
          <w:p w14:paraId="4822DA73" w14:textId="77777777" w:rsidR="007F5638" w:rsidRPr="00DE5DD6" w:rsidRDefault="007F5638" w:rsidP="00E30B25">
            <w:pPr>
              <w:spacing w:after="0"/>
              <w:jc w:val="right"/>
              <w:rPr>
                <w:rFonts w:eastAsia="Times New Roman" w:cstheme="minorHAnsi"/>
                <w:b/>
                <w:sz w:val="18"/>
                <w:szCs w:val="18"/>
              </w:rPr>
            </w:pPr>
            <w:r w:rsidRPr="00DE5DD6">
              <w:rPr>
                <w:rFonts w:eastAsia="Times New Roman" w:cstheme="minorHAnsi"/>
                <w:b/>
                <w:i/>
                <w:color w:val="000000"/>
                <w:sz w:val="18"/>
                <w:szCs w:val="18"/>
              </w:rPr>
              <w:fldChar w:fldCharType="begin">
                <w:ffData>
                  <w:name w:val="F_GEB_BD_target"/>
                  <w:enabled/>
                  <w:calcOnExit w:val="0"/>
                  <w:textInput>
                    <w:default w:val="(Hectares)"/>
                  </w:textInput>
                </w:ffData>
              </w:fldChar>
            </w:r>
            <w:r w:rsidRPr="00DE5DD6">
              <w:rPr>
                <w:rFonts w:eastAsia="Times New Roman" w:cstheme="minorHAnsi"/>
                <w:b/>
                <w:i/>
                <w:color w:val="000000"/>
                <w:sz w:val="18"/>
                <w:szCs w:val="18"/>
              </w:rPr>
              <w:instrText xml:space="preserve"> FORMTEXT </w:instrText>
            </w:r>
            <w:r w:rsidRPr="00DE5DD6">
              <w:rPr>
                <w:rFonts w:eastAsia="Times New Roman" w:cstheme="minorHAnsi"/>
                <w:b/>
                <w:i/>
                <w:color w:val="000000"/>
                <w:sz w:val="18"/>
                <w:szCs w:val="18"/>
              </w:rPr>
            </w:r>
            <w:r w:rsidRPr="00DE5DD6">
              <w:rPr>
                <w:rFonts w:eastAsia="Times New Roman" w:cstheme="minorHAnsi"/>
                <w:b/>
                <w:i/>
                <w:color w:val="000000"/>
                <w:sz w:val="18"/>
                <w:szCs w:val="18"/>
              </w:rPr>
              <w:fldChar w:fldCharType="separate"/>
            </w:r>
            <w:r w:rsidRPr="00DE5DD6">
              <w:rPr>
                <w:rFonts w:eastAsia="Times New Roman" w:cstheme="minorHAnsi"/>
                <w:b/>
                <w:i/>
                <w:noProof/>
                <w:color w:val="000000"/>
                <w:sz w:val="18"/>
                <w:szCs w:val="18"/>
              </w:rPr>
              <w:t>(Hectares)</w:t>
            </w:r>
            <w:r w:rsidRPr="00DE5DD6">
              <w:rPr>
                <w:rFonts w:eastAsia="Times New Roman" w:cstheme="minorHAnsi"/>
                <w:b/>
                <w:i/>
                <w:color w:val="000000"/>
                <w:sz w:val="18"/>
                <w:szCs w:val="18"/>
              </w:rPr>
              <w:fldChar w:fldCharType="end"/>
            </w:r>
          </w:p>
        </w:tc>
      </w:tr>
      <w:tr w:rsidR="007F5638" w:rsidRPr="00DE5DD6" w14:paraId="329C79D2" w14:textId="77777777" w:rsidTr="001A7B9D">
        <w:tc>
          <w:tcPr>
            <w:tcW w:w="1298" w:type="dxa"/>
            <w:shd w:val="clear" w:color="auto" w:fill="auto"/>
          </w:tcPr>
          <w:p w14:paraId="708229F0"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auto"/>
          </w:tcPr>
          <w:p w14:paraId="4C8FD7E5" w14:textId="77777777" w:rsidR="007F5638" w:rsidRPr="00DE5DD6" w:rsidRDefault="007F5638" w:rsidP="00E30B25">
            <w:pPr>
              <w:spacing w:after="0"/>
              <w:jc w:val="left"/>
              <w:rPr>
                <w:rFonts w:eastAsia="Times New Roman" w:cstheme="minorHAnsi"/>
                <w:sz w:val="18"/>
                <w:szCs w:val="18"/>
              </w:rPr>
            </w:pPr>
          </w:p>
        </w:tc>
        <w:tc>
          <w:tcPr>
            <w:tcW w:w="5393" w:type="dxa"/>
            <w:gridSpan w:val="6"/>
            <w:shd w:val="clear" w:color="auto" w:fill="F2F2F2" w:themeFill="background1" w:themeFillShade="F2"/>
          </w:tcPr>
          <w:p w14:paraId="455A41D6" w14:textId="77777777" w:rsidR="007F5638" w:rsidRPr="00DE5DD6" w:rsidRDefault="007F5638" w:rsidP="00E30B25">
            <w:pPr>
              <w:spacing w:after="0"/>
              <w:jc w:val="center"/>
              <w:rPr>
                <w:rFonts w:eastAsia="Times New Roman" w:cstheme="minorHAnsi"/>
                <w:color w:val="000000"/>
                <w:sz w:val="18"/>
                <w:szCs w:val="18"/>
              </w:rPr>
            </w:pPr>
            <w:r w:rsidRPr="00DE5DD6">
              <w:rPr>
                <w:rFonts w:eastAsia="Times New Roman" w:cstheme="minorHAnsi"/>
                <w:color w:val="000000"/>
                <w:sz w:val="18"/>
                <w:szCs w:val="18"/>
              </w:rPr>
              <w:t>Hectares (3.1+3.2+3.3+3.4)</w:t>
            </w:r>
          </w:p>
        </w:tc>
      </w:tr>
      <w:tr w:rsidR="007F5638" w:rsidRPr="00DE5DD6" w14:paraId="20285661" w14:textId="77777777" w:rsidTr="001A7B9D">
        <w:tc>
          <w:tcPr>
            <w:tcW w:w="1298" w:type="dxa"/>
            <w:shd w:val="clear" w:color="auto" w:fill="auto"/>
          </w:tcPr>
          <w:p w14:paraId="37FA4747"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auto"/>
          </w:tcPr>
          <w:p w14:paraId="178D4E67" w14:textId="77777777" w:rsidR="007F5638" w:rsidRPr="00DE5DD6" w:rsidRDefault="007F5638" w:rsidP="00E30B25">
            <w:pPr>
              <w:spacing w:after="0"/>
              <w:jc w:val="left"/>
              <w:rPr>
                <w:rFonts w:eastAsia="Times New Roman" w:cstheme="minorHAnsi"/>
                <w:sz w:val="18"/>
                <w:szCs w:val="18"/>
              </w:rPr>
            </w:pPr>
          </w:p>
        </w:tc>
        <w:tc>
          <w:tcPr>
            <w:tcW w:w="2800" w:type="dxa"/>
            <w:gridSpan w:val="4"/>
            <w:shd w:val="clear" w:color="auto" w:fill="F2F2F2" w:themeFill="background1" w:themeFillShade="F2"/>
          </w:tcPr>
          <w:p w14:paraId="23059691"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color w:val="000000"/>
                <w:sz w:val="18"/>
                <w:szCs w:val="18"/>
              </w:rPr>
              <w:t>Expected</w:t>
            </w:r>
          </w:p>
        </w:tc>
        <w:tc>
          <w:tcPr>
            <w:tcW w:w="2593" w:type="dxa"/>
            <w:gridSpan w:val="2"/>
            <w:shd w:val="clear" w:color="auto" w:fill="F2F2F2" w:themeFill="background1" w:themeFillShade="F2"/>
          </w:tcPr>
          <w:p w14:paraId="286E07A7" w14:textId="77777777" w:rsidR="007F5638" w:rsidRPr="00DE5DD6" w:rsidRDefault="007F5638" w:rsidP="00E30B25">
            <w:pPr>
              <w:spacing w:after="0"/>
              <w:jc w:val="center"/>
              <w:rPr>
                <w:rFonts w:eastAsia="Times New Roman" w:cstheme="minorHAnsi"/>
                <w:color w:val="000000"/>
                <w:sz w:val="18"/>
                <w:szCs w:val="18"/>
              </w:rPr>
            </w:pPr>
            <w:r w:rsidRPr="00DE5DD6">
              <w:rPr>
                <w:rFonts w:eastAsia="Times New Roman" w:cstheme="minorHAnsi"/>
                <w:color w:val="000000"/>
                <w:sz w:val="18"/>
                <w:szCs w:val="18"/>
              </w:rPr>
              <w:t>Achieved</w:t>
            </w:r>
          </w:p>
        </w:tc>
      </w:tr>
      <w:tr w:rsidR="007F5638" w:rsidRPr="00DE5DD6" w14:paraId="5A29A0C1" w14:textId="77777777" w:rsidTr="001A7B9D">
        <w:tc>
          <w:tcPr>
            <w:tcW w:w="1298" w:type="dxa"/>
            <w:shd w:val="clear" w:color="auto" w:fill="auto"/>
          </w:tcPr>
          <w:p w14:paraId="4686905E"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auto"/>
          </w:tcPr>
          <w:p w14:paraId="335D4AC7" w14:textId="77777777" w:rsidR="007F5638" w:rsidRPr="00DE5DD6" w:rsidRDefault="007F5638" w:rsidP="00E30B25">
            <w:pPr>
              <w:spacing w:after="0"/>
              <w:jc w:val="left"/>
              <w:rPr>
                <w:rFonts w:eastAsia="Times New Roman" w:cstheme="minorHAnsi"/>
                <w:sz w:val="18"/>
                <w:szCs w:val="18"/>
              </w:rPr>
            </w:pPr>
          </w:p>
        </w:tc>
        <w:tc>
          <w:tcPr>
            <w:tcW w:w="1323" w:type="dxa"/>
            <w:gridSpan w:val="2"/>
            <w:shd w:val="clear" w:color="auto" w:fill="F2F2F2" w:themeFill="background1" w:themeFillShade="F2"/>
          </w:tcPr>
          <w:p w14:paraId="1D0A8BF6"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shd w:val="clear" w:color="auto" w:fill="F2F2F2" w:themeFill="background1" w:themeFillShade="F2"/>
          </w:tcPr>
          <w:p w14:paraId="38A823C6"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shd w:val="clear" w:color="auto" w:fill="F2F2F2" w:themeFill="background1" w:themeFillShade="F2"/>
          </w:tcPr>
          <w:p w14:paraId="257140BE"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shd w:val="clear" w:color="auto" w:fill="F2F2F2" w:themeFill="background1" w:themeFillShade="F2"/>
          </w:tcPr>
          <w:p w14:paraId="04CD7C63" w14:textId="77777777" w:rsidR="007F5638" w:rsidRPr="00DE5DD6" w:rsidRDefault="007F5638" w:rsidP="00E30B25">
            <w:pPr>
              <w:spacing w:after="0"/>
              <w:jc w:val="center"/>
              <w:rPr>
                <w:rFonts w:eastAsia="Times New Roman" w:cstheme="minorHAnsi"/>
                <w:i/>
                <w:color w:val="000000"/>
                <w:sz w:val="18"/>
                <w:szCs w:val="18"/>
              </w:rPr>
            </w:pPr>
            <w:r w:rsidRPr="00DE5DD6">
              <w:rPr>
                <w:rFonts w:eastAsia="Times New Roman" w:cstheme="minorHAnsi"/>
                <w:sz w:val="18"/>
                <w:szCs w:val="18"/>
              </w:rPr>
              <w:t>TE</w:t>
            </w:r>
          </w:p>
        </w:tc>
      </w:tr>
      <w:tr w:rsidR="007F5638" w:rsidRPr="00DE5DD6" w14:paraId="08C321D9" w14:textId="77777777" w:rsidTr="001A7B9D">
        <w:tc>
          <w:tcPr>
            <w:tcW w:w="1298" w:type="dxa"/>
            <w:shd w:val="clear" w:color="auto" w:fill="auto"/>
          </w:tcPr>
          <w:p w14:paraId="0A08EE33"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auto"/>
          </w:tcPr>
          <w:p w14:paraId="13A6C517" w14:textId="77777777" w:rsidR="007F5638" w:rsidRPr="00DE5DD6" w:rsidRDefault="007F5638" w:rsidP="00E30B25">
            <w:pPr>
              <w:spacing w:after="0"/>
              <w:jc w:val="left"/>
              <w:rPr>
                <w:rFonts w:eastAsia="Times New Roman" w:cstheme="minorHAnsi"/>
                <w:sz w:val="18"/>
                <w:szCs w:val="18"/>
              </w:rPr>
            </w:pPr>
          </w:p>
        </w:tc>
        <w:tc>
          <w:tcPr>
            <w:tcW w:w="1323" w:type="dxa"/>
            <w:gridSpan w:val="2"/>
            <w:shd w:val="clear" w:color="auto" w:fill="F2F2F2" w:themeFill="background1" w:themeFillShade="F2"/>
          </w:tcPr>
          <w:p w14:paraId="7FE3BD6C" w14:textId="77777777" w:rsidR="007F5638" w:rsidRPr="00DE5DD6" w:rsidRDefault="007F5638" w:rsidP="00FE2CD4">
            <w:pPr>
              <w:spacing w:after="0"/>
              <w:jc w:val="center"/>
              <w:rPr>
                <w:rFonts w:eastAsia="Times New Roman" w:cstheme="minorHAnsi"/>
                <w:sz w:val="18"/>
                <w:szCs w:val="18"/>
              </w:rPr>
            </w:pPr>
          </w:p>
        </w:tc>
        <w:tc>
          <w:tcPr>
            <w:tcW w:w="1477" w:type="dxa"/>
            <w:gridSpan w:val="2"/>
            <w:shd w:val="clear" w:color="auto" w:fill="F2F2F2" w:themeFill="background1" w:themeFillShade="F2"/>
          </w:tcPr>
          <w:p w14:paraId="5EE6CFAB" w14:textId="77777777" w:rsidR="007F5638" w:rsidRPr="00DE5DD6" w:rsidRDefault="00FE2CD4" w:rsidP="00E30B25">
            <w:pPr>
              <w:spacing w:after="0"/>
              <w:jc w:val="right"/>
              <w:rPr>
                <w:rFonts w:eastAsia="Times New Roman" w:cstheme="minorHAnsi"/>
                <w:sz w:val="18"/>
                <w:szCs w:val="18"/>
              </w:rPr>
            </w:pPr>
            <w:r w:rsidRPr="00DE5DD6">
              <w:rPr>
                <w:rFonts w:eastAsia="Times New Roman" w:cstheme="minorHAnsi"/>
                <w:i/>
                <w:color w:val="000000"/>
                <w:sz w:val="18"/>
                <w:szCs w:val="18"/>
              </w:rPr>
              <w:t>15,000</w:t>
            </w:r>
          </w:p>
        </w:tc>
        <w:tc>
          <w:tcPr>
            <w:tcW w:w="1306" w:type="dxa"/>
            <w:shd w:val="clear" w:color="auto" w:fill="F2F2F2" w:themeFill="background1" w:themeFillShade="F2"/>
          </w:tcPr>
          <w:p w14:paraId="57B9C1A4"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shd w:val="clear" w:color="auto" w:fill="F2F2F2" w:themeFill="background1" w:themeFillShade="F2"/>
          </w:tcPr>
          <w:p w14:paraId="0C468759"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2FA9F6E7" w14:textId="77777777" w:rsidTr="001A7B9D">
        <w:tc>
          <w:tcPr>
            <w:tcW w:w="1298" w:type="dxa"/>
            <w:shd w:val="clear" w:color="auto" w:fill="BFBFBF" w:themeFill="background1" w:themeFillShade="BF"/>
          </w:tcPr>
          <w:p w14:paraId="40F6445E"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3.1</w:t>
            </w:r>
          </w:p>
        </w:tc>
        <w:tc>
          <w:tcPr>
            <w:tcW w:w="6787" w:type="dxa"/>
            <w:gridSpan w:val="10"/>
            <w:shd w:val="clear" w:color="auto" w:fill="BFBFBF" w:themeFill="background1" w:themeFillShade="BF"/>
          </w:tcPr>
          <w:p w14:paraId="42A9AF60"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Area of degraded agricultural land restored</w:t>
            </w:r>
          </w:p>
        </w:tc>
        <w:tc>
          <w:tcPr>
            <w:tcW w:w="1287" w:type="dxa"/>
            <w:shd w:val="clear" w:color="auto" w:fill="BFBFBF" w:themeFill="background1" w:themeFillShade="BF"/>
          </w:tcPr>
          <w:p w14:paraId="02B9DEE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34CB6E98" w14:textId="77777777" w:rsidTr="001A7B9D">
        <w:trPr>
          <w:trHeight w:val="125"/>
        </w:trPr>
        <w:tc>
          <w:tcPr>
            <w:tcW w:w="1298" w:type="dxa"/>
            <w:vMerge w:val="restart"/>
          </w:tcPr>
          <w:p w14:paraId="2671B65E" w14:textId="77777777" w:rsidR="007F5638" w:rsidRPr="00DE5DD6" w:rsidRDefault="007F5638" w:rsidP="00E30B25">
            <w:pPr>
              <w:spacing w:after="0"/>
              <w:jc w:val="left"/>
              <w:rPr>
                <w:rFonts w:eastAsia="Times New Roman" w:cstheme="minorHAnsi"/>
                <w:sz w:val="18"/>
                <w:szCs w:val="18"/>
              </w:rPr>
            </w:pPr>
          </w:p>
        </w:tc>
        <w:tc>
          <w:tcPr>
            <w:tcW w:w="933" w:type="dxa"/>
            <w:vMerge w:val="restart"/>
          </w:tcPr>
          <w:p w14:paraId="736DF256" w14:textId="77777777" w:rsidR="007F5638" w:rsidRPr="00DE5DD6" w:rsidRDefault="007F5638" w:rsidP="00E30B25">
            <w:pPr>
              <w:spacing w:after="0"/>
              <w:jc w:val="left"/>
              <w:rPr>
                <w:rFonts w:eastAsia="Times New Roman" w:cstheme="minorHAnsi"/>
                <w:sz w:val="18"/>
                <w:szCs w:val="18"/>
              </w:rPr>
            </w:pPr>
          </w:p>
        </w:tc>
        <w:tc>
          <w:tcPr>
            <w:tcW w:w="1748" w:type="dxa"/>
            <w:gridSpan w:val="4"/>
            <w:vMerge w:val="restart"/>
          </w:tcPr>
          <w:p w14:paraId="5BF6C44D" w14:textId="77777777" w:rsidR="007F5638" w:rsidRPr="00DE5DD6" w:rsidRDefault="007F5638" w:rsidP="00E30B25">
            <w:pPr>
              <w:spacing w:after="0"/>
              <w:jc w:val="left"/>
              <w:rPr>
                <w:rFonts w:eastAsia="Times New Roman" w:cstheme="minorHAnsi"/>
                <w:sz w:val="18"/>
                <w:szCs w:val="18"/>
              </w:rPr>
            </w:pPr>
          </w:p>
        </w:tc>
        <w:tc>
          <w:tcPr>
            <w:tcW w:w="5393" w:type="dxa"/>
            <w:gridSpan w:val="6"/>
          </w:tcPr>
          <w:p w14:paraId="24D5AFF1"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Hectares</w:t>
            </w:r>
          </w:p>
        </w:tc>
      </w:tr>
      <w:tr w:rsidR="007F5638" w:rsidRPr="00DE5DD6" w14:paraId="5FE55D01" w14:textId="77777777" w:rsidTr="001A7B9D">
        <w:trPr>
          <w:trHeight w:val="58"/>
        </w:trPr>
        <w:tc>
          <w:tcPr>
            <w:tcW w:w="1298" w:type="dxa"/>
            <w:vMerge/>
          </w:tcPr>
          <w:p w14:paraId="7B5E7FFA" w14:textId="77777777" w:rsidR="007F5638" w:rsidRPr="00DE5DD6" w:rsidRDefault="007F5638" w:rsidP="00E30B25">
            <w:pPr>
              <w:spacing w:after="0"/>
              <w:jc w:val="left"/>
              <w:rPr>
                <w:rFonts w:eastAsia="Times New Roman" w:cstheme="minorHAnsi"/>
                <w:sz w:val="18"/>
                <w:szCs w:val="18"/>
              </w:rPr>
            </w:pPr>
          </w:p>
        </w:tc>
        <w:tc>
          <w:tcPr>
            <w:tcW w:w="933" w:type="dxa"/>
            <w:vMerge/>
          </w:tcPr>
          <w:p w14:paraId="736093F3"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5B18D47A"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629C2841"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1BC140F3"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1043DBBC" w14:textId="77777777" w:rsidTr="001A7B9D">
        <w:trPr>
          <w:trHeight w:val="143"/>
        </w:trPr>
        <w:tc>
          <w:tcPr>
            <w:tcW w:w="1298" w:type="dxa"/>
            <w:vMerge/>
          </w:tcPr>
          <w:p w14:paraId="7D2DC813" w14:textId="77777777" w:rsidR="007F5638" w:rsidRPr="00DE5DD6" w:rsidRDefault="007F5638" w:rsidP="00E30B25">
            <w:pPr>
              <w:spacing w:after="0"/>
              <w:jc w:val="left"/>
              <w:rPr>
                <w:rFonts w:eastAsia="Times New Roman" w:cstheme="minorHAnsi"/>
                <w:sz w:val="18"/>
                <w:szCs w:val="18"/>
              </w:rPr>
            </w:pPr>
          </w:p>
        </w:tc>
        <w:tc>
          <w:tcPr>
            <w:tcW w:w="933" w:type="dxa"/>
            <w:vMerge/>
          </w:tcPr>
          <w:p w14:paraId="60618380"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17FEB66B"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21A8F672"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6A034981"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1B27CEC1"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61338360"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440EC8C6" w14:textId="77777777" w:rsidTr="001A7B9D">
        <w:tc>
          <w:tcPr>
            <w:tcW w:w="1298" w:type="dxa"/>
          </w:tcPr>
          <w:p w14:paraId="16517751" w14:textId="77777777" w:rsidR="007F5638" w:rsidRPr="00DE5DD6" w:rsidRDefault="007F5638" w:rsidP="00E30B25">
            <w:pPr>
              <w:spacing w:after="0"/>
              <w:jc w:val="right"/>
              <w:rPr>
                <w:rFonts w:eastAsia="Times New Roman" w:cstheme="minorHAnsi"/>
                <w:sz w:val="18"/>
                <w:szCs w:val="18"/>
              </w:rPr>
            </w:pPr>
          </w:p>
        </w:tc>
        <w:tc>
          <w:tcPr>
            <w:tcW w:w="933" w:type="dxa"/>
          </w:tcPr>
          <w:p w14:paraId="4E5B24DC"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19A1DBDF"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717CCC94"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5BC15069" w14:textId="77777777" w:rsidR="007F5638" w:rsidRPr="00DE5DD6" w:rsidRDefault="00FE2CD4" w:rsidP="00E30B25">
            <w:pPr>
              <w:spacing w:after="0"/>
              <w:jc w:val="right"/>
              <w:rPr>
                <w:rFonts w:eastAsia="Times New Roman" w:cstheme="minorHAnsi"/>
                <w:sz w:val="18"/>
                <w:szCs w:val="18"/>
              </w:rPr>
            </w:pPr>
            <w:r w:rsidRPr="00DE5DD6">
              <w:rPr>
                <w:rFonts w:eastAsia="Times New Roman" w:cstheme="minorHAnsi"/>
                <w:i/>
                <w:color w:val="000000"/>
                <w:sz w:val="18"/>
                <w:szCs w:val="18"/>
              </w:rPr>
              <w:t>15,000</w:t>
            </w:r>
          </w:p>
        </w:tc>
        <w:tc>
          <w:tcPr>
            <w:tcW w:w="1306" w:type="dxa"/>
          </w:tcPr>
          <w:p w14:paraId="2236B5B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27E62B10"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7AEA4A22" w14:textId="77777777" w:rsidTr="001A7B9D">
        <w:tc>
          <w:tcPr>
            <w:tcW w:w="1298" w:type="dxa"/>
          </w:tcPr>
          <w:p w14:paraId="0639241B" w14:textId="77777777" w:rsidR="007F5638" w:rsidRPr="00DE5DD6" w:rsidRDefault="007F5638" w:rsidP="00E30B25">
            <w:pPr>
              <w:spacing w:after="0"/>
              <w:jc w:val="right"/>
              <w:rPr>
                <w:rFonts w:eastAsia="Times New Roman" w:cstheme="minorHAnsi"/>
                <w:sz w:val="18"/>
                <w:szCs w:val="18"/>
              </w:rPr>
            </w:pPr>
          </w:p>
        </w:tc>
        <w:tc>
          <w:tcPr>
            <w:tcW w:w="933" w:type="dxa"/>
          </w:tcPr>
          <w:p w14:paraId="592AE0EC"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5D0391A7"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6CF79E4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728068ED"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4346499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7A827C5F"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4A0A5368" w14:textId="77777777" w:rsidTr="001A7B9D">
        <w:tc>
          <w:tcPr>
            <w:tcW w:w="1298" w:type="dxa"/>
            <w:shd w:val="clear" w:color="auto" w:fill="BFBFBF" w:themeFill="background1" w:themeFillShade="BF"/>
          </w:tcPr>
          <w:p w14:paraId="092B03D9"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3.2</w:t>
            </w:r>
          </w:p>
        </w:tc>
        <w:tc>
          <w:tcPr>
            <w:tcW w:w="6787" w:type="dxa"/>
            <w:gridSpan w:val="10"/>
            <w:shd w:val="clear" w:color="auto" w:fill="BFBFBF" w:themeFill="background1" w:themeFillShade="BF"/>
          </w:tcPr>
          <w:p w14:paraId="523F5B4C"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Area of forest and forest land restored</w:t>
            </w:r>
          </w:p>
        </w:tc>
        <w:tc>
          <w:tcPr>
            <w:tcW w:w="1287" w:type="dxa"/>
            <w:shd w:val="clear" w:color="auto" w:fill="BFBFBF" w:themeFill="background1" w:themeFillShade="BF"/>
          </w:tcPr>
          <w:p w14:paraId="639E46AD"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5AE72395" w14:textId="77777777" w:rsidTr="001A7B9D">
        <w:trPr>
          <w:trHeight w:val="125"/>
        </w:trPr>
        <w:tc>
          <w:tcPr>
            <w:tcW w:w="1298" w:type="dxa"/>
            <w:vMerge w:val="restart"/>
          </w:tcPr>
          <w:p w14:paraId="092EA097" w14:textId="77777777" w:rsidR="007F5638" w:rsidRPr="00DE5DD6" w:rsidRDefault="007F5638" w:rsidP="00E30B25">
            <w:pPr>
              <w:spacing w:after="0"/>
              <w:jc w:val="left"/>
              <w:rPr>
                <w:rFonts w:eastAsia="Times New Roman" w:cstheme="minorHAnsi"/>
                <w:sz w:val="18"/>
                <w:szCs w:val="18"/>
              </w:rPr>
            </w:pPr>
          </w:p>
        </w:tc>
        <w:tc>
          <w:tcPr>
            <w:tcW w:w="933" w:type="dxa"/>
            <w:vMerge w:val="restart"/>
          </w:tcPr>
          <w:p w14:paraId="5CD3723B" w14:textId="77777777" w:rsidR="007F5638" w:rsidRPr="00DE5DD6" w:rsidRDefault="007F5638" w:rsidP="00E30B25">
            <w:pPr>
              <w:spacing w:after="0"/>
              <w:jc w:val="left"/>
              <w:rPr>
                <w:rFonts w:eastAsia="Times New Roman" w:cstheme="minorHAnsi"/>
                <w:sz w:val="18"/>
                <w:szCs w:val="18"/>
              </w:rPr>
            </w:pPr>
          </w:p>
        </w:tc>
        <w:tc>
          <w:tcPr>
            <w:tcW w:w="1748" w:type="dxa"/>
            <w:gridSpan w:val="4"/>
            <w:vMerge w:val="restart"/>
          </w:tcPr>
          <w:p w14:paraId="36D2362C" w14:textId="77777777" w:rsidR="007F5638" w:rsidRPr="00DE5DD6" w:rsidRDefault="007F5638" w:rsidP="00E30B25">
            <w:pPr>
              <w:spacing w:after="0"/>
              <w:jc w:val="left"/>
              <w:rPr>
                <w:rFonts w:eastAsia="Times New Roman" w:cstheme="minorHAnsi"/>
                <w:sz w:val="18"/>
                <w:szCs w:val="18"/>
              </w:rPr>
            </w:pPr>
          </w:p>
        </w:tc>
        <w:tc>
          <w:tcPr>
            <w:tcW w:w="5393" w:type="dxa"/>
            <w:gridSpan w:val="6"/>
          </w:tcPr>
          <w:p w14:paraId="39750FAD"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Hectares</w:t>
            </w:r>
          </w:p>
        </w:tc>
      </w:tr>
      <w:tr w:rsidR="007F5638" w:rsidRPr="00DE5DD6" w14:paraId="5565DD46" w14:textId="77777777" w:rsidTr="001A7B9D">
        <w:trPr>
          <w:trHeight w:val="58"/>
        </w:trPr>
        <w:tc>
          <w:tcPr>
            <w:tcW w:w="1298" w:type="dxa"/>
            <w:vMerge/>
          </w:tcPr>
          <w:p w14:paraId="704CECC2" w14:textId="77777777" w:rsidR="007F5638" w:rsidRPr="00DE5DD6" w:rsidRDefault="007F5638" w:rsidP="00E30B25">
            <w:pPr>
              <w:spacing w:after="0"/>
              <w:jc w:val="left"/>
              <w:rPr>
                <w:rFonts w:eastAsia="Times New Roman" w:cstheme="minorHAnsi"/>
                <w:sz w:val="18"/>
                <w:szCs w:val="18"/>
              </w:rPr>
            </w:pPr>
          </w:p>
        </w:tc>
        <w:tc>
          <w:tcPr>
            <w:tcW w:w="933" w:type="dxa"/>
            <w:vMerge/>
          </w:tcPr>
          <w:p w14:paraId="5223C251"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40E2705F"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49FDC946"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281F5753"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2D43A2FE" w14:textId="77777777" w:rsidTr="001A7B9D">
        <w:trPr>
          <w:trHeight w:val="215"/>
        </w:trPr>
        <w:tc>
          <w:tcPr>
            <w:tcW w:w="1298" w:type="dxa"/>
            <w:vMerge/>
          </w:tcPr>
          <w:p w14:paraId="3FE6A344" w14:textId="77777777" w:rsidR="007F5638" w:rsidRPr="00DE5DD6" w:rsidRDefault="007F5638" w:rsidP="00E30B25">
            <w:pPr>
              <w:spacing w:after="0"/>
              <w:jc w:val="left"/>
              <w:rPr>
                <w:rFonts w:eastAsia="Times New Roman" w:cstheme="minorHAnsi"/>
                <w:sz w:val="18"/>
                <w:szCs w:val="18"/>
              </w:rPr>
            </w:pPr>
          </w:p>
        </w:tc>
        <w:tc>
          <w:tcPr>
            <w:tcW w:w="933" w:type="dxa"/>
            <w:vMerge/>
          </w:tcPr>
          <w:p w14:paraId="0E124392"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6DB6DFAC"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1BAFCD10"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425A90CA"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27717525"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46A7C529"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18733B72" w14:textId="77777777" w:rsidTr="001A7B9D">
        <w:tc>
          <w:tcPr>
            <w:tcW w:w="1298" w:type="dxa"/>
          </w:tcPr>
          <w:p w14:paraId="16D0AFBC" w14:textId="77777777" w:rsidR="007F5638" w:rsidRPr="00DE5DD6" w:rsidRDefault="007F5638" w:rsidP="00E30B25">
            <w:pPr>
              <w:spacing w:after="0"/>
              <w:jc w:val="right"/>
              <w:rPr>
                <w:rFonts w:eastAsia="Times New Roman" w:cstheme="minorHAnsi"/>
                <w:sz w:val="18"/>
                <w:szCs w:val="18"/>
              </w:rPr>
            </w:pPr>
          </w:p>
        </w:tc>
        <w:tc>
          <w:tcPr>
            <w:tcW w:w="933" w:type="dxa"/>
          </w:tcPr>
          <w:p w14:paraId="5EF28162"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185A6E63"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6049810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7EE74101"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08B5B94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3E929537"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10C67B92" w14:textId="77777777" w:rsidTr="001A7B9D">
        <w:tc>
          <w:tcPr>
            <w:tcW w:w="1298" w:type="dxa"/>
          </w:tcPr>
          <w:p w14:paraId="17BC3D70" w14:textId="77777777" w:rsidR="007F5638" w:rsidRPr="00DE5DD6" w:rsidRDefault="007F5638" w:rsidP="00E30B25">
            <w:pPr>
              <w:spacing w:after="0"/>
              <w:jc w:val="right"/>
              <w:rPr>
                <w:rFonts w:eastAsia="Times New Roman" w:cstheme="minorHAnsi"/>
                <w:sz w:val="18"/>
                <w:szCs w:val="18"/>
              </w:rPr>
            </w:pPr>
          </w:p>
        </w:tc>
        <w:tc>
          <w:tcPr>
            <w:tcW w:w="933" w:type="dxa"/>
          </w:tcPr>
          <w:p w14:paraId="2B8DADEE"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75565ECC"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0D7FA210"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7478ED4B"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5E3439E6"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149E1CE0"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55D67471" w14:textId="77777777" w:rsidTr="001A7B9D">
        <w:tc>
          <w:tcPr>
            <w:tcW w:w="1298" w:type="dxa"/>
            <w:shd w:val="clear" w:color="auto" w:fill="BFBFBF" w:themeFill="background1" w:themeFillShade="BF"/>
          </w:tcPr>
          <w:p w14:paraId="297F3A60"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3.3</w:t>
            </w:r>
          </w:p>
        </w:tc>
        <w:tc>
          <w:tcPr>
            <w:tcW w:w="6787" w:type="dxa"/>
            <w:gridSpan w:val="10"/>
            <w:shd w:val="clear" w:color="auto" w:fill="BFBFBF" w:themeFill="background1" w:themeFillShade="BF"/>
          </w:tcPr>
          <w:p w14:paraId="10EF4068"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Area of natural grass and shrublands restored</w:t>
            </w:r>
          </w:p>
        </w:tc>
        <w:tc>
          <w:tcPr>
            <w:tcW w:w="1287" w:type="dxa"/>
            <w:shd w:val="clear" w:color="auto" w:fill="BFBFBF" w:themeFill="background1" w:themeFillShade="BF"/>
          </w:tcPr>
          <w:p w14:paraId="45868CDB"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40AA171B" w14:textId="77777777" w:rsidTr="001A7B9D">
        <w:trPr>
          <w:trHeight w:val="125"/>
        </w:trPr>
        <w:tc>
          <w:tcPr>
            <w:tcW w:w="1298" w:type="dxa"/>
            <w:vMerge w:val="restart"/>
          </w:tcPr>
          <w:p w14:paraId="1F3DE673" w14:textId="77777777" w:rsidR="007F5638" w:rsidRPr="00DE5DD6" w:rsidRDefault="007F5638" w:rsidP="00E30B25">
            <w:pPr>
              <w:spacing w:after="0"/>
              <w:jc w:val="left"/>
              <w:rPr>
                <w:rFonts w:eastAsia="Times New Roman" w:cstheme="minorHAnsi"/>
                <w:sz w:val="18"/>
                <w:szCs w:val="18"/>
              </w:rPr>
            </w:pPr>
          </w:p>
        </w:tc>
        <w:tc>
          <w:tcPr>
            <w:tcW w:w="933" w:type="dxa"/>
            <w:vMerge w:val="restart"/>
          </w:tcPr>
          <w:p w14:paraId="24BE83A0" w14:textId="77777777" w:rsidR="007F5638" w:rsidRPr="00DE5DD6" w:rsidRDefault="007F5638" w:rsidP="00E30B25">
            <w:pPr>
              <w:spacing w:after="0"/>
              <w:jc w:val="left"/>
              <w:rPr>
                <w:rFonts w:eastAsia="Times New Roman" w:cstheme="minorHAnsi"/>
                <w:sz w:val="18"/>
                <w:szCs w:val="18"/>
              </w:rPr>
            </w:pPr>
          </w:p>
        </w:tc>
        <w:tc>
          <w:tcPr>
            <w:tcW w:w="1748" w:type="dxa"/>
            <w:gridSpan w:val="4"/>
            <w:vMerge w:val="restart"/>
          </w:tcPr>
          <w:p w14:paraId="3BCC4D4B" w14:textId="77777777" w:rsidR="007F5638" w:rsidRPr="00DE5DD6" w:rsidRDefault="007F5638" w:rsidP="00E30B25">
            <w:pPr>
              <w:spacing w:after="0"/>
              <w:jc w:val="left"/>
              <w:rPr>
                <w:rFonts w:eastAsia="Times New Roman" w:cstheme="minorHAnsi"/>
                <w:sz w:val="18"/>
                <w:szCs w:val="18"/>
              </w:rPr>
            </w:pPr>
          </w:p>
        </w:tc>
        <w:tc>
          <w:tcPr>
            <w:tcW w:w="5393" w:type="dxa"/>
            <w:gridSpan w:val="6"/>
          </w:tcPr>
          <w:p w14:paraId="27BE0A9E"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Hectares</w:t>
            </w:r>
          </w:p>
        </w:tc>
      </w:tr>
      <w:tr w:rsidR="007F5638" w:rsidRPr="00DE5DD6" w14:paraId="4992CD9B" w14:textId="77777777" w:rsidTr="001A7B9D">
        <w:trPr>
          <w:trHeight w:val="58"/>
        </w:trPr>
        <w:tc>
          <w:tcPr>
            <w:tcW w:w="1298" w:type="dxa"/>
            <w:vMerge/>
          </w:tcPr>
          <w:p w14:paraId="58453A21" w14:textId="77777777" w:rsidR="007F5638" w:rsidRPr="00DE5DD6" w:rsidRDefault="007F5638" w:rsidP="00E30B25">
            <w:pPr>
              <w:spacing w:after="0"/>
              <w:jc w:val="left"/>
              <w:rPr>
                <w:rFonts w:eastAsia="Times New Roman" w:cstheme="minorHAnsi"/>
                <w:sz w:val="18"/>
                <w:szCs w:val="18"/>
              </w:rPr>
            </w:pPr>
          </w:p>
        </w:tc>
        <w:tc>
          <w:tcPr>
            <w:tcW w:w="933" w:type="dxa"/>
            <w:vMerge/>
          </w:tcPr>
          <w:p w14:paraId="72D3DD3A"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44DAE0B9"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1BEBED5B"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44FD6EDC"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07FFF24C" w14:textId="77777777" w:rsidTr="001A7B9D">
        <w:trPr>
          <w:trHeight w:val="107"/>
        </w:trPr>
        <w:tc>
          <w:tcPr>
            <w:tcW w:w="1298" w:type="dxa"/>
            <w:vMerge/>
          </w:tcPr>
          <w:p w14:paraId="1FE68B6D" w14:textId="77777777" w:rsidR="007F5638" w:rsidRPr="00DE5DD6" w:rsidRDefault="007F5638" w:rsidP="00E30B25">
            <w:pPr>
              <w:spacing w:after="0"/>
              <w:jc w:val="left"/>
              <w:rPr>
                <w:rFonts w:eastAsia="Times New Roman" w:cstheme="minorHAnsi"/>
                <w:sz w:val="18"/>
                <w:szCs w:val="18"/>
              </w:rPr>
            </w:pPr>
          </w:p>
        </w:tc>
        <w:tc>
          <w:tcPr>
            <w:tcW w:w="933" w:type="dxa"/>
            <w:vMerge/>
          </w:tcPr>
          <w:p w14:paraId="6A7F9F73"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3D14EA3A"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666A78AD"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1DA47B3D"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4A188656"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29E66D68"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579A901F" w14:textId="77777777" w:rsidTr="001A7B9D">
        <w:tc>
          <w:tcPr>
            <w:tcW w:w="1298" w:type="dxa"/>
          </w:tcPr>
          <w:p w14:paraId="00FEF3FA" w14:textId="77777777" w:rsidR="007F5638" w:rsidRPr="00DE5DD6" w:rsidRDefault="007F5638" w:rsidP="00E30B25">
            <w:pPr>
              <w:spacing w:after="0"/>
              <w:jc w:val="right"/>
              <w:rPr>
                <w:rFonts w:eastAsia="Times New Roman" w:cstheme="minorHAnsi"/>
                <w:sz w:val="18"/>
                <w:szCs w:val="18"/>
              </w:rPr>
            </w:pPr>
          </w:p>
        </w:tc>
        <w:tc>
          <w:tcPr>
            <w:tcW w:w="933" w:type="dxa"/>
          </w:tcPr>
          <w:p w14:paraId="4FE2714C"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3D214248"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3FF8A90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41789E4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4B5DAB04"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6376976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60BB9BA0" w14:textId="77777777" w:rsidTr="001A7B9D">
        <w:tc>
          <w:tcPr>
            <w:tcW w:w="1298" w:type="dxa"/>
          </w:tcPr>
          <w:p w14:paraId="5F97E953" w14:textId="77777777" w:rsidR="007F5638" w:rsidRPr="00DE5DD6" w:rsidRDefault="007F5638" w:rsidP="00E30B25">
            <w:pPr>
              <w:spacing w:after="0"/>
              <w:jc w:val="right"/>
              <w:rPr>
                <w:rFonts w:eastAsia="Times New Roman" w:cstheme="minorHAnsi"/>
                <w:sz w:val="18"/>
                <w:szCs w:val="18"/>
              </w:rPr>
            </w:pPr>
          </w:p>
        </w:tc>
        <w:tc>
          <w:tcPr>
            <w:tcW w:w="933" w:type="dxa"/>
          </w:tcPr>
          <w:p w14:paraId="61DEFCDA"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42972005"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3AB43E14"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2FBE4C1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32794155"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70CC17D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71725D8E" w14:textId="77777777" w:rsidTr="001A7B9D">
        <w:tc>
          <w:tcPr>
            <w:tcW w:w="1298" w:type="dxa"/>
            <w:shd w:val="clear" w:color="auto" w:fill="BFBFBF" w:themeFill="background1" w:themeFillShade="BF"/>
          </w:tcPr>
          <w:p w14:paraId="184E212B"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3.4</w:t>
            </w:r>
          </w:p>
        </w:tc>
        <w:tc>
          <w:tcPr>
            <w:tcW w:w="6787" w:type="dxa"/>
            <w:gridSpan w:val="10"/>
            <w:shd w:val="clear" w:color="auto" w:fill="BFBFBF" w:themeFill="background1" w:themeFillShade="BF"/>
          </w:tcPr>
          <w:p w14:paraId="085B3283"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Area of wetlands (including estuaries, mangroves) restored</w:t>
            </w:r>
          </w:p>
        </w:tc>
        <w:tc>
          <w:tcPr>
            <w:tcW w:w="1287" w:type="dxa"/>
            <w:shd w:val="clear" w:color="auto" w:fill="BFBFBF" w:themeFill="background1" w:themeFillShade="BF"/>
          </w:tcPr>
          <w:p w14:paraId="2DAD6E6F"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702AAEA2" w14:textId="77777777" w:rsidTr="001A7B9D">
        <w:trPr>
          <w:trHeight w:val="125"/>
        </w:trPr>
        <w:tc>
          <w:tcPr>
            <w:tcW w:w="1298" w:type="dxa"/>
            <w:vMerge w:val="restart"/>
          </w:tcPr>
          <w:p w14:paraId="4B7C0A7E" w14:textId="77777777" w:rsidR="007F5638" w:rsidRPr="00DE5DD6" w:rsidRDefault="007F5638" w:rsidP="00E30B25">
            <w:pPr>
              <w:spacing w:after="0"/>
              <w:jc w:val="left"/>
              <w:rPr>
                <w:rFonts w:eastAsia="Times New Roman" w:cstheme="minorHAnsi"/>
                <w:sz w:val="18"/>
                <w:szCs w:val="18"/>
              </w:rPr>
            </w:pPr>
          </w:p>
        </w:tc>
        <w:tc>
          <w:tcPr>
            <w:tcW w:w="933" w:type="dxa"/>
            <w:vMerge w:val="restart"/>
          </w:tcPr>
          <w:p w14:paraId="70AB71FE" w14:textId="77777777" w:rsidR="007F5638" w:rsidRPr="00DE5DD6" w:rsidRDefault="007F5638" w:rsidP="00E30B25">
            <w:pPr>
              <w:spacing w:after="0"/>
              <w:jc w:val="left"/>
              <w:rPr>
                <w:rFonts w:eastAsia="Times New Roman" w:cstheme="minorHAnsi"/>
                <w:sz w:val="18"/>
                <w:szCs w:val="18"/>
              </w:rPr>
            </w:pPr>
          </w:p>
        </w:tc>
        <w:tc>
          <w:tcPr>
            <w:tcW w:w="1748" w:type="dxa"/>
            <w:gridSpan w:val="4"/>
            <w:vMerge w:val="restart"/>
          </w:tcPr>
          <w:p w14:paraId="7C40FE87" w14:textId="77777777" w:rsidR="007F5638" w:rsidRPr="00DE5DD6" w:rsidRDefault="007F5638" w:rsidP="00E30B25">
            <w:pPr>
              <w:spacing w:after="0"/>
              <w:jc w:val="left"/>
              <w:rPr>
                <w:rFonts w:eastAsia="Times New Roman" w:cstheme="minorHAnsi"/>
                <w:sz w:val="18"/>
                <w:szCs w:val="18"/>
              </w:rPr>
            </w:pPr>
          </w:p>
        </w:tc>
        <w:tc>
          <w:tcPr>
            <w:tcW w:w="5393" w:type="dxa"/>
            <w:gridSpan w:val="6"/>
          </w:tcPr>
          <w:p w14:paraId="6471788D"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Hectares</w:t>
            </w:r>
          </w:p>
        </w:tc>
      </w:tr>
      <w:tr w:rsidR="007F5638" w:rsidRPr="00DE5DD6" w14:paraId="59E12C41" w14:textId="77777777" w:rsidTr="001A7B9D">
        <w:trPr>
          <w:trHeight w:val="58"/>
        </w:trPr>
        <w:tc>
          <w:tcPr>
            <w:tcW w:w="1298" w:type="dxa"/>
            <w:vMerge/>
          </w:tcPr>
          <w:p w14:paraId="307A6EE5" w14:textId="77777777" w:rsidR="007F5638" w:rsidRPr="00DE5DD6" w:rsidRDefault="007F5638" w:rsidP="00E30B25">
            <w:pPr>
              <w:spacing w:after="0"/>
              <w:jc w:val="left"/>
              <w:rPr>
                <w:rFonts w:eastAsia="Times New Roman" w:cstheme="minorHAnsi"/>
                <w:sz w:val="18"/>
                <w:szCs w:val="18"/>
              </w:rPr>
            </w:pPr>
          </w:p>
        </w:tc>
        <w:tc>
          <w:tcPr>
            <w:tcW w:w="933" w:type="dxa"/>
            <w:vMerge/>
          </w:tcPr>
          <w:p w14:paraId="63FD0C59"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7DCFA545"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22043A56"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173EA8DF"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4C2466FD" w14:textId="77777777" w:rsidTr="001A7B9D">
        <w:trPr>
          <w:trHeight w:val="197"/>
        </w:trPr>
        <w:tc>
          <w:tcPr>
            <w:tcW w:w="1298" w:type="dxa"/>
            <w:vMerge/>
          </w:tcPr>
          <w:p w14:paraId="2E6BB120" w14:textId="77777777" w:rsidR="007F5638" w:rsidRPr="00DE5DD6" w:rsidRDefault="007F5638" w:rsidP="00E30B25">
            <w:pPr>
              <w:spacing w:after="0"/>
              <w:jc w:val="left"/>
              <w:rPr>
                <w:rFonts w:eastAsia="Times New Roman" w:cstheme="minorHAnsi"/>
                <w:sz w:val="18"/>
                <w:szCs w:val="18"/>
              </w:rPr>
            </w:pPr>
          </w:p>
        </w:tc>
        <w:tc>
          <w:tcPr>
            <w:tcW w:w="933" w:type="dxa"/>
            <w:vMerge/>
          </w:tcPr>
          <w:p w14:paraId="7476E799"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109FC3A8"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5C21CD3C"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17CB6266"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708A903C"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0ECC3BF2"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05BD8033" w14:textId="77777777" w:rsidTr="001A7B9D">
        <w:tc>
          <w:tcPr>
            <w:tcW w:w="1298" w:type="dxa"/>
          </w:tcPr>
          <w:p w14:paraId="2B8FDAF8" w14:textId="77777777" w:rsidR="007F5638" w:rsidRPr="00DE5DD6" w:rsidRDefault="007F5638" w:rsidP="00E30B25">
            <w:pPr>
              <w:spacing w:after="0"/>
              <w:jc w:val="right"/>
              <w:rPr>
                <w:rFonts w:eastAsia="Times New Roman" w:cstheme="minorHAnsi"/>
                <w:sz w:val="18"/>
                <w:szCs w:val="18"/>
              </w:rPr>
            </w:pPr>
          </w:p>
        </w:tc>
        <w:tc>
          <w:tcPr>
            <w:tcW w:w="933" w:type="dxa"/>
          </w:tcPr>
          <w:p w14:paraId="48D01484"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71AFDD2C"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02C4DD4B"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556A46E9"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692F291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514957E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480E73E1" w14:textId="77777777" w:rsidTr="001A7B9D">
        <w:tc>
          <w:tcPr>
            <w:tcW w:w="1298" w:type="dxa"/>
          </w:tcPr>
          <w:p w14:paraId="51EBEB1C" w14:textId="77777777" w:rsidR="007F5638" w:rsidRPr="00DE5DD6" w:rsidRDefault="007F5638" w:rsidP="00E30B25">
            <w:pPr>
              <w:spacing w:after="0"/>
              <w:jc w:val="right"/>
              <w:rPr>
                <w:rFonts w:eastAsia="Times New Roman" w:cstheme="minorHAnsi"/>
                <w:sz w:val="18"/>
                <w:szCs w:val="18"/>
              </w:rPr>
            </w:pPr>
          </w:p>
        </w:tc>
        <w:tc>
          <w:tcPr>
            <w:tcW w:w="933" w:type="dxa"/>
          </w:tcPr>
          <w:p w14:paraId="62A76F0E"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4C5C5CC7"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0E601F54"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189E959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16DE4F1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698C57B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3181AE58" w14:textId="77777777" w:rsidTr="001A7B9D">
        <w:tc>
          <w:tcPr>
            <w:tcW w:w="1298" w:type="dxa"/>
            <w:shd w:val="clear" w:color="auto" w:fill="D9D9D9" w:themeFill="background1" w:themeFillShade="D9"/>
          </w:tcPr>
          <w:p w14:paraId="6D805B7F"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Core Indicator 4</w:t>
            </w:r>
          </w:p>
        </w:tc>
        <w:tc>
          <w:tcPr>
            <w:tcW w:w="6787" w:type="dxa"/>
            <w:gridSpan w:val="10"/>
            <w:shd w:val="clear" w:color="auto" w:fill="D9D9D9" w:themeFill="background1" w:themeFillShade="D9"/>
          </w:tcPr>
          <w:p w14:paraId="70431264"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Area of landscapes under improved practices (hectares; excluding protected areas)</w:t>
            </w:r>
          </w:p>
        </w:tc>
        <w:tc>
          <w:tcPr>
            <w:tcW w:w="1287" w:type="dxa"/>
            <w:shd w:val="clear" w:color="auto" w:fill="D9D9D9" w:themeFill="background1" w:themeFillShade="D9"/>
          </w:tcPr>
          <w:p w14:paraId="58257EE3" w14:textId="77777777" w:rsidR="007F5638" w:rsidRPr="00DE5DD6" w:rsidRDefault="007F5638" w:rsidP="00E30B25">
            <w:pPr>
              <w:spacing w:after="0"/>
              <w:jc w:val="right"/>
              <w:rPr>
                <w:rFonts w:eastAsia="Times New Roman" w:cstheme="minorHAnsi"/>
                <w:b/>
                <w:sz w:val="18"/>
                <w:szCs w:val="18"/>
              </w:rPr>
            </w:pPr>
            <w:r w:rsidRPr="00DE5DD6">
              <w:rPr>
                <w:rFonts w:eastAsia="Times New Roman" w:cstheme="minorHAnsi"/>
                <w:b/>
                <w:i/>
                <w:color w:val="000000"/>
                <w:sz w:val="18"/>
                <w:szCs w:val="18"/>
              </w:rPr>
              <w:fldChar w:fldCharType="begin">
                <w:ffData>
                  <w:name w:val="F_GEB_BD_target"/>
                  <w:enabled/>
                  <w:calcOnExit w:val="0"/>
                  <w:textInput>
                    <w:default w:val="(Hectares)"/>
                  </w:textInput>
                </w:ffData>
              </w:fldChar>
            </w:r>
            <w:r w:rsidRPr="00DE5DD6">
              <w:rPr>
                <w:rFonts w:eastAsia="Times New Roman" w:cstheme="minorHAnsi"/>
                <w:b/>
                <w:i/>
                <w:color w:val="000000"/>
                <w:sz w:val="18"/>
                <w:szCs w:val="18"/>
              </w:rPr>
              <w:instrText xml:space="preserve"> FORMTEXT </w:instrText>
            </w:r>
            <w:r w:rsidRPr="00DE5DD6">
              <w:rPr>
                <w:rFonts w:eastAsia="Times New Roman" w:cstheme="minorHAnsi"/>
                <w:b/>
                <w:i/>
                <w:color w:val="000000"/>
                <w:sz w:val="18"/>
                <w:szCs w:val="18"/>
              </w:rPr>
            </w:r>
            <w:r w:rsidRPr="00DE5DD6">
              <w:rPr>
                <w:rFonts w:eastAsia="Times New Roman" w:cstheme="minorHAnsi"/>
                <w:b/>
                <w:i/>
                <w:color w:val="000000"/>
                <w:sz w:val="18"/>
                <w:szCs w:val="18"/>
              </w:rPr>
              <w:fldChar w:fldCharType="separate"/>
            </w:r>
            <w:r w:rsidRPr="00DE5DD6">
              <w:rPr>
                <w:rFonts w:eastAsia="Times New Roman" w:cstheme="minorHAnsi"/>
                <w:b/>
                <w:i/>
                <w:noProof/>
                <w:color w:val="000000"/>
                <w:sz w:val="18"/>
                <w:szCs w:val="18"/>
              </w:rPr>
              <w:t>(Hectares)</w:t>
            </w:r>
            <w:r w:rsidRPr="00DE5DD6">
              <w:rPr>
                <w:rFonts w:eastAsia="Times New Roman" w:cstheme="minorHAnsi"/>
                <w:b/>
                <w:i/>
                <w:color w:val="000000"/>
                <w:sz w:val="18"/>
                <w:szCs w:val="18"/>
              </w:rPr>
              <w:fldChar w:fldCharType="end"/>
            </w:r>
          </w:p>
        </w:tc>
      </w:tr>
      <w:tr w:rsidR="007F5638" w:rsidRPr="00DE5DD6" w14:paraId="2D378FD3" w14:textId="77777777" w:rsidTr="001A7B9D">
        <w:tc>
          <w:tcPr>
            <w:tcW w:w="1298" w:type="dxa"/>
            <w:shd w:val="clear" w:color="auto" w:fill="auto"/>
          </w:tcPr>
          <w:p w14:paraId="570A44AD"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auto"/>
          </w:tcPr>
          <w:p w14:paraId="3FF99177" w14:textId="77777777" w:rsidR="007F5638" w:rsidRPr="00DE5DD6" w:rsidRDefault="007F5638" w:rsidP="00E30B25">
            <w:pPr>
              <w:spacing w:after="0"/>
              <w:jc w:val="left"/>
              <w:rPr>
                <w:rFonts w:eastAsia="Times New Roman" w:cstheme="minorHAnsi"/>
                <w:sz w:val="18"/>
                <w:szCs w:val="18"/>
              </w:rPr>
            </w:pPr>
          </w:p>
        </w:tc>
        <w:tc>
          <w:tcPr>
            <w:tcW w:w="5393" w:type="dxa"/>
            <w:gridSpan w:val="6"/>
            <w:shd w:val="clear" w:color="auto" w:fill="F2F2F2" w:themeFill="background1" w:themeFillShade="F2"/>
          </w:tcPr>
          <w:p w14:paraId="644E5C4B" w14:textId="77777777" w:rsidR="007F5638" w:rsidRPr="00DE5DD6" w:rsidRDefault="007F5638" w:rsidP="00E30B25">
            <w:pPr>
              <w:spacing w:after="0"/>
              <w:jc w:val="center"/>
              <w:rPr>
                <w:rFonts w:eastAsia="Times New Roman" w:cstheme="minorHAnsi"/>
                <w:color w:val="000000"/>
                <w:sz w:val="18"/>
                <w:szCs w:val="18"/>
              </w:rPr>
            </w:pPr>
            <w:r w:rsidRPr="00DE5DD6">
              <w:rPr>
                <w:rFonts w:eastAsia="Times New Roman" w:cstheme="minorHAnsi"/>
                <w:color w:val="000000"/>
                <w:sz w:val="18"/>
                <w:szCs w:val="18"/>
              </w:rPr>
              <w:t>Hectares (4.1+4.2+4.3+4.4)</w:t>
            </w:r>
          </w:p>
        </w:tc>
      </w:tr>
      <w:tr w:rsidR="007F5638" w:rsidRPr="00DE5DD6" w14:paraId="40E0E678" w14:textId="77777777" w:rsidTr="001A7B9D">
        <w:tc>
          <w:tcPr>
            <w:tcW w:w="1298" w:type="dxa"/>
            <w:shd w:val="clear" w:color="auto" w:fill="auto"/>
          </w:tcPr>
          <w:p w14:paraId="47955EAE"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auto"/>
          </w:tcPr>
          <w:p w14:paraId="485E088F" w14:textId="77777777" w:rsidR="007F5638" w:rsidRPr="00DE5DD6" w:rsidRDefault="007F5638" w:rsidP="00E30B25">
            <w:pPr>
              <w:spacing w:after="0"/>
              <w:jc w:val="left"/>
              <w:rPr>
                <w:rFonts w:eastAsia="Times New Roman" w:cstheme="minorHAnsi"/>
                <w:sz w:val="18"/>
                <w:szCs w:val="18"/>
              </w:rPr>
            </w:pPr>
          </w:p>
        </w:tc>
        <w:tc>
          <w:tcPr>
            <w:tcW w:w="2800" w:type="dxa"/>
            <w:gridSpan w:val="4"/>
            <w:shd w:val="clear" w:color="auto" w:fill="F2F2F2" w:themeFill="background1" w:themeFillShade="F2"/>
          </w:tcPr>
          <w:p w14:paraId="5A7B3D80"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color w:val="000000"/>
                <w:sz w:val="18"/>
                <w:szCs w:val="18"/>
              </w:rPr>
              <w:t>Expected</w:t>
            </w:r>
          </w:p>
        </w:tc>
        <w:tc>
          <w:tcPr>
            <w:tcW w:w="2593" w:type="dxa"/>
            <w:gridSpan w:val="2"/>
            <w:shd w:val="clear" w:color="auto" w:fill="F2F2F2" w:themeFill="background1" w:themeFillShade="F2"/>
          </w:tcPr>
          <w:p w14:paraId="44F33263" w14:textId="77777777" w:rsidR="007F5638" w:rsidRPr="00DE5DD6" w:rsidRDefault="007F5638" w:rsidP="00E30B25">
            <w:pPr>
              <w:spacing w:after="0"/>
              <w:jc w:val="center"/>
              <w:rPr>
                <w:rFonts w:eastAsia="Times New Roman" w:cstheme="minorHAnsi"/>
                <w:color w:val="000000"/>
                <w:sz w:val="18"/>
                <w:szCs w:val="18"/>
              </w:rPr>
            </w:pPr>
            <w:r w:rsidRPr="00DE5DD6">
              <w:rPr>
                <w:rFonts w:eastAsia="Times New Roman" w:cstheme="minorHAnsi"/>
                <w:color w:val="000000"/>
                <w:sz w:val="18"/>
                <w:szCs w:val="18"/>
              </w:rPr>
              <w:t>Expected</w:t>
            </w:r>
          </w:p>
        </w:tc>
      </w:tr>
      <w:tr w:rsidR="007F5638" w:rsidRPr="00DE5DD6" w14:paraId="01F1C550" w14:textId="77777777" w:rsidTr="001A7B9D">
        <w:tc>
          <w:tcPr>
            <w:tcW w:w="1298" w:type="dxa"/>
            <w:shd w:val="clear" w:color="auto" w:fill="auto"/>
          </w:tcPr>
          <w:p w14:paraId="0EF64FA8"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auto"/>
          </w:tcPr>
          <w:p w14:paraId="1A5A8D24" w14:textId="77777777" w:rsidR="007F5638" w:rsidRPr="00DE5DD6" w:rsidRDefault="007F5638" w:rsidP="00E30B25">
            <w:pPr>
              <w:spacing w:after="0"/>
              <w:jc w:val="left"/>
              <w:rPr>
                <w:rFonts w:eastAsia="Times New Roman" w:cstheme="minorHAnsi"/>
                <w:sz w:val="18"/>
                <w:szCs w:val="18"/>
              </w:rPr>
            </w:pPr>
          </w:p>
        </w:tc>
        <w:tc>
          <w:tcPr>
            <w:tcW w:w="1323" w:type="dxa"/>
            <w:gridSpan w:val="2"/>
            <w:shd w:val="clear" w:color="auto" w:fill="F2F2F2" w:themeFill="background1" w:themeFillShade="F2"/>
          </w:tcPr>
          <w:p w14:paraId="1EE55EE5"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shd w:val="clear" w:color="auto" w:fill="F2F2F2" w:themeFill="background1" w:themeFillShade="F2"/>
          </w:tcPr>
          <w:p w14:paraId="60762F3C"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shd w:val="clear" w:color="auto" w:fill="F2F2F2" w:themeFill="background1" w:themeFillShade="F2"/>
          </w:tcPr>
          <w:p w14:paraId="30FF0BE8"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shd w:val="clear" w:color="auto" w:fill="F2F2F2" w:themeFill="background1" w:themeFillShade="F2"/>
          </w:tcPr>
          <w:p w14:paraId="43788777" w14:textId="77777777" w:rsidR="007F5638" w:rsidRPr="00DE5DD6" w:rsidRDefault="007F5638" w:rsidP="00E30B25">
            <w:pPr>
              <w:spacing w:after="0"/>
              <w:jc w:val="center"/>
              <w:rPr>
                <w:rFonts w:eastAsia="Times New Roman" w:cstheme="minorHAnsi"/>
                <w:i/>
                <w:color w:val="000000"/>
                <w:sz w:val="18"/>
                <w:szCs w:val="18"/>
              </w:rPr>
            </w:pPr>
            <w:r w:rsidRPr="00DE5DD6">
              <w:rPr>
                <w:rFonts w:eastAsia="Times New Roman" w:cstheme="minorHAnsi"/>
                <w:sz w:val="18"/>
                <w:szCs w:val="18"/>
              </w:rPr>
              <w:t>TE</w:t>
            </w:r>
          </w:p>
        </w:tc>
      </w:tr>
      <w:tr w:rsidR="007F5638" w:rsidRPr="00DE5DD6" w14:paraId="744197A0" w14:textId="77777777" w:rsidTr="001A7B9D">
        <w:tc>
          <w:tcPr>
            <w:tcW w:w="1298" w:type="dxa"/>
            <w:shd w:val="clear" w:color="auto" w:fill="auto"/>
          </w:tcPr>
          <w:p w14:paraId="332B42D0"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auto"/>
          </w:tcPr>
          <w:p w14:paraId="1DAEFA9C" w14:textId="77777777" w:rsidR="007F5638" w:rsidRPr="00DE5DD6" w:rsidRDefault="007F5638" w:rsidP="00E30B25">
            <w:pPr>
              <w:spacing w:after="0"/>
              <w:jc w:val="left"/>
              <w:rPr>
                <w:rFonts w:eastAsia="Times New Roman" w:cstheme="minorHAnsi"/>
                <w:sz w:val="18"/>
                <w:szCs w:val="18"/>
              </w:rPr>
            </w:pPr>
          </w:p>
        </w:tc>
        <w:tc>
          <w:tcPr>
            <w:tcW w:w="1323" w:type="dxa"/>
            <w:gridSpan w:val="2"/>
            <w:shd w:val="clear" w:color="auto" w:fill="F2F2F2" w:themeFill="background1" w:themeFillShade="F2"/>
          </w:tcPr>
          <w:p w14:paraId="5CD1035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shd w:val="clear" w:color="auto" w:fill="F2F2F2" w:themeFill="background1" w:themeFillShade="F2"/>
          </w:tcPr>
          <w:p w14:paraId="597B1F0A" w14:textId="77777777" w:rsidR="007F5638" w:rsidRPr="00DE5DD6" w:rsidRDefault="00FE2CD4" w:rsidP="00E30B25">
            <w:pPr>
              <w:spacing w:after="0"/>
              <w:jc w:val="right"/>
              <w:rPr>
                <w:rFonts w:eastAsia="Times New Roman" w:cstheme="minorHAnsi"/>
                <w:sz w:val="18"/>
                <w:szCs w:val="18"/>
              </w:rPr>
            </w:pPr>
            <w:r w:rsidRPr="00DE5DD6">
              <w:rPr>
                <w:rFonts w:eastAsia="Times New Roman" w:cstheme="minorHAnsi"/>
                <w:i/>
                <w:color w:val="000000"/>
                <w:sz w:val="18"/>
                <w:szCs w:val="18"/>
              </w:rPr>
              <w:t>10,000</w:t>
            </w:r>
          </w:p>
        </w:tc>
        <w:tc>
          <w:tcPr>
            <w:tcW w:w="1306" w:type="dxa"/>
            <w:shd w:val="clear" w:color="auto" w:fill="F2F2F2" w:themeFill="background1" w:themeFillShade="F2"/>
          </w:tcPr>
          <w:p w14:paraId="6362A011"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shd w:val="clear" w:color="auto" w:fill="F2F2F2" w:themeFill="background1" w:themeFillShade="F2"/>
          </w:tcPr>
          <w:p w14:paraId="59A3996C"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4A57A77A" w14:textId="77777777" w:rsidTr="001A7B9D">
        <w:tc>
          <w:tcPr>
            <w:tcW w:w="1298" w:type="dxa"/>
            <w:shd w:val="clear" w:color="auto" w:fill="BFBFBF" w:themeFill="background1" w:themeFillShade="BF"/>
          </w:tcPr>
          <w:p w14:paraId="1362DBB3"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4.1</w:t>
            </w:r>
          </w:p>
        </w:tc>
        <w:tc>
          <w:tcPr>
            <w:tcW w:w="6787" w:type="dxa"/>
            <w:gridSpan w:val="10"/>
            <w:shd w:val="clear" w:color="auto" w:fill="BFBFBF" w:themeFill="background1" w:themeFillShade="BF"/>
          </w:tcPr>
          <w:p w14:paraId="52931E32"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Area of landscapes under improved management to benefit biodiversity</w:t>
            </w:r>
          </w:p>
        </w:tc>
        <w:tc>
          <w:tcPr>
            <w:tcW w:w="1287" w:type="dxa"/>
            <w:shd w:val="clear" w:color="auto" w:fill="BFBFBF" w:themeFill="background1" w:themeFillShade="BF"/>
          </w:tcPr>
          <w:p w14:paraId="70FA388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76DEF295" w14:textId="77777777" w:rsidTr="001A7B9D">
        <w:trPr>
          <w:trHeight w:val="125"/>
        </w:trPr>
        <w:tc>
          <w:tcPr>
            <w:tcW w:w="1298" w:type="dxa"/>
            <w:vMerge w:val="restart"/>
          </w:tcPr>
          <w:p w14:paraId="1FC0C6B8" w14:textId="77777777" w:rsidR="007F5638" w:rsidRPr="00DE5DD6" w:rsidRDefault="007F5638" w:rsidP="00E30B25">
            <w:pPr>
              <w:spacing w:after="0"/>
              <w:jc w:val="left"/>
              <w:rPr>
                <w:rFonts w:eastAsia="Times New Roman" w:cstheme="minorHAnsi"/>
                <w:sz w:val="18"/>
                <w:szCs w:val="18"/>
              </w:rPr>
            </w:pPr>
          </w:p>
        </w:tc>
        <w:tc>
          <w:tcPr>
            <w:tcW w:w="933" w:type="dxa"/>
            <w:vMerge w:val="restart"/>
          </w:tcPr>
          <w:p w14:paraId="41943AB0" w14:textId="77777777" w:rsidR="007F5638" w:rsidRPr="00DE5DD6" w:rsidRDefault="007F5638" w:rsidP="00E30B25">
            <w:pPr>
              <w:spacing w:after="0"/>
              <w:jc w:val="left"/>
              <w:rPr>
                <w:rFonts w:eastAsia="Times New Roman" w:cstheme="minorHAnsi"/>
                <w:sz w:val="18"/>
                <w:szCs w:val="18"/>
              </w:rPr>
            </w:pPr>
          </w:p>
        </w:tc>
        <w:tc>
          <w:tcPr>
            <w:tcW w:w="1748" w:type="dxa"/>
            <w:gridSpan w:val="4"/>
            <w:vMerge w:val="restart"/>
          </w:tcPr>
          <w:p w14:paraId="6E9C5477" w14:textId="77777777" w:rsidR="007F5638" w:rsidRPr="00DE5DD6" w:rsidRDefault="007F5638" w:rsidP="00E30B25">
            <w:pPr>
              <w:spacing w:after="0"/>
              <w:jc w:val="left"/>
              <w:rPr>
                <w:rFonts w:eastAsia="Times New Roman" w:cstheme="minorHAnsi"/>
                <w:sz w:val="18"/>
                <w:szCs w:val="18"/>
              </w:rPr>
            </w:pPr>
          </w:p>
        </w:tc>
        <w:tc>
          <w:tcPr>
            <w:tcW w:w="5393" w:type="dxa"/>
            <w:gridSpan w:val="6"/>
          </w:tcPr>
          <w:p w14:paraId="7E6153F6"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Hectares</w:t>
            </w:r>
          </w:p>
        </w:tc>
      </w:tr>
      <w:tr w:rsidR="007F5638" w:rsidRPr="00DE5DD6" w14:paraId="1EBE0FB6" w14:textId="77777777" w:rsidTr="001A7B9D">
        <w:trPr>
          <w:trHeight w:val="125"/>
        </w:trPr>
        <w:tc>
          <w:tcPr>
            <w:tcW w:w="1298" w:type="dxa"/>
            <w:vMerge/>
          </w:tcPr>
          <w:p w14:paraId="620D45D3" w14:textId="77777777" w:rsidR="007F5638" w:rsidRPr="00DE5DD6" w:rsidRDefault="007F5638" w:rsidP="00E30B25">
            <w:pPr>
              <w:spacing w:after="0"/>
              <w:jc w:val="left"/>
              <w:rPr>
                <w:rFonts w:eastAsia="Times New Roman" w:cstheme="minorHAnsi"/>
                <w:sz w:val="18"/>
                <w:szCs w:val="18"/>
              </w:rPr>
            </w:pPr>
          </w:p>
        </w:tc>
        <w:tc>
          <w:tcPr>
            <w:tcW w:w="933" w:type="dxa"/>
            <w:vMerge/>
          </w:tcPr>
          <w:p w14:paraId="323C87B2"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572E7B8C"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2D46996E"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0878D633"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356B4F05" w14:textId="77777777" w:rsidTr="001A7B9D">
        <w:trPr>
          <w:trHeight w:val="80"/>
        </w:trPr>
        <w:tc>
          <w:tcPr>
            <w:tcW w:w="1298" w:type="dxa"/>
            <w:vMerge/>
          </w:tcPr>
          <w:p w14:paraId="7C6D80E5" w14:textId="77777777" w:rsidR="007F5638" w:rsidRPr="00DE5DD6" w:rsidRDefault="007F5638" w:rsidP="00E30B25">
            <w:pPr>
              <w:spacing w:after="0"/>
              <w:jc w:val="left"/>
              <w:rPr>
                <w:rFonts w:eastAsia="Times New Roman" w:cstheme="minorHAnsi"/>
                <w:sz w:val="18"/>
                <w:szCs w:val="18"/>
              </w:rPr>
            </w:pPr>
          </w:p>
        </w:tc>
        <w:tc>
          <w:tcPr>
            <w:tcW w:w="933" w:type="dxa"/>
            <w:vMerge/>
          </w:tcPr>
          <w:p w14:paraId="0FF6D1D9"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0ADD20AA"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603AE163"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4DE585AE"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79464192"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174E6452"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6556DE6E" w14:textId="77777777" w:rsidTr="001A7B9D">
        <w:tc>
          <w:tcPr>
            <w:tcW w:w="1298" w:type="dxa"/>
          </w:tcPr>
          <w:p w14:paraId="70C33341" w14:textId="77777777" w:rsidR="007F5638" w:rsidRPr="00DE5DD6" w:rsidRDefault="007F5638" w:rsidP="00E30B25">
            <w:pPr>
              <w:spacing w:after="0"/>
              <w:jc w:val="right"/>
              <w:rPr>
                <w:rFonts w:eastAsia="Times New Roman" w:cstheme="minorHAnsi"/>
                <w:sz w:val="18"/>
                <w:szCs w:val="18"/>
              </w:rPr>
            </w:pPr>
          </w:p>
        </w:tc>
        <w:tc>
          <w:tcPr>
            <w:tcW w:w="933" w:type="dxa"/>
          </w:tcPr>
          <w:p w14:paraId="0B92268C"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00DD8BED"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4E4DA604"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13E6B3A9"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14870EE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1C5433E0"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446C6655" w14:textId="77777777" w:rsidTr="001A7B9D">
        <w:tc>
          <w:tcPr>
            <w:tcW w:w="1298" w:type="dxa"/>
          </w:tcPr>
          <w:p w14:paraId="50A01BCB" w14:textId="77777777" w:rsidR="007F5638" w:rsidRPr="00DE5DD6" w:rsidRDefault="007F5638" w:rsidP="00E30B25">
            <w:pPr>
              <w:spacing w:after="0"/>
              <w:jc w:val="right"/>
              <w:rPr>
                <w:rFonts w:eastAsia="Times New Roman" w:cstheme="minorHAnsi"/>
                <w:sz w:val="18"/>
                <w:szCs w:val="18"/>
              </w:rPr>
            </w:pPr>
          </w:p>
        </w:tc>
        <w:tc>
          <w:tcPr>
            <w:tcW w:w="933" w:type="dxa"/>
          </w:tcPr>
          <w:p w14:paraId="295721ED"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0EBD3926"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0C461530"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77A7969F"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734A36D6"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0126B14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65C56500" w14:textId="77777777" w:rsidTr="001A7B9D">
        <w:tc>
          <w:tcPr>
            <w:tcW w:w="1298" w:type="dxa"/>
            <w:shd w:val="clear" w:color="auto" w:fill="BFBFBF" w:themeFill="background1" w:themeFillShade="BF"/>
          </w:tcPr>
          <w:p w14:paraId="0D9EADCA"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4.2</w:t>
            </w:r>
          </w:p>
        </w:tc>
        <w:tc>
          <w:tcPr>
            <w:tcW w:w="6787" w:type="dxa"/>
            <w:gridSpan w:val="10"/>
            <w:shd w:val="clear" w:color="auto" w:fill="BFBFBF" w:themeFill="background1" w:themeFillShade="BF"/>
          </w:tcPr>
          <w:p w14:paraId="1B7DD455"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Area of landscapes that meet national or international third-party certification that incorporates biodiversity considerations</w:t>
            </w:r>
          </w:p>
        </w:tc>
        <w:tc>
          <w:tcPr>
            <w:tcW w:w="1287" w:type="dxa"/>
            <w:shd w:val="clear" w:color="auto" w:fill="BFBFBF" w:themeFill="background1" w:themeFillShade="BF"/>
          </w:tcPr>
          <w:p w14:paraId="4547925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7DB0AB45" w14:textId="77777777" w:rsidTr="001A7B9D">
        <w:trPr>
          <w:trHeight w:val="125"/>
        </w:trPr>
        <w:tc>
          <w:tcPr>
            <w:tcW w:w="3979" w:type="dxa"/>
            <w:gridSpan w:val="6"/>
            <w:vMerge w:val="restart"/>
          </w:tcPr>
          <w:p w14:paraId="60C08B96" w14:textId="77777777" w:rsidR="007F5638" w:rsidRPr="00DE5DD6" w:rsidRDefault="007F5638" w:rsidP="00E30B25">
            <w:pPr>
              <w:spacing w:after="0"/>
              <w:jc w:val="left"/>
              <w:rPr>
                <w:rFonts w:eastAsia="Times New Roman" w:cstheme="minorHAnsi"/>
                <w:i/>
                <w:color w:val="000000"/>
                <w:sz w:val="18"/>
                <w:szCs w:val="18"/>
              </w:rPr>
            </w:pPr>
            <w:r w:rsidRPr="00DE5DD6">
              <w:rPr>
                <w:rFonts w:eastAsia="Times New Roman" w:cstheme="minorHAnsi"/>
                <w:sz w:val="18"/>
                <w:szCs w:val="18"/>
              </w:rPr>
              <w:t xml:space="preserve">Third party certification(s):    </w:t>
            </w: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p w14:paraId="55B7EA7C" w14:textId="77777777" w:rsidR="007F5638" w:rsidRPr="00DE5DD6" w:rsidRDefault="007F5638" w:rsidP="00E30B25">
            <w:pPr>
              <w:spacing w:after="0"/>
              <w:jc w:val="left"/>
              <w:rPr>
                <w:rFonts w:eastAsia="Times New Roman" w:cstheme="minorHAnsi"/>
                <w:i/>
                <w:color w:val="000000"/>
                <w:sz w:val="18"/>
                <w:szCs w:val="18"/>
              </w:rPr>
            </w:pPr>
            <w:r w:rsidRPr="00DE5DD6">
              <w:rPr>
                <w:rFonts w:eastAsia="Times New Roman" w:cstheme="minorHAnsi"/>
                <w:i/>
                <w:color w:val="000000"/>
                <w:sz w:val="18"/>
                <w:szCs w:val="18"/>
              </w:rPr>
              <w:t xml:space="preserve"> </w:t>
            </w:r>
          </w:p>
          <w:p w14:paraId="0BAB6D98" w14:textId="77777777" w:rsidR="007F5638" w:rsidRPr="00DE5DD6" w:rsidRDefault="007F5638" w:rsidP="00E30B25">
            <w:pPr>
              <w:spacing w:after="0"/>
              <w:ind w:left="1782" w:firstLine="378"/>
              <w:jc w:val="lef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r w:rsidRPr="00DE5DD6">
              <w:rPr>
                <w:rFonts w:eastAsia="Times New Roman" w:cstheme="minorHAnsi"/>
                <w:i/>
                <w:color w:val="000000"/>
                <w:sz w:val="18"/>
                <w:szCs w:val="18"/>
              </w:rPr>
              <w:t xml:space="preserve"> </w:t>
            </w:r>
          </w:p>
          <w:p w14:paraId="4A980BD4" w14:textId="77777777" w:rsidR="007F5638" w:rsidRPr="00DE5DD6" w:rsidRDefault="007F5638" w:rsidP="00E30B25">
            <w:pPr>
              <w:spacing w:after="0"/>
              <w:ind w:left="1782" w:firstLine="378"/>
              <w:jc w:val="left"/>
              <w:rPr>
                <w:rFonts w:eastAsia="Times New Roman" w:cstheme="minorHAnsi"/>
                <w:i/>
                <w:color w:val="000000"/>
                <w:sz w:val="18"/>
                <w:szCs w:val="18"/>
              </w:rPr>
            </w:pPr>
          </w:p>
          <w:p w14:paraId="460A92EA" w14:textId="77777777" w:rsidR="007F5638" w:rsidRPr="00DE5DD6" w:rsidRDefault="007F5638" w:rsidP="00E30B25">
            <w:pPr>
              <w:spacing w:after="0"/>
              <w:ind w:left="1782" w:firstLine="378"/>
              <w:jc w:val="lef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p w14:paraId="1EB2FF1D" w14:textId="77777777" w:rsidR="007F5638" w:rsidRPr="00DE5DD6" w:rsidRDefault="007F5638" w:rsidP="00E30B25">
            <w:pPr>
              <w:spacing w:after="0"/>
              <w:jc w:val="left"/>
              <w:rPr>
                <w:rFonts w:eastAsia="Times New Roman" w:cstheme="minorHAnsi"/>
                <w:sz w:val="18"/>
                <w:szCs w:val="18"/>
              </w:rPr>
            </w:pPr>
          </w:p>
        </w:tc>
        <w:tc>
          <w:tcPr>
            <w:tcW w:w="5393" w:type="dxa"/>
            <w:gridSpan w:val="6"/>
          </w:tcPr>
          <w:p w14:paraId="53F1C8C9"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Hectares</w:t>
            </w:r>
          </w:p>
        </w:tc>
      </w:tr>
      <w:tr w:rsidR="007F5638" w:rsidRPr="00DE5DD6" w14:paraId="7F5E605B" w14:textId="77777777" w:rsidTr="001A7B9D">
        <w:trPr>
          <w:trHeight w:val="58"/>
        </w:trPr>
        <w:tc>
          <w:tcPr>
            <w:tcW w:w="3979" w:type="dxa"/>
            <w:gridSpan w:val="6"/>
            <w:vMerge/>
          </w:tcPr>
          <w:p w14:paraId="7DA7779D"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1CA4C47D"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7812AC06"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0C54D705" w14:textId="77777777" w:rsidTr="001A7B9D">
        <w:trPr>
          <w:trHeight w:val="197"/>
        </w:trPr>
        <w:tc>
          <w:tcPr>
            <w:tcW w:w="3979" w:type="dxa"/>
            <w:gridSpan w:val="6"/>
            <w:vMerge/>
          </w:tcPr>
          <w:p w14:paraId="62A37EC3"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3542FAD9"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659E21E9"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7E87C1A1"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391C4376"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0581DF02" w14:textId="77777777" w:rsidTr="001A7B9D">
        <w:tc>
          <w:tcPr>
            <w:tcW w:w="3979" w:type="dxa"/>
            <w:gridSpan w:val="6"/>
            <w:vMerge/>
          </w:tcPr>
          <w:p w14:paraId="2DC9836E"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26C3D7A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4235AA9D"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1FDF2DAB"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4FE7AA6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0F7ACA1F" w14:textId="77777777" w:rsidTr="001A7B9D">
        <w:trPr>
          <w:trHeight w:val="215"/>
        </w:trPr>
        <w:tc>
          <w:tcPr>
            <w:tcW w:w="3979" w:type="dxa"/>
            <w:gridSpan w:val="6"/>
            <w:vMerge/>
          </w:tcPr>
          <w:p w14:paraId="6255072C"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73010CB5"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0A5160E9"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6EFF8682"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5BD82E7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39B3292E" w14:textId="77777777" w:rsidTr="001A7B9D">
        <w:tc>
          <w:tcPr>
            <w:tcW w:w="1298" w:type="dxa"/>
            <w:shd w:val="clear" w:color="auto" w:fill="BFBFBF" w:themeFill="background1" w:themeFillShade="BF"/>
          </w:tcPr>
          <w:p w14:paraId="74A8C0A7"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4.3</w:t>
            </w:r>
          </w:p>
        </w:tc>
        <w:tc>
          <w:tcPr>
            <w:tcW w:w="6787" w:type="dxa"/>
            <w:gridSpan w:val="10"/>
            <w:shd w:val="clear" w:color="auto" w:fill="BFBFBF" w:themeFill="background1" w:themeFillShade="BF"/>
          </w:tcPr>
          <w:p w14:paraId="08F3CC1E"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Area of landscapes under sustainable land management in production systems</w:t>
            </w:r>
          </w:p>
        </w:tc>
        <w:tc>
          <w:tcPr>
            <w:tcW w:w="1287" w:type="dxa"/>
            <w:shd w:val="clear" w:color="auto" w:fill="BFBFBF" w:themeFill="background1" w:themeFillShade="BF"/>
          </w:tcPr>
          <w:p w14:paraId="0BEA61B6"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782C5778" w14:textId="77777777" w:rsidTr="001A7B9D">
        <w:trPr>
          <w:trHeight w:val="125"/>
        </w:trPr>
        <w:tc>
          <w:tcPr>
            <w:tcW w:w="1298" w:type="dxa"/>
            <w:vMerge w:val="restart"/>
          </w:tcPr>
          <w:p w14:paraId="293FAE0B" w14:textId="77777777" w:rsidR="007F5638" w:rsidRPr="00DE5DD6" w:rsidRDefault="007F5638" w:rsidP="00E30B25">
            <w:pPr>
              <w:spacing w:after="0"/>
              <w:jc w:val="left"/>
              <w:rPr>
                <w:rFonts w:eastAsia="Times New Roman" w:cstheme="minorHAnsi"/>
                <w:sz w:val="18"/>
                <w:szCs w:val="18"/>
              </w:rPr>
            </w:pPr>
          </w:p>
        </w:tc>
        <w:tc>
          <w:tcPr>
            <w:tcW w:w="933" w:type="dxa"/>
            <w:vMerge w:val="restart"/>
          </w:tcPr>
          <w:p w14:paraId="0B0497CB" w14:textId="77777777" w:rsidR="007F5638" w:rsidRPr="00DE5DD6" w:rsidRDefault="007F5638" w:rsidP="00E30B25">
            <w:pPr>
              <w:spacing w:after="0"/>
              <w:jc w:val="left"/>
              <w:rPr>
                <w:rFonts w:eastAsia="Times New Roman" w:cstheme="minorHAnsi"/>
                <w:sz w:val="18"/>
                <w:szCs w:val="18"/>
              </w:rPr>
            </w:pPr>
          </w:p>
        </w:tc>
        <w:tc>
          <w:tcPr>
            <w:tcW w:w="1748" w:type="dxa"/>
            <w:gridSpan w:val="4"/>
            <w:vMerge w:val="restart"/>
          </w:tcPr>
          <w:p w14:paraId="4A3FF846" w14:textId="77777777" w:rsidR="007F5638" w:rsidRPr="00DE5DD6" w:rsidRDefault="007F5638" w:rsidP="00E30B25">
            <w:pPr>
              <w:spacing w:after="0"/>
              <w:jc w:val="left"/>
              <w:rPr>
                <w:rFonts w:eastAsia="Times New Roman" w:cstheme="minorHAnsi"/>
                <w:sz w:val="18"/>
                <w:szCs w:val="18"/>
              </w:rPr>
            </w:pPr>
          </w:p>
        </w:tc>
        <w:tc>
          <w:tcPr>
            <w:tcW w:w="5393" w:type="dxa"/>
            <w:gridSpan w:val="6"/>
          </w:tcPr>
          <w:p w14:paraId="132471BF"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Hectares</w:t>
            </w:r>
          </w:p>
        </w:tc>
      </w:tr>
      <w:tr w:rsidR="007F5638" w:rsidRPr="00DE5DD6" w14:paraId="140A9245" w14:textId="77777777" w:rsidTr="001A7B9D">
        <w:trPr>
          <w:trHeight w:val="58"/>
        </w:trPr>
        <w:tc>
          <w:tcPr>
            <w:tcW w:w="1298" w:type="dxa"/>
            <w:vMerge/>
          </w:tcPr>
          <w:p w14:paraId="58248171" w14:textId="77777777" w:rsidR="007F5638" w:rsidRPr="00DE5DD6" w:rsidRDefault="007F5638" w:rsidP="00E30B25">
            <w:pPr>
              <w:spacing w:after="0"/>
              <w:jc w:val="left"/>
              <w:rPr>
                <w:rFonts w:eastAsia="Times New Roman" w:cstheme="minorHAnsi"/>
                <w:sz w:val="18"/>
                <w:szCs w:val="18"/>
              </w:rPr>
            </w:pPr>
          </w:p>
        </w:tc>
        <w:tc>
          <w:tcPr>
            <w:tcW w:w="933" w:type="dxa"/>
            <w:vMerge/>
          </w:tcPr>
          <w:p w14:paraId="0B86A6CB"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47B96BF3"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2F6F1794"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53E85B7C"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4EE0E41A" w14:textId="77777777" w:rsidTr="001A7B9D">
        <w:trPr>
          <w:trHeight w:val="58"/>
        </w:trPr>
        <w:tc>
          <w:tcPr>
            <w:tcW w:w="1298" w:type="dxa"/>
            <w:vMerge/>
          </w:tcPr>
          <w:p w14:paraId="749A1BF5" w14:textId="77777777" w:rsidR="007F5638" w:rsidRPr="00DE5DD6" w:rsidRDefault="007F5638" w:rsidP="00E30B25">
            <w:pPr>
              <w:spacing w:after="0"/>
              <w:jc w:val="left"/>
              <w:rPr>
                <w:rFonts w:eastAsia="Times New Roman" w:cstheme="minorHAnsi"/>
                <w:sz w:val="18"/>
                <w:szCs w:val="18"/>
              </w:rPr>
            </w:pPr>
          </w:p>
        </w:tc>
        <w:tc>
          <w:tcPr>
            <w:tcW w:w="933" w:type="dxa"/>
            <w:vMerge/>
          </w:tcPr>
          <w:p w14:paraId="572F7D5D"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53E94043"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36531E43"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2DBCB49A"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3B693DA1"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4F6E207B"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477ED1DE" w14:textId="77777777" w:rsidTr="001A7B9D">
        <w:tc>
          <w:tcPr>
            <w:tcW w:w="1298" w:type="dxa"/>
          </w:tcPr>
          <w:p w14:paraId="249B95FC" w14:textId="77777777" w:rsidR="007F5638" w:rsidRPr="00DE5DD6" w:rsidRDefault="007F5638" w:rsidP="00E30B25">
            <w:pPr>
              <w:spacing w:after="0"/>
              <w:jc w:val="right"/>
              <w:rPr>
                <w:rFonts w:eastAsia="Times New Roman" w:cstheme="minorHAnsi"/>
                <w:sz w:val="18"/>
                <w:szCs w:val="18"/>
              </w:rPr>
            </w:pPr>
          </w:p>
        </w:tc>
        <w:tc>
          <w:tcPr>
            <w:tcW w:w="933" w:type="dxa"/>
          </w:tcPr>
          <w:p w14:paraId="7FD5A488"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4215FA41"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602E6B66"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6FDB1573" w14:textId="77777777" w:rsidR="007F5638" w:rsidRPr="00DE5DD6" w:rsidRDefault="00FE2CD4" w:rsidP="00E30B25">
            <w:pPr>
              <w:spacing w:after="0"/>
              <w:jc w:val="right"/>
              <w:rPr>
                <w:rFonts w:eastAsia="Times New Roman" w:cstheme="minorHAnsi"/>
                <w:sz w:val="18"/>
                <w:szCs w:val="18"/>
              </w:rPr>
            </w:pPr>
            <w:r w:rsidRPr="00DE5DD6">
              <w:rPr>
                <w:rFonts w:eastAsia="Times New Roman" w:cstheme="minorHAnsi"/>
                <w:i/>
                <w:color w:val="000000"/>
                <w:sz w:val="18"/>
                <w:szCs w:val="18"/>
              </w:rPr>
              <w:t>10,000</w:t>
            </w:r>
          </w:p>
        </w:tc>
        <w:tc>
          <w:tcPr>
            <w:tcW w:w="1306" w:type="dxa"/>
          </w:tcPr>
          <w:p w14:paraId="42D2BE1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29D41037"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403DBCF0" w14:textId="77777777" w:rsidTr="001A7B9D">
        <w:tc>
          <w:tcPr>
            <w:tcW w:w="1298" w:type="dxa"/>
          </w:tcPr>
          <w:p w14:paraId="6745FADA" w14:textId="77777777" w:rsidR="007F5638" w:rsidRPr="00DE5DD6" w:rsidRDefault="007F5638" w:rsidP="00E30B25">
            <w:pPr>
              <w:spacing w:after="0"/>
              <w:jc w:val="right"/>
              <w:rPr>
                <w:rFonts w:eastAsia="Times New Roman" w:cstheme="minorHAnsi"/>
                <w:sz w:val="18"/>
                <w:szCs w:val="18"/>
              </w:rPr>
            </w:pPr>
          </w:p>
        </w:tc>
        <w:tc>
          <w:tcPr>
            <w:tcW w:w="933" w:type="dxa"/>
          </w:tcPr>
          <w:p w14:paraId="02B568CC"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0482074C"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0B5E9009"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45C84DD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305E7AD0"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339A445F"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34FA2120" w14:textId="77777777" w:rsidTr="001A7B9D">
        <w:tc>
          <w:tcPr>
            <w:tcW w:w="1298" w:type="dxa"/>
            <w:shd w:val="clear" w:color="auto" w:fill="BFBFBF" w:themeFill="background1" w:themeFillShade="BF"/>
          </w:tcPr>
          <w:p w14:paraId="1B862785"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4.4</w:t>
            </w:r>
          </w:p>
        </w:tc>
        <w:tc>
          <w:tcPr>
            <w:tcW w:w="6787" w:type="dxa"/>
            <w:gridSpan w:val="10"/>
            <w:shd w:val="clear" w:color="auto" w:fill="BFBFBF" w:themeFill="background1" w:themeFillShade="BF"/>
          </w:tcPr>
          <w:p w14:paraId="04A6D51D"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Area of High Conservation Value Forest (HCVF) loss avoided</w:t>
            </w:r>
          </w:p>
        </w:tc>
        <w:tc>
          <w:tcPr>
            <w:tcW w:w="1287" w:type="dxa"/>
            <w:shd w:val="clear" w:color="auto" w:fill="BFBFBF" w:themeFill="background1" w:themeFillShade="BF"/>
          </w:tcPr>
          <w:p w14:paraId="0F4A6B11"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2DFE0908" w14:textId="77777777" w:rsidTr="001A7B9D">
        <w:trPr>
          <w:trHeight w:val="125"/>
        </w:trPr>
        <w:tc>
          <w:tcPr>
            <w:tcW w:w="3979" w:type="dxa"/>
            <w:gridSpan w:val="6"/>
            <w:vMerge w:val="restart"/>
          </w:tcPr>
          <w:p w14:paraId="7AD59A12"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Include documentation that justifies HCVF</w:t>
            </w:r>
          </w:p>
          <w:p w14:paraId="6F848F62"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5393" w:type="dxa"/>
            <w:gridSpan w:val="6"/>
          </w:tcPr>
          <w:p w14:paraId="4B7DA3B4"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Hectares</w:t>
            </w:r>
          </w:p>
        </w:tc>
      </w:tr>
      <w:tr w:rsidR="007F5638" w:rsidRPr="00DE5DD6" w14:paraId="65AAEFF6" w14:textId="77777777" w:rsidTr="001A7B9D">
        <w:trPr>
          <w:trHeight w:val="58"/>
        </w:trPr>
        <w:tc>
          <w:tcPr>
            <w:tcW w:w="3979" w:type="dxa"/>
            <w:gridSpan w:val="6"/>
            <w:vMerge/>
          </w:tcPr>
          <w:p w14:paraId="05AD4D2E"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647685F2"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31FD8382"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2A5DEDF0" w14:textId="77777777" w:rsidTr="001A7B9D">
        <w:trPr>
          <w:trHeight w:val="80"/>
        </w:trPr>
        <w:tc>
          <w:tcPr>
            <w:tcW w:w="3979" w:type="dxa"/>
            <w:gridSpan w:val="6"/>
            <w:vMerge/>
          </w:tcPr>
          <w:p w14:paraId="69C4931F"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354CF589"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64746A79"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61259EC3"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7B4893E0"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40C04A0A" w14:textId="77777777" w:rsidTr="001A7B9D">
        <w:tc>
          <w:tcPr>
            <w:tcW w:w="3979" w:type="dxa"/>
            <w:gridSpan w:val="6"/>
            <w:vMerge/>
          </w:tcPr>
          <w:p w14:paraId="707DE9E0"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2982207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0024A39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18A4A556"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7F6780A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4FD959FA" w14:textId="77777777" w:rsidTr="001A7B9D">
        <w:tc>
          <w:tcPr>
            <w:tcW w:w="3979" w:type="dxa"/>
            <w:gridSpan w:val="6"/>
            <w:vMerge/>
          </w:tcPr>
          <w:p w14:paraId="2BE541EB"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151E978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51A72679"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147BDE6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6F0FE537"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5E25E7A4" w14:textId="77777777" w:rsidTr="001A7B9D">
        <w:tc>
          <w:tcPr>
            <w:tcW w:w="1298" w:type="dxa"/>
            <w:shd w:val="clear" w:color="auto" w:fill="D9D9D9" w:themeFill="background1" w:themeFillShade="D9"/>
          </w:tcPr>
          <w:p w14:paraId="605DB458"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Core Indicator 5</w:t>
            </w:r>
          </w:p>
        </w:tc>
        <w:tc>
          <w:tcPr>
            <w:tcW w:w="6787" w:type="dxa"/>
            <w:gridSpan w:val="10"/>
            <w:shd w:val="clear" w:color="auto" w:fill="D9D9D9" w:themeFill="background1" w:themeFillShade="D9"/>
          </w:tcPr>
          <w:p w14:paraId="05DC7CB9"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Area of marine habitat under improved practices to benefit biodiversity</w:t>
            </w:r>
          </w:p>
        </w:tc>
        <w:tc>
          <w:tcPr>
            <w:tcW w:w="1287" w:type="dxa"/>
            <w:shd w:val="clear" w:color="auto" w:fill="D9D9D9" w:themeFill="background1" w:themeFillShade="D9"/>
          </w:tcPr>
          <w:p w14:paraId="76A97622" w14:textId="77777777" w:rsidR="007F5638" w:rsidRPr="00DE5DD6" w:rsidRDefault="007F5638" w:rsidP="00E30B25">
            <w:pPr>
              <w:spacing w:after="0"/>
              <w:jc w:val="right"/>
              <w:rPr>
                <w:rFonts w:eastAsia="Times New Roman" w:cstheme="minorHAnsi"/>
                <w:b/>
                <w:sz w:val="18"/>
                <w:szCs w:val="18"/>
              </w:rPr>
            </w:pPr>
            <w:r w:rsidRPr="00DE5DD6">
              <w:rPr>
                <w:rFonts w:eastAsia="Times New Roman" w:cstheme="minorHAnsi"/>
                <w:b/>
                <w:i/>
                <w:color w:val="000000"/>
                <w:sz w:val="18"/>
                <w:szCs w:val="18"/>
              </w:rPr>
              <w:fldChar w:fldCharType="begin">
                <w:ffData>
                  <w:name w:val="F_GEB_BD_target"/>
                  <w:enabled/>
                  <w:calcOnExit w:val="0"/>
                  <w:textInput>
                    <w:default w:val="(Hectares)"/>
                  </w:textInput>
                </w:ffData>
              </w:fldChar>
            </w:r>
            <w:r w:rsidRPr="00DE5DD6">
              <w:rPr>
                <w:rFonts w:eastAsia="Times New Roman" w:cstheme="minorHAnsi"/>
                <w:b/>
                <w:i/>
                <w:color w:val="000000"/>
                <w:sz w:val="18"/>
                <w:szCs w:val="18"/>
              </w:rPr>
              <w:instrText xml:space="preserve"> FORMTEXT </w:instrText>
            </w:r>
            <w:r w:rsidRPr="00DE5DD6">
              <w:rPr>
                <w:rFonts w:eastAsia="Times New Roman" w:cstheme="minorHAnsi"/>
                <w:b/>
                <w:i/>
                <w:color w:val="000000"/>
                <w:sz w:val="18"/>
                <w:szCs w:val="18"/>
              </w:rPr>
            </w:r>
            <w:r w:rsidRPr="00DE5DD6">
              <w:rPr>
                <w:rFonts w:eastAsia="Times New Roman" w:cstheme="minorHAnsi"/>
                <w:b/>
                <w:i/>
                <w:color w:val="000000"/>
                <w:sz w:val="18"/>
                <w:szCs w:val="18"/>
              </w:rPr>
              <w:fldChar w:fldCharType="separate"/>
            </w:r>
            <w:r w:rsidRPr="00DE5DD6">
              <w:rPr>
                <w:rFonts w:eastAsia="Times New Roman" w:cstheme="minorHAnsi"/>
                <w:b/>
                <w:i/>
                <w:noProof/>
                <w:color w:val="000000"/>
                <w:sz w:val="18"/>
                <w:szCs w:val="18"/>
              </w:rPr>
              <w:t>(Hectares)</w:t>
            </w:r>
            <w:r w:rsidRPr="00DE5DD6">
              <w:rPr>
                <w:rFonts w:eastAsia="Times New Roman" w:cstheme="minorHAnsi"/>
                <w:b/>
                <w:i/>
                <w:color w:val="000000"/>
                <w:sz w:val="18"/>
                <w:szCs w:val="18"/>
              </w:rPr>
              <w:fldChar w:fldCharType="end"/>
            </w:r>
          </w:p>
        </w:tc>
      </w:tr>
      <w:tr w:rsidR="007F5638" w:rsidRPr="00DE5DD6" w14:paraId="05440FF1" w14:textId="77777777" w:rsidTr="001A7B9D">
        <w:tc>
          <w:tcPr>
            <w:tcW w:w="1298" w:type="dxa"/>
            <w:shd w:val="clear" w:color="auto" w:fill="BFBFBF" w:themeFill="background1" w:themeFillShade="BF"/>
          </w:tcPr>
          <w:p w14:paraId="6F3470FE"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5.1</w:t>
            </w:r>
          </w:p>
        </w:tc>
        <w:tc>
          <w:tcPr>
            <w:tcW w:w="6787" w:type="dxa"/>
            <w:gridSpan w:val="10"/>
            <w:shd w:val="clear" w:color="auto" w:fill="BFBFBF" w:themeFill="background1" w:themeFillShade="BF"/>
          </w:tcPr>
          <w:p w14:paraId="49DFA820"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Number of fisheries that meet national or international third-party certification that incorporates biodiversity considerations</w:t>
            </w:r>
          </w:p>
        </w:tc>
        <w:tc>
          <w:tcPr>
            <w:tcW w:w="1287" w:type="dxa"/>
            <w:shd w:val="clear" w:color="auto" w:fill="BFBFBF" w:themeFill="background1" w:themeFillShade="BF"/>
          </w:tcPr>
          <w:p w14:paraId="2441A42D"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13876DA2" w14:textId="77777777" w:rsidTr="001A7B9D">
        <w:trPr>
          <w:trHeight w:val="125"/>
        </w:trPr>
        <w:tc>
          <w:tcPr>
            <w:tcW w:w="3979" w:type="dxa"/>
            <w:gridSpan w:val="6"/>
            <w:vMerge w:val="restart"/>
          </w:tcPr>
          <w:p w14:paraId="1F244FDE" w14:textId="77777777" w:rsidR="007F5638" w:rsidRPr="00DE5DD6" w:rsidRDefault="007F5638" w:rsidP="00E30B25">
            <w:pPr>
              <w:spacing w:after="0"/>
              <w:jc w:val="left"/>
              <w:rPr>
                <w:rFonts w:eastAsia="Times New Roman" w:cstheme="minorHAnsi"/>
                <w:i/>
                <w:color w:val="000000"/>
                <w:sz w:val="18"/>
                <w:szCs w:val="18"/>
              </w:rPr>
            </w:pPr>
            <w:r w:rsidRPr="00DE5DD6">
              <w:rPr>
                <w:rFonts w:eastAsia="Times New Roman" w:cstheme="minorHAnsi"/>
                <w:sz w:val="18"/>
                <w:szCs w:val="18"/>
              </w:rPr>
              <w:t xml:space="preserve">Third party certification(s):    </w:t>
            </w: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p w14:paraId="4F18BDC8" w14:textId="77777777" w:rsidR="007F5638" w:rsidRPr="00DE5DD6" w:rsidRDefault="007F5638" w:rsidP="00E30B25">
            <w:pPr>
              <w:spacing w:after="0"/>
              <w:jc w:val="left"/>
              <w:rPr>
                <w:rFonts w:eastAsia="Times New Roman" w:cstheme="minorHAnsi"/>
                <w:i/>
                <w:color w:val="000000"/>
                <w:sz w:val="18"/>
                <w:szCs w:val="18"/>
              </w:rPr>
            </w:pPr>
          </w:p>
          <w:p w14:paraId="03357C19" w14:textId="77777777" w:rsidR="007F5638" w:rsidRPr="00DE5DD6" w:rsidRDefault="007F5638" w:rsidP="00E30B25">
            <w:pPr>
              <w:spacing w:after="0"/>
              <w:ind w:left="2160"/>
              <w:jc w:val="lef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p w14:paraId="35E687C6" w14:textId="77777777" w:rsidR="007F5638" w:rsidRPr="00DE5DD6" w:rsidRDefault="007F5638" w:rsidP="00E30B25">
            <w:pPr>
              <w:spacing w:after="0"/>
              <w:ind w:left="2160"/>
              <w:jc w:val="left"/>
              <w:rPr>
                <w:rFonts w:eastAsia="Times New Roman" w:cstheme="minorHAnsi"/>
                <w:i/>
                <w:color w:val="000000"/>
                <w:sz w:val="18"/>
                <w:szCs w:val="18"/>
              </w:rPr>
            </w:pPr>
          </w:p>
          <w:p w14:paraId="67F395B7" w14:textId="77777777" w:rsidR="007F5638" w:rsidRPr="00DE5DD6" w:rsidRDefault="007F5638" w:rsidP="00E30B25">
            <w:pPr>
              <w:spacing w:after="0"/>
              <w:ind w:left="2160"/>
              <w:jc w:val="lef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5393" w:type="dxa"/>
            <w:gridSpan w:val="6"/>
          </w:tcPr>
          <w:p w14:paraId="06C375B6"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Number</w:t>
            </w:r>
          </w:p>
        </w:tc>
      </w:tr>
      <w:tr w:rsidR="007F5638" w:rsidRPr="00DE5DD6" w14:paraId="789101F4" w14:textId="77777777" w:rsidTr="001A7B9D">
        <w:trPr>
          <w:trHeight w:val="58"/>
        </w:trPr>
        <w:tc>
          <w:tcPr>
            <w:tcW w:w="3979" w:type="dxa"/>
            <w:gridSpan w:val="6"/>
            <w:vMerge/>
          </w:tcPr>
          <w:p w14:paraId="4D85A143"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1A887723"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004F2D7F"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6FAE6389" w14:textId="77777777" w:rsidTr="001A7B9D">
        <w:trPr>
          <w:trHeight w:val="71"/>
        </w:trPr>
        <w:tc>
          <w:tcPr>
            <w:tcW w:w="3979" w:type="dxa"/>
            <w:gridSpan w:val="6"/>
            <w:vMerge/>
          </w:tcPr>
          <w:p w14:paraId="6E04DCE8"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4B9BB4D4"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2F750F4B"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38D887C3"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65DD23AC"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21C3300C" w14:textId="77777777" w:rsidTr="001A7B9D">
        <w:tc>
          <w:tcPr>
            <w:tcW w:w="3979" w:type="dxa"/>
            <w:gridSpan w:val="6"/>
            <w:vMerge/>
          </w:tcPr>
          <w:p w14:paraId="102D67BF"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38F1D04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2FD0B925"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755B897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53B6AAC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06BBF974" w14:textId="77777777" w:rsidTr="001A7B9D">
        <w:tc>
          <w:tcPr>
            <w:tcW w:w="3979" w:type="dxa"/>
            <w:gridSpan w:val="6"/>
            <w:vMerge/>
          </w:tcPr>
          <w:p w14:paraId="58171154"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08009C9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1A84BF07"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71A1256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4E254459"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4E791749" w14:textId="77777777" w:rsidTr="001A7B9D">
        <w:tc>
          <w:tcPr>
            <w:tcW w:w="1298" w:type="dxa"/>
            <w:shd w:val="clear" w:color="auto" w:fill="BFBFBF" w:themeFill="background1" w:themeFillShade="BF"/>
          </w:tcPr>
          <w:p w14:paraId="745D98ED"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5.2</w:t>
            </w:r>
          </w:p>
        </w:tc>
        <w:tc>
          <w:tcPr>
            <w:tcW w:w="6787" w:type="dxa"/>
            <w:gridSpan w:val="10"/>
            <w:shd w:val="clear" w:color="auto" w:fill="BFBFBF" w:themeFill="background1" w:themeFillShade="BF"/>
          </w:tcPr>
          <w:p w14:paraId="45C0A85E"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Number of large marine ecosystems (LMEs) with reduced pollution and hypoxial</w:t>
            </w:r>
          </w:p>
        </w:tc>
        <w:tc>
          <w:tcPr>
            <w:tcW w:w="1287" w:type="dxa"/>
            <w:shd w:val="clear" w:color="auto" w:fill="BFBFBF" w:themeFill="background1" w:themeFillShade="BF"/>
          </w:tcPr>
          <w:p w14:paraId="0B080A20"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05267556" w14:textId="77777777" w:rsidTr="001A7B9D">
        <w:trPr>
          <w:trHeight w:val="125"/>
        </w:trPr>
        <w:tc>
          <w:tcPr>
            <w:tcW w:w="1298" w:type="dxa"/>
            <w:vMerge w:val="restart"/>
          </w:tcPr>
          <w:p w14:paraId="167F2510" w14:textId="77777777" w:rsidR="007F5638" w:rsidRPr="00DE5DD6" w:rsidRDefault="007F5638" w:rsidP="00E30B25">
            <w:pPr>
              <w:spacing w:after="0"/>
              <w:jc w:val="left"/>
              <w:rPr>
                <w:rFonts w:eastAsia="Times New Roman" w:cstheme="minorHAnsi"/>
                <w:sz w:val="18"/>
                <w:szCs w:val="18"/>
              </w:rPr>
            </w:pPr>
          </w:p>
        </w:tc>
        <w:tc>
          <w:tcPr>
            <w:tcW w:w="933" w:type="dxa"/>
            <w:vMerge w:val="restart"/>
          </w:tcPr>
          <w:p w14:paraId="26BD8C9D" w14:textId="77777777" w:rsidR="007F5638" w:rsidRPr="00DE5DD6" w:rsidRDefault="007F5638" w:rsidP="00E30B25">
            <w:pPr>
              <w:spacing w:after="0"/>
              <w:jc w:val="left"/>
              <w:rPr>
                <w:rFonts w:eastAsia="Times New Roman" w:cstheme="minorHAnsi"/>
                <w:sz w:val="18"/>
                <w:szCs w:val="18"/>
              </w:rPr>
            </w:pPr>
          </w:p>
        </w:tc>
        <w:tc>
          <w:tcPr>
            <w:tcW w:w="1748" w:type="dxa"/>
            <w:gridSpan w:val="4"/>
            <w:vMerge w:val="restart"/>
          </w:tcPr>
          <w:p w14:paraId="50C8268B" w14:textId="77777777" w:rsidR="007F5638" w:rsidRPr="00DE5DD6" w:rsidRDefault="007F5638" w:rsidP="00E30B25">
            <w:pPr>
              <w:spacing w:after="0"/>
              <w:jc w:val="left"/>
              <w:rPr>
                <w:rFonts w:eastAsia="Times New Roman" w:cstheme="minorHAnsi"/>
                <w:sz w:val="18"/>
                <w:szCs w:val="18"/>
              </w:rPr>
            </w:pPr>
          </w:p>
        </w:tc>
        <w:tc>
          <w:tcPr>
            <w:tcW w:w="5393" w:type="dxa"/>
            <w:gridSpan w:val="6"/>
          </w:tcPr>
          <w:p w14:paraId="297B9596"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Number</w:t>
            </w:r>
          </w:p>
        </w:tc>
      </w:tr>
      <w:tr w:rsidR="007F5638" w:rsidRPr="00DE5DD6" w14:paraId="1D128D8C" w14:textId="77777777" w:rsidTr="001A7B9D">
        <w:trPr>
          <w:trHeight w:val="58"/>
        </w:trPr>
        <w:tc>
          <w:tcPr>
            <w:tcW w:w="1298" w:type="dxa"/>
            <w:vMerge/>
          </w:tcPr>
          <w:p w14:paraId="2F700F8D" w14:textId="77777777" w:rsidR="007F5638" w:rsidRPr="00DE5DD6" w:rsidRDefault="007F5638" w:rsidP="00E30B25">
            <w:pPr>
              <w:spacing w:after="0"/>
              <w:jc w:val="left"/>
              <w:rPr>
                <w:rFonts w:eastAsia="Times New Roman" w:cstheme="minorHAnsi"/>
                <w:sz w:val="18"/>
                <w:szCs w:val="18"/>
              </w:rPr>
            </w:pPr>
          </w:p>
        </w:tc>
        <w:tc>
          <w:tcPr>
            <w:tcW w:w="933" w:type="dxa"/>
            <w:vMerge/>
          </w:tcPr>
          <w:p w14:paraId="79116D9C"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2CA6EE43"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1B0F4C18"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34E700B2"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7B2277EF" w14:textId="77777777" w:rsidTr="001A7B9D">
        <w:trPr>
          <w:trHeight w:val="107"/>
        </w:trPr>
        <w:tc>
          <w:tcPr>
            <w:tcW w:w="1298" w:type="dxa"/>
            <w:vMerge/>
          </w:tcPr>
          <w:p w14:paraId="6BCD0860" w14:textId="77777777" w:rsidR="007F5638" w:rsidRPr="00DE5DD6" w:rsidRDefault="007F5638" w:rsidP="00E30B25">
            <w:pPr>
              <w:spacing w:after="0"/>
              <w:jc w:val="left"/>
              <w:rPr>
                <w:rFonts w:eastAsia="Times New Roman" w:cstheme="minorHAnsi"/>
                <w:sz w:val="18"/>
                <w:szCs w:val="18"/>
              </w:rPr>
            </w:pPr>
          </w:p>
        </w:tc>
        <w:tc>
          <w:tcPr>
            <w:tcW w:w="933" w:type="dxa"/>
            <w:vMerge/>
          </w:tcPr>
          <w:p w14:paraId="33C746E2"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7EF71740"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6843F992"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12CA31AE"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71E0994E"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50662EE9"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03537377" w14:textId="77777777" w:rsidTr="001A7B9D">
        <w:tc>
          <w:tcPr>
            <w:tcW w:w="1298" w:type="dxa"/>
          </w:tcPr>
          <w:p w14:paraId="745FFD1D" w14:textId="77777777" w:rsidR="007F5638" w:rsidRPr="00DE5DD6" w:rsidRDefault="007F5638" w:rsidP="00E30B25">
            <w:pPr>
              <w:spacing w:after="0"/>
              <w:jc w:val="right"/>
              <w:rPr>
                <w:rFonts w:eastAsia="Times New Roman" w:cstheme="minorHAnsi"/>
                <w:sz w:val="18"/>
                <w:szCs w:val="18"/>
              </w:rPr>
            </w:pPr>
          </w:p>
        </w:tc>
        <w:tc>
          <w:tcPr>
            <w:tcW w:w="933" w:type="dxa"/>
          </w:tcPr>
          <w:p w14:paraId="217E33F4"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019BD935"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52E87742"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3B33F0E0"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52AC94C5"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41D429C6"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3252AD8B" w14:textId="77777777" w:rsidTr="001A7B9D">
        <w:tc>
          <w:tcPr>
            <w:tcW w:w="1298" w:type="dxa"/>
          </w:tcPr>
          <w:p w14:paraId="33814A3D" w14:textId="77777777" w:rsidR="007F5638" w:rsidRPr="00DE5DD6" w:rsidRDefault="007F5638" w:rsidP="00E30B25">
            <w:pPr>
              <w:spacing w:after="0"/>
              <w:jc w:val="right"/>
              <w:rPr>
                <w:rFonts w:eastAsia="Times New Roman" w:cstheme="minorHAnsi"/>
                <w:sz w:val="18"/>
                <w:szCs w:val="18"/>
              </w:rPr>
            </w:pPr>
          </w:p>
        </w:tc>
        <w:tc>
          <w:tcPr>
            <w:tcW w:w="933" w:type="dxa"/>
          </w:tcPr>
          <w:p w14:paraId="0209CDDF"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4D2BA7F9"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1ED7CBA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57ABDDF7"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776F3DF2"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01A8585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1DC54989" w14:textId="77777777" w:rsidTr="001A7B9D">
        <w:tc>
          <w:tcPr>
            <w:tcW w:w="1298" w:type="dxa"/>
            <w:shd w:val="clear" w:color="auto" w:fill="A6A6A6" w:themeFill="background1" w:themeFillShade="A6"/>
          </w:tcPr>
          <w:p w14:paraId="28D88B76"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sz w:val="18"/>
                <w:szCs w:val="18"/>
              </w:rPr>
              <w:t>Indicator 5.3</w:t>
            </w:r>
          </w:p>
        </w:tc>
        <w:tc>
          <w:tcPr>
            <w:tcW w:w="8074" w:type="dxa"/>
            <w:gridSpan w:val="11"/>
            <w:shd w:val="clear" w:color="auto" w:fill="BFBFBF" w:themeFill="background1" w:themeFillShade="BF"/>
          </w:tcPr>
          <w:p w14:paraId="166AE44E"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Amount of Marine Litter Avoided</w:t>
            </w:r>
          </w:p>
        </w:tc>
      </w:tr>
      <w:tr w:rsidR="007F5638" w:rsidRPr="00DE5DD6" w14:paraId="63C79FE0" w14:textId="77777777" w:rsidTr="001A7B9D">
        <w:tc>
          <w:tcPr>
            <w:tcW w:w="1298" w:type="dxa"/>
            <w:vMerge w:val="restart"/>
          </w:tcPr>
          <w:p w14:paraId="34A2C9A6" w14:textId="77777777" w:rsidR="007F5638" w:rsidRPr="00DE5DD6" w:rsidRDefault="007F5638" w:rsidP="00E30B25">
            <w:pPr>
              <w:spacing w:after="0"/>
              <w:jc w:val="right"/>
              <w:rPr>
                <w:rFonts w:eastAsia="Times New Roman" w:cstheme="minorHAnsi"/>
                <w:sz w:val="18"/>
                <w:szCs w:val="18"/>
              </w:rPr>
            </w:pPr>
          </w:p>
        </w:tc>
        <w:tc>
          <w:tcPr>
            <w:tcW w:w="933" w:type="dxa"/>
            <w:vMerge w:val="restart"/>
          </w:tcPr>
          <w:p w14:paraId="641EC254" w14:textId="77777777" w:rsidR="007F5638" w:rsidRPr="00DE5DD6" w:rsidRDefault="007F5638" w:rsidP="00E30B25">
            <w:pPr>
              <w:spacing w:after="0"/>
              <w:jc w:val="right"/>
              <w:rPr>
                <w:rFonts w:eastAsia="Times New Roman" w:cstheme="minorHAnsi"/>
                <w:sz w:val="18"/>
                <w:szCs w:val="18"/>
              </w:rPr>
            </w:pPr>
          </w:p>
        </w:tc>
        <w:tc>
          <w:tcPr>
            <w:tcW w:w="1748" w:type="dxa"/>
            <w:gridSpan w:val="4"/>
            <w:vMerge w:val="restart"/>
          </w:tcPr>
          <w:p w14:paraId="0B11EA9F" w14:textId="77777777" w:rsidR="007F5638" w:rsidRPr="00DE5DD6" w:rsidRDefault="007F5638" w:rsidP="00E30B25">
            <w:pPr>
              <w:spacing w:after="0"/>
              <w:jc w:val="right"/>
              <w:rPr>
                <w:rFonts w:eastAsia="Times New Roman" w:cstheme="minorHAnsi"/>
                <w:sz w:val="18"/>
                <w:szCs w:val="18"/>
              </w:rPr>
            </w:pPr>
          </w:p>
        </w:tc>
        <w:tc>
          <w:tcPr>
            <w:tcW w:w="5393" w:type="dxa"/>
            <w:gridSpan w:val="6"/>
          </w:tcPr>
          <w:p w14:paraId="49628651" w14:textId="77777777" w:rsidR="007F5638" w:rsidRPr="00DE5DD6" w:rsidRDefault="007F5638" w:rsidP="00E30B25">
            <w:pPr>
              <w:spacing w:after="0"/>
              <w:jc w:val="center"/>
              <w:rPr>
                <w:rFonts w:eastAsia="Times New Roman" w:cstheme="minorHAnsi"/>
                <w:color w:val="000000"/>
                <w:sz w:val="18"/>
                <w:szCs w:val="18"/>
              </w:rPr>
            </w:pPr>
            <w:r w:rsidRPr="00DE5DD6">
              <w:rPr>
                <w:rFonts w:eastAsia="Times New Roman" w:cstheme="minorHAnsi"/>
                <w:color w:val="000000"/>
                <w:sz w:val="18"/>
                <w:szCs w:val="18"/>
              </w:rPr>
              <w:t>Metric Tons</w:t>
            </w:r>
          </w:p>
        </w:tc>
      </w:tr>
      <w:tr w:rsidR="007F5638" w:rsidRPr="00DE5DD6" w14:paraId="3EC83A9D" w14:textId="77777777" w:rsidTr="001A7B9D">
        <w:tc>
          <w:tcPr>
            <w:tcW w:w="1298" w:type="dxa"/>
            <w:vMerge/>
          </w:tcPr>
          <w:p w14:paraId="7C4D3507" w14:textId="77777777" w:rsidR="007F5638" w:rsidRPr="00DE5DD6" w:rsidRDefault="007F5638" w:rsidP="00E30B25">
            <w:pPr>
              <w:spacing w:after="0"/>
              <w:jc w:val="right"/>
              <w:rPr>
                <w:rFonts w:eastAsia="Times New Roman" w:cstheme="minorHAnsi"/>
                <w:sz w:val="18"/>
                <w:szCs w:val="18"/>
              </w:rPr>
            </w:pPr>
          </w:p>
        </w:tc>
        <w:tc>
          <w:tcPr>
            <w:tcW w:w="933" w:type="dxa"/>
            <w:vMerge/>
          </w:tcPr>
          <w:p w14:paraId="38F859E2" w14:textId="77777777" w:rsidR="007F5638" w:rsidRPr="00DE5DD6" w:rsidRDefault="007F5638" w:rsidP="00E30B25">
            <w:pPr>
              <w:spacing w:after="0"/>
              <w:jc w:val="right"/>
              <w:rPr>
                <w:rFonts w:eastAsia="Times New Roman" w:cstheme="minorHAnsi"/>
                <w:sz w:val="18"/>
                <w:szCs w:val="18"/>
              </w:rPr>
            </w:pPr>
          </w:p>
        </w:tc>
        <w:tc>
          <w:tcPr>
            <w:tcW w:w="1748" w:type="dxa"/>
            <w:gridSpan w:val="4"/>
            <w:vMerge/>
          </w:tcPr>
          <w:p w14:paraId="2A9D152F" w14:textId="77777777" w:rsidR="007F5638" w:rsidRPr="00DE5DD6" w:rsidRDefault="007F5638" w:rsidP="00E30B25">
            <w:pPr>
              <w:spacing w:after="0"/>
              <w:jc w:val="right"/>
              <w:rPr>
                <w:rFonts w:eastAsia="Times New Roman" w:cstheme="minorHAnsi"/>
                <w:sz w:val="18"/>
                <w:szCs w:val="18"/>
              </w:rPr>
            </w:pPr>
          </w:p>
        </w:tc>
        <w:tc>
          <w:tcPr>
            <w:tcW w:w="2800" w:type="dxa"/>
            <w:gridSpan w:val="4"/>
          </w:tcPr>
          <w:p w14:paraId="67427CFF" w14:textId="77777777" w:rsidR="007F5638" w:rsidRPr="00DE5DD6" w:rsidRDefault="007F5638" w:rsidP="00E30B25">
            <w:pPr>
              <w:spacing w:after="0"/>
              <w:jc w:val="center"/>
              <w:rPr>
                <w:rFonts w:eastAsia="Times New Roman" w:cstheme="minorHAnsi"/>
                <w:color w:val="000000"/>
                <w:sz w:val="18"/>
                <w:szCs w:val="18"/>
              </w:rPr>
            </w:pPr>
            <w:r w:rsidRPr="00DE5DD6">
              <w:rPr>
                <w:rFonts w:eastAsia="Times New Roman" w:cstheme="minorHAnsi"/>
                <w:color w:val="000000"/>
                <w:sz w:val="18"/>
                <w:szCs w:val="18"/>
              </w:rPr>
              <w:t>Expected</w:t>
            </w:r>
          </w:p>
        </w:tc>
        <w:tc>
          <w:tcPr>
            <w:tcW w:w="2593" w:type="dxa"/>
            <w:gridSpan w:val="2"/>
          </w:tcPr>
          <w:p w14:paraId="7CC22311" w14:textId="77777777" w:rsidR="007F5638" w:rsidRPr="00DE5DD6" w:rsidRDefault="007F5638" w:rsidP="00E30B25">
            <w:pPr>
              <w:spacing w:after="0"/>
              <w:jc w:val="center"/>
              <w:rPr>
                <w:rFonts w:eastAsia="Times New Roman" w:cstheme="minorHAnsi"/>
                <w:color w:val="000000"/>
                <w:sz w:val="18"/>
                <w:szCs w:val="18"/>
              </w:rPr>
            </w:pPr>
            <w:r w:rsidRPr="00DE5DD6">
              <w:rPr>
                <w:rFonts w:eastAsia="Times New Roman" w:cstheme="minorHAnsi"/>
                <w:color w:val="000000"/>
                <w:sz w:val="18"/>
                <w:szCs w:val="18"/>
              </w:rPr>
              <w:t>Achieved</w:t>
            </w:r>
          </w:p>
        </w:tc>
      </w:tr>
      <w:tr w:rsidR="007F5638" w:rsidRPr="00DE5DD6" w14:paraId="02400FAD" w14:textId="77777777" w:rsidTr="001A7B9D">
        <w:tc>
          <w:tcPr>
            <w:tcW w:w="1298" w:type="dxa"/>
            <w:vMerge/>
          </w:tcPr>
          <w:p w14:paraId="227D6131" w14:textId="77777777" w:rsidR="007F5638" w:rsidRPr="00DE5DD6" w:rsidRDefault="007F5638" w:rsidP="00E30B25">
            <w:pPr>
              <w:spacing w:after="0"/>
              <w:jc w:val="right"/>
              <w:rPr>
                <w:rFonts w:eastAsia="Times New Roman" w:cstheme="minorHAnsi"/>
                <w:sz w:val="18"/>
                <w:szCs w:val="18"/>
              </w:rPr>
            </w:pPr>
          </w:p>
        </w:tc>
        <w:tc>
          <w:tcPr>
            <w:tcW w:w="933" w:type="dxa"/>
            <w:vMerge/>
          </w:tcPr>
          <w:p w14:paraId="3F066B91" w14:textId="77777777" w:rsidR="007F5638" w:rsidRPr="00DE5DD6" w:rsidRDefault="007F5638" w:rsidP="00E30B25">
            <w:pPr>
              <w:spacing w:after="0"/>
              <w:jc w:val="right"/>
              <w:rPr>
                <w:rFonts w:eastAsia="Times New Roman" w:cstheme="minorHAnsi"/>
                <w:sz w:val="18"/>
                <w:szCs w:val="18"/>
              </w:rPr>
            </w:pPr>
          </w:p>
        </w:tc>
        <w:tc>
          <w:tcPr>
            <w:tcW w:w="1748" w:type="dxa"/>
            <w:gridSpan w:val="4"/>
            <w:vMerge/>
          </w:tcPr>
          <w:p w14:paraId="7459808D"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28A58A20"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sz w:val="18"/>
                <w:szCs w:val="18"/>
              </w:rPr>
              <w:t>PIF stage</w:t>
            </w:r>
          </w:p>
        </w:tc>
        <w:tc>
          <w:tcPr>
            <w:tcW w:w="1477" w:type="dxa"/>
            <w:gridSpan w:val="2"/>
          </w:tcPr>
          <w:p w14:paraId="71B0AC7D"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sz w:val="18"/>
                <w:szCs w:val="18"/>
              </w:rPr>
              <w:t>Endorsement</w:t>
            </w:r>
          </w:p>
        </w:tc>
        <w:tc>
          <w:tcPr>
            <w:tcW w:w="1306" w:type="dxa"/>
          </w:tcPr>
          <w:p w14:paraId="21D62076"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sz w:val="18"/>
                <w:szCs w:val="18"/>
              </w:rPr>
              <w:t>MTR</w:t>
            </w:r>
          </w:p>
        </w:tc>
        <w:tc>
          <w:tcPr>
            <w:tcW w:w="1287" w:type="dxa"/>
          </w:tcPr>
          <w:p w14:paraId="2EA81BD2"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sz w:val="18"/>
                <w:szCs w:val="18"/>
              </w:rPr>
              <w:t>TE</w:t>
            </w:r>
          </w:p>
        </w:tc>
      </w:tr>
      <w:tr w:rsidR="007F5638" w:rsidRPr="00DE5DD6" w14:paraId="6CE8A1D6" w14:textId="77777777" w:rsidTr="001A7B9D">
        <w:tc>
          <w:tcPr>
            <w:tcW w:w="1298" w:type="dxa"/>
          </w:tcPr>
          <w:p w14:paraId="6EA5FECA" w14:textId="77777777" w:rsidR="007F5638" w:rsidRPr="00DE5DD6" w:rsidRDefault="007F5638" w:rsidP="00E30B25">
            <w:pPr>
              <w:spacing w:after="0"/>
              <w:jc w:val="right"/>
              <w:rPr>
                <w:rFonts w:eastAsia="Times New Roman" w:cstheme="minorHAnsi"/>
                <w:sz w:val="18"/>
                <w:szCs w:val="18"/>
              </w:rPr>
            </w:pPr>
          </w:p>
        </w:tc>
        <w:tc>
          <w:tcPr>
            <w:tcW w:w="933" w:type="dxa"/>
          </w:tcPr>
          <w:p w14:paraId="712C8C42"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550DC114"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0BB4F4E9"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38243D8D"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615A18D2"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58771EE2"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326A9EF0" w14:textId="77777777" w:rsidTr="001A7B9D">
        <w:tc>
          <w:tcPr>
            <w:tcW w:w="1298" w:type="dxa"/>
          </w:tcPr>
          <w:p w14:paraId="33957180" w14:textId="77777777" w:rsidR="007F5638" w:rsidRPr="00DE5DD6" w:rsidRDefault="007F5638" w:rsidP="00E30B25">
            <w:pPr>
              <w:spacing w:after="0"/>
              <w:jc w:val="right"/>
              <w:rPr>
                <w:rFonts w:eastAsia="Times New Roman" w:cstheme="minorHAnsi"/>
                <w:sz w:val="18"/>
                <w:szCs w:val="18"/>
              </w:rPr>
            </w:pPr>
          </w:p>
        </w:tc>
        <w:tc>
          <w:tcPr>
            <w:tcW w:w="933" w:type="dxa"/>
          </w:tcPr>
          <w:p w14:paraId="072FFE91"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5745A397"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25A1CA6C"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4ADF60A8"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768BFB8C"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733E26FD"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53D9ED98" w14:textId="77777777" w:rsidTr="001A7B9D">
        <w:tc>
          <w:tcPr>
            <w:tcW w:w="1298" w:type="dxa"/>
            <w:shd w:val="clear" w:color="auto" w:fill="D9D9D9" w:themeFill="background1" w:themeFillShade="D9"/>
          </w:tcPr>
          <w:p w14:paraId="3F602DBC"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Core Indicator 6</w:t>
            </w:r>
          </w:p>
        </w:tc>
        <w:tc>
          <w:tcPr>
            <w:tcW w:w="6787" w:type="dxa"/>
            <w:gridSpan w:val="10"/>
            <w:shd w:val="clear" w:color="auto" w:fill="D9D9D9" w:themeFill="background1" w:themeFillShade="D9"/>
          </w:tcPr>
          <w:p w14:paraId="67C76940"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Greenhouse gas emission mitigated</w:t>
            </w:r>
          </w:p>
        </w:tc>
        <w:tc>
          <w:tcPr>
            <w:tcW w:w="1287" w:type="dxa"/>
            <w:shd w:val="clear" w:color="auto" w:fill="D9D9D9" w:themeFill="background1" w:themeFillShade="D9"/>
          </w:tcPr>
          <w:p w14:paraId="681DA1ED" w14:textId="77777777" w:rsidR="007F5638" w:rsidRPr="00DE5DD6" w:rsidRDefault="007F5638" w:rsidP="00E30B25">
            <w:pPr>
              <w:spacing w:after="0"/>
              <w:jc w:val="right"/>
              <w:rPr>
                <w:rFonts w:eastAsia="Times New Roman" w:cstheme="minorHAnsi"/>
                <w:b/>
                <w:sz w:val="18"/>
                <w:szCs w:val="18"/>
              </w:rPr>
            </w:pPr>
            <w:r w:rsidRPr="00DE5DD6">
              <w:rPr>
                <w:rFonts w:eastAsia="Times New Roman" w:cstheme="minorHAnsi"/>
                <w:b/>
                <w:i/>
                <w:color w:val="000000"/>
                <w:sz w:val="18"/>
                <w:szCs w:val="18"/>
              </w:rPr>
              <w:fldChar w:fldCharType="begin">
                <w:ffData>
                  <w:name w:val=""/>
                  <w:enabled/>
                  <w:calcOnExit w:val="0"/>
                  <w:textInput>
                    <w:default w:val="(Tons)"/>
                  </w:textInput>
                </w:ffData>
              </w:fldChar>
            </w:r>
            <w:r w:rsidRPr="00DE5DD6">
              <w:rPr>
                <w:rFonts w:eastAsia="Times New Roman" w:cstheme="minorHAnsi"/>
                <w:b/>
                <w:i/>
                <w:color w:val="000000"/>
                <w:sz w:val="18"/>
                <w:szCs w:val="18"/>
              </w:rPr>
              <w:instrText xml:space="preserve"> FORMTEXT </w:instrText>
            </w:r>
            <w:r w:rsidRPr="00DE5DD6">
              <w:rPr>
                <w:rFonts w:eastAsia="Times New Roman" w:cstheme="minorHAnsi"/>
                <w:b/>
                <w:i/>
                <w:color w:val="000000"/>
                <w:sz w:val="18"/>
                <w:szCs w:val="18"/>
              </w:rPr>
            </w:r>
            <w:r w:rsidRPr="00DE5DD6">
              <w:rPr>
                <w:rFonts w:eastAsia="Times New Roman" w:cstheme="minorHAnsi"/>
                <w:b/>
                <w:i/>
                <w:color w:val="000000"/>
                <w:sz w:val="18"/>
                <w:szCs w:val="18"/>
              </w:rPr>
              <w:fldChar w:fldCharType="separate"/>
            </w:r>
            <w:r w:rsidRPr="00DE5DD6">
              <w:rPr>
                <w:rFonts w:eastAsia="Times New Roman" w:cstheme="minorHAnsi"/>
                <w:b/>
                <w:i/>
                <w:noProof/>
                <w:color w:val="000000"/>
                <w:sz w:val="18"/>
                <w:szCs w:val="18"/>
              </w:rPr>
              <w:t>(</w:t>
            </w:r>
            <w:r w:rsidRPr="00DE5DD6">
              <w:rPr>
                <w:rFonts w:eastAsia="Times New Roman" w:cstheme="minorHAnsi"/>
                <w:b/>
                <w:bCs/>
                <w:i/>
                <w:noProof/>
                <w:color w:val="000000"/>
                <w:sz w:val="18"/>
                <w:szCs w:val="18"/>
              </w:rPr>
              <w:t>Metric tons of CO₂e </w:t>
            </w:r>
            <w:r w:rsidRPr="00DE5DD6">
              <w:rPr>
                <w:rFonts w:eastAsia="Times New Roman" w:cstheme="minorHAnsi"/>
                <w:b/>
                <w:i/>
                <w:noProof/>
                <w:color w:val="000000"/>
                <w:sz w:val="18"/>
                <w:szCs w:val="18"/>
              </w:rPr>
              <w:t>)</w:t>
            </w:r>
            <w:r w:rsidRPr="00DE5DD6">
              <w:rPr>
                <w:rFonts w:eastAsia="Times New Roman" w:cstheme="minorHAnsi"/>
                <w:b/>
                <w:i/>
                <w:color w:val="000000"/>
                <w:sz w:val="18"/>
                <w:szCs w:val="18"/>
              </w:rPr>
              <w:fldChar w:fldCharType="end"/>
            </w:r>
          </w:p>
        </w:tc>
      </w:tr>
      <w:tr w:rsidR="007F5638" w:rsidRPr="00DE5DD6" w14:paraId="04B81785" w14:textId="77777777" w:rsidTr="001A7B9D">
        <w:tc>
          <w:tcPr>
            <w:tcW w:w="1298" w:type="dxa"/>
            <w:shd w:val="clear" w:color="auto" w:fill="auto"/>
          </w:tcPr>
          <w:p w14:paraId="6A7CBAA8"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F2F2F2" w:themeFill="background1" w:themeFillShade="F2"/>
          </w:tcPr>
          <w:p w14:paraId="4E11A216" w14:textId="77777777" w:rsidR="007F5638" w:rsidRPr="00DE5DD6" w:rsidRDefault="007F5638" w:rsidP="00E30B25">
            <w:pPr>
              <w:spacing w:after="0"/>
              <w:jc w:val="right"/>
              <w:rPr>
                <w:rFonts w:eastAsia="Times New Roman" w:cstheme="minorHAnsi"/>
                <w:sz w:val="18"/>
                <w:szCs w:val="18"/>
              </w:rPr>
            </w:pPr>
          </w:p>
        </w:tc>
        <w:tc>
          <w:tcPr>
            <w:tcW w:w="5393" w:type="dxa"/>
            <w:gridSpan w:val="6"/>
            <w:shd w:val="clear" w:color="auto" w:fill="F2F2F2" w:themeFill="background1" w:themeFillShade="F2"/>
          </w:tcPr>
          <w:p w14:paraId="158404C8" w14:textId="77777777" w:rsidR="007F5638" w:rsidRPr="00DE5DD6" w:rsidRDefault="007F5638" w:rsidP="00E30B25">
            <w:pPr>
              <w:spacing w:after="0"/>
              <w:jc w:val="center"/>
              <w:rPr>
                <w:rFonts w:eastAsia="Times New Roman" w:cstheme="minorHAnsi"/>
                <w:i/>
                <w:color w:val="000000"/>
                <w:sz w:val="18"/>
                <w:szCs w:val="18"/>
              </w:rPr>
            </w:pPr>
            <w:r w:rsidRPr="00DE5DD6">
              <w:rPr>
                <w:rFonts w:eastAsia="Times New Roman" w:cstheme="minorHAnsi"/>
                <w:bCs/>
                <w:sz w:val="18"/>
                <w:szCs w:val="18"/>
              </w:rPr>
              <w:t>Expected metric tons of CO₂e</w:t>
            </w:r>
            <w:r w:rsidRPr="00DE5DD6">
              <w:rPr>
                <w:rFonts w:eastAsia="Times New Roman" w:cstheme="minorHAnsi"/>
                <w:sz w:val="18"/>
                <w:szCs w:val="18"/>
              </w:rPr>
              <w:t xml:space="preserve"> (6.1+6.2)</w:t>
            </w:r>
          </w:p>
        </w:tc>
      </w:tr>
      <w:tr w:rsidR="007F5638" w:rsidRPr="00DE5DD6" w14:paraId="59EAA009" w14:textId="77777777" w:rsidTr="001A7B9D">
        <w:tc>
          <w:tcPr>
            <w:tcW w:w="1298" w:type="dxa"/>
            <w:shd w:val="clear" w:color="auto" w:fill="auto"/>
          </w:tcPr>
          <w:p w14:paraId="256AF8E6"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F2F2F2" w:themeFill="background1" w:themeFillShade="F2"/>
          </w:tcPr>
          <w:p w14:paraId="13DB5025" w14:textId="77777777" w:rsidR="007F5638" w:rsidRPr="00DE5DD6" w:rsidRDefault="007F5638" w:rsidP="00E30B25">
            <w:pPr>
              <w:spacing w:after="0"/>
              <w:jc w:val="right"/>
              <w:rPr>
                <w:rFonts w:eastAsia="Times New Roman" w:cstheme="minorHAnsi"/>
                <w:sz w:val="18"/>
                <w:szCs w:val="18"/>
              </w:rPr>
            </w:pPr>
          </w:p>
        </w:tc>
        <w:tc>
          <w:tcPr>
            <w:tcW w:w="1315" w:type="dxa"/>
            <w:shd w:val="clear" w:color="auto" w:fill="F2F2F2" w:themeFill="background1" w:themeFillShade="F2"/>
          </w:tcPr>
          <w:p w14:paraId="5F9E64F2"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67" w:type="dxa"/>
            <w:gridSpan w:val="2"/>
            <w:shd w:val="clear" w:color="auto" w:fill="F2F2F2" w:themeFill="background1" w:themeFillShade="F2"/>
          </w:tcPr>
          <w:p w14:paraId="5A937905"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24" w:type="dxa"/>
            <w:gridSpan w:val="2"/>
            <w:shd w:val="clear" w:color="auto" w:fill="F2F2F2" w:themeFill="background1" w:themeFillShade="F2"/>
          </w:tcPr>
          <w:p w14:paraId="66969E3D"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shd w:val="clear" w:color="auto" w:fill="F2F2F2" w:themeFill="background1" w:themeFillShade="F2"/>
          </w:tcPr>
          <w:p w14:paraId="3B4179CE" w14:textId="77777777" w:rsidR="007F5638" w:rsidRPr="00DE5DD6" w:rsidRDefault="007F5638" w:rsidP="00E30B25">
            <w:pPr>
              <w:spacing w:after="0"/>
              <w:jc w:val="center"/>
              <w:rPr>
                <w:rFonts w:eastAsia="Times New Roman" w:cstheme="minorHAnsi"/>
                <w:i/>
                <w:color w:val="000000"/>
                <w:sz w:val="18"/>
                <w:szCs w:val="18"/>
              </w:rPr>
            </w:pPr>
            <w:r w:rsidRPr="00DE5DD6">
              <w:rPr>
                <w:rFonts w:eastAsia="Times New Roman" w:cstheme="minorHAnsi"/>
                <w:sz w:val="18"/>
                <w:szCs w:val="18"/>
              </w:rPr>
              <w:t>TE</w:t>
            </w:r>
          </w:p>
        </w:tc>
      </w:tr>
      <w:tr w:rsidR="007F5638" w:rsidRPr="00DE5DD6" w14:paraId="5423F698" w14:textId="77777777" w:rsidTr="001A7B9D">
        <w:tc>
          <w:tcPr>
            <w:tcW w:w="1298" w:type="dxa"/>
            <w:shd w:val="clear" w:color="auto" w:fill="auto"/>
          </w:tcPr>
          <w:p w14:paraId="190A6F0F"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F2F2F2" w:themeFill="background1" w:themeFillShade="F2"/>
          </w:tcPr>
          <w:p w14:paraId="40535A9B"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sz w:val="18"/>
                <w:szCs w:val="18"/>
              </w:rPr>
              <w:t>Expected CO2e (direct)</w:t>
            </w:r>
          </w:p>
        </w:tc>
        <w:tc>
          <w:tcPr>
            <w:tcW w:w="1315" w:type="dxa"/>
            <w:shd w:val="clear" w:color="auto" w:fill="F2F2F2" w:themeFill="background1" w:themeFillShade="F2"/>
          </w:tcPr>
          <w:p w14:paraId="58C7C313"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67" w:type="dxa"/>
            <w:gridSpan w:val="2"/>
            <w:shd w:val="clear" w:color="auto" w:fill="F2F2F2" w:themeFill="background1" w:themeFillShade="F2"/>
          </w:tcPr>
          <w:p w14:paraId="029396C8" w14:textId="0498C284" w:rsidR="007F5638" w:rsidRPr="00DE5DD6" w:rsidRDefault="006A34F0" w:rsidP="00E30B25">
            <w:pPr>
              <w:spacing w:after="0"/>
              <w:jc w:val="left"/>
              <w:rPr>
                <w:rFonts w:eastAsia="Times New Roman" w:cstheme="minorHAnsi"/>
                <w:sz w:val="18"/>
                <w:szCs w:val="18"/>
              </w:rPr>
            </w:pPr>
            <w:r w:rsidRPr="00DE5DD6">
              <w:rPr>
                <w:rFonts w:eastAsia="Times New Roman" w:cstheme="minorHAnsi"/>
                <w:i/>
                <w:color w:val="000000"/>
                <w:sz w:val="18"/>
                <w:szCs w:val="18"/>
              </w:rPr>
              <w:t>5</w:t>
            </w:r>
            <w:r w:rsidR="00A135E4" w:rsidRPr="00DE5DD6">
              <w:rPr>
                <w:rFonts w:eastAsia="Times New Roman" w:cstheme="minorHAnsi"/>
                <w:i/>
                <w:color w:val="000000"/>
                <w:sz w:val="18"/>
                <w:szCs w:val="18"/>
              </w:rPr>
              <w:t>,</w:t>
            </w:r>
            <w:r w:rsidRPr="00DE5DD6">
              <w:rPr>
                <w:rFonts w:eastAsia="Times New Roman" w:cstheme="minorHAnsi"/>
                <w:i/>
                <w:color w:val="000000"/>
                <w:sz w:val="18"/>
                <w:szCs w:val="18"/>
              </w:rPr>
              <w:t>064</w:t>
            </w:r>
          </w:p>
        </w:tc>
        <w:tc>
          <w:tcPr>
            <w:tcW w:w="1324" w:type="dxa"/>
            <w:gridSpan w:val="2"/>
            <w:shd w:val="clear" w:color="auto" w:fill="F2F2F2" w:themeFill="background1" w:themeFillShade="F2"/>
          </w:tcPr>
          <w:p w14:paraId="730C3931"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shd w:val="clear" w:color="auto" w:fill="F2F2F2" w:themeFill="background1" w:themeFillShade="F2"/>
          </w:tcPr>
          <w:p w14:paraId="36FAF208"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2EED307A" w14:textId="77777777" w:rsidTr="001A7B9D">
        <w:tc>
          <w:tcPr>
            <w:tcW w:w="1298" w:type="dxa"/>
            <w:shd w:val="clear" w:color="auto" w:fill="auto"/>
          </w:tcPr>
          <w:p w14:paraId="02B80F52"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F2F2F2" w:themeFill="background1" w:themeFillShade="F2"/>
          </w:tcPr>
          <w:p w14:paraId="6A30780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sz w:val="18"/>
                <w:szCs w:val="18"/>
              </w:rPr>
              <w:t>Expected CO2e (indirect)</w:t>
            </w:r>
          </w:p>
        </w:tc>
        <w:tc>
          <w:tcPr>
            <w:tcW w:w="1315" w:type="dxa"/>
            <w:shd w:val="clear" w:color="auto" w:fill="F2F2F2" w:themeFill="background1" w:themeFillShade="F2"/>
          </w:tcPr>
          <w:p w14:paraId="607AA4ED"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67" w:type="dxa"/>
            <w:gridSpan w:val="2"/>
            <w:shd w:val="clear" w:color="auto" w:fill="F2F2F2" w:themeFill="background1" w:themeFillShade="F2"/>
          </w:tcPr>
          <w:p w14:paraId="5C1601E5"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24" w:type="dxa"/>
            <w:gridSpan w:val="2"/>
            <w:shd w:val="clear" w:color="auto" w:fill="F2F2F2" w:themeFill="background1" w:themeFillShade="F2"/>
          </w:tcPr>
          <w:p w14:paraId="53539A50"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shd w:val="clear" w:color="auto" w:fill="F2F2F2" w:themeFill="background1" w:themeFillShade="F2"/>
          </w:tcPr>
          <w:p w14:paraId="4953CD06"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4DB59F4C" w14:textId="77777777" w:rsidTr="001A7B9D">
        <w:tc>
          <w:tcPr>
            <w:tcW w:w="1298" w:type="dxa"/>
            <w:shd w:val="clear" w:color="auto" w:fill="BFBFBF" w:themeFill="background1" w:themeFillShade="BF"/>
          </w:tcPr>
          <w:p w14:paraId="5C69953B"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6.1</w:t>
            </w:r>
          </w:p>
        </w:tc>
        <w:tc>
          <w:tcPr>
            <w:tcW w:w="5463" w:type="dxa"/>
            <w:gridSpan w:val="8"/>
            <w:shd w:val="clear" w:color="auto" w:fill="BFBFBF" w:themeFill="background1" w:themeFillShade="BF"/>
          </w:tcPr>
          <w:p w14:paraId="598EDB43"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Carbon sequestered or emissions avoided in the AFOLU sector</w:t>
            </w:r>
          </w:p>
        </w:tc>
        <w:tc>
          <w:tcPr>
            <w:tcW w:w="1324" w:type="dxa"/>
            <w:gridSpan w:val="2"/>
            <w:shd w:val="clear" w:color="auto" w:fill="BFBFBF" w:themeFill="background1" w:themeFillShade="BF"/>
          </w:tcPr>
          <w:p w14:paraId="587E8995" w14:textId="77777777" w:rsidR="007F5638" w:rsidRPr="00DE5DD6" w:rsidRDefault="007F5638" w:rsidP="00E30B25">
            <w:pPr>
              <w:spacing w:after="0"/>
              <w:jc w:val="left"/>
              <w:rPr>
                <w:rFonts w:eastAsia="Times New Roman" w:cstheme="minorHAnsi"/>
                <w:sz w:val="18"/>
                <w:szCs w:val="18"/>
              </w:rPr>
            </w:pPr>
          </w:p>
        </w:tc>
        <w:tc>
          <w:tcPr>
            <w:tcW w:w="1287" w:type="dxa"/>
            <w:shd w:val="clear" w:color="auto" w:fill="BFBFBF" w:themeFill="background1" w:themeFillShade="BF"/>
          </w:tcPr>
          <w:p w14:paraId="0970F6B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4229CA30" w14:textId="77777777" w:rsidTr="001A7B9D">
        <w:trPr>
          <w:trHeight w:val="125"/>
        </w:trPr>
        <w:tc>
          <w:tcPr>
            <w:tcW w:w="1298" w:type="dxa"/>
            <w:vMerge w:val="restart"/>
          </w:tcPr>
          <w:p w14:paraId="4BAD1820" w14:textId="77777777" w:rsidR="007F5638" w:rsidRPr="00DE5DD6" w:rsidRDefault="007F5638" w:rsidP="00E30B25">
            <w:pPr>
              <w:spacing w:after="0"/>
              <w:jc w:val="left"/>
              <w:rPr>
                <w:rFonts w:eastAsia="Times New Roman" w:cstheme="minorHAnsi"/>
                <w:sz w:val="18"/>
                <w:szCs w:val="18"/>
              </w:rPr>
            </w:pPr>
          </w:p>
        </w:tc>
        <w:tc>
          <w:tcPr>
            <w:tcW w:w="933" w:type="dxa"/>
            <w:vMerge w:val="restart"/>
          </w:tcPr>
          <w:p w14:paraId="4A836495" w14:textId="77777777" w:rsidR="007F5638" w:rsidRPr="00DE5DD6" w:rsidRDefault="007F5638" w:rsidP="00E30B25">
            <w:pPr>
              <w:spacing w:after="0"/>
              <w:jc w:val="left"/>
              <w:rPr>
                <w:rFonts w:eastAsia="Times New Roman" w:cstheme="minorHAnsi"/>
                <w:sz w:val="18"/>
                <w:szCs w:val="18"/>
              </w:rPr>
            </w:pPr>
          </w:p>
        </w:tc>
        <w:tc>
          <w:tcPr>
            <w:tcW w:w="1748" w:type="dxa"/>
            <w:gridSpan w:val="4"/>
            <w:vMerge w:val="restart"/>
          </w:tcPr>
          <w:p w14:paraId="2DB6839E" w14:textId="77777777" w:rsidR="007F5638" w:rsidRPr="00DE5DD6" w:rsidRDefault="007F5638" w:rsidP="00E30B25">
            <w:pPr>
              <w:spacing w:after="0"/>
              <w:jc w:val="left"/>
              <w:rPr>
                <w:rFonts w:eastAsia="Times New Roman" w:cstheme="minorHAnsi"/>
                <w:sz w:val="18"/>
                <w:szCs w:val="18"/>
              </w:rPr>
            </w:pPr>
          </w:p>
        </w:tc>
        <w:tc>
          <w:tcPr>
            <w:tcW w:w="5393" w:type="dxa"/>
            <w:gridSpan w:val="6"/>
          </w:tcPr>
          <w:p w14:paraId="4DE415EB"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 xml:space="preserve"> </w:t>
            </w:r>
            <w:r w:rsidRPr="00DE5DD6">
              <w:rPr>
                <w:rFonts w:eastAsia="Times New Roman" w:cstheme="minorHAnsi"/>
                <w:bCs/>
                <w:sz w:val="18"/>
                <w:szCs w:val="18"/>
              </w:rPr>
              <w:t>Expected metric tons of CO₂e</w:t>
            </w:r>
          </w:p>
        </w:tc>
      </w:tr>
      <w:tr w:rsidR="007F5638" w:rsidRPr="00DE5DD6" w14:paraId="2B86A7B1" w14:textId="77777777" w:rsidTr="001A7B9D">
        <w:trPr>
          <w:trHeight w:val="89"/>
        </w:trPr>
        <w:tc>
          <w:tcPr>
            <w:tcW w:w="1298" w:type="dxa"/>
            <w:vMerge/>
          </w:tcPr>
          <w:p w14:paraId="583E69E7" w14:textId="77777777" w:rsidR="007F5638" w:rsidRPr="00DE5DD6" w:rsidRDefault="007F5638" w:rsidP="00E30B25">
            <w:pPr>
              <w:spacing w:after="0"/>
              <w:jc w:val="left"/>
              <w:rPr>
                <w:rFonts w:eastAsia="Times New Roman" w:cstheme="minorHAnsi"/>
                <w:sz w:val="18"/>
                <w:szCs w:val="18"/>
              </w:rPr>
            </w:pPr>
          </w:p>
        </w:tc>
        <w:tc>
          <w:tcPr>
            <w:tcW w:w="933" w:type="dxa"/>
            <w:vMerge/>
          </w:tcPr>
          <w:p w14:paraId="6D71B448"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3E1E278A"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25DFBCDD"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135D3B10"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7AAF80F1"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39F29D3B"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214F49F6" w14:textId="77777777" w:rsidTr="001A7B9D">
        <w:tc>
          <w:tcPr>
            <w:tcW w:w="1298" w:type="dxa"/>
          </w:tcPr>
          <w:p w14:paraId="67DC012C" w14:textId="77777777" w:rsidR="007F5638" w:rsidRPr="00DE5DD6" w:rsidRDefault="007F5638" w:rsidP="00E30B25">
            <w:pPr>
              <w:spacing w:after="0"/>
              <w:jc w:val="right"/>
              <w:rPr>
                <w:rFonts w:eastAsia="Times New Roman" w:cstheme="minorHAnsi"/>
                <w:sz w:val="18"/>
                <w:szCs w:val="18"/>
              </w:rPr>
            </w:pPr>
          </w:p>
        </w:tc>
        <w:tc>
          <w:tcPr>
            <w:tcW w:w="2681" w:type="dxa"/>
            <w:gridSpan w:val="5"/>
          </w:tcPr>
          <w:p w14:paraId="7E25E6F2"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sz w:val="18"/>
                <w:szCs w:val="18"/>
              </w:rPr>
              <w:t>Expected CO2e (direct)</w:t>
            </w:r>
          </w:p>
        </w:tc>
        <w:tc>
          <w:tcPr>
            <w:tcW w:w="1323" w:type="dxa"/>
            <w:gridSpan w:val="2"/>
          </w:tcPr>
          <w:p w14:paraId="0F19DCAF"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6E33E855"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5864FF0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3597F2ED"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1DBC5D74" w14:textId="77777777" w:rsidTr="001A7B9D">
        <w:tc>
          <w:tcPr>
            <w:tcW w:w="1298" w:type="dxa"/>
          </w:tcPr>
          <w:p w14:paraId="79D5305D" w14:textId="77777777" w:rsidR="007F5638" w:rsidRPr="00DE5DD6" w:rsidRDefault="007F5638" w:rsidP="00E30B25">
            <w:pPr>
              <w:spacing w:after="0"/>
              <w:jc w:val="right"/>
              <w:rPr>
                <w:rFonts w:eastAsia="Times New Roman" w:cstheme="minorHAnsi"/>
                <w:sz w:val="18"/>
                <w:szCs w:val="18"/>
              </w:rPr>
            </w:pPr>
          </w:p>
        </w:tc>
        <w:tc>
          <w:tcPr>
            <w:tcW w:w="2681" w:type="dxa"/>
            <w:gridSpan w:val="5"/>
          </w:tcPr>
          <w:p w14:paraId="02AD635D"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sz w:val="18"/>
                <w:szCs w:val="18"/>
              </w:rPr>
              <w:t>Expected CO2e (indirect)</w:t>
            </w:r>
          </w:p>
        </w:tc>
        <w:tc>
          <w:tcPr>
            <w:tcW w:w="1323" w:type="dxa"/>
            <w:gridSpan w:val="2"/>
          </w:tcPr>
          <w:p w14:paraId="50C998C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60F65099"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647EF3AB"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7556CB26"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337343F3" w14:textId="77777777" w:rsidTr="001A7B9D">
        <w:tc>
          <w:tcPr>
            <w:tcW w:w="1298" w:type="dxa"/>
          </w:tcPr>
          <w:p w14:paraId="5E59ED4D" w14:textId="77777777" w:rsidR="007F5638" w:rsidRPr="00DE5DD6" w:rsidRDefault="007F5638" w:rsidP="00E30B25">
            <w:pPr>
              <w:spacing w:after="0"/>
              <w:jc w:val="right"/>
              <w:rPr>
                <w:rFonts w:eastAsia="Times New Roman" w:cstheme="minorHAnsi"/>
                <w:sz w:val="18"/>
                <w:szCs w:val="18"/>
              </w:rPr>
            </w:pPr>
          </w:p>
        </w:tc>
        <w:tc>
          <w:tcPr>
            <w:tcW w:w="2681" w:type="dxa"/>
            <w:gridSpan w:val="5"/>
          </w:tcPr>
          <w:p w14:paraId="3AF18BB9"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sz w:val="18"/>
                <w:szCs w:val="18"/>
              </w:rPr>
              <w:t>Anticipated start year of accounting</w:t>
            </w:r>
          </w:p>
        </w:tc>
        <w:tc>
          <w:tcPr>
            <w:tcW w:w="1323" w:type="dxa"/>
            <w:gridSpan w:val="2"/>
          </w:tcPr>
          <w:p w14:paraId="5F8A0F7F"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4E816C6D"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56298403"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11BA4EF2"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6B9051CC" w14:textId="77777777" w:rsidTr="001A7B9D">
        <w:tc>
          <w:tcPr>
            <w:tcW w:w="1298" w:type="dxa"/>
          </w:tcPr>
          <w:p w14:paraId="6802974B" w14:textId="77777777" w:rsidR="007F5638" w:rsidRPr="00DE5DD6" w:rsidRDefault="007F5638" w:rsidP="00E30B25">
            <w:pPr>
              <w:spacing w:after="0"/>
              <w:jc w:val="right"/>
              <w:rPr>
                <w:rFonts w:eastAsia="Times New Roman" w:cstheme="minorHAnsi"/>
                <w:sz w:val="18"/>
                <w:szCs w:val="18"/>
              </w:rPr>
            </w:pPr>
          </w:p>
        </w:tc>
        <w:tc>
          <w:tcPr>
            <w:tcW w:w="2681" w:type="dxa"/>
            <w:gridSpan w:val="5"/>
          </w:tcPr>
          <w:p w14:paraId="4673062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bCs/>
                <w:sz w:val="18"/>
                <w:szCs w:val="18"/>
              </w:rPr>
              <w:t>Duration of accounting</w:t>
            </w:r>
          </w:p>
        </w:tc>
        <w:tc>
          <w:tcPr>
            <w:tcW w:w="1323" w:type="dxa"/>
            <w:gridSpan w:val="2"/>
          </w:tcPr>
          <w:p w14:paraId="45C06501"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00EFB8D9"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07931C60"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31B4438D"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5A626ACE" w14:textId="77777777" w:rsidTr="001A7B9D">
        <w:tc>
          <w:tcPr>
            <w:tcW w:w="1298" w:type="dxa"/>
            <w:shd w:val="clear" w:color="auto" w:fill="BFBFBF" w:themeFill="background1" w:themeFillShade="BF"/>
          </w:tcPr>
          <w:p w14:paraId="1A9EF1F1"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6.2</w:t>
            </w:r>
          </w:p>
        </w:tc>
        <w:tc>
          <w:tcPr>
            <w:tcW w:w="6787" w:type="dxa"/>
            <w:gridSpan w:val="10"/>
            <w:shd w:val="clear" w:color="auto" w:fill="BFBFBF" w:themeFill="background1" w:themeFillShade="BF"/>
          </w:tcPr>
          <w:p w14:paraId="5EB458EE"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 xml:space="preserve">Emissions avoided </w:t>
            </w:r>
            <w:r w:rsidRPr="00DE5DD6">
              <w:rPr>
                <w:rFonts w:eastAsia="Times New Roman" w:cstheme="minorHAnsi"/>
                <w:bCs/>
                <w:sz w:val="18"/>
                <w:szCs w:val="18"/>
              </w:rPr>
              <w:t>Outside AFOLU </w:t>
            </w:r>
          </w:p>
        </w:tc>
        <w:tc>
          <w:tcPr>
            <w:tcW w:w="1287" w:type="dxa"/>
            <w:shd w:val="clear" w:color="auto" w:fill="BFBFBF" w:themeFill="background1" w:themeFillShade="BF"/>
          </w:tcPr>
          <w:p w14:paraId="47C48D02"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7A161E48" w14:textId="77777777" w:rsidTr="001A7B9D">
        <w:trPr>
          <w:trHeight w:val="125"/>
        </w:trPr>
        <w:tc>
          <w:tcPr>
            <w:tcW w:w="1298" w:type="dxa"/>
            <w:vMerge w:val="restart"/>
          </w:tcPr>
          <w:p w14:paraId="0CA83BF4" w14:textId="77777777" w:rsidR="007F5638" w:rsidRPr="00DE5DD6" w:rsidRDefault="007F5638" w:rsidP="00E30B25">
            <w:pPr>
              <w:spacing w:after="0"/>
              <w:jc w:val="left"/>
              <w:rPr>
                <w:rFonts w:eastAsia="Times New Roman" w:cstheme="minorHAnsi"/>
                <w:sz w:val="18"/>
                <w:szCs w:val="18"/>
              </w:rPr>
            </w:pPr>
          </w:p>
        </w:tc>
        <w:tc>
          <w:tcPr>
            <w:tcW w:w="933" w:type="dxa"/>
            <w:vMerge w:val="restart"/>
          </w:tcPr>
          <w:p w14:paraId="2D10AE53" w14:textId="77777777" w:rsidR="007F5638" w:rsidRPr="00DE5DD6" w:rsidRDefault="007F5638" w:rsidP="00E30B25">
            <w:pPr>
              <w:spacing w:after="0"/>
              <w:jc w:val="left"/>
              <w:rPr>
                <w:rFonts w:eastAsia="Times New Roman" w:cstheme="minorHAnsi"/>
                <w:sz w:val="18"/>
                <w:szCs w:val="18"/>
              </w:rPr>
            </w:pPr>
          </w:p>
        </w:tc>
        <w:tc>
          <w:tcPr>
            <w:tcW w:w="1748" w:type="dxa"/>
            <w:gridSpan w:val="4"/>
            <w:vMerge w:val="restart"/>
          </w:tcPr>
          <w:p w14:paraId="73FC5FD8" w14:textId="77777777" w:rsidR="007F5638" w:rsidRPr="00DE5DD6" w:rsidRDefault="007F5638" w:rsidP="00E30B25">
            <w:pPr>
              <w:spacing w:after="0"/>
              <w:jc w:val="left"/>
              <w:rPr>
                <w:rFonts w:eastAsia="Times New Roman" w:cstheme="minorHAnsi"/>
                <w:sz w:val="18"/>
                <w:szCs w:val="18"/>
              </w:rPr>
            </w:pPr>
          </w:p>
        </w:tc>
        <w:tc>
          <w:tcPr>
            <w:tcW w:w="5393" w:type="dxa"/>
            <w:gridSpan w:val="6"/>
          </w:tcPr>
          <w:p w14:paraId="33F5DC6D"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bCs/>
                <w:sz w:val="18"/>
                <w:szCs w:val="18"/>
              </w:rPr>
              <w:t>Expected metric tons of CO₂e</w:t>
            </w:r>
          </w:p>
        </w:tc>
      </w:tr>
      <w:tr w:rsidR="007F5638" w:rsidRPr="00DE5DD6" w14:paraId="548B3C0D" w14:textId="77777777" w:rsidTr="001A7B9D">
        <w:trPr>
          <w:trHeight w:val="58"/>
        </w:trPr>
        <w:tc>
          <w:tcPr>
            <w:tcW w:w="1298" w:type="dxa"/>
            <w:vMerge/>
          </w:tcPr>
          <w:p w14:paraId="3D94A472" w14:textId="77777777" w:rsidR="007F5638" w:rsidRPr="00DE5DD6" w:rsidRDefault="007F5638" w:rsidP="00E30B25">
            <w:pPr>
              <w:spacing w:after="0"/>
              <w:jc w:val="left"/>
              <w:rPr>
                <w:rFonts w:eastAsia="Times New Roman" w:cstheme="minorHAnsi"/>
                <w:sz w:val="18"/>
                <w:szCs w:val="18"/>
              </w:rPr>
            </w:pPr>
          </w:p>
        </w:tc>
        <w:tc>
          <w:tcPr>
            <w:tcW w:w="933" w:type="dxa"/>
            <w:vMerge/>
          </w:tcPr>
          <w:p w14:paraId="0A757FA9"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58AF2C7E"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534ABD28"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75478A22"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637E8E6B" w14:textId="77777777" w:rsidTr="001A7B9D">
        <w:trPr>
          <w:trHeight w:val="206"/>
        </w:trPr>
        <w:tc>
          <w:tcPr>
            <w:tcW w:w="1298" w:type="dxa"/>
            <w:vMerge/>
          </w:tcPr>
          <w:p w14:paraId="7C8BA8BE" w14:textId="77777777" w:rsidR="007F5638" w:rsidRPr="00DE5DD6" w:rsidRDefault="007F5638" w:rsidP="00E30B25">
            <w:pPr>
              <w:spacing w:after="0"/>
              <w:jc w:val="left"/>
              <w:rPr>
                <w:rFonts w:eastAsia="Times New Roman" w:cstheme="minorHAnsi"/>
                <w:sz w:val="18"/>
                <w:szCs w:val="18"/>
              </w:rPr>
            </w:pPr>
          </w:p>
        </w:tc>
        <w:tc>
          <w:tcPr>
            <w:tcW w:w="933" w:type="dxa"/>
            <w:vMerge/>
          </w:tcPr>
          <w:p w14:paraId="14D5820E"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5DEAFE78"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1B3121F4"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46F057BF"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0D630684"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2AFDBE69"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5D6079FF" w14:textId="77777777" w:rsidTr="001A7B9D">
        <w:tc>
          <w:tcPr>
            <w:tcW w:w="1298" w:type="dxa"/>
          </w:tcPr>
          <w:p w14:paraId="092A9BA1" w14:textId="77777777" w:rsidR="007F5638" w:rsidRPr="00DE5DD6" w:rsidRDefault="007F5638" w:rsidP="00E30B25">
            <w:pPr>
              <w:spacing w:after="0"/>
              <w:jc w:val="right"/>
              <w:rPr>
                <w:rFonts w:eastAsia="Times New Roman" w:cstheme="minorHAnsi"/>
                <w:sz w:val="18"/>
                <w:szCs w:val="18"/>
              </w:rPr>
            </w:pPr>
          </w:p>
        </w:tc>
        <w:tc>
          <w:tcPr>
            <w:tcW w:w="2681" w:type="dxa"/>
            <w:gridSpan w:val="5"/>
          </w:tcPr>
          <w:p w14:paraId="42A13386"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sz w:val="18"/>
                <w:szCs w:val="18"/>
              </w:rPr>
              <w:t>Expected CO2e (direct)</w:t>
            </w:r>
          </w:p>
        </w:tc>
        <w:tc>
          <w:tcPr>
            <w:tcW w:w="1323" w:type="dxa"/>
            <w:gridSpan w:val="2"/>
          </w:tcPr>
          <w:p w14:paraId="3D4272D2"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393BC5A5" w14:textId="098EB9E2" w:rsidR="007F5638" w:rsidRPr="00DE5DD6" w:rsidRDefault="006A34F0"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
                  <w:enabled/>
                  <w:calcOnExit w:val="0"/>
                  <w:textInput>
                    <w:default w:val="5,064"/>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5,064</w:t>
            </w:r>
            <w:r w:rsidRPr="00DE5DD6">
              <w:rPr>
                <w:rFonts w:eastAsia="Times New Roman" w:cstheme="minorHAnsi"/>
                <w:i/>
                <w:color w:val="000000"/>
                <w:sz w:val="18"/>
                <w:szCs w:val="18"/>
              </w:rPr>
              <w:fldChar w:fldCharType="end"/>
            </w:r>
          </w:p>
        </w:tc>
        <w:tc>
          <w:tcPr>
            <w:tcW w:w="1306" w:type="dxa"/>
          </w:tcPr>
          <w:p w14:paraId="451A1F3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162D27E7"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46C7EF27" w14:textId="77777777" w:rsidTr="001A7B9D">
        <w:tc>
          <w:tcPr>
            <w:tcW w:w="1298" w:type="dxa"/>
          </w:tcPr>
          <w:p w14:paraId="59350480" w14:textId="77777777" w:rsidR="007F5638" w:rsidRPr="00DE5DD6" w:rsidRDefault="007F5638" w:rsidP="00E30B25">
            <w:pPr>
              <w:spacing w:after="0"/>
              <w:jc w:val="right"/>
              <w:rPr>
                <w:rFonts w:eastAsia="Times New Roman" w:cstheme="minorHAnsi"/>
                <w:sz w:val="18"/>
                <w:szCs w:val="18"/>
              </w:rPr>
            </w:pPr>
          </w:p>
        </w:tc>
        <w:tc>
          <w:tcPr>
            <w:tcW w:w="2681" w:type="dxa"/>
            <w:gridSpan w:val="5"/>
          </w:tcPr>
          <w:p w14:paraId="61FA8CA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sz w:val="18"/>
                <w:szCs w:val="18"/>
              </w:rPr>
              <w:t>Expected CO2e (indirect)</w:t>
            </w:r>
          </w:p>
        </w:tc>
        <w:tc>
          <w:tcPr>
            <w:tcW w:w="1323" w:type="dxa"/>
            <w:gridSpan w:val="2"/>
          </w:tcPr>
          <w:p w14:paraId="63F38B15"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112B945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4FE6ED80"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6932392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53994696" w14:textId="77777777" w:rsidTr="001A7B9D">
        <w:tc>
          <w:tcPr>
            <w:tcW w:w="1298" w:type="dxa"/>
          </w:tcPr>
          <w:p w14:paraId="7F2E7E69" w14:textId="77777777" w:rsidR="007F5638" w:rsidRPr="00DE5DD6" w:rsidRDefault="007F5638" w:rsidP="00E30B25">
            <w:pPr>
              <w:spacing w:after="0"/>
              <w:jc w:val="right"/>
              <w:rPr>
                <w:rFonts w:eastAsia="Times New Roman" w:cstheme="minorHAnsi"/>
                <w:sz w:val="18"/>
                <w:szCs w:val="18"/>
              </w:rPr>
            </w:pPr>
          </w:p>
        </w:tc>
        <w:tc>
          <w:tcPr>
            <w:tcW w:w="2681" w:type="dxa"/>
            <w:gridSpan w:val="5"/>
          </w:tcPr>
          <w:p w14:paraId="35B47AC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sz w:val="18"/>
                <w:szCs w:val="18"/>
              </w:rPr>
              <w:t>Anticipated start year of accounting</w:t>
            </w:r>
          </w:p>
        </w:tc>
        <w:tc>
          <w:tcPr>
            <w:tcW w:w="1323" w:type="dxa"/>
            <w:gridSpan w:val="2"/>
          </w:tcPr>
          <w:p w14:paraId="67D70F37"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406F928A" w14:textId="73923EF2" w:rsidR="007F5638" w:rsidRPr="00DE5DD6" w:rsidRDefault="00105D8C"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t>202</w:t>
            </w:r>
            <w:r w:rsidR="00BE011D" w:rsidRPr="00DE5DD6">
              <w:rPr>
                <w:rFonts w:eastAsia="Times New Roman" w:cstheme="minorHAnsi"/>
                <w:i/>
                <w:color w:val="000000"/>
                <w:sz w:val="18"/>
                <w:szCs w:val="18"/>
              </w:rPr>
              <w:t>3</w:t>
            </w:r>
          </w:p>
        </w:tc>
        <w:tc>
          <w:tcPr>
            <w:tcW w:w="1306" w:type="dxa"/>
          </w:tcPr>
          <w:p w14:paraId="13557EA5"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51E8307F"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7B816099" w14:textId="77777777" w:rsidTr="001A7B9D">
        <w:tc>
          <w:tcPr>
            <w:tcW w:w="1298" w:type="dxa"/>
          </w:tcPr>
          <w:p w14:paraId="3A35C926" w14:textId="77777777" w:rsidR="007F5638" w:rsidRPr="00DE5DD6" w:rsidRDefault="007F5638" w:rsidP="00E30B25">
            <w:pPr>
              <w:spacing w:after="0"/>
              <w:jc w:val="right"/>
              <w:rPr>
                <w:rFonts w:eastAsia="Times New Roman" w:cstheme="minorHAnsi"/>
                <w:sz w:val="18"/>
                <w:szCs w:val="18"/>
              </w:rPr>
            </w:pPr>
          </w:p>
        </w:tc>
        <w:tc>
          <w:tcPr>
            <w:tcW w:w="2681" w:type="dxa"/>
            <w:gridSpan w:val="5"/>
          </w:tcPr>
          <w:p w14:paraId="3C729CC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bCs/>
                <w:sz w:val="18"/>
                <w:szCs w:val="18"/>
              </w:rPr>
              <w:t>Duration of accounting</w:t>
            </w:r>
          </w:p>
        </w:tc>
        <w:tc>
          <w:tcPr>
            <w:tcW w:w="1323" w:type="dxa"/>
            <w:gridSpan w:val="2"/>
          </w:tcPr>
          <w:p w14:paraId="13F586AA"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4D3BF1B6" w14:textId="616464F2" w:rsidR="007F5638" w:rsidRPr="00DE5DD6" w:rsidRDefault="008A5B0A"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t>10</w:t>
            </w:r>
            <w:r w:rsidR="00105D8C" w:rsidRPr="00DE5DD6">
              <w:rPr>
                <w:rFonts w:eastAsia="Times New Roman" w:cstheme="minorHAnsi"/>
                <w:i/>
                <w:color w:val="000000"/>
                <w:sz w:val="18"/>
                <w:szCs w:val="18"/>
              </w:rPr>
              <w:t xml:space="preserve"> years</w:t>
            </w:r>
          </w:p>
        </w:tc>
        <w:tc>
          <w:tcPr>
            <w:tcW w:w="1306" w:type="dxa"/>
          </w:tcPr>
          <w:p w14:paraId="0FB4B7AD"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22F7122F"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4725BC26" w14:textId="77777777" w:rsidTr="001A7B9D">
        <w:tc>
          <w:tcPr>
            <w:tcW w:w="1298" w:type="dxa"/>
            <w:shd w:val="clear" w:color="auto" w:fill="BFBFBF" w:themeFill="background1" w:themeFillShade="BF"/>
          </w:tcPr>
          <w:p w14:paraId="2D63D162"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6.3</w:t>
            </w:r>
          </w:p>
        </w:tc>
        <w:tc>
          <w:tcPr>
            <w:tcW w:w="6787" w:type="dxa"/>
            <w:gridSpan w:val="10"/>
            <w:shd w:val="clear" w:color="auto" w:fill="BFBFBF" w:themeFill="background1" w:themeFillShade="BF"/>
          </w:tcPr>
          <w:p w14:paraId="6964638E"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Energy saved</w:t>
            </w:r>
          </w:p>
        </w:tc>
        <w:tc>
          <w:tcPr>
            <w:tcW w:w="1287" w:type="dxa"/>
            <w:shd w:val="clear" w:color="auto" w:fill="BFBFBF" w:themeFill="background1" w:themeFillShade="BF"/>
          </w:tcPr>
          <w:p w14:paraId="4B4C3F50"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6DCC8B0D" w14:textId="77777777" w:rsidTr="001A7B9D">
        <w:trPr>
          <w:trHeight w:val="125"/>
        </w:trPr>
        <w:tc>
          <w:tcPr>
            <w:tcW w:w="1298" w:type="dxa"/>
            <w:vMerge w:val="restart"/>
          </w:tcPr>
          <w:p w14:paraId="0DAFE0B7" w14:textId="77777777" w:rsidR="007F5638" w:rsidRPr="00DE5DD6" w:rsidRDefault="007F5638" w:rsidP="00E30B25">
            <w:pPr>
              <w:spacing w:after="0"/>
              <w:jc w:val="left"/>
              <w:rPr>
                <w:rFonts w:eastAsia="Times New Roman" w:cstheme="minorHAnsi"/>
                <w:sz w:val="18"/>
                <w:szCs w:val="18"/>
              </w:rPr>
            </w:pPr>
          </w:p>
        </w:tc>
        <w:tc>
          <w:tcPr>
            <w:tcW w:w="933" w:type="dxa"/>
            <w:vMerge w:val="restart"/>
          </w:tcPr>
          <w:p w14:paraId="2F4C76F7" w14:textId="77777777" w:rsidR="007F5638" w:rsidRPr="00DE5DD6" w:rsidRDefault="007F5638" w:rsidP="00E30B25">
            <w:pPr>
              <w:spacing w:after="0"/>
              <w:jc w:val="left"/>
              <w:rPr>
                <w:rFonts w:eastAsia="Times New Roman" w:cstheme="minorHAnsi"/>
                <w:sz w:val="18"/>
                <w:szCs w:val="18"/>
              </w:rPr>
            </w:pPr>
          </w:p>
        </w:tc>
        <w:tc>
          <w:tcPr>
            <w:tcW w:w="1748" w:type="dxa"/>
            <w:gridSpan w:val="4"/>
            <w:vMerge w:val="restart"/>
          </w:tcPr>
          <w:p w14:paraId="237CBB32" w14:textId="77777777" w:rsidR="007F5638" w:rsidRPr="00DE5DD6" w:rsidRDefault="007F5638" w:rsidP="00E30B25">
            <w:pPr>
              <w:spacing w:after="0"/>
              <w:jc w:val="left"/>
              <w:rPr>
                <w:rFonts w:eastAsia="Times New Roman" w:cstheme="minorHAnsi"/>
                <w:sz w:val="18"/>
                <w:szCs w:val="18"/>
              </w:rPr>
            </w:pPr>
          </w:p>
        </w:tc>
        <w:tc>
          <w:tcPr>
            <w:tcW w:w="5393" w:type="dxa"/>
            <w:gridSpan w:val="6"/>
          </w:tcPr>
          <w:p w14:paraId="0326425D"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MJ</w:t>
            </w:r>
          </w:p>
        </w:tc>
      </w:tr>
      <w:tr w:rsidR="007F5638" w:rsidRPr="00DE5DD6" w14:paraId="5A969468" w14:textId="77777777" w:rsidTr="001A7B9D">
        <w:trPr>
          <w:trHeight w:val="58"/>
        </w:trPr>
        <w:tc>
          <w:tcPr>
            <w:tcW w:w="1298" w:type="dxa"/>
            <w:vMerge/>
          </w:tcPr>
          <w:p w14:paraId="5AFF6470" w14:textId="77777777" w:rsidR="007F5638" w:rsidRPr="00DE5DD6" w:rsidRDefault="007F5638" w:rsidP="00E30B25">
            <w:pPr>
              <w:spacing w:after="0"/>
              <w:jc w:val="left"/>
              <w:rPr>
                <w:rFonts w:eastAsia="Times New Roman" w:cstheme="minorHAnsi"/>
                <w:sz w:val="18"/>
                <w:szCs w:val="18"/>
              </w:rPr>
            </w:pPr>
          </w:p>
        </w:tc>
        <w:tc>
          <w:tcPr>
            <w:tcW w:w="933" w:type="dxa"/>
            <w:vMerge/>
          </w:tcPr>
          <w:p w14:paraId="12BD110E"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7A43FCEE"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1D4B352B"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69436C17"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5428ECEA" w14:textId="77777777" w:rsidTr="001A7B9D">
        <w:trPr>
          <w:trHeight w:val="98"/>
        </w:trPr>
        <w:tc>
          <w:tcPr>
            <w:tcW w:w="1298" w:type="dxa"/>
            <w:vMerge/>
          </w:tcPr>
          <w:p w14:paraId="5DC842C1" w14:textId="77777777" w:rsidR="007F5638" w:rsidRPr="00DE5DD6" w:rsidRDefault="007F5638" w:rsidP="00E30B25">
            <w:pPr>
              <w:spacing w:after="0"/>
              <w:jc w:val="left"/>
              <w:rPr>
                <w:rFonts w:eastAsia="Times New Roman" w:cstheme="minorHAnsi"/>
                <w:sz w:val="18"/>
                <w:szCs w:val="18"/>
              </w:rPr>
            </w:pPr>
          </w:p>
        </w:tc>
        <w:tc>
          <w:tcPr>
            <w:tcW w:w="933" w:type="dxa"/>
            <w:vMerge/>
          </w:tcPr>
          <w:p w14:paraId="66B5D24F"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685205A0"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2DAEBEAA"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23D55D0C"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4B5F4E4E"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224BE1FA"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02BD5936" w14:textId="77777777" w:rsidTr="001A7B9D">
        <w:tc>
          <w:tcPr>
            <w:tcW w:w="1298" w:type="dxa"/>
          </w:tcPr>
          <w:p w14:paraId="4115B695" w14:textId="77777777" w:rsidR="007F5638" w:rsidRPr="00DE5DD6" w:rsidRDefault="007F5638" w:rsidP="00E30B25">
            <w:pPr>
              <w:spacing w:after="0"/>
              <w:jc w:val="right"/>
              <w:rPr>
                <w:rFonts w:eastAsia="Times New Roman" w:cstheme="minorHAnsi"/>
                <w:sz w:val="18"/>
                <w:szCs w:val="18"/>
              </w:rPr>
            </w:pPr>
          </w:p>
        </w:tc>
        <w:tc>
          <w:tcPr>
            <w:tcW w:w="933" w:type="dxa"/>
          </w:tcPr>
          <w:p w14:paraId="790A4958"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1AAC9F4B"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6B67D07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08B66039"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5796144B"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339553D1"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68ECA094" w14:textId="77777777" w:rsidTr="001A7B9D">
        <w:tc>
          <w:tcPr>
            <w:tcW w:w="1298" w:type="dxa"/>
          </w:tcPr>
          <w:p w14:paraId="35142FC1" w14:textId="77777777" w:rsidR="007F5638" w:rsidRPr="00DE5DD6" w:rsidRDefault="007F5638" w:rsidP="00E30B25">
            <w:pPr>
              <w:spacing w:after="0"/>
              <w:jc w:val="right"/>
              <w:rPr>
                <w:rFonts w:eastAsia="Times New Roman" w:cstheme="minorHAnsi"/>
                <w:sz w:val="18"/>
                <w:szCs w:val="18"/>
              </w:rPr>
            </w:pPr>
          </w:p>
        </w:tc>
        <w:tc>
          <w:tcPr>
            <w:tcW w:w="933" w:type="dxa"/>
          </w:tcPr>
          <w:p w14:paraId="6278CF5D"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4FB801DE"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612C8EB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056CFAD9"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40E018EB"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7028D126"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19ED9815" w14:textId="77777777" w:rsidTr="001A7B9D">
        <w:tc>
          <w:tcPr>
            <w:tcW w:w="1298" w:type="dxa"/>
            <w:shd w:val="clear" w:color="auto" w:fill="BFBFBF" w:themeFill="background1" w:themeFillShade="BF"/>
          </w:tcPr>
          <w:p w14:paraId="58D93EAE"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6.4</w:t>
            </w:r>
          </w:p>
        </w:tc>
        <w:tc>
          <w:tcPr>
            <w:tcW w:w="6787" w:type="dxa"/>
            <w:gridSpan w:val="10"/>
            <w:shd w:val="clear" w:color="auto" w:fill="BFBFBF" w:themeFill="background1" w:themeFillShade="BF"/>
          </w:tcPr>
          <w:p w14:paraId="21468F26"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Increase in installed renewable energy capacity per technology</w:t>
            </w:r>
          </w:p>
        </w:tc>
        <w:tc>
          <w:tcPr>
            <w:tcW w:w="1287" w:type="dxa"/>
            <w:shd w:val="clear" w:color="auto" w:fill="BFBFBF" w:themeFill="background1" w:themeFillShade="BF"/>
          </w:tcPr>
          <w:p w14:paraId="2AEE7AE6"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61B1CE94" w14:textId="77777777" w:rsidTr="001A7B9D">
        <w:trPr>
          <w:trHeight w:val="125"/>
        </w:trPr>
        <w:tc>
          <w:tcPr>
            <w:tcW w:w="1298" w:type="dxa"/>
            <w:vMerge w:val="restart"/>
          </w:tcPr>
          <w:p w14:paraId="4AF01EE4" w14:textId="77777777" w:rsidR="007F5638" w:rsidRPr="00DE5DD6" w:rsidRDefault="007F5638" w:rsidP="00E30B25">
            <w:pPr>
              <w:spacing w:after="0"/>
              <w:jc w:val="left"/>
              <w:rPr>
                <w:rFonts w:eastAsia="Times New Roman" w:cstheme="minorHAnsi"/>
                <w:sz w:val="18"/>
                <w:szCs w:val="18"/>
              </w:rPr>
            </w:pPr>
          </w:p>
        </w:tc>
        <w:tc>
          <w:tcPr>
            <w:tcW w:w="933" w:type="dxa"/>
            <w:vMerge w:val="restart"/>
          </w:tcPr>
          <w:p w14:paraId="78DDF2AE" w14:textId="77777777" w:rsidR="007F5638" w:rsidRPr="00DE5DD6" w:rsidRDefault="007F5638" w:rsidP="00E30B25">
            <w:pPr>
              <w:spacing w:after="0"/>
              <w:jc w:val="left"/>
              <w:rPr>
                <w:rFonts w:eastAsia="Times New Roman" w:cstheme="minorHAnsi"/>
                <w:sz w:val="18"/>
                <w:szCs w:val="18"/>
              </w:rPr>
            </w:pPr>
          </w:p>
        </w:tc>
        <w:tc>
          <w:tcPr>
            <w:tcW w:w="1748" w:type="dxa"/>
            <w:gridSpan w:val="4"/>
            <w:vMerge w:val="restart"/>
            <w:vAlign w:val="center"/>
          </w:tcPr>
          <w:p w14:paraId="75B405F4"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Technology</w:t>
            </w:r>
          </w:p>
        </w:tc>
        <w:tc>
          <w:tcPr>
            <w:tcW w:w="5393" w:type="dxa"/>
            <w:gridSpan w:val="6"/>
          </w:tcPr>
          <w:p w14:paraId="16554E84"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Capacity (MW)</w:t>
            </w:r>
          </w:p>
        </w:tc>
      </w:tr>
      <w:tr w:rsidR="007F5638" w:rsidRPr="00DE5DD6" w14:paraId="64BD6610" w14:textId="77777777" w:rsidTr="001A7B9D">
        <w:trPr>
          <w:trHeight w:val="58"/>
        </w:trPr>
        <w:tc>
          <w:tcPr>
            <w:tcW w:w="1298" w:type="dxa"/>
            <w:vMerge/>
          </w:tcPr>
          <w:p w14:paraId="7D4EFF8B" w14:textId="77777777" w:rsidR="007F5638" w:rsidRPr="00DE5DD6" w:rsidRDefault="007F5638" w:rsidP="00E30B25">
            <w:pPr>
              <w:spacing w:after="0"/>
              <w:jc w:val="left"/>
              <w:rPr>
                <w:rFonts w:eastAsia="Times New Roman" w:cstheme="minorHAnsi"/>
                <w:sz w:val="18"/>
                <w:szCs w:val="18"/>
              </w:rPr>
            </w:pPr>
          </w:p>
        </w:tc>
        <w:tc>
          <w:tcPr>
            <w:tcW w:w="933" w:type="dxa"/>
            <w:vMerge/>
          </w:tcPr>
          <w:p w14:paraId="5AAE7A65"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729A5B1E"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26A6735A"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5AA41B6F"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6262BB55" w14:textId="77777777" w:rsidTr="001A7B9D">
        <w:trPr>
          <w:trHeight w:val="89"/>
        </w:trPr>
        <w:tc>
          <w:tcPr>
            <w:tcW w:w="1298" w:type="dxa"/>
            <w:vMerge/>
          </w:tcPr>
          <w:p w14:paraId="51014D80" w14:textId="77777777" w:rsidR="007F5638" w:rsidRPr="00DE5DD6" w:rsidRDefault="007F5638" w:rsidP="00E30B25">
            <w:pPr>
              <w:spacing w:after="0"/>
              <w:jc w:val="left"/>
              <w:rPr>
                <w:rFonts w:eastAsia="Times New Roman" w:cstheme="minorHAnsi"/>
                <w:sz w:val="18"/>
                <w:szCs w:val="18"/>
              </w:rPr>
            </w:pPr>
          </w:p>
        </w:tc>
        <w:tc>
          <w:tcPr>
            <w:tcW w:w="933" w:type="dxa"/>
            <w:vMerge/>
          </w:tcPr>
          <w:p w14:paraId="3A071199"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3C3AFC37"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3DEA9775"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6BC1364C"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6E4CF6CB"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19A4CD3F"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0913D206" w14:textId="77777777" w:rsidTr="001A7B9D">
        <w:tc>
          <w:tcPr>
            <w:tcW w:w="1298" w:type="dxa"/>
          </w:tcPr>
          <w:p w14:paraId="00B996BB" w14:textId="77777777" w:rsidR="007F5638" w:rsidRPr="00DE5DD6" w:rsidRDefault="007F5638" w:rsidP="00E30B25">
            <w:pPr>
              <w:spacing w:after="0"/>
              <w:jc w:val="right"/>
              <w:rPr>
                <w:rFonts w:eastAsia="Times New Roman" w:cstheme="minorHAnsi"/>
                <w:sz w:val="18"/>
                <w:szCs w:val="18"/>
              </w:rPr>
            </w:pPr>
          </w:p>
        </w:tc>
        <w:tc>
          <w:tcPr>
            <w:tcW w:w="933" w:type="dxa"/>
          </w:tcPr>
          <w:p w14:paraId="6AD83828"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03EF4787"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color w:val="000000"/>
                <w:sz w:val="18"/>
                <w:szCs w:val="18"/>
              </w:rPr>
              <w:fldChar w:fldCharType="begin">
                <w:ffData>
                  <w:name w:val=""/>
                  <w:enabled/>
                  <w:calcOnExit w:val="0"/>
                  <w:ddList>
                    <w:listEntry w:val="(select)"/>
                    <w:listEntry w:val="Biomass"/>
                    <w:listEntry w:val="Geothermal"/>
                    <w:listEntry w:val="Ocean energy"/>
                    <w:listEntry w:val="Small Hydropower"/>
                    <w:listEntry w:val="Solar Photovoltaic"/>
                    <w:listEntry w:val="Solar Thermal"/>
                    <w:listEntry w:val="Wind Power"/>
                    <w:listEntry w:val="Energy Storage"/>
                  </w:ddList>
                </w:ffData>
              </w:fldChar>
            </w:r>
            <w:r w:rsidRPr="00DE5DD6">
              <w:rPr>
                <w:rFonts w:eastAsia="Times New Roman" w:cstheme="minorHAnsi"/>
                <w:color w:val="000000"/>
                <w:sz w:val="18"/>
                <w:szCs w:val="18"/>
              </w:rPr>
              <w:instrText xml:space="preserve"> FORMDROPDOWN </w:instrText>
            </w:r>
            <w:r w:rsidR="002166B4">
              <w:rPr>
                <w:rFonts w:eastAsia="Times New Roman" w:cstheme="minorHAnsi"/>
                <w:color w:val="000000"/>
                <w:sz w:val="18"/>
                <w:szCs w:val="18"/>
              </w:rPr>
            </w:r>
            <w:r w:rsidR="002166B4">
              <w:rPr>
                <w:rFonts w:eastAsia="Times New Roman" w:cstheme="minorHAnsi"/>
                <w:color w:val="000000"/>
                <w:sz w:val="18"/>
                <w:szCs w:val="18"/>
              </w:rPr>
              <w:fldChar w:fldCharType="separate"/>
            </w:r>
            <w:r w:rsidRPr="00DE5DD6">
              <w:rPr>
                <w:rFonts w:eastAsia="Times New Roman" w:cstheme="minorHAnsi"/>
                <w:color w:val="000000"/>
                <w:sz w:val="18"/>
                <w:szCs w:val="18"/>
              </w:rPr>
              <w:fldChar w:fldCharType="end"/>
            </w:r>
            <w:r w:rsidRPr="00DE5DD6">
              <w:rPr>
                <w:rFonts w:eastAsia="Times New Roman" w:cstheme="minorHAnsi"/>
                <w:color w:val="000000"/>
                <w:sz w:val="18"/>
                <w:szCs w:val="18"/>
              </w:rPr>
              <w:t xml:space="preserve"> </w:t>
            </w:r>
          </w:p>
        </w:tc>
        <w:tc>
          <w:tcPr>
            <w:tcW w:w="1323" w:type="dxa"/>
            <w:gridSpan w:val="2"/>
          </w:tcPr>
          <w:p w14:paraId="0D97C1C4"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11F126C4"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6B68E745"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327D3981"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6B9D0056" w14:textId="77777777" w:rsidTr="001A7B9D">
        <w:tc>
          <w:tcPr>
            <w:tcW w:w="1298" w:type="dxa"/>
          </w:tcPr>
          <w:p w14:paraId="586CE095" w14:textId="77777777" w:rsidR="007F5638" w:rsidRPr="00DE5DD6" w:rsidRDefault="007F5638" w:rsidP="00E30B25">
            <w:pPr>
              <w:spacing w:after="0"/>
              <w:jc w:val="right"/>
              <w:rPr>
                <w:rFonts w:eastAsia="Times New Roman" w:cstheme="minorHAnsi"/>
                <w:sz w:val="18"/>
                <w:szCs w:val="18"/>
              </w:rPr>
            </w:pPr>
          </w:p>
        </w:tc>
        <w:tc>
          <w:tcPr>
            <w:tcW w:w="933" w:type="dxa"/>
          </w:tcPr>
          <w:p w14:paraId="63F09B01"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20775E44"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color w:val="000000"/>
                <w:sz w:val="18"/>
                <w:szCs w:val="18"/>
              </w:rPr>
              <w:fldChar w:fldCharType="begin">
                <w:ffData>
                  <w:name w:val=""/>
                  <w:enabled/>
                  <w:calcOnExit w:val="0"/>
                  <w:ddList>
                    <w:listEntry w:val="(select)"/>
                    <w:listEntry w:val="Biomass"/>
                    <w:listEntry w:val="Geothermal"/>
                    <w:listEntry w:val="Ocean energy"/>
                    <w:listEntry w:val="Small Hydropower"/>
                    <w:listEntry w:val="Solar Photovoltaic"/>
                    <w:listEntry w:val="Solar Thermal"/>
                    <w:listEntry w:val="Wind Power"/>
                    <w:listEntry w:val="Energy Storage"/>
                  </w:ddList>
                </w:ffData>
              </w:fldChar>
            </w:r>
            <w:r w:rsidRPr="00DE5DD6">
              <w:rPr>
                <w:rFonts w:eastAsia="Times New Roman" w:cstheme="minorHAnsi"/>
                <w:color w:val="000000"/>
                <w:sz w:val="18"/>
                <w:szCs w:val="18"/>
              </w:rPr>
              <w:instrText xml:space="preserve"> FORMDROPDOWN </w:instrText>
            </w:r>
            <w:r w:rsidR="002166B4">
              <w:rPr>
                <w:rFonts w:eastAsia="Times New Roman" w:cstheme="minorHAnsi"/>
                <w:color w:val="000000"/>
                <w:sz w:val="18"/>
                <w:szCs w:val="18"/>
              </w:rPr>
            </w:r>
            <w:r w:rsidR="002166B4">
              <w:rPr>
                <w:rFonts w:eastAsia="Times New Roman" w:cstheme="minorHAnsi"/>
                <w:color w:val="000000"/>
                <w:sz w:val="18"/>
                <w:szCs w:val="18"/>
              </w:rPr>
              <w:fldChar w:fldCharType="separate"/>
            </w:r>
            <w:r w:rsidRPr="00DE5DD6">
              <w:rPr>
                <w:rFonts w:eastAsia="Times New Roman" w:cstheme="minorHAnsi"/>
                <w:color w:val="000000"/>
                <w:sz w:val="18"/>
                <w:szCs w:val="18"/>
              </w:rPr>
              <w:fldChar w:fldCharType="end"/>
            </w:r>
          </w:p>
        </w:tc>
        <w:tc>
          <w:tcPr>
            <w:tcW w:w="1323" w:type="dxa"/>
            <w:gridSpan w:val="2"/>
          </w:tcPr>
          <w:p w14:paraId="1E681592"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1A1044B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7D29605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3762FD52"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45C34BE8" w14:textId="77777777" w:rsidTr="001A7B9D">
        <w:tc>
          <w:tcPr>
            <w:tcW w:w="1298" w:type="dxa"/>
            <w:shd w:val="clear" w:color="auto" w:fill="D9D9D9" w:themeFill="background1" w:themeFillShade="D9"/>
          </w:tcPr>
          <w:p w14:paraId="0122E360"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Core Indicator 7</w:t>
            </w:r>
          </w:p>
        </w:tc>
        <w:tc>
          <w:tcPr>
            <w:tcW w:w="6787" w:type="dxa"/>
            <w:gridSpan w:val="10"/>
            <w:shd w:val="clear" w:color="auto" w:fill="D9D9D9" w:themeFill="background1" w:themeFillShade="D9"/>
          </w:tcPr>
          <w:p w14:paraId="32797E5E"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Number of shared water ecosystems (fresh or marine) under new or improved cooperative management</w:t>
            </w:r>
          </w:p>
        </w:tc>
        <w:tc>
          <w:tcPr>
            <w:tcW w:w="1287" w:type="dxa"/>
            <w:shd w:val="clear" w:color="auto" w:fill="D9D9D9" w:themeFill="background1" w:themeFillShade="D9"/>
          </w:tcPr>
          <w:p w14:paraId="79F1A13B" w14:textId="77777777" w:rsidR="007F5638" w:rsidRPr="00DE5DD6" w:rsidRDefault="007F5638" w:rsidP="00E30B25">
            <w:pPr>
              <w:spacing w:after="0"/>
              <w:jc w:val="right"/>
              <w:rPr>
                <w:rFonts w:eastAsia="Times New Roman" w:cstheme="minorHAnsi"/>
                <w:b/>
                <w:sz w:val="18"/>
                <w:szCs w:val="18"/>
              </w:rPr>
            </w:pPr>
            <w:r w:rsidRPr="00DE5DD6">
              <w:rPr>
                <w:rFonts w:eastAsia="Times New Roman" w:cstheme="minorHAnsi"/>
                <w:b/>
                <w:i/>
                <w:color w:val="000000"/>
                <w:sz w:val="18"/>
                <w:szCs w:val="18"/>
              </w:rPr>
              <w:fldChar w:fldCharType="begin">
                <w:ffData>
                  <w:name w:val=""/>
                  <w:enabled/>
                  <w:calcOnExit w:val="0"/>
                  <w:textInput>
                    <w:default w:val="(Number)"/>
                  </w:textInput>
                </w:ffData>
              </w:fldChar>
            </w:r>
            <w:r w:rsidRPr="00DE5DD6">
              <w:rPr>
                <w:rFonts w:eastAsia="Times New Roman" w:cstheme="minorHAnsi"/>
                <w:b/>
                <w:i/>
                <w:color w:val="000000"/>
                <w:sz w:val="18"/>
                <w:szCs w:val="18"/>
              </w:rPr>
              <w:instrText xml:space="preserve"> FORMTEXT </w:instrText>
            </w:r>
            <w:r w:rsidRPr="00DE5DD6">
              <w:rPr>
                <w:rFonts w:eastAsia="Times New Roman" w:cstheme="minorHAnsi"/>
                <w:b/>
                <w:i/>
                <w:color w:val="000000"/>
                <w:sz w:val="18"/>
                <w:szCs w:val="18"/>
              </w:rPr>
            </w:r>
            <w:r w:rsidRPr="00DE5DD6">
              <w:rPr>
                <w:rFonts w:eastAsia="Times New Roman" w:cstheme="minorHAnsi"/>
                <w:b/>
                <w:i/>
                <w:color w:val="000000"/>
                <w:sz w:val="18"/>
                <w:szCs w:val="18"/>
              </w:rPr>
              <w:fldChar w:fldCharType="separate"/>
            </w:r>
            <w:r w:rsidRPr="00DE5DD6">
              <w:rPr>
                <w:rFonts w:eastAsia="Times New Roman" w:cstheme="minorHAnsi"/>
                <w:b/>
                <w:i/>
                <w:noProof/>
                <w:color w:val="000000"/>
                <w:sz w:val="18"/>
                <w:szCs w:val="18"/>
              </w:rPr>
              <w:t>(Number)</w:t>
            </w:r>
            <w:r w:rsidRPr="00DE5DD6">
              <w:rPr>
                <w:rFonts w:eastAsia="Times New Roman" w:cstheme="minorHAnsi"/>
                <w:b/>
                <w:i/>
                <w:color w:val="000000"/>
                <w:sz w:val="18"/>
                <w:szCs w:val="18"/>
              </w:rPr>
              <w:fldChar w:fldCharType="end"/>
            </w:r>
          </w:p>
        </w:tc>
      </w:tr>
      <w:tr w:rsidR="007F5638" w:rsidRPr="00DE5DD6" w14:paraId="1A7A72AA" w14:textId="77777777" w:rsidTr="001A7B9D">
        <w:tc>
          <w:tcPr>
            <w:tcW w:w="1298" w:type="dxa"/>
            <w:shd w:val="clear" w:color="auto" w:fill="BFBFBF" w:themeFill="background1" w:themeFillShade="BF"/>
          </w:tcPr>
          <w:p w14:paraId="7043E210"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7.1</w:t>
            </w:r>
          </w:p>
        </w:tc>
        <w:tc>
          <w:tcPr>
            <w:tcW w:w="6787" w:type="dxa"/>
            <w:gridSpan w:val="10"/>
            <w:shd w:val="clear" w:color="auto" w:fill="BFBFBF" w:themeFill="background1" w:themeFillShade="BF"/>
          </w:tcPr>
          <w:p w14:paraId="77447765"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Level of Transboundary Diagnostic Analysis and Strategic Action Program (TDA/SAP) formulation and implementation</w:t>
            </w:r>
          </w:p>
        </w:tc>
        <w:tc>
          <w:tcPr>
            <w:tcW w:w="1287" w:type="dxa"/>
            <w:shd w:val="clear" w:color="auto" w:fill="BFBFBF" w:themeFill="background1" w:themeFillShade="BF"/>
          </w:tcPr>
          <w:p w14:paraId="18A55A00"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7C6B7E7B" w14:textId="77777777" w:rsidTr="001A7B9D">
        <w:trPr>
          <w:trHeight w:val="233"/>
        </w:trPr>
        <w:tc>
          <w:tcPr>
            <w:tcW w:w="1298" w:type="dxa"/>
            <w:vMerge w:val="restart"/>
          </w:tcPr>
          <w:p w14:paraId="668DB43B" w14:textId="77777777" w:rsidR="007F5638" w:rsidRPr="00DE5DD6" w:rsidRDefault="007F5638" w:rsidP="00E30B25">
            <w:pPr>
              <w:spacing w:after="0"/>
              <w:jc w:val="left"/>
              <w:rPr>
                <w:rFonts w:eastAsia="Times New Roman" w:cstheme="minorHAnsi"/>
                <w:sz w:val="18"/>
                <w:szCs w:val="18"/>
              </w:rPr>
            </w:pPr>
          </w:p>
        </w:tc>
        <w:tc>
          <w:tcPr>
            <w:tcW w:w="933" w:type="dxa"/>
            <w:vMerge w:val="restart"/>
          </w:tcPr>
          <w:p w14:paraId="6548186B" w14:textId="77777777" w:rsidR="007F5638" w:rsidRPr="00DE5DD6" w:rsidRDefault="007F5638" w:rsidP="00E30B25">
            <w:pPr>
              <w:spacing w:after="0"/>
              <w:jc w:val="left"/>
              <w:rPr>
                <w:rFonts w:eastAsia="Times New Roman" w:cstheme="minorHAnsi"/>
                <w:sz w:val="18"/>
                <w:szCs w:val="18"/>
              </w:rPr>
            </w:pPr>
          </w:p>
        </w:tc>
        <w:tc>
          <w:tcPr>
            <w:tcW w:w="1748" w:type="dxa"/>
            <w:gridSpan w:val="4"/>
            <w:vMerge w:val="restart"/>
          </w:tcPr>
          <w:p w14:paraId="19DDAAAC"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Shared water ecosystem</w:t>
            </w:r>
          </w:p>
        </w:tc>
        <w:tc>
          <w:tcPr>
            <w:tcW w:w="5393" w:type="dxa"/>
            <w:gridSpan w:val="6"/>
          </w:tcPr>
          <w:p w14:paraId="67E94E3E"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Rating (scale 1-4)</w:t>
            </w:r>
          </w:p>
        </w:tc>
      </w:tr>
      <w:tr w:rsidR="007F5638" w:rsidRPr="00DE5DD6" w14:paraId="3DCD23BB" w14:textId="77777777" w:rsidTr="001A7B9D">
        <w:trPr>
          <w:trHeight w:val="197"/>
        </w:trPr>
        <w:tc>
          <w:tcPr>
            <w:tcW w:w="1298" w:type="dxa"/>
            <w:vMerge/>
          </w:tcPr>
          <w:p w14:paraId="42E02C58" w14:textId="77777777" w:rsidR="007F5638" w:rsidRPr="00DE5DD6" w:rsidRDefault="007F5638" w:rsidP="00E30B25">
            <w:pPr>
              <w:spacing w:after="0"/>
              <w:jc w:val="left"/>
              <w:rPr>
                <w:rFonts w:eastAsia="Times New Roman" w:cstheme="minorHAnsi"/>
                <w:sz w:val="18"/>
                <w:szCs w:val="18"/>
              </w:rPr>
            </w:pPr>
          </w:p>
        </w:tc>
        <w:tc>
          <w:tcPr>
            <w:tcW w:w="933" w:type="dxa"/>
            <w:vMerge/>
          </w:tcPr>
          <w:p w14:paraId="2D1208F5"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27EE6271"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7F434ECE"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54333929"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4C24AB57"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35CE1374"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5657CC8A" w14:textId="77777777" w:rsidTr="001A7B9D">
        <w:tc>
          <w:tcPr>
            <w:tcW w:w="1298" w:type="dxa"/>
          </w:tcPr>
          <w:p w14:paraId="01E08791" w14:textId="77777777" w:rsidR="007F5638" w:rsidRPr="00DE5DD6" w:rsidRDefault="007F5638" w:rsidP="00E30B25">
            <w:pPr>
              <w:spacing w:after="0"/>
              <w:jc w:val="right"/>
              <w:rPr>
                <w:rFonts w:eastAsia="Times New Roman" w:cstheme="minorHAnsi"/>
                <w:sz w:val="18"/>
                <w:szCs w:val="18"/>
              </w:rPr>
            </w:pPr>
          </w:p>
        </w:tc>
        <w:tc>
          <w:tcPr>
            <w:tcW w:w="933" w:type="dxa"/>
          </w:tcPr>
          <w:p w14:paraId="1DBD75DB"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085F2489"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23" w:type="dxa"/>
            <w:gridSpan w:val="2"/>
          </w:tcPr>
          <w:p w14:paraId="45095B4F"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1300C0BD"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1EEEE0BD"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4D30707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2EC2ECD4" w14:textId="77777777" w:rsidTr="001A7B9D">
        <w:tc>
          <w:tcPr>
            <w:tcW w:w="1298" w:type="dxa"/>
          </w:tcPr>
          <w:p w14:paraId="014EAA45" w14:textId="77777777" w:rsidR="007F5638" w:rsidRPr="00DE5DD6" w:rsidRDefault="007F5638" w:rsidP="00E30B25">
            <w:pPr>
              <w:spacing w:after="0"/>
              <w:jc w:val="right"/>
              <w:rPr>
                <w:rFonts w:eastAsia="Times New Roman" w:cstheme="minorHAnsi"/>
                <w:sz w:val="18"/>
                <w:szCs w:val="18"/>
              </w:rPr>
            </w:pPr>
          </w:p>
        </w:tc>
        <w:tc>
          <w:tcPr>
            <w:tcW w:w="933" w:type="dxa"/>
          </w:tcPr>
          <w:p w14:paraId="41E6CE44"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4E83DF32"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23" w:type="dxa"/>
            <w:gridSpan w:val="2"/>
          </w:tcPr>
          <w:p w14:paraId="341653F6"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579FD331"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2975DBF0"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29835790"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5D1F770E" w14:textId="77777777" w:rsidTr="001A7B9D">
        <w:tc>
          <w:tcPr>
            <w:tcW w:w="1298" w:type="dxa"/>
            <w:shd w:val="clear" w:color="auto" w:fill="BFBFBF" w:themeFill="background1" w:themeFillShade="BF"/>
          </w:tcPr>
          <w:p w14:paraId="07045FBB"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7.2</w:t>
            </w:r>
          </w:p>
        </w:tc>
        <w:tc>
          <w:tcPr>
            <w:tcW w:w="6787" w:type="dxa"/>
            <w:gridSpan w:val="10"/>
            <w:shd w:val="clear" w:color="auto" w:fill="BFBFBF" w:themeFill="background1" w:themeFillShade="BF"/>
          </w:tcPr>
          <w:p w14:paraId="4DD92CD3"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Level of Regional Legal Agreements and Regional Management Institutions to support its implementation</w:t>
            </w:r>
          </w:p>
        </w:tc>
        <w:tc>
          <w:tcPr>
            <w:tcW w:w="1287" w:type="dxa"/>
            <w:shd w:val="clear" w:color="auto" w:fill="BFBFBF" w:themeFill="background1" w:themeFillShade="BF"/>
          </w:tcPr>
          <w:p w14:paraId="1F9974B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4F2A0903" w14:textId="77777777" w:rsidTr="001A7B9D">
        <w:trPr>
          <w:trHeight w:val="125"/>
        </w:trPr>
        <w:tc>
          <w:tcPr>
            <w:tcW w:w="1298" w:type="dxa"/>
            <w:vMerge w:val="restart"/>
          </w:tcPr>
          <w:p w14:paraId="1B27477A" w14:textId="77777777" w:rsidR="007F5638" w:rsidRPr="00DE5DD6" w:rsidRDefault="007F5638" w:rsidP="00E30B25">
            <w:pPr>
              <w:spacing w:after="0"/>
              <w:jc w:val="left"/>
              <w:rPr>
                <w:rFonts w:eastAsia="Times New Roman" w:cstheme="minorHAnsi"/>
                <w:sz w:val="18"/>
                <w:szCs w:val="18"/>
              </w:rPr>
            </w:pPr>
          </w:p>
        </w:tc>
        <w:tc>
          <w:tcPr>
            <w:tcW w:w="933" w:type="dxa"/>
            <w:vMerge w:val="restart"/>
          </w:tcPr>
          <w:p w14:paraId="4CEDE2AB" w14:textId="77777777" w:rsidR="007F5638" w:rsidRPr="00DE5DD6" w:rsidRDefault="007F5638" w:rsidP="00E30B25">
            <w:pPr>
              <w:spacing w:after="0"/>
              <w:jc w:val="left"/>
              <w:rPr>
                <w:rFonts w:eastAsia="Times New Roman" w:cstheme="minorHAnsi"/>
                <w:sz w:val="18"/>
                <w:szCs w:val="18"/>
              </w:rPr>
            </w:pPr>
          </w:p>
        </w:tc>
        <w:tc>
          <w:tcPr>
            <w:tcW w:w="1748" w:type="dxa"/>
            <w:gridSpan w:val="4"/>
            <w:vMerge w:val="restart"/>
          </w:tcPr>
          <w:p w14:paraId="5D1DA1AC"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Shared water ecosystem</w:t>
            </w:r>
          </w:p>
        </w:tc>
        <w:tc>
          <w:tcPr>
            <w:tcW w:w="5393" w:type="dxa"/>
            <w:gridSpan w:val="6"/>
          </w:tcPr>
          <w:p w14:paraId="54D01E5F"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Rating (scale 1-4)</w:t>
            </w:r>
          </w:p>
        </w:tc>
      </w:tr>
      <w:tr w:rsidR="007F5638" w:rsidRPr="00DE5DD6" w14:paraId="5AFC1CDC" w14:textId="77777777" w:rsidTr="001A7B9D">
        <w:trPr>
          <w:trHeight w:val="134"/>
        </w:trPr>
        <w:tc>
          <w:tcPr>
            <w:tcW w:w="1298" w:type="dxa"/>
            <w:vMerge/>
          </w:tcPr>
          <w:p w14:paraId="1AA8A484" w14:textId="77777777" w:rsidR="007F5638" w:rsidRPr="00DE5DD6" w:rsidRDefault="007F5638" w:rsidP="00E30B25">
            <w:pPr>
              <w:spacing w:after="0"/>
              <w:jc w:val="left"/>
              <w:rPr>
                <w:rFonts w:eastAsia="Times New Roman" w:cstheme="minorHAnsi"/>
                <w:sz w:val="18"/>
                <w:szCs w:val="18"/>
              </w:rPr>
            </w:pPr>
          </w:p>
        </w:tc>
        <w:tc>
          <w:tcPr>
            <w:tcW w:w="933" w:type="dxa"/>
            <w:vMerge/>
          </w:tcPr>
          <w:p w14:paraId="52BC090F"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12B46BA1"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2E91B789"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273AD784"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176AA724"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719ACECA"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3D2FF066" w14:textId="77777777" w:rsidTr="001A7B9D">
        <w:tc>
          <w:tcPr>
            <w:tcW w:w="1298" w:type="dxa"/>
          </w:tcPr>
          <w:p w14:paraId="14EBF8F8" w14:textId="77777777" w:rsidR="007F5638" w:rsidRPr="00DE5DD6" w:rsidRDefault="007F5638" w:rsidP="00E30B25">
            <w:pPr>
              <w:spacing w:after="0"/>
              <w:jc w:val="right"/>
              <w:rPr>
                <w:rFonts w:eastAsia="Times New Roman" w:cstheme="minorHAnsi"/>
                <w:sz w:val="18"/>
                <w:szCs w:val="18"/>
              </w:rPr>
            </w:pPr>
          </w:p>
        </w:tc>
        <w:tc>
          <w:tcPr>
            <w:tcW w:w="933" w:type="dxa"/>
          </w:tcPr>
          <w:p w14:paraId="3BBAFBCA"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0F5A48FB"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23" w:type="dxa"/>
            <w:gridSpan w:val="2"/>
          </w:tcPr>
          <w:p w14:paraId="15AE7B6F"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61C2184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6E2A5C84"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6A2C3667"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1CE8AB40" w14:textId="77777777" w:rsidTr="001A7B9D">
        <w:tc>
          <w:tcPr>
            <w:tcW w:w="1298" w:type="dxa"/>
          </w:tcPr>
          <w:p w14:paraId="732650DE" w14:textId="77777777" w:rsidR="007F5638" w:rsidRPr="00DE5DD6" w:rsidRDefault="007F5638" w:rsidP="00E30B25">
            <w:pPr>
              <w:spacing w:after="0"/>
              <w:jc w:val="right"/>
              <w:rPr>
                <w:rFonts w:eastAsia="Times New Roman" w:cstheme="minorHAnsi"/>
                <w:sz w:val="18"/>
                <w:szCs w:val="18"/>
              </w:rPr>
            </w:pPr>
          </w:p>
        </w:tc>
        <w:tc>
          <w:tcPr>
            <w:tcW w:w="933" w:type="dxa"/>
          </w:tcPr>
          <w:p w14:paraId="1FF9505B"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3A8C88B4"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23" w:type="dxa"/>
            <w:gridSpan w:val="2"/>
          </w:tcPr>
          <w:p w14:paraId="3C652C7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1067D196"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79E020B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2654C3CF"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5755CDBA" w14:textId="77777777" w:rsidTr="001A7B9D">
        <w:tc>
          <w:tcPr>
            <w:tcW w:w="1298" w:type="dxa"/>
            <w:shd w:val="clear" w:color="auto" w:fill="BFBFBF" w:themeFill="background1" w:themeFillShade="BF"/>
          </w:tcPr>
          <w:p w14:paraId="24FE81EE"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7.3</w:t>
            </w:r>
          </w:p>
        </w:tc>
        <w:tc>
          <w:tcPr>
            <w:tcW w:w="6787" w:type="dxa"/>
            <w:gridSpan w:val="10"/>
            <w:shd w:val="clear" w:color="auto" w:fill="BFBFBF" w:themeFill="background1" w:themeFillShade="BF"/>
          </w:tcPr>
          <w:p w14:paraId="52CB4C78"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Level of National/Local reforms and active participation of Inter-Ministerial Committees</w:t>
            </w:r>
          </w:p>
        </w:tc>
        <w:tc>
          <w:tcPr>
            <w:tcW w:w="1287" w:type="dxa"/>
            <w:shd w:val="clear" w:color="auto" w:fill="BFBFBF" w:themeFill="background1" w:themeFillShade="BF"/>
          </w:tcPr>
          <w:p w14:paraId="5C417C9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6020232C" w14:textId="77777777" w:rsidTr="001A7B9D">
        <w:trPr>
          <w:trHeight w:val="179"/>
        </w:trPr>
        <w:tc>
          <w:tcPr>
            <w:tcW w:w="1298" w:type="dxa"/>
            <w:vMerge w:val="restart"/>
          </w:tcPr>
          <w:p w14:paraId="11C231BD" w14:textId="77777777" w:rsidR="007F5638" w:rsidRPr="00DE5DD6" w:rsidRDefault="007F5638" w:rsidP="00E30B25">
            <w:pPr>
              <w:spacing w:after="0"/>
              <w:jc w:val="left"/>
              <w:rPr>
                <w:rFonts w:eastAsia="Times New Roman" w:cstheme="minorHAnsi"/>
                <w:sz w:val="18"/>
                <w:szCs w:val="18"/>
              </w:rPr>
            </w:pPr>
          </w:p>
        </w:tc>
        <w:tc>
          <w:tcPr>
            <w:tcW w:w="933" w:type="dxa"/>
            <w:vMerge w:val="restart"/>
          </w:tcPr>
          <w:p w14:paraId="61FAD8FB" w14:textId="77777777" w:rsidR="007F5638" w:rsidRPr="00DE5DD6" w:rsidRDefault="007F5638" w:rsidP="00E30B25">
            <w:pPr>
              <w:spacing w:after="0"/>
              <w:jc w:val="left"/>
              <w:rPr>
                <w:rFonts w:eastAsia="Times New Roman" w:cstheme="minorHAnsi"/>
                <w:sz w:val="18"/>
                <w:szCs w:val="18"/>
              </w:rPr>
            </w:pPr>
          </w:p>
        </w:tc>
        <w:tc>
          <w:tcPr>
            <w:tcW w:w="1748" w:type="dxa"/>
            <w:gridSpan w:val="4"/>
            <w:vMerge w:val="restart"/>
          </w:tcPr>
          <w:p w14:paraId="6F62ED4C"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Shared water ecosystem</w:t>
            </w:r>
          </w:p>
        </w:tc>
        <w:tc>
          <w:tcPr>
            <w:tcW w:w="5393" w:type="dxa"/>
            <w:gridSpan w:val="6"/>
          </w:tcPr>
          <w:p w14:paraId="41366DD4"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Rating (scale 1-4)</w:t>
            </w:r>
          </w:p>
        </w:tc>
      </w:tr>
      <w:tr w:rsidR="007F5638" w:rsidRPr="00DE5DD6" w14:paraId="3D69ECF4" w14:textId="77777777" w:rsidTr="001A7B9D">
        <w:trPr>
          <w:trHeight w:val="62"/>
        </w:trPr>
        <w:tc>
          <w:tcPr>
            <w:tcW w:w="1298" w:type="dxa"/>
            <w:vMerge/>
          </w:tcPr>
          <w:p w14:paraId="4BF241ED" w14:textId="77777777" w:rsidR="007F5638" w:rsidRPr="00DE5DD6" w:rsidRDefault="007F5638" w:rsidP="00E30B25">
            <w:pPr>
              <w:spacing w:after="0"/>
              <w:jc w:val="left"/>
              <w:rPr>
                <w:rFonts w:eastAsia="Times New Roman" w:cstheme="minorHAnsi"/>
                <w:sz w:val="18"/>
                <w:szCs w:val="18"/>
              </w:rPr>
            </w:pPr>
          </w:p>
        </w:tc>
        <w:tc>
          <w:tcPr>
            <w:tcW w:w="933" w:type="dxa"/>
            <w:vMerge/>
          </w:tcPr>
          <w:p w14:paraId="27D7ED00"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21ABF2EB"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5C92D3A6"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07CE5C94"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12C24201"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416AE898"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34638C37" w14:textId="77777777" w:rsidTr="001A7B9D">
        <w:tc>
          <w:tcPr>
            <w:tcW w:w="1298" w:type="dxa"/>
          </w:tcPr>
          <w:p w14:paraId="23B42F66" w14:textId="77777777" w:rsidR="007F5638" w:rsidRPr="00DE5DD6" w:rsidRDefault="007F5638" w:rsidP="00E30B25">
            <w:pPr>
              <w:spacing w:after="0"/>
              <w:jc w:val="right"/>
              <w:rPr>
                <w:rFonts w:eastAsia="Times New Roman" w:cstheme="minorHAnsi"/>
                <w:sz w:val="18"/>
                <w:szCs w:val="18"/>
              </w:rPr>
            </w:pPr>
          </w:p>
        </w:tc>
        <w:tc>
          <w:tcPr>
            <w:tcW w:w="933" w:type="dxa"/>
          </w:tcPr>
          <w:p w14:paraId="528B1EF7"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3E2FCB70"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4A9C5C22"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6B875306"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418902B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403B0CB7"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2964A587" w14:textId="77777777" w:rsidTr="001A7B9D">
        <w:tc>
          <w:tcPr>
            <w:tcW w:w="1298" w:type="dxa"/>
          </w:tcPr>
          <w:p w14:paraId="6A06FB9C" w14:textId="77777777" w:rsidR="007F5638" w:rsidRPr="00DE5DD6" w:rsidRDefault="007F5638" w:rsidP="00E30B25">
            <w:pPr>
              <w:spacing w:after="0"/>
              <w:jc w:val="right"/>
              <w:rPr>
                <w:rFonts w:eastAsia="Times New Roman" w:cstheme="minorHAnsi"/>
                <w:sz w:val="18"/>
                <w:szCs w:val="18"/>
              </w:rPr>
            </w:pPr>
          </w:p>
        </w:tc>
        <w:tc>
          <w:tcPr>
            <w:tcW w:w="933" w:type="dxa"/>
          </w:tcPr>
          <w:p w14:paraId="28EF8383"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07950B64"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7BE2A3C9"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40B25985"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152114C4"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312667B0"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50734FDA" w14:textId="77777777" w:rsidTr="001A7B9D">
        <w:tc>
          <w:tcPr>
            <w:tcW w:w="1298" w:type="dxa"/>
            <w:shd w:val="clear" w:color="auto" w:fill="BFBFBF" w:themeFill="background1" w:themeFillShade="BF"/>
          </w:tcPr>
          <w:p w14:paraId="152EF6AD"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7.4</w:t>
            </w:r>
          </w:p>
        </w:tc>
        <w:tc>
          <w:tcPr>
            <w:tcW w:w="6787" w:type="dxa"/>
            <w:gridSpan w:val="10"/>
            <w:shd w:val="clear" w:color="auto" w:fill="BFBFBF" w:themeFill="background1" w:themeFillShade="BF"/>
          </w:tcPr>
          <w:p w14:paraId="45B9FB07"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Level of engagement in IWLEARN through participation and delivery of key products</w:t>
            </w:r>
          </w:p>
        </w:tc>
        <w:tc>
          <w:tcPr>
            <w:tcW w:w="1287" w:type="dxa"/>
            <w:shd w:val="clear" w:color="auto" w:fill="BFBFBF" w:themeFill="background1" w:themeFillShade="BF"/>
          </w:tcPr>
          <w:p w14:paraId="0AE00D85"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73C5386E" w14:textId="77777777" w:rsidTr="001A7B9D">
        <w:trPr>
          <w:trHeight w:val="125"/>
        </w:trPr>
        <w:tc>
          <w:tcPr>
            <w:tcW w:w="1298" w:type="dxa"/>
            <w:vMerge w:val="restart"/>
          </w:tcPr>
          <w:p w14:paraId="72CB424C" w14:textId="77777777" w:rsidR="007F5638" w:rsidRPr="00DE5DD6" w:rsidRDefault="007F5638" w:rsidP="00E30B25">
            <w:pPr>
              <w:spacing w:after="0"/>
              <w:jc w:val="left"/>
              <w:rPr>
                <w:rFonts w:eastAsia="Times New Roman" w:cstheme="minorHAnsi"/>
                <w:sz w:val="18"/>
                <w:szCs w:val="18"/>
              </w:rPr>
            </w:pPr>
          </w:p>
        </w:tc>
        <w:tc>
          <w:tcPr>
            <w:tcW w:w="933" w:type="dxa"/>
            <w:vMerge w:val="restart"/>
          </w:tcPr>
          <w:p w14:paraId="7ABB5138" w14:textId="77777777" w:rsidR="007F5638" w:rsidRPr="00DE5DD6" w:rsidRDefault="007F5638" w:rsidP="00E30B25">
            <w:pPr>
              <w:spacing w:after="0"/>
              <w:jc w:val="left"/>
              <w:rPr>
                <w:rFonts w:eastAsia="Times New Roman" w:cstheme="minorHAnsi"/>
                <w:sz w:val="18"/>
                <w:szCs w:val="18"/>
              </w:rPr>
            </w:pPr>
          </w:p>
        </w:tc>
        <w:tc>
          <w:tcPr>
            <w:tcW w:w="1748" w:type="dxa"/>
            <w:gridSpan w:val="4"/>
            <w:vMerge w:val="restart"/>
            <w:vAlign w:val="center"/>
          </w:tcPr>
          <w:p w14:paraId="7F27DC08"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Shared water ecosystem</w:t>
            </w:r>
          </w:p>
        </w:tc>
        <w:tc>
          <w:tcPr>
            <w:tcW w:w="5393" w:type="dxa"/>
            <w:gridSpan w:val="6"/>
          </w:tcPr>
          <w:p w14:paraId="37312780"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Rating (scale 1-4)</w:t>
            </w:r>
          </w:p>
        </w:tc>
      </w:tr>
      <w:tr w:rsidR="007F5638" w:rsidRPr="00DE5DD6" w14:paraId="761584ED" w14:textId="77777777" w:rsidTr="001A7B9D">
        <w:trPr>
          <w:trHeight w:val="58"/>
        </w:trPr>
        <w:tc>
          <w:tcPr>
            <w:tcW w:w="1298" w:type="dxa"/>
            <w:vMerge/>
          </w:tcPr>
          <w:p w14:paraId="7012D97B" w14:textId="77777777" w:rsidR="007F5638" w:rsidRPr="00DE5DD6" w:rsidRDefault="007F5638" w:rsidP="00E30B25">
            <w:pPr>
              <w:spacing w:after="0"/>
              <w:jc w:val="left"/>
              <w:rPr>
                <w:rFonts w:eastAsia="Times New Roman" w:cstheme="minorHAnsi"/>
                <w:sz w:val="18"/>
                <w:szCs w:val="18"/>
              </w:rPr>
            </w:pPr>
          </w:p>
        </w:tc>
        <w:tc>
          <w:tcPr>
            <w:tcW w:w="933" w:type="dxa"/>
            <w:vMerge/>
          </w:tcPr>
          <w:p w14:paraId="1E2E37E6"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6E2341E7"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59A42278"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Rating</w:t>
            </w:r>
          </w:p>
        </w:tc>
        <w:tc>
          <w:tcPr>
            <w:tcW w:w="2593" w:type="dxa"/>
            <w:gridSpan w:val="2"/>
          </w:tcPr>
          <w:p w14:paraId="08CB30A3"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Rating</w:t>
            </w:r>
          </w:p>
        </w:tc>
      </w:tr>
      <w:tr w:rsidR="007F5638" w:rsidRPr="00DE5DD6" w14:paraId="2A57CD95" w14:textId="77777777" w:rsidTr="001A7B9D">
        <w:trPr>
          <w:trHeight w:val="197"/>
        </w:trPr>
        <w:tc>
          <w:tcPr>
            <w:tcW w:w="1298" w:type="dxa"/>
            <w:vMerge/>
          </w:tcPr>
          <w:p w14:paraId="32995C47" w14:textId="77777777" w:rsidR="007F5638" w:rsidRPr="00DE5DD6" w:rsidRDefault="007F5638" w:rsidP="00E30B25">
            <w:pPr>
              <w:spacing w:after="0"/>
              <w:jc w:val="left"/>
              <w:rPr>
                <w:rFonts w:eastAsia="Times New Roman" w:cstheme="minorHAnsi"/>
                <w:sz w:val="18"/>
                <w:szCs w:val="18"/>
              </w:rPr>
            </w:pPr>
          </w:p>
        </w:tc>
        <w:tc>
          <w:tcPr>
            <w:tcW w:w="933" w:type="dxa"/>
            <w:vMerge/>
          </w:tcPr>
          <w:p w14:paraId="4075E416"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05BC0719"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1968FB2A"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6B782CC2"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7C59F8A6"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22A4E0FB"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2A12F4AC" w14:textId="77777777" w:rsidTr="001A7B9D">
        <w:tc>
          <w:tcPr>
            <w:tcW w:w="1298" w:type="dxa"/>
          </w:tcPr>
          <w:p w14:paraId="0576A327" w14:textId="77777777" w:rsidR="007F5638" w:rsidRPr="00DE5DD6" w:rsidRDefault="007F5638" w:rsidP="00E30B25">
            <w:pPr>
              <w:spacing w:after="0"/>
              <w:jc w:val="right"/>
              <w:rPr>
                <w:rFonts w:eastAsia="Times New Roman" w:cstheme="minorHAnsi"/>
                <w:sz w:val="18"/>
                <w:szCs w:val="18"/>
              </w:rPr>
            </w:pPr>
          </w:p>
        </w:tc>
        <w:tc>
          <w:tcPr>
            <w:tcW w:w="933" w:type="dxa"/>
          </w:tcPr>
          <w:p w14:paraId="335DB05D"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2C43A52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23" w:type="dxa"/>
            <w:gridSpan w:val="2"/>
          </w:tcPr>
          <w:p w14:paraId="3A24441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1C557F5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1703545F"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75C88E96"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095868E9" w14:textId="77777777" w:rsidTr="001A7B9D">
        <w:tc>
          <w:tcPr>
            <w:tcW w:w="1298" w:type="dxa"/>
          </w:tcPr>
          <w:p w14:paraId="34413EC8" w14:textId="77777777" w:rsidR="007F5638" w:rsidRPr="00DE5DD6" w:rsidRDefault="007F5638" w:rsidP="00E30B25">
            <w:pPr>
              <w:spacing w:after="0"/>
              <w:jc w:val="right"/>
              <w:rPr>
                <w:rFonts w:eastAsia="Times New Roman" w:cstheme="minorHAnsi"/>
                <w:sz w:val="18"/>
                <w:szCs w:val="18"/>
              </w:rPr>
            </w:pPr>
          </w:p>
        </w:tc>
        <w:tc>
          <w:tcPr>
            <w:tcW w:w="933" w:type="dxa"/>
          </w:tcPr>
          <w:p w14:paraId="46123F65"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4516DD22"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23" w:type="dxa"/>
            <w:gridSpan w:val="2"/>
          </w:tcPr>
          <w:p w14:paraId="192E3A3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1D7C3A2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41CFD2C5"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5CD598EB"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0C60AADF" w14:textId="77777777" w:rsidTr="001A7B9D">
        <w:tc>
          <w:tcPr>
            <w:tcW w:w="1298" w:type="dxa"/>
            <w:shd w:val="clear" w:color="auto" w:fill="D9D9D9" w:themeFill="background1" w:themeFillShade="D9"/>
          </w:tcPr>
          <w:p w14:paraId="1FBD5796"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Core Indicator 8</w:t>
            </w:r>
          </w:p>
        </w:tc>
        <w:tc>
          <w:tcPr>
            <w:tcW w:w="6787" w:type="dxa"/>
            <w:gridSpan w:val="10"/>
            <w:shd w:val="clear" w:color="auto" w:fill="D9D9D9" w:themeFill="background1" w:themeFillShade="D9"/>
          </w:tcPr>
          <w:p w14:paraId="3DD5DE06"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Globally over-exploited fisheries Moved to more sustainable levels</w:t>
            </w:r>
          </w:p>
        </w:tc>
        <w:tc>
          <w:tcPr>
            <w:tcW w:w="1287" w:type="dxa"/>
            <w:shd w:val="clear" w:color="auto" w:fill="D9D9D9" w:themeFill="background1" w:themeFillShade="D9"/>
          </w:tcPr>
          <w:p w14:paraId="50B35F6D" w14:textId="77777777" w:rsidR="007F5638" w:rsidRPr="00DE5DD6" w:rsidRDefault="007F5638" w:rsidP="00E30B25">
            <w:pPr>
              <w:spacing w:after="0"/>
              <w:jc w:val="right"/>
              <w:rPr>
                <w:rFonts w:eastAsia="Times New Roman" w:cstheme="minorHAnsi"/>
                <w:b/>
                <w:sz w:val="18"/>
                <w:szCs w:val="18"/>
              </w:rPr>
            </w:pPr>
            <w:r w:rsidRPr="00DE5DD6">
              <w:rPr>
                <w:rFonts w:eastAsia="Times New Roman" w:cstheme="minorHAnsi"/>
                <w:b/>
                <w:i/>
                <w:color w:val="000000"/>
                <w:sz w:val="18"/>
                <w:szCs w:val="18"/>
              </w:rPr>
              <w:fldChar w:fldCharType="begin">
                <w:ffData>
                  <w:name w:val=""/>
                  <w:enabled/>
                  <w:calcOnExit w:val="0"/>
                  <w:textInput>
                    <w:default w:val="(Tons)"/>
                  </w:textInput>
                </w:ffData>
              </w:fldChar>
            </w:r>
            <w:r w:rsidRPr="00DE5DD6">
              <w:rPr>
                <w:rFonts w:eastAsia="Times New Roman" w:cstheme="minorHAnsi"/>
                <w:b/>
                <w:i/>
                <w:color w:val="000000"/>
                <w:sz w:val="18"/>
                <w:szCs w:val="18"/>
              </w:rPr>
              <w:instrText xml:space="preserve"> FORMTEXT </w:instrText>
            </w:r>
            <w:r w:rsidRPr="00DE5DD6">
              <w:rPr>
                <w:rFonts w:eastAsia="Times New Roman" w:cstheme="minorHAnsi"/>
                <w:b/>
                <w:i/>
                <w:color w:val="000000"/>
                <w:sz w:val="18"/>
                <w:szCs w:val="18"/>
              </w:rPr>
            </w:r>
            <w:r w:rsidRPr="00DE5DD6">
              <w:rPr>
                <w:rFonts w:eastAsia="Times New Roman" w:cstheme="minorHAnsi"/>
                <w:b/>
                <w:i/>
                <w:color w:val="000000"/>
                <w:sz w:val="18"/>
                <w:szCs w:val="18"/>
              </w:rPr>
              <w:fldChar w:fldCharType="separate"/>
            </w:r>
            <w:r w:rsidRPr="00DE5DD6">
              <w:rPr>
                <w:rFonts w:eastAsia="Times New Roman" w:cstheme="minorHAnsi"/>
                <w:b/>
                <w:i/>
                <w:noProof/>
                <w:color w:val="000000"/>
                <w:sz w:val="18"/>
                <w:szCs w:val="18"/>
              </w:rPr>
              <w:t>(Metric Tons)</w:t>
            </w:r>
            <w:r w:rsidRPr="00DE5DD6">
              <w:rPr>
                <w:rFonts w:eastAsia="Times New Roman" w:cstheme="minorHAnsi"/>
                <w:b/>
                <w:i/>
                <w:color w:val="000000"/>
                <w:sz w:val="18"/>
                <w:szCs w:val="18"/>
              </w:rPr>
              <w:fldChar w:fldCharType="end"/>
            </w:r>
          </w:p>
        </w:tc>
      </w:tr>
      <w:tr w:rsidR="007F5638" w:rsidRPr="00DE5DD6" w14:paraId="0B9C13DF" w14:textId="77777777" w:rsidTr="001A7B9D">
        <w:trPr>
          <w:trHeight w:val="197"/>
        </w:trPr>
        <w:tc>
          <w:tcPr>
            <w:tcW w:w="3979" w:type="dxa"/>
            <w:gridSpan w:val="6"/>
            <w:vMerge w:val="restart"/>
          </w:tcPr>
          <w:p w14:paraId="7387F16B" w14:textId="77777777" w:rsidR="007F5638" w:rsidRPr="00DE5DD6" w:rsidRDefault="007F5638" w:rsidP="00E30B25">
            <w:pPr>
              <w:spacing w:after="0"/>
              <w:jc w:val="left"/>
              <w:rPr>
                <w:rFonts w:eastAsia="Times New Roman" w:cstheme="minorHAnsi"/>
                <w:bCs/>
                <w:sz w:val="18"/>
                <w:szCs w:val="18"/>
              </w:rPr>
            </w:pPr>
            <w:r w:rsidRPr="00DE5DD6">
              <w:rPr>
                <w:rFonts w:eastAsia="Times New Roman" w:cstheme="minorHAnsi"/>
                <w:bCs/>
                <w:sz w:val="18"/>
                <w:szCs w:val="18"/>
              </w:rPr>
              <w:t>Fishery Details</w:t>
            </w:r>
          </w:p>
          <w:p w14:paraId="41458FDB"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5393" w:type="dxa"/>
            <w:gridSpan w:val="6"/>
          </w:tcPr>
          <w:p w14:paraId="24AC934F"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Metric Tons</w:t>
            </w:r>
          </w:p>
        </w:tc>
      </w:tr>
      <w:tr w:rsidR="007F5638" w:rsidRPr="00DE5DD6" w14:paraId="44EAAD27" w14:textId="77777777" w:rsidTr="001A7B9D">
        <w:trPr>
          <w:trHeight w:val="188"/>
        </w:trPr>
        <w:tc>
          <w:tcPr>
            <w:tcW w:w="3979" w:type="dxa"/>
            <w:gridSpan w:val="6"/>
            <w:vMerge/>
          </w:tcPr>
          <w:p w14:paraId="7DB30123"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573FA595"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3FC0275C"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Endorsement</w:t>
            </w:r>
          </w:p>
        </w:tc>
        <w:tc>
          <w:tcPr>
            <w:tcW w:w="1306" w:type="dxa"/>
          </w:tcPr>
          <w:p w14:paraId="49B2D348"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MTR</w:t>
            </w:r>
          </w:p>
        </w:tc>
        <w:tc>
          <w:tcPr>
            <w:tcW w:w="1287" w:type="dxa"/>
          </w:tcPr>
          <w:p w14:paraId="6C604958"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TE</w:t>
            </w:r>
          </w:p>
        </w:tc>
      </w:tr>
      <w:tr w:rsidR="007F5638" w:rsidRPr="00DE5DD6" w14:paraId="5EBAC96B" w14:textId="77777777" w:rsidTr="001A7B9D">
        <w:tc>
          <w:tcPr>
            <w:tcW w:w="3979" w:type="dxa"/>
            <w:gridSpan w:val="6"/>
            <w:vMerge/>
          </w:tcPr>
          <w:p w14:paraId="7A01987E"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2A44061F"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0EAB9FEB"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6922A6E0"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7168DB87"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24A98413" w14:textId="77777777" w:rsidTr="001A7B9D">
        <w:tc>
          <w:tcPr>
            <w:tcW w:w="1298" w:type="dxa"/>
            <w:shd w:val="clear" w:color="auto" w:fill="D9D9D9" w:themeFill="background1" w:themeFillShade="D9"/>
          </w:tcPr>
          <w:p w14:paraId="3ECE05FB"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Core Indicator 9</w:t>
            </w:r>
          </w:p>
        </w:tc>
        <w:tc>
          <w:tcPr>
            <w:tcW w:w="6787" w:type="dxa"/>
            <w:gridSpan w:val="10"/>
            <w:shd w:val="clear" w:color="auto" w:fill="D9D9D9" w:themeFill="background1" w:themeFillShade="D9"/>
          </w:tcPr>
          <w:p w14:paraId="00C84E8C"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Reduction, disposal/destruction, phase out, elimination and avoidance of chemicals of global concern and their waste in the environment and in processes, materials and products</w:t>
            </w:r>
          </w:p>
        </w:tc>
        <w:tc>
          <w:tcPr>
            <w:tcW w:w="1287" w:type="dxa"/>
            <w:shd w:val="clear" w:color="auto" w:fill="D9D9D9" w:themeFill="background1" w:themeFillShade="D9"/>
          </w:tcPr>
          <w:p w14:paraId="1F79F49A" w14:textId="77777777" w:rsidR="007F5638" w:rsidRPr="00DE5DD6" w:rsidRDefault="007F5638" w:rsidP="00E30B25">
            <w:pPr>
              <w:spacing w:after="0"/>
              <w:jc w:val="right"/>
              <w:rPr>
                <w:rFonts w:eastAsia="Times New Roman" w:cstheme="minorHAnsi"/>
                <w:b/>
                <w:sz w:val="18"/>
                <w:szCs w:val="18"/>
              </w:rPr>
            </w:pPr>
            <w:r w:rsidRPr="00DE5DD6">
              <w:rPr>
                <w:rFonts w:eastAsia="Times New Roman" w:cstheme="minorHAnsi"/>
                <w:b/>
                <w:i/>
                <w:color w:val="000000"/>
                <w:sz w:val="18"/>
                <w:szCs w:val="18"/>
              </w:rPr>
              <w:fldChar w:fldCharType="begin">
                <w:ffData>
                  <w:name w:val=""/>
                  <w:enabled/>
                  <w:calcOnExit w:val="0"/>
                  <w:textInput>
                    <w:default w:val="(Tons)"/>
                  </w:textInput>
                </w:ffData>
              </w:fldChar>
            </w:r>
            <w:r w:rsidRPr="00DE5DD6">
              <w:rPr>
                <w:rFonts w:eastAsia="Times New Roman" w:cstheme="minorHAnsi"/>
                <w:b/>
                <w:i/>
                <w:color w:val="000000"/>
                <w:sz w:val="18"/>
                <w:szCs w:val="18"/>
              </w:rPr>
              <w:instrText xml:space="preserve"> FORMTEXT </w:instrText>
            </w:r>
            <w:r w:rsidRPr="00DE5DD6">
              <w:rPr>
                <w:rFonts w:eastAsia="Times New Roman" w:cstheme="minorHAnsi"/>
                <w:b/>
                <w:i/>
                <w:color w:val="000000"/>
                <w:sz w:val="18"/>
                <w:szCs w:val="18"/>
              </w:rPr>
            </w:r>
            <w:r w:rsidRPr="00DE5DD6">
              <w:rPr>
                <w:rFonts w:eastAsia="Times New Roman" w:cstheme="minorHAnsi"/>
                <w:b/>
                <w:i/>
                <w:color w:val="000000"/>
                <w:sz w:val="18"/>
                <w:szCs w:val="18"/>
              </w:rPr>
              <w:fldChar w:fldCharType="separate"/>
            </w:r>
            <w:r w:rsidRPr="00DE5DD6">
              <w:rPr>
                <w:rFonts w:eastAsia="Times New Roman" w:cstheme="minorHAnsi"/>
                <w:b/>
                <w:i/>
                <w:noProof/>
                <w:color w:val="000000"/>
                <w:sz w:val="18"/>
                <w:szCs w:val="18"/>
              </w:rPr>
              <w:t>(Metric Tons)</w:t>
            </w:r>
            <w:r w:rsidRPr="00DE5DD6">
              <w:rPr>
                <w:rFonts w:eastAsia="Times New Roman" w:cstheme="minorHAnsi"/>
                <w:b/>
                <w:i/>
                <w:color w:val="000000"/>
                <w:sz w:val="18"/>
                <w:szCs w:val="18"/>
              </w:rPr>
              <w:fldChar w:fldCharType="end"/>
            </w:r>
          </w:p>
        </w:tc>
      </w:tr>
      <w:tr w:rsidR="007F5638" w:rsidRPr="00DE5DD6" w14:paraId="3B545565" w14:textId="77777777" w:rsidTr="001A7B9D">
        <w:tc>
          <w:tcPr>
            <w:tcW w:w="1298" w:type="dxa"/>
            <w:shd w:val="clear" w:color="auto" w:fill="auto"/>
          </w:tcPr>
          <w:p w14:paraId="163CA0DD"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auto"/>
          </w:tcPr>
          <w:p w14:paraId="2EF3F2D9" w14:textId="77777777" w:rsidR="007F5638" w:rsidRPr="00DE5DD6" w:rsidRDefault="007F5638" w:rsidP="00E30B25">
            <w:pPr>
              <w:spacing w:after="0"/>
              <w:jc w:val="left"/>
              <w:rPr>
                <w:rFonts w:eastAsia="Times New Roman" w:cstheme="minorHAnsi"/>
                <w:sz w:val="18"/>
                <w:szCs w:val="18"/>
              </w:rPr>
            </w:pPr>
          </w:p>
        </w:tc>
        <w:tc>
          <w:tcPr>
            <w:tcW w:w="5393" w:type="dxa"/>
            <w:gridSpan w:val="6"/>
            <w:shd w:val="clear" w:color="auto" w:fill="F2F2F2" w:themeFill="background1" w:themeFillShade="F2"/>
          </w:tcPr>
          <w:p w14:paraId="5FB845A3" w14:textId="77777777" w:rsidR="007F5638" w:rsidRPr="00DE5DD6" w:rsidRDefault="007F5638" w:rsidP="00E30B25">
            <w:pPr>
              <w:spacing w:after="0"/>
              <w:jc w:val="center"/>
              <w:rPr>
                <w:rFonts w:eastAsia="Times New Roman" w:cstheme="minorHAnsi"/>
                <w:i/>
                <w:color w:val="000000"/>
                <w:sz w:val="18"/>
                <w:szCs w:val="18"/>
              </w:rPr>
            </w:pPr>
            <w:r w:rsidRPr="00DE5DD6">
              <w:rPr>
                <w:rFonts w:eastAsia="Times New Roman" w:cstheme="minorHAnsi"/>
                <w:sz w:val="18"/>
                <w:szCs w:val="18"/>
              </w:rPr>
              <w:t>Metric Tons (9.1+9.2+9.3)</w:t>
            </w:r>
          </w:p>
        </w:tc>
      </w:tr>
      <w:tr w:rsidR="007F5638" w:rsidRPr="00DE5DD6" w14:paraId="15210F1B" w14:textId="77777777" w:rsidTr="001A7B9D">
        <w:tc>
          <w:tcPr>
            <w:tcW w:w="1298" w:type="dxa"/>
            <w:shd w:val="clear" w:color="auto" w:fill="auto"/>
          </w:tcPr>
          <w:p w14:paraId="2D5CD750"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auto"/>
          </w:tcPr>
          <w:p w14:paraId="5DBCE6D0" w14:textId="77777777" w:rsidR="007F5638" w:rsidRPr="00DE5DD6" w:rsidRDefault="007F5638" w:rsidP="00E30B25">
            <w:pPr>
              <w:spacing w:after="0"/>
              <w:jc w:val="left"/>
              <w:rPr>
                <w:rFonts w:eastAsia="Times New Roman" w:cstheme="minorHAnsi"/>
                <w:sz w:val="18"/>
                <w:szCs w:val="18"/>
              </w:rPr>
            </w:pPr>
          </w:p>
        </w:tc>
        <w:tc>
          <w:tcPr>
            <w:tcW w:w="2800" w:type="dxa"/>
            <w:gridSpan w:val="4"/>
            <w:shd w:val="clear" w:color="auto" w:fill="F2F2F2" w:themeFill="background1" w:themeFillShade="F2"/>
          </w:tcPr>
          <w:p w14:paraId="32EF8FBB"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shd w:val="clear" w:color="auto" w:fill="F2F2F2" w:themeFill="background1" w:themeFillShade="F2"/>
          </w:tcPr>
          <w:p w14:paraId="2B69CE6E" w14:textId="77777777" w:rsidR="007F5638" w:rsidRPr="00DE5DD6" w:rsidRDefault="007F5638" w:rsidP="00E30B25">
            <w:pPr>
              <w:spacing w:after="0"/>
              <w:jc w:val="center"/>
              <w:rPr>
                <w:rFonts w:eastAsia="Times New Roman" w:cstheme="minorHAnsi"/>
                <w:i/>
                <w:color w:val="000000"/>
                <w:sz w:val="18"/>
                <w:szCs w:val="18"/>
              </w:rPr>
            </w:pPr>
            <w:r w:rsidRPr="00DE5DD6">
              <w:rPr>
                <w:rFonts w:eastAsia="Times New Roman" w:cstheme="minorHAnsi"/>
                <w:sz w:val="18"/>
                <w:szCs w:val="18"/>
              </w:rPr>
              <w:t>Achieved</w:t>
            </w:r>
          </w:p>
        </w:tc>
      </w:tr>
      <w:tr w:rsidR="007F5638" w:rsidRPr="00DE5DD6" w14:paraId="413952AD" w14:textId="77777777" w:rsidTr="001A7B9D">
        <w:tc>
          <w:tcPr>
            <w:tcW w:w="1298" w:type="dxa"/>
            <w:shd w:val="clear" w:color="auto" w:fill="auto"/>
          </w:tcPr>
          <w:p w14:paraId="304D3AAD"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auto"/>
          </w:tcPr>
          <w:p w14:paraId="1DD0DDB6" w14:textId="77777777" w:rsidR="007F5638" w:rsidRPr="00DE5DD6" w:rsidRDefault="007F5638" w:rsidP="00E30B25">
            <w:pPr>
              <w:spacing w:after="0"/>
              <w:jc w:val="left"/>
              <w:rPr>
                <w:rFonts w:eastAsia="Times New Roman" w:cstheme="minorHAnsi"/>
                <w:sz w:val="18"/>
                <w:szCs w:val="18"/>
              </w:rPr>
            </w:pPr>
          </w:p>
        </w:tc>
        <w:tc>
          <w:tcPr>
            <w:tcW w:w="1323" w:type="dxa"/>
            <w:gridSpan w:val="2"/>
            <w:shd w:val="clear" w:color="auto" w:fill="F2F2F2" w:themeFill="background1" w:themeFillShade="F2"/>
          </w:tcPr>
          <w:p w14:paraId="70D640F1"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shd w:val="clear" w:color="auto" w:fill="F2F2F2" w:themeFill="background1" w:themeFillShade="F2"/>
          </w:tcPr>
          <w:p w14:paraId="668655BC"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306" w:type="dxa"/>
            <w:shd w:val="clear" w:color="auto" w:fill="F2F2F2" w:themeFill="background1" w:themeFillShade="F2"/>
          </w:tcPr>
          <w:p w14:paraId="4A93F49F"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shd w:val="clear" w:color="auto" w:fill="F2F2F2" w:themeFill="background1" w:themeFillShade="F2"/>
          </w:tcPr>
          <w:p w14:paraId="291C641C" w14:textId="77777777" w:rsidR="007F5638" w:rsidRPr="00DE5DD6" w:rsidRDefault="007F5638" w:rsidP="00E30B25">
            <w:pPr>
              <w:spacing w:after="0"/>
              <w:jc w:val="center"/>
              <w:rPr>
                <w:rFonts w:eastAsia="Times New Roman" w:cstheme="minorHAnsi"/>
                <w:i/>
                <w:color w:val="000000"/>
                <w:sz w:val="18"/>
                <w:szCs w:val="18"/>
              </w:rPr>
            </w:pPr>
            <w:r w:rsidRPr="00DE5DD6">
              <w:rPr>
                <w:rFonts w:eastAsia="Times New Roman" w:cstheme="minorHAnsi"/>
                <w:sz w:val="18"/>
                <w:szCs w:val="18"/>
              </w:rPr>
              <w:t>TE</w:t>
            </w:r>
          </w:p>
        </w:tc>
      </w:tr>
      <w:tr w:rsidR="007F5638" w:rsidRPr="00DE5DD6" w14:paraId="3A785EBF" w14:textId="77777777" w:rsidTr="001A7B9D">
        <w:tc>
          <w:tcPr>
            <w:tcW w:w="1298" w:type="dxa"/>
            <w:shd w:val="clear" w:color="auto" w:fill="auto"/>
          </w:tcPr>
          <w:p w14:paraId="4F257BC8" w14:textId="77777777" w:rsidR="007F5638" w:rsidRPr="00DE5DD6" w:rsidRDefault="007F5638" w:rsidP="00E30B25">
            <w:pPr>
              <w:spacing w:after="0"/>
              <w:jc w:val="left"/>
              <w:rPr>
                <w:rFonts w:eastAsia="Times New Roman" w:cstheme="minorHAnsi"/>
                <w:sz w:val="18"/>
                <w:szCs w:val="18"/>
              </w:rPr>
            </w:pPr>
          </w:p>
        </w:tc>
        <w:tc>
          <w:tcPr>
            <w:tcW w:w="2681" w:type="dxa"/>
            <w:gridSpan w:val="5"/>
            <w:shd w:val="clear" w:color="auto" w:fill="auto"/>
          </w:tcPr>
          <w:p w14:paraId="6C0A85B0" w14:textId="77777777" w:rsidR="007F5638" w:rsidRPr="00DE5DD6" w:rsidRDefault="007F5638" w:rsidP="00E30B25">
            <w:pPr>
              <w:spacing w:after="0"/>
              <w:jc w:val="left"/>
              <w:rPr>
                <w:rFonts w:eastAsia="Times New Roman" w:cstheme="minorHAnsi"/>
                <w:sz w:val="18"/>
                <w:szCs w:val="18"/>
              </w:rPr>
            </w:pPr>
          </w:p>
        </w:tc>
        <w:tc>
          <w:tcPr>
            <w:tcW w:w="1323" w:type="dxa"/>
            <w:gridSpan w:val="2"/>
            <w:shd w:val="clear" w:color="auto" w:fill="F2F2F2" w:themeFill="background1" w:themeFillShade="F2"/>
          </w:tcPr>
          <w:p w14:paraId="6AB7AF90"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shd w:val="clear" w:color="auto" w:fill="F2F2F2" w:themeFill="background1" w:themeFillShade="F2"/>
          </w:tcPr>
          <w:p w14:paraId="23D7269E"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shd w:val="clear" w:color="auto" w:fill="F2F2F2" w:themeFill="background1" w:themeFillShade="F2"/>
          </w:tcPr>
          <w:p w14:paraId="0FF1462E"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shd w:val="clear" w:color="auto" w:fill="F2F2F2" w:themeFill="background1" w:themeFillShade="F2"/>
          </w:tcPr>
          <w:p w14:paraId="361E10D4"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110C0C29" w14:textId="77777777" w:rsidTr="001A7B9D">
        <w:tc>
          <w:tcPr>
            <w:tcW w:w="1298" w:type="dxa"/>
            <w:shd w:val="clear" w:color="auto" w:fill="BFBFBF" w:themeFill="background1" w:themeFillShade="BF"/>
          </w:tcPr>
          <w:p w14:paraId="36D79509"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9.1</w:t>
            </w:r>
          </w:p>
        </w:tc>
        <w:tc>
          <w:tcPr>
            <w:tcW w:w="6787" w:type="dxa"/>
            <w:gridSpan w:val="10"/>
            <w:shd w:val="clear" w:color="auto" w:fill="BFBFBF" w:themeFill="background1" w:themeFillShade="BF"/>
          </w:tcPr>
          <w:p w14:paraId="077D5756"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bCs/>
                <w:sz w:val="18"/>
                <w:szCs w:val="18"/>
              </w:rPr>
              <w:t>Solid and liquid Persistent Organic Pollutants (POPs) removed or disposed (POPs type)</w:t>
            </w:r>
          </w:p>
        </w:tc>
        <w:tc>
          <w:tcPr>
            <w:tcW w:w="1287" w:type="dxa"/>
            <w:shd w:val="clear" w:color="auto" w:fill="BFBFBF" w:themeFill="background1" w:themeFillShade="BF"/>
          </w:tcPr>
          <w:p w14:paraId="6E8C2248"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465C9FE7" w14:textId="77777777" w:rsidTr="001A7B9D">
        <w:trPr>
          <w:trHeight w:val="125"/>
        </w:trPr>
        <w:tc>
          <w:tcPr>
            <w:tcW w:w="3979" w:type="dxa"/>
            <w:gridSpan w:val="6"/>
            <w:vMerge w:val="restart"/>
            <w:vAlign w:val="center"/>
          </w:tcPr>
          <w:p w14:paraId="163B38DE"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POPs type</w:t>
            </w:r>
          </w:p>
        </w:tc>
        <w:tc>
          <w:tcPr>
            <w:tcW w:w="5393" w:type="dxa"/>
            <w:gridSpan w:val="6"/>
          </w:tcPr>
          <w:p w14:paraId="79016A6C"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Metric Tons</w:t>
            </w:r>
          </w:p>
        </w:tc>
      </w:tr>
      <w:tr w:rsidR="007F5638" w:rsidRPr="00DE5DD6" w14:paraId="37ACAEFE" w14:textId="77777777" w:rsidTr="001A7B9D">
        <w:trPr>
          <w:trHeight w:val="58"/>
        </w:trPr>
        <w:tc>
          <w:tcPr>
            <w:tcW w:w="3979" w:type="dxa"/>
            <w:gridSpan w:val="6"/>
            <w:vMerge/>
          </w:tcPr>
          <w:p w14:paraId="6A6F45B2"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49D1A344"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0A714D3C"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6E81D2CF" w14:textId="77777777" w:rsidTr="001A7B9D">
        <w:trPr>
          <w:trHeight w:val="179"/>
        </w:trPr>
        <w:tc>
          <w:tcPr>
            <w:tcW w:w="3979" w:type="dxa"/>
            <w:gridSpan w:val="6"/>
            <w:vMerge/>
          </w:tcPr>
          <w:p w14:paraId="76C228F3"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11A9FAF3"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410CFBBE"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2A227C18"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07FF76EB"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2CEA502A" w14:textId="77777777" w:rsidTr="001A7B9D">
        <w:tc>
          <w:tcPr>
            <w:tcW w:w="1298" w:type="dxa"/>
          </w:tcPr>
          <w:p w14:paraId="05814D4F"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color w:val="000000"/>
                <w:szCs w:val="20"/>
              </w:rPr>
              <w:fldChar w:fldCharType="begin">
                <w:ffData>
                  <w:name w:val="GEF_IA_01"/>
                  <w:enabled/>
                  <w:calcOnExit w:val="0"/>
                  <w:helpText w:type="text" w:val="GEF Agency(ies):  In the dropdown menu, select the GEF Agency.  For multi-agency projects, select the other agency(ies) from the other pull down menu that is also provided"/>
                  <w:ddList>
                    <w:listEntry w:val="(select)"/>
                    <w:listEntry w:val="Aldrin"/>
                    <w:listEntry w:val="Alpha hexachlorocyclohexane"/>
                    <w:listEntry w:val="Beta hexachlorocyclohexane"/>
                    <w:listEntry w:val="Chlordane"/>
                    <w:listEntry w:val="DDT"/>
                    <w:listEntry w:val="Dieldrin"/>
                    <w:listEntry w:val="Endosulfan and isomers"/>
                    <w:listEntry w:val="Endrin"/>
                    <w:listEntry w:val="Heptachlor"/>
                  </w:ddList>
                </w:ffData>
              </w:fldChar>
            </w:r>
            <w:r w:rsidRPr="00DE5DD6">
              <w:rPr>
                <w:rFonts w:eastAsia="Times New Roman" w:cstheme="minorHAnsi"/>
                <w:color w:val="000000"/>
                <w:szCs w:val="20"/>
              </w:rPr>
              <w:instrText xml:space="preserve"> FORMDROPDOWN </w:instrText>
            </w:r>
            <w:r w:rsidR="002166B4">
              <w:rPr>
                <w:rFonts w:eastAsia="Times New Roman" w:cstheme="minorHAnsi"/>
                <w:color w:val="000000"/>
                <w:szCs w:val="20"/>
              </w:rPr>
            </w:r>
            <w:r w:rsidR="002166B4">
              <w:rPr>
                <w:rFonts w:eastAsia="Times New Roman" w:cstheme="minorHAnsi"/>
                <w:color w:val="000000"/>
                <w:szCs w:val="20"/>
              </w:rPr>
              <w:fldChar w:fldCharType="separate"/>
            </w:r>
            <w:r w:rsidRPr="00DE5DD6">
              <w:rPr>
                <w:rFonts w:eastAsia="Times New Roman" w:cstheme="minorHAnsi"/>
                <w:color w:val="000000"/>
                <w:szCs w:val="20"/>
              </w:rPr>
              <w:fldChar w:fldCharType="end"/>
            </w:r>
            <w:r w:rsidRPr="00DE5DD6">
              <w:rPr>
                <w:rFonts w:eastAsia="Times New Roman" w:cstheme="minorHAnsi"/>
                <w:color w:val="000000"/>
                <w:szCs w:val="20"/>
              </w:rPr>
              <w:t xml:space="preserve">  </w:t>
            </w:r>
          </w:p>
        </w:tc>
        <w:tc>
          <w:tcPr>
            <w:tcW w:w="933" w:type="dxa"/>
          </w:tcPr>
          <w:p w14:paraId="4C7F77C9"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color w:val="000000"/>
                <w:szCs w:val="20"/>
              </w:rPr>
              <w:fldChar w:fldCharType="begin">
                <w:ffData>
                  <w:name w:val=""/>
                  <w:enabled/>
                  <w:calcOnExit w:val="0"/>
                  <w:helpText w:type="text" w:val="GEF Agency(ies):  In the dropdown menu, select the GEF Agency.  For multi-agency projects, select the other agency(ies) from the other pull down menu that is also provided"/>
                  <w:ddList>
                    <w:listEntry w:val="(select)"/>
                    <w:listEntry w:val="Hexabromobiphenyl"/>
                    <w:listEntry w:val="Hexabromocyclododecane (HBDC)"/>
                    <w:listEntry w:val="Hexa-Heptabromodiphenyl ether"/>
                    <w:listEntry w:val="Hexachlorobenzene (HCB)"/>
                    <w:listEntry w:val="Hexachlorobutadiene"/>
                    <w:listEntry w:val="Lindane"/>
                    <w:listEntry w:val="Mirex"/>
                    <w:listEntry w:val="Pentachlorophenol/salts/esters"/>
                    <w:listEntry w:val="Perfluorooctane sulfunic acid/salts/PFOS"/>
                  </w:ddList>
                </w:ffData>
              </w:fldChar>
            </w:r>
            <w:r w:rsidRPr="00DE5DD6">
              <w:rPr>
                <w:rFonts w:eastAsia="Times New Roman" w:cstheme="minorHAnsi"/>
                <w:color w:val="000000"/>
                <w:szCs w:val="20"/>
              </w:rPr>
              <w:instrText xml:space="preserve"> FORMDROPDOWN </w:instrText>
            </w:r>
            <w:r w:rsidR="002166B4">
              <w:rPr>
                <w:rFonts w:eastAsia="Times New Roman" w:cstheme="minorHAnsi"/>
                <w:color w:val="000000"/>
                <w:szCs w:val="20"/>
              </w:rPr>
            </w:r>
            <w:r w:rsidR="002166B4">
              <w:rPr>
                <w:rFonts w:eastAsia="Times New Roman" w:cstheme="minorHAnsi"/>
                <w:color w:val="000000"/>
                <w:szCs w:val="20"/>
              </w:rPr>
              <w:fldChar w:fldCharType="separate"/>
            </w:r>
            <w:r w:rsidRPr="00DE5DD6">
              <w:rPr>
                <w:rFonts w:eastAsia="Times New Roman" w:cstheme="minorHAnsi"/>
                <w:color w:val="000000"/>
                <w:szCs w:val="20"/>
              </w:rPr>
              <w:fldChar w:fldCharType="end"/>
            </w:r>
            <w:r w:rsidRPr="00DE5DD6">
              <w:rPr>
                <w:rFonts w:eastAsia="Times New Roman" w:cstheme="minorHAnsi"/>
                <w:color w:val="000000"/>
                <w:szCs w:val="20"/>
              </w:rPr>
              <w:t xml:space="preserve">    </w:t>
            </w:r>
          </w:p>
        </w:tc>
        <w:tc>
          <w:tcPr>
            <w:tcW w:w="1748" w:type="dxa"/>
            <w:gridSpan w:val="4"/>
          </w:tcPr>
          <w:p w14:paraId="51233AAD"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color w:val="000000"/>
                <w:szCs w:val="20"/>
              </w:rPr>
              <w:fldChar w:fldCharType="begin">
                <w:ffData>
                  <w:name w:val=""/>
                  <w:enabled/>
                  <w:calcOnExit w:val="0"/>
                  <w:helpText w:type="text" w:val="GEF Agency(ies):  In the dropdown menu, select the GEF Agency.  For multi-agency projects, select the other agency(ies) from the other pull down menu that is also provided"/>
                  <w:ddList>
                    <w:listEntry w:val="(select)"/>
                    <w:listEntry w:val="Polychlorinated biphenyls (PCB)"/>
                    <w:listEntry w:val="Polychlorinated Dibenzofurans (PCDF)"/>
                    <w:listEntry w:val="Polychlorinated Dibenzo-p-dioxins (PCDD)"/>
                    <w:listEntry w:val="Polychlorinated naphthalenes (PCN)"/>
                    <w:listEntry w:val="Tetrabromodiphenyl ether/Pentabromodiphenyl ether"/>
                    <w:listEntry w:val="Toxaphene"/>
                  </w:ddList>
                </w:ffData>
              </w:fldChar>
            </w:r>
            <w:r w:rsidRPr="00DE5DD6">
              <w:rPr>
                <w:rFonts w:eastAsia="Times New Roman" w:cstheme="minorHAnsi"/>
                <w:color w:val="000000"/>
                <w:szCs w:val="20"/>
              </w:rPr>
              <w:instrText xml:space="preserve"> FORMDROPDOWN </w:instrText>
            </w:r>
            <w:r w:rsidR="002166B4">
              <w:rPr>
                <w:rFonts w:eastAsia="Times New Roman" w:cstheme="minorHAnsi"/>
                <w:color w:val="000000"/>
                <w:szCs w:val="20"/>
              </w:rPr>
            </w:r>
            <w:r w:rsidR="002166B4">
              <w:rPr>
                <w:rFonts w:eastAsia="Times New Roman" w:cstheme="minorHAnsi"/>
                <w:color w:val="000000"/>
                <w:szCs w:val="20"/>
              </w:rPr>
              <w:fldChar w:fldCharType="separate"/>
            </w:r>
            <w:r w:rsidRPr="00DE5DD6">
              <w:rPr>
                <w:rFonts w:eastAsia="Times New Roman" w:cstheme="minorHAnsi"/>
                <w:color w:val="000000"/>
                <w:szCs w:val="20"/>
              </w:rPr>
              <w:fldChar w:fldCharType="end"/>
            </w:r>
          </w:p>
        </w:tc>
        <w:tc>
          <w:tcPr>
            <w:tcW w:w="1323" w:type="dxa"/>
            <w:gridSpan w:val="2"/>
          </w:tcPr>
          <w:p w14:paraId="4F8EE4D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37ED54A9"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26D5A15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6C9BB7E2"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1C47887A" w14:textId="77777777" w:rsidTr="001A7B9D">
        <w:tc>
          <w:tcPr>
            <w:tcW w:w="1298" w:type="dxa"/>
          </w:tcPr>
          <w:p w14:paraId="341226DD"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color w:val="000000"/>
                <w:szCs w:val="20"/>
              </w:rPr>
              <w:fldChar w:fldCharType="begin">
                <w:ffData>
                  <w:name w:val="GEF_IA_01"/>
                  <w:enabled/>
                  <w:calcOnExit w:val="0"/>
                  <w:helpText w:type="text" w:val="GEF Agency(ies):  In the dropdown menu, select the GEF Agency.  For multi-agency projects, select the other agency(ies) from the other pull down menu that is also provided"/>
                  <w:ddList>
                    <w:listEntry w:val="(select)"/>
                    <w:listEntry w:val="Aldrin"/>
                    <w:listEntry w:val="Alpha hexachlorocyclohexane"/>
                    <w:listEntry w:val="Beta hexachlorocyclohexane"/>
                    <w:listEntry w:val="Chlordane"/>
                    <w:listEntry w:val="DDT"/>
                    <w:listEntry w:val="Dieldrin"/>
                    <w:listEntry w:val="Endosulfan and isomers"/>
                    <w:listEntry w:val="Endrin"/>
                    <w:listEntry w:val="Heptachlor"/>
                  </w:ddList>
                </w:ffData>
              </w:fldChar>
            </w:r>
            <w:r w:rsidRPr="00DE5DD6">
              <w:rPr>
                <w:rFonts w:eastAsia="Times New Roman" w:cstheme="minorHAnsi"/>
                <w:color w:val="000000"/>
                <w:szCs w:val="20"/>
              </w:rPr>
              <w:instrText xml:space="preserve"> FORMDROPDOWN </w:instrText>
            </w:r>
            <w:r w:rsidR="002166B4">
              <w:rPr>
                <w:rFonts w:eastAsia="Times New Roman" w:cstheme="minorHAnsi"/>
                <w:color w:val="000000"/>
                <w:szCs w:val="20"/>
              </w:rPr>
            </w:r>
            <w:r w:rsidR="002166B4">
              <w:rPr>
                <w:rFonts w:eastAsia="Times New Roman" w:cstheme="minorHAnsi"/>
                <w:color w:val="000000"/>
                <w:szCs w:val="20"/>
              </w:rPr>
              <w:fldChar w:fldCharType="separate"/>
            </w:r>
            <w:r w:rsidRPr="00DE5DD6">
              <w:rPr>
                <w:rFonts w:eastAsia="Times New Roman" w:cstheme="minorHAnsi"/>
                <w:color w:val="000000"/>
                <w:szCs w:val="20"/>
              </w:rPr>
              <w:fldChar w:fldCharType="end"/>
            </w:r>
            <w:r w:rsidRPr="00DE5DD6">
              <w:rPr>
                <w:rFonts w:eastAsia="Times New Roman" w:cstheme="minorHAnsi"/>
                <w:color w:val="000000"/>
                <w:szCs w:val="20"/>
              </w:rPr>
              <w:t xml:space="preserve">  </w:t>
            </w:r>
          </w:p>
        </w:tc>
        <w:tc>
          <w:tcPr>
            <w:tcW w:w="933" w:type="dxa"/>
          </w:tcPr>
          <w:p w14:paraId="3769AA54"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color w:val="000000"/>
                <w:szCs w:val="20"/>
              </w:rPr>
              <w:fldChar w:fldCharType="begin">
                <w:ffData>
                  <w:name w:val=""/>
                  <w:enabled/>
                  <w:calcOnExit w:val="0"/>
                  <w:helpText w:type="text" w:val="GEF Agency(ies):  In the dropdown menu, select the GEF Agency.  For multi-agency projects, select the other agency(ies) from the other pull down menu that is also provided"/>
                  <w:ddList>
                    <w:listEntry w:val="(select)"/>
                    <w:listEntry w:val="Hexabromobiphenyl"/>
                    <w:listEntry w:val="Hexabromocyclododecane (HBDC)"/>
                    <w:listEntry w:val="Hexa-Heptabromodiphenyl ether"/>
                    <w:listEntry w:val="Hexachlorobenzene (HCB)"/>
                    <w:listEntry w:val="Hexachlorobutadiene"/>
                    <w:listEntry w:val="Lindane"/>
                    <w:listEntry w:val="Mirex"/>
                    <w:listEntry w:val="Pentachlorophenol/salts/esters"/>
                    <w:listEntry w:val="Perfluorooctane sulfunic acid/salts/PFOS"/>
                  </w:ddList>
                </w:ffData>
              </w:fldChar>
            </w:r>
            <w:r w:rsidRPr="00DE5DD6">
              <w:rPr>
                <w:rFonts w:eastAsia="Times New Roman" w:cstheme="minorHAnsi"/>
                <w:color w:val="000000"/>
                <w:szCs w:val="20"/>
              </w:rPr>
              <w:instrText xml:space="preserve"> FORMDROPDOWN </w:instrText>
            </w:r>
            <w:r w:rsidR="002166B4">
              <w:rPr>
                <w:rFonts w:eastAsia="Times New Roman" w:cstheme="minorHAnsi"/>
                <w:color w:val="000000"/>
                <w:szCs w:val="20"/>
              </w:rPr>
            </w:r>
            <w:r w:rsidR="002166B4">
              <w:rPr>
                <w:rFonts w:eastAsia="Times New Roman" w:cstheme="minorHAnsi"/>
                <w:color w:val="000000"/>
                <w:szCs w:val="20"/>
              </w:rPr>
              <w:fldChar w:fldCharType="separate"/>
            </w:r>
            <w:r w:rsidRPr="00DE5DD6">
              <w:rPr>
                <w:rFonts w:eastAsia="Times New Roman" w:cstheme="minorHAnsi"/>
                <w:color w:val="000000"/>
                <w:szCs w:val="20"/>
              </w:rPr>
              <w:fldChar w:fldCharType="end"/>
            </w:r>
            <w:r w:rsidRPr="00DE5DD6">
              <w:rPr>
                <w:rFonts w:eastAsia="Times New Roman" w:cstheme="minorHAnsi"/>
                <w:color w:val="000000"/>
                <w:szCs w:val="20"/>
              </w:rPr>
              <w:t xml:space="preserve">    </w:t>
            </w:r>
          </w:p>
        </w:tc>
        <w:tc>
          <w:tcPr>
            <w:tcW w:w="1748" w:type="dxa"/>
            <w:gridSpan w:val="4"/>
          </w:tcPr>
          <w:p w14:paraId="6BB81B46"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color w:val="000000"/>
                <w:szCs w:val="20"/>
              </w:rPr>
              <w:fldChar w:fldCharType="begin">
                <w:ffData>
                  <w:name w:val=""/>
                  <w:enabled/>
                  <w:calcOnExit w:val="0"/>
                  <w:helpText w:type="text" w:val="GEF Agency(ies):  In the dropdown menu, select the GEF Agency.  For multi-agency projects, select the other agency(ies) from the other pull down menu that is also provided"/>
                  <w:ddList>
                    <w:listEntry w:val="(select)"/>
                    <w:listEntry w:val="Polychlorinated biphenyls (PCB)"/>
                    <w:listEntry w:val="Polychlorinated Dibenzofurans (PCDF)"/>
                    <w:listEntry w:val="Polychlorinated Dibenzo-p-dioxins (PCDD)"/>
                    <w:listEntry w:val="Polychlorinated naphthalenes (PCN)"/>
                    <w:listEntry w:val="Tetrabromodiphenyl ether/Pentabromodiphenyl ether"/>
                    <w:listEntry w:val="Toxaphene"/>
                  </w:ddList>
                </w:ffData>
              </w:fldChar>
            </w:r>
            <w:r w:rsidRPr="00DE5DD6">
              <w:rPr>
                <w:rFonts w:eastAsia="Times New Roman" w:cstheme="minorHAnsi"/>
                <w:color w:val="000000"/>
                <w:szCs w:val="20"/>
              </w:rPr>
              <w:instrText xml:space="preserve"> FORMDROPDOWN </w:instrText>
            </w:r>
            <w:r w:rsidR="002166B4">
              <w:rPr>
                <w:rFonts w:eastAsia="Times New Roman" w:cstheme="minorHAnsi"/>
                <w:color w:val="000000"/>
                <w:szCs w:val="20"/>
              </w:rPr>
            </w:r>
            <w:r w:rsidR="002166B4">
              <w:rPr>
                <w:rFonts w:eastAsia="Times New Roman" w:cstheme="minorHAnsi"/>
                <w:color w:val="000000"/>
                <w:szCs w:val="20"/>
              </w:rPr>
              <w:fldChar w:fldCharType="separate"/>
            </w:r>
            <w:r w:rsidRPr="00DE5DD6">
              <w:rPr>
                <w:rFonts w:eastAsia="Times New Roman" w:cstheme="minorHAnsi"/>
                <w:color w:val="000000"/>
                <w:szCs w:val="20"/>
              </w:rPr>
              <w:fldChar w:fldCharType="end"/>
            </w:r>
          </w:p>
        </w:tc>
        <w:tc>
          <w:tcPr>
            <w:tcW w:w="1323" w:type="dxa"/>
            <w:gridSpan w:val="2"/>
          </w:tcPr>
          <w:p w14:paraId="10FB4691"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12CEDF27"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255390AB"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11E1BE20"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547E547D" w14:textId="77777777" w:rsidTr="001A7B9D">
        <w:tc>
          <w:tcPr>
            <w:tcW w:w="1298" w:type="dxa"/>
          </w:tcPr>
          <w:p w14:paraId="7F4B624B"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color w:val="000000"/>
                <w:szCs w:val="20"/>
              </w:rPr>
              <w:fldChar w:fldCharType="begin">
                <w:ffData>
                  <w:name w:val="GEF_IA_01"/>
                  <w:enabled/>
                  <w:calcOnExit w:val="0"/>
                  <w:helpText w:type="text" w:val="GEF Agency(ies):  In the dropdown menu, select the GEF Agency.  For multi-agency projects, select the other agency(ies) from the other pull down menu that is also provided"/>
                  <w:ddList>
                    <w:listEntry w:val="(select)"/>
                    <w:listEntry w:val="Aldrin"/>
                    <w:listEntry w:val="Alpha hexachlorocyclohexane"/>
                    <w:listEntry w:val="Beta hexachlorocyclohexane"/>
                    <w:listEntry w:val="Chlordane"/>
                    <w:listEntry w:val="DDT"/>
                    <w:listEntry w:val="Dieldrin"/>
                    <w:listEntry w:val="Endosulfan and isomers"/>
                    <w:listEntry w:val="Endrin"/>
                    <w:listEntry w:val="Heptachlor"/>
                  </w:ddList>
                </w:ffData>
              </w:fldChar>
            </w:r>
            <w:r w:rsidRPr="00DE5DD6">
              <w:rPr>
                <w:rFonts w:eastAsia="Times New Roman" w:cstheme="minorHAnsi"/>
                <w:color w:val="000000"/>
                <w:szCs w:val="20"/>
              </w:rPr>
              <w:instrText xml:space="preserve"> FORMDROPDOWN </w:instrText>
            </w:r>
            <w:r w:rsidR="002166B4">
              <w:rPr>
                <w:rFonts w:eastAsia="Times New Roman" w:cstheme="minorHAnsi"/>
                <w:color w:val="000000"/>
                <w:szCs w:val="20"/>
              </w:rPr>
            </w:r>
            <w:r w:rsidR="002166B4">
              <w:rPr>
                <w:rFonts w:eastAsia="Times New Roman" w:cstheme="minorHAnsi"/>
                <w:color w:val="000000"/>
                <w:szCs w:val="20"/>
              </w:rPr>
              <w:fldChar w:fldCharType="separate"/>
            </w:r>
            <w:r w:rsidRPr="00DE5DD6">
              <w:rPr>
                <w:rFonts w:eastAsia="Times New Roman" w:cstheme="minorHAnsi"/>
                <w:color w:val="000000"/>
                <w:szCs w:val="20"/>
              </w:rPr>
              <w:fldChar w:fldCharType="end"/>
            </w:r>
            <w:r w:rsidRPr="00DE5DD6">
              <w:rPr>
                <w:rFonts w:eastAsia="Times New Roman" w:cstheme="minorHAnsi"/>
                <w:color w:val="000000"/>
                <w:szCs w:val="20"/>
              </w:rPr>
              <w:t xml:space="preserve">  </w:t>
            </w:r>
          </w:p>
        </w:tc>
        <w:tc>
          <w:tcPr>
            <w:tcW w:w="933" w:type="dxa"/>
          </w:tcPr>
          <w:p w14:paraId="0A06DD5F"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color w:val="000000"/>
                <w:szCs w:val="20"/>
              </w:rPr>
              <w:fldChar w:fldCharType="begin">
                <w:ffData>
                  <w:name w:val=""/>
                  <w:enabled/>
                  <w:calcOnExit w:val="0"/>
                  <w:helpText w:type="text" w:val="GEF Agency(ies):  In the dropdown menu, select the GEF Agency.  For multi-agency projects, select the other agency(ies) from the other pull down menu that is also provided"/>
                  <w:ddList>
                    <w:listEntry w:val="(select)"/>
                    <w:listEntry w:val="Hexabromobiphenyl"/>
                    <w:listEntry w:val="Hexabromocyclododecane (HBDC)"/>
                    <w:listEntry w:val="Hexa-Heptabromodiphenyl ether"/>
                    <w:listEntry w:val="Hexachlorobenzene (HCB)"/>
                    <w:listEntry w:val="Hexachlorobutadiene"/>
                    <w:listEntry w:val="Lindane"/>
                    <w:listEntry w:val="Mirex"/>
                    <w:listEntry w:val="Pentachlorophenol/salts/esters"/>
                    <w:listEntry w:val="Perfluorooctane sulfunic acid/salts/PFOS"/>
                  </w:ddList>
                </w:ffData>
              </w:fldChar>
            </w:r>
            <w:r w:rsidRPr="00DE5DD6">
              <w:rPr>
                <w:rFonts w:eastAsia="Times New Roman" w:cstheme="minorHAnsi"/>
                <w:color w:val="000000"/>
                <w:szCs w:val="20"/>
              </w:rPr>
              <w:instrText xml:space="preserve"> FORMDROPDOWN </w:instrText>
            </w:r>
            <w:r w:rsidR="002166B4">
              <w:rPr>
                <w:rFonts w:eastAsia="Times New Roman" w:cstheme="minorHAnsi"/>
                <w:color w:val="000000"/>
                <w:szCs w:val="20"/>
              </w:rPr>
            </w:r>
            <w:r w:rsidR="002166B4">
              <w:rPr>
                <w:rFonts w:eastAsia="Times New Roman" w:cstheme="minorHAnsi"/>
                <w:color w:val="000000"/>
                <w:szCs w:val="20"/>
              </w:rPr>
              <w:fldChar w:fldCharType="separate"/>
            </w:r>
            <w:r w:rsidRPr="00DE5DD6">
              <w:rPr>
                <w:rFonts w:eastAsia="Times New Roman" w:cstheme="minorHAnsi"/>
                <w:color w:val="000000"/>
                <w:szCs w:val="20"/>
              </w:rPr>
              <w:fldChar w:fldCharType="end"/>
            </w:r>
            <w:r w:rsidRPr="00DE5DD6">
              <w:rPr>
                <w:rFonts w:eastAsia="Times New Roman" w:cstheme="minorHAnsi"/>
                <w:color w:val="000000"/>
                <w:szCs w:val="20"/>
              </w:rPr>
              <w:t xml:space="preserve">    </w:t>
            </w:r>
          </w:p>
        </w:tc>
        <w:tc>
          <w:tcPr>
            <w:tcW w:w="1748" w:type="dxa"/>
            <w:gridSpan w:val="4"/>
          </w:tcPr>
          <w:p w14:paraId="44673E62"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color w:val="000000"/>
                <w:szCs w:val="20"/>
              </w:rPr>
              <w:fldChar w:fldCharType="begin">
                <w:ffData>
                  <w:name w:val=""/>
                  <w:enabled/>
                  <w:calcOnExit w:val="0"/>
                  <w:helpText w:type="text" w:val="GEF Agency(ies):  In the dropdown menu, select the GEF Agency.  For multi-agency projects, select the other agency(ies) from the other pull down menu that is also provided"/>
                  <w:ddList>
                    <w:listEntry w:val="(select)"/>
                    <w:listEntry w:val="Polychlorinated biphenyls (PCB)"/>
                    <w:listEntry w:val="Polychlorinated Dibenzofurans (PCDF)"/>
                    <w:listEntry w:val="Polychlorinated Dibenzo-p-dioxins (PCDD)"/>
                    <w:listEntry w:val="Polychlorinated naphthalenes (PCN)"/>
                    <w:listEntry w:val="Tetrabromodiphenyl ether/Pentabromodiphenyl ether"/>
                    <w:listEntry w:val="Toxaphene"/>
                  </w:ddList>
                </w:ffData>
              </w:fldChar>
            </w:r>
            <w:r w:rsidRPr="00DE5DD6">
              <w:rPr>
                <w:rFonts w:eastAsia="Times New Roman" w:cstheme="minorHAnsi"/>
                <w:color w:val="000000"/>
                <w:szCs w:val="20"/>
              </w:rPr>
              <w:instrText xml:space="preserve"> FORMDROPDOWN </w:instrText>
            </w:r>
            <w:r w:rsidR="002166B4">
              <w:rPr>
                <w:rFonts w:eastAsia="Times New Roman" w:cstheme="minorHAnsi"/>
                <w:color w:val="000000"/>
                <w:szCs w:val="20"/>
              </w:rPr>
            </w:r>
            <w:r w:rsidR="002166B4">
              <w:rPr>
                <w:rFonts w:eastAsia="Times New Roman" w:cstheme="minorHAnsi"/>
                <w:color w:val="000000"/>
                <w:szCs w:val="20"/>
              </w:rPr>
              <w:fldChar w:fldCharType="separate"/>
            </w:r>
            <w:r w:rsidRPr="00DE5DD6">
              <w:rPr>
                <w:rFonts w:eastAsia="Times New Roman" w:cstheme="minorHAnsi"/>
                <w:color w:val="000000"/>
                <w:szCs w:val="20"/>
              </w:rPr>
              <w:fldChar w:fldCharType="end"/>
            </w:r>
          </w:p>
        </w:tc>
        <w:tc>
          <w:tcPr>
            <w:tcW w:w="1323" w:type="dxa"/>
            <w:gridSpan w:val="2"/>
          </w:tcPr>
          <w:p w14:paraId="47D10A45"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3983DCA6"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12B48F25"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33E432D1"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79CBE283" w14:textId="77777777" w:rsidTr="001A7B9D">
        <w:tc>
          <w:tcPr>
            <w:tcW w:w="1298" w:type="dxa"/>
            <w:shd w:val="clear" w:color="auto" w:fill="BFBFBF" w:themeFill="background1" w:themeFillShade="BF"/>
          </w:tcPr>
          <w:p w14:paraId="0D7C3414"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9.2</w:t>
            </w:r>
          </w:p>
        </w:tc>
        <w:tc>
          <w:tcPr>
            <w:tcW w:w="6787" w:type="dxa"/>
            <w:gridSpan w:val="10"/>
            <w:shd w:val="clear" w:color="auto" w:fill="BFBFBF" w:themeFill="background1" w:themeFillShade="BF"/>
          </w:tcPr>
          <w:p w14:paraId="70E68F9F"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Quantity of mercury reduced</w:t>
            </w:r>
          </w:p>
        </w:tc>
        <w:tc>
          <w:tcPr>
            <w:tcW w:w="1287" w:type="dxa"/>
            <w:shd w:val="clear" w:color="auto" w:fill="BFBFBF" w:themeFill="background1" w:themeFillShade="BF"/>
          </w:tcPr>
          <w:p w14:paraId="5820B4FB"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068CE49D" w14:textId="77777777" w:rsidTr="001A7B9D">
        <w:trPr>
          <w:trHeight w:val="125"/>
        </w:trPr>
        <w:tc>
          <w:tcPr>
            <w:tcW w:w="1298" w:type="dxa"/>
            <w:vMerge w:val="restart"/>
          </w:tcPr>
          <w:p w14:paraId="1DBDB9EC" w14:textId="77777777" w:rsidR="007F5638" w:rsidRPr="00DE5DD6" w:rsidRDefault="007F5638" w:rsidP="00E30B25">
            <w:pPr>
              <w:spacing w:after="0"/>
              <w:jc w:val="left"/>
              <w:rPr>
                <w:rFonts w:eastAsia="Times New Roman" w:cstheme="minorHAnsi"/>
                <w:sz w:val="18"/>
                <w:szCs w:val="18"/>
              </w:rPr>
            </w:pPr>
          </w:p>
        </w:tc>
        <w:tc>
          <w:tcPr>
            <w:tcW w:w="933" w:type="dxa"/>
            <w:vMerge w:val="restart"/>
          </w:tcPr>
          <w:p w14:paraId="12924FCE" w14:textId="77777777" w:rsidR="007F5638" w:rsidRPr="00DE5DD6" w:rsidRDefault="007F5638" w:rsidP="00E30B25">
            <w:pPr>
              <w:spacing w:after="0"/>
              <w:jc w:val="left"/>
              <w:rPr>
                <w:rFonts w:eastAsia="Times New Roman" w:cstheme="minorHAnsi"/>
                <w:sz w:val="18"/>
                <w:szCs w:val="18"/>
              </w:rPr>
            </w:pPr>
          </w:p>
        </w:tc>
        <w:tc>
          <w:tcPr>
            <w:tcW w:w="1748" w:type="dxa"/>
            <w:gridSpan w:val="4"/>
            <w:vMerge w:val="restart"/>
          </w:tcPr>
          <w:p w14:paraId="120C46BD" w14:textId="77777777" w:rsidR="007F5638" w:rsidRPr="00DE5DD6" w:rsidRDefault="007F5638" w:rsidP="00E30B25">
            <w:pPr>
              <w:spacing w:after="0"/>
              <w:jc w:val="left"/>
              <w:rPr>
                <w:rFonts w:eastAsia="Times New Roman" w:cstheme="minorHAnsi"/>
                <w:sz w:val="18"/>
                <w:szCs w:val="18"/>
              </w:rPr>
            </w:pPr>
          </w:p>
        </w:tc>
        <w:tc>
          <w:tcPr>
            <w:tcW w:w="5393" w:type="dxa"/>
            <w:gridSpan w:val="6"/>
          </w:tcPr>
          <w:p w14:paraId="7C027D46"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Metric Tons</w:t>
            </w:r>
          </w:p>
        </w:tc>
      </w:tr>
      <w:tr w:rsidR="007F5638" w:rsidRPr="00DE5DD6" w14:paraId="39F2E9E5" w14:textId="77777777" w:rsidTr="001A7B9D">
        <w:trPr>
          <w:trHeight w:val="58"/>
        </w:trPr>
        <w:tc>
          <w:tcPr>
            <w:tcW w:w="1298" w:type="dxa"/>
            <w:vMerge/>
          </w:tcPr>
          <w:p w14:paraId="662B0A03" w14:textId="77777777" w:rsidR="007F5638" w:rsidRPr="00DE5DD6" w:rsidRDefault="007F5638" w:rsidP="00E30B25">
            <w:pPr>
              <w:spacing w:after="0"/>
              <w:jc w:val="left"/>
              <w:rPr>
                <w:rFonts w:eastAsia="Times New Roman" w:cstheme="minorHAnsi"/>
                <w:sz w:val="18"/>
                <w:szCs w:val="18"/>
              </w:rPr>
            </w:pPr>
          </w:p>
        </w:tc>
        <w:tc>
          <w:tcPr>
            <w:tcW w:w="933" w:type="dxa"/>
            <w:vMerge/>
          </w:tcPr>
          <w:p w14:paraId="1C2C1106"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6195D74A"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4C710FFE"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287F6282"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74688610" w14:textId="77777777" w:rsidTr="001A7B9D">
        <w:trPr>
          <w:trHeight w:val="206"/>
        </w:trPr>
        <w:tc>
          <w:tcPr>
            <w:tcW w:w="1298" w:type="dxa"/>
            <w:vMerge/>
          </w:tcPr>
          <w:p w14:paraId="3703D9C6" w14:textId="77777777" w:rsidR="007F5638" w:rsidRPr="00DE5DD6" w:rsidRDefault="007F5638" w:rsidP="00E30B25">
            <w:pPr>
              <w:spacing w:after="0"/>
              <w:jc w:val="left"/>
              <w:rPr>
                <w:rFonts w:eastAsia="Times New Roman" w:cstheme="minorHAnsi"/>
                <w:sz w:val="18"/>
                <w:szCs w:val="18"/>
              </w:rPr>
            </w:pPr>
          </w:p>
        </w:tc>
        <w:tc>
          <w:tcPr>
            <w:tcW w:w="933" w:type="dxa"/>
            <w:vMerge/>
          </w:tcPr>
          <w:p w14:paraId="29C643C4"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362290F1"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671F461D"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35D1BB33"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4A07663F"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18EA6D1C"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5E13AD0E" w14:textId="77777777" w:rsidTr="001A7B9D">
        <w:tc>
          <w:tcPr>
            <w:tcW w:w="1298" w:type="dxa"/>
          </w:tcPr>
          <w:p w14:paraId="68EC0B2C" w14:textId="77777777" w:rsidR="007F5638" w:rsidRPr="00DE5DD6" w:rsidRDefault="007F5638" w:rsidP="00E30B25">
            <w:pPr>
              <w:spacing w:after="0"/>
              <w:jc w:val="right"/>
              <w:rPr>
                <w:rFonts w:eastAsia="Times New Roman" w:cstheme="minorHAnsi"/>
                <w:sz w:val="18"/>
                <w:szCs w:val="18"/>
              </w:rPr>
            </w:pPr>
          </w:p>
        </w:tc>
        <w:tc>
          <w:tcPr>
            <w:tcW w:w="2681" w:type="dxa"/>
            <w:gridSpan w:val="5"/>
          </w:tcPr>
          <w:p w14:paraId="42757E76"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308148C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6AD231A4"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1CC74CA1"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24D36D45"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76C0CF10" w14:textId="77777777" w:rsidTr="001A7B9D">
        <w:tc>
          <w:tcPr>
            <w:tcW w:w="1298" w:type="dxa"/>
            <w:shd w:val="clear" w:color="auto" w:fill="BFBFBF" w:themeFill="background1" w:themeFillShade="BF"/>
          </w:tcPr>
          <w:p w14:paraId="33E2ECBF"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color w:val="000000"/>
                <w:sz w:val="18"/>
                <w:szCs w:val="18"/>
              </w:rPr>
              <w:t>Indicator 9.3</w:t>
            </w:r>
          </w:p>
        </w:tc>
        <w:tc>
          <w:tcPr>
            <w:tcW w:w="8074" w:type="dxa"/>
            <w:gridSpan w:val="11"/>
            <w:shd w:val="clear" w:color="auto" w:fill="BFBFBF" w:themeFill="background1" w:themeFillShade="BF"/>
          </w:tcPr>
          <w:p w14:paraId="23A11C20" w14:textId="77777777" w:rsidR="007F5638" w:rsidRPr="00DE5DD6" w:rsidRDefault="007F5638" w:rsidP="00E30B25">
            <w:pPr>
              <w:spacing w:after="0"/>
              <w:jc w:val="left"/>
              <w:rPr>
                <w:rFonts w:eastAsia="Times New Roman" w:cstheme="minorHAnsi"/>
                <w:color w:val="000000"/>
                <w:sz w:val="18"/>
                <w:szCs w:val="18"/>
              </w:rPr>
            </w:pPr>
            <w:r w:rsidRPr="00DE5DD6">
              <w:rPr>
                <w:rFonts w:eastAsia="Times New Roman" w:cstheme="minorHAnsi"/>
                <w:color w:val="000000"/>
                <w:sz w:val="18"/>
                <w:szCs w:val="18"/>
              </w:rPr>
              <w:t xml:space="preserve">Hydrochloroflurocarbons (HCFC) Reduced/Phased out </w:t>
            </w:r>
          </w:p>
        </w:tc>
      </w:tr>
      <w:tr w:rsidR="007F5638" w:rsidRPr="00DE5DD6" w14:paraId="42D819D3" w14:textId="77777777" w:rsidTr="001A7B9D">
        <w:tc>
          <w:tcPr>
            <w:tcW w:w="1298" w:type="dxa"/>
          </w:tcPr>
          <w:p w14:paraId="5DD4980A" w14:textId="77777777" w:rsidR="007F5638" w:rsidRPr="00DE5DD6" w:rsidRDefault="007F5638" w:rsidP="00E30B25">
            <w:pPr>
              <w:spacing w:after="0"/>
              <w:jc w:val="right"/>
              <w:rPr>
                <w:rFonts w:eastAsia="Times New Roman" w:cstheme="minorHAnsi"/>
                <w:sz w:val="18"/>
                <w:szCs w:val="18"/>
              </w:rPr>
            </w:pPr>
          </w:p>
        </w:tc>
        <w:tc>
          <w:tcPr>
            <w:tcW w:w="2681" w:type="dxa"/>
            <w:gridSpan w:val="5"/>
          </w:tcPr>
          <w:p w14:paraId="3FD9A1F5" w14:textId="77777777" w:rsidR="007F5638" w:rsidRPr="00DE5DD6" w:rsidRDefault="007F5638" w:rsidP="00E30B25">
            <w:pPr>
              <w:spacing w:after="0"/>
              <w:jc w:val="right"/>
              <w:rPr>
                <w:rFonts w:eastAsia="Times New Roman" w:cstheme="minorHAnsi"/>
                <w:sz w:val="18"/>
                <w:szCs w:val="18"/>
              </w:rPr>
            </w:pPr>
          </w:p>
        </w:tc>
        <w:tc>
          <w:tcPr>
            <w:tcW w:w="5393" w:type="dxa"/>
            <w:gridSpan w:val="6"/>
          </w:tcPr>
          <w:p w14:paraId="1B27042E" w14:textId="77777777" w:rsidR="007F5638" w:rsidRPr="00DE5DD6" w:rsidRDefault="007F5638" w:rsidP="00E30B25">
            <w:pPr>
              <w:spacing w:after="0"/>
              <w:jc w:val="center"/>
              <w:rPr>
                <w:rFonts w:eastAsia="Times New Roman" w:cstheme="minorHAnsi"/>
                <w:i/>
                <w:color w:val="000000"/>
                <w:sz w:val="18"/>
                <w:szCs w:val="18"/>
              </w:rPr>
            </w:pPr>
            <w:r w:rsidRPr="00DE5DD6">
              <w:rPr>
                <w:rFonts w:eastAsia="Times New Roman" w:cstheme="minorHAnsi"/>
                <w:sz w:val="18"/>
                <w:szCs w:val="18"/>
              </w:rPr>
              <w:t>Metric Tons</w:t>
            </w:r>
          </w:p>
        </w:tc>
      </w:tr>
      <w:tr w:rsidR="007F5638" w:rsidRPr="00DE5DD6" w14:paraId="47EC784E" w14:textId="77777777" w:rsidTr="001A7B9D">
        <w:tc>
          <w:tcPr>
            <w:tcW w:w="1298" w:type="dxa"/>
          </w:tcPr>
          <w:p w14:paraId="77638792" w14:textId="77777777" w:rsidR="007F5638" w:rsidRPr="00DE5DD6" w:rsidRDefault="007F5638" w:rsidP="00E30B25">
            <w:pPr>
              <w:spacing w:after="0"/>
              <w:jc w:val="right"/>
              <w:rPr>
                <w:rFonts w:eastAsia="Times New Roman" w:cstheme="minorHAnsi"/>
                <w:sz w:val="18"/>
                <w:szCs w:val="18"/>
              </w:rPr>
            </w:pPr>
          </w:p>
        </w:tc>
        <w:tc>
          <w:tcPr>
            <w:tcW w:w="2681" w:type="dxa"/>
            <w:gridSpan w:val="5"/>
          </w:tcPr>
          <w:p w14:paraId="4054D6AA" w14:textId="77777777" w:rsidR="007F5638" w:rsidRPr="00DE5DD6" w:rsidRDefault="007F5638" w:rsidP="00E30B25">
            <w:pPr>
              <w:spacing w:after="0"/>
              <w:jc w:val="right"/>
              <w:rPr>
                <w:rFonts w:eastAsia="Times New Roman" w:cstheme="minorHAnsi"/>
                <w:sz w:val="18"/>
                <w:szCs w:val="18"/>
              </w:rPr>
            </w:pPr>
          </w:p>
        </w:tc>
        <w:tc>
          <w:tcPr>
            <w:tcW w:w="2800" w:type="dxa"/>
            <w:gridSpan w:val="4"/>
          </w:tcPr>
          <w:p w14:paraId="11BBFD85" w14:textId="77777777" w:rsidR="007F5638" w:rsidRPr="00DE5DD6" w:rsidRDefault="007F5638" w:rsidP="00E30B25">
            <w:pPr>
              <w:spacing w:after="0"/>
              <w:jc w:val="center"/>
              <w:rPr>
                <w:rFonts w:eastAsia="Times New Roman" w:cstheme="minorHAnsi"/>
                <w:color w:val="000000"/>
                <w:sz w:val="18"/>
                <w:szCs w:val="18"/>
              </w:rPr>
            </w:pPr>
            <w:r w:rsidRPr="00DE5DD6">
              <w:rPr>
                <w:rFonts w:eastAsia="Times New Roman" w:cstheme="minorHAnsi"/>
                <w:color w:val="000000"/>
                <w:sz w:val="18"/>
                <w:szCs w:val="18"/>
              </w:rPr>
              <w:t>Expected</w:t>
            </w:r>
          </w:p>
        </w:tc>
        <w:tc>
          <w:tcPr>
            <w:tcW w:w="2593" w:type="dxa"/>
            <w:gridSpan w:val="2"/>
          </w:tcPr>
          <w:p w14:paraId="73F98EE9" w14:textId="77777777" w:rsidR="007F5638" w:rsidRPr="00DE5DD6" w:rsidRDefault="007F5638" w:rsidP="00E30B25">
            <w:pPr>
              <w:spacing w:after="0"/>
              <w:jc w:val="center"/>
              <w:rPr>
                <w:rFonts w:eastAsia="Times New Roman" w:cstheme="minorHAnsi"/>
                <w:color w:val="000000"/>
                <w:sz w:val="18"/>
                <w:szCs w:val="18"/>
              </w:rPr>
            </w:pPr>
            <w:r w:rsidRPr="00DE5DD6">
              <w:rPr>
                <w:rFonts w:eastAsia="Times New Roman" w:cstheme="minorHAnsi"/>
                <w:color w:val="000000"/>
                <w:sz w:val="18"/>
                <w:szCs w:val="18"/>
              </w:rPr>
              <w:t>Achieved</w:t>
            </w:r>
          </w:p>
        </w:tc>
      </w:tr>
      <w:tr w:rsidR="007F5638" w:rsidRPr="00DE5DD6" w14:paraId="77B654FF" w14:textId="77777777" w:rsidTr="001A7B9D">
        <w:tc>
          <w:tcPr>
            <w:tcW w:w="1298" w:type="dxa"/>
          </w:tcPr>
          <w:p w14:paraId="55D02552" w14:textId="77777777" w:rsidR="007F5638" w:rsidRPr="00DE5DD6" w:rsidRDefault="007F5638" w:rsidP="00E30B25">
            <w:pPr>
              <w:spacing w:after="0"/>
              <w:jc w:val="right"/>
              <w:rPr>
                <w:rFonts w:eastAsia="Times New Roman" w:cstheme="minorHAnsi"/>
                <w:sz w:val="18"/>
                <w:szCs w:val="18"/>
              </w:rPr>
            </w:pPr>
          </w:p>
        </w:tc>
        <w:tc>
          <w:tcPr>
            <w:tcW w:w="2681" w:type="dxa"/>
            <w:gridSpan w:val="5"/>
          </w:tcPr>
          <w:p w14:paraId="2D34A497"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579AFA9D"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sz w:val="18"/>
                <w:szCs w:val="18"/>
              </w:rPr>
              <w:t>PIF stage</w:t>
            </w:r>
          </w:p>
        </w:tc>
        <w:tc>
          <w:tcPr>
            <w:tcW w:w="1477" w:type="dxa"/>
            <w:gridSpan w:val="2"/>
          </w:tcPr>
          <w:p w14:paraId="6F8D36FE"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sz w:val="18"/>
                <w:szCs w:val="18"/>
              </w:rPr>
              <w:t>Endorsement</w:t>
            </w:r>
          </w:p>
        </w:tc>
        <w:tc>
          <w:tcPr>
            <w:tcW w:w="1306" w:type="dxa"/>
          </w:tcPr>
          <w:p w14:paraId="1783A5F0"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sz w:val="18"/>
                <w:szCs w:val="18"/>
              </w:rPr>
              <w:t>MTR</w:t>
            </w:r>
          </w:p>
        </w:tc>
        <w:tc>
          <w:tcPr>
            <w:tcW w:w="1287" w:type="dxa"/>
          </w:tcPr>
          <w:p w14:paraId="30819ED0"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sz w:val="18"/>
                <w:szCs w:val="18"/>
              </w:rPr>
              <w:t>TE</w:t>
            </w:r>
          </w:p>
        </w:tc>
      </w:tr>
      <w:tr w:rsidR="007F5638" w:rsidRPr="00DE5DD6" w14:paraId="46A310C1" w14:textId="77777777" w:rsidTr="001A7B9D">
        <w:tc>
          <w:tcPr>
            <w:tcW w:w="1298" w:type="dxa"/>
          </w:tcPr>
          <w:p w14:paraId="28E7A6C3" w14:textId="77777777" w:rsidR="007F5638" w:rsidRPr="00DE5DD6" w:rsidRDefault="007F5638" w:rsidP="00E30B25">
            <w:pPr>
              <w:spacing w:after="0"/>
              <w:jc w:val="right"/>
              <w:rPr>
                <w:rFonts w:eastAsia="Times New Roman" w:cstheme="minorHAnsi"/>
                <w:sz w:val="18"/>
                <w:szCs w:val="18"/>
              </w:rPr>
            </w:pPr>
          </w:p>
        </w:tc>
        <w:tc>
          <w:tcPr>
            <w:tcW w:w="2681" w:type="dxa"/>
            <w:gridSpan w:val="5"/>
          </w:tcPr>
          <w:p w14:paraId="59F53E83"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306BFFDB"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3A434D59"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42FB328A"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39CE9E7E"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54CBA0EC" w14:textId="77777777" w:rsidTr="001A7B9D">
        <w:tc>
          <w:tcPr>
            <w:tcW w:w="1298" w:type="dxa"/>
            <w:shd w:val="clear" w:color="auto" w:fill="BFBFBF" w:themeFill="background1" w:themeFillShade="BF"/>
          </w:tcPr>
          <w:p w14:paraId="78C692CD"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9.4</w:t>
            </w:r>
          </w:p>
        </w:tc>
        <w:tc>
          <w:tcPr>
            <w:tcW w:w="6787" w:type="dxa"/>
            <w:gridSpan w:val="10"/>
            <w:shd w:val="clear" w:color="auto" w:fill="BFBFBF" w:themeFill="background1" w:themeFillShade="BF"/>
          </w:tcPr>
          <w:p w14:paraId="74FAC8BE"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Number of countries with legislation and policy implemented to control chemicals and waste</w:t>
            </w:r>
          </w:p>
        </w:tc>
        <w:tc>
          <w:tcPr>
            <w:tcW w:w="1287" w:type="dxa"/>
            <w:shd w:val="clear" w:color="auto" w:fill="BFBFBF" w:themeFill="background1" w:themeFillShade="BF"/>
          </w:tcPr>
          <w:p w14:paraId="53F40E0B"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68718259" w14:textId="77777777" w:rsidTr="001A7B9D">
        <w:trPr>
          <w:trHeight w:val="125"/>
        </w:trPr>
        <w:tc>
          <w:tcPr>
            <w:tcW w:w="1298" w:type="dxa"/>
            <w:vMerge w:val="restart"/>
          </w:tcPr>
          <w:p w14:paraId="22E97147" w14:textId="77777777" w:rsidR="007F5638" w:rsidRPr="00DE5DD6" w:rsidRDefault="007F5638" w:rsidP="00E30B25">
            <w:pPr>
              <w:spacing w:after="0"/>
              <w:jc w:val="left"/>
              <w:rPr>
                <w:rFonts w:eastAsia="Times New Roman" w:cstheme="minorHAnsi"/>
                <w:sz w:val="18"/>
                <w:szCs w:val="18"/>
              </w:rPr>
            </w:pPr>
          </w:p>
        </w:tc>
        <w:tc>
          <w:tcPr>
            <w:tcW w:w="933" w:type="dxa"/>
            <w:vMerge w:val="restart"/>
          </w:tcPr>
          <w:p w14:paraId="70AB67B6" w14:textId="77777777" w:rsidR="007F5638" w:rsidRPr="00DE5DD6" w:rsidRDefault="007F5638" w:rsidP="00E30B25">
            <w:pPr>
              <w:spacing w:after="0"/>
              <w:jc w:val="left"/>
              <w:rPr>
                <w:rFonts w:eastAsia="Times New Roman" w:cstheme="minorHAnsi"/>
                <w:sz w:val="18"/>
                <w:szCs w:val="18"/>
              </w:rPr>
            </w:pPr>
          </w:p>
        </w:tc>
        <w:tc>
          <w:tcPr>
            <w:tcW w:w="1748" w:type="dxa"/>
            <w:gridSpan w:val="4"/>
            <w:vMerge w:val="restart"/>
          </w:tcPr>
          <w:p w14:paraId="7AB6B6C9" w14:textId="77777777" w:rsidR="007F5638" w:rsidRPr="00DE5DD6" w:rsidRDefault="007F5638" w:rsidP="00E30B25">
            <w:pPr>
              <w:spacing w:after="0"/>
              <w:jc w:val="left"/>
              <w:rPr>
                <w:rFonts w:eastAsia="Times New Roman" w:cstheme="minorHAnsi"/>
                <w:sz w:val="18"/>
                <w:szCs w:val="18"/>
              </w:rPr>
            </w:pPr>
          </w:p>
        </w:tc>
        <w:tc>
          <w:tcPr>
            <w:tcW w:w="5393" w:type="dxa"/>
            <w:gridSpan w:val="6"/>
          </w:tcPr>
          <w:p w14:paraId="4E8F3F05"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Number of Countries</w:t>
            </w:r>
          </w:p>
        </w:tc>
      </w:tr>
      <w:tr w:rsidR="007F5638" w:rsidRPr="00DE5DD6" w14:paraId="41A1C064" w14:textId="77777777" w:rsidTr="001A7B9D">
        <w:trPr>
          <w:trHeight w:val="58"/>
        </w:trPr>
        <w:tc>
          <w:tcPr>
            <w:tcW w:w="1298" w:type="dxa"/>
            <w:vMerge/>
          </w:tcPr>
          <w:p w14:paraId="65A280DF" w14:textId="77777777" w:rsidR="007F5638" w:rsidRPr="00DE5DD6" w:rsidRDefault="007F5638" w:rsidP="00E30B25">
            <w:pPr>
              <w:spacing w:after="0"/>
              <w:jc w:val="left"/>
              <w:rPr>
                <w:rFonts w:eastAsia="Times New Roman" w:cstheme="minorHAnsi"/>
                <w:sz w:val="18"/>
                <w:szCs w:val="18"/>
              </w:rPr>
            </w:pPr>
          </w:p>
        </w:tc>
        <w:tc>
          <w:tcPr>
            <w:tcW w:w="933" w:type="dxa"/>
            <w:vMerge/>
          </w:tcPr>
          <w:p w14:paraId="2636E479"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22E7BA4B"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2EE29BE6"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4683996D"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38DC3917" w14:textId="77777777" w:rsidTr="001A7B9D">
        <w:trPr>
          <w:trHeight w:val="206"/>
        </w:trPr>
        <w:tc>
          <w:tcPr>
            <w:tcW w:w="1298" w:type="dxa"/>
            <w:vMerge/>
          </w:tcPr>
          <w:p w14:paraId="755E9557" w14:textId="77777777" w:rsidR="007F5638" w:rsidRPr="00DE5DD6" w:rsidRDefault="007F5638" w:rsidP="00E30B25">
            <w:pPr>
              <w:spacing w:after="0"/>
              <w:jc w:val="left"/>
              <w:rPr>
                <w:rFonts w:eastAsia="Times New Roman" w:cstheme="minorHAnsi"/>
                <w:sz w:val="18"/>
                <w:szCs w:val="18"/>
              </w:rPr>
            </w:pPr>
          </w:p>
        </w:tc>
        <w:tc>
          <w:tcPr>
            <w:tcW w:w="933" w:type="dxa"/>
            <w:vMerge/>
          </w:tcPr>
          <w:p w14:paraId="489422B7"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7604A6E9"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2B843015"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09355DCA"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5F5BBEC9"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5DB30BE5"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3A7CE6B5" w14:textId="77777777" w:rsidTr="001A7B9D">
        <w:tc>
          <w:tcPr>
            <w:tcW w:w="1298" w:type="dxa"/>
          </w:tcPr>
          <w:p w14:paraId="73870C95" w14:textId="77777777" w:rsidR="007F5638" w:rsidRPr="00DE5DD6" w:rsidRDefault="007F5638" w:rsidP="00E30B25">
            <w:pPr>
              <w:spacing w:after="0"/>
              <w:jc w:val="right"/>
              <w:rPr>
                <w:rFonts w:eastAsia="Times New Roman" w:cstheme="minorHAnsi"/>
                <w:sz w:val="18"/>
                <w:szCs w:val="18"/>
              </w:rPr>
            </w:pPr>
          </w:p>
        </w:tc>
        <w:tc>
          <w:tcPr>
            <w:tcW w:w="933" w:type="dxa"/>
          </w:tcPr>
          <w:p w14:paraId="1EFA992E"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0ED346AA"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5A4AB023"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7E541A62"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7B85227A"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3D888C58"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79AC4E1E" w14:textId="77777777" w:rsidTr="001A7B9D">
        <w:tc>
          <w:tcPr>
            <w:tcW w:w="1298" w:type="dxa"/>
            <w:shd w:val="clear" w:color="auto" w:fill="BFBFBF" w:themeFill="background1" w:themeFillShade="BF"/>
          </w:tcPr>
          <w:p w14:paraId="64AB8651"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9.5</w:t>
            </w:r>
          </w:p>
        </w:tc>
        <w:tc>
          <w:tcPr>
            <w:tcW w:w="6787" w:type="dxa"/>
            <w:gridSpan w:val="10"/>
            <w:shd w:val="clear" w:color="auto" w:fill="BFBFBF" w:themeFill="background1" w:themeFillShade="BF"/>
          </w:tcPr>
          <w:p w14:paraId="234CC617"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Number of low-chemical/non-chemical systems implemented particularly in food production, manufacturing and cities</w:t>
            </w:r>
          </w:p>
        </w:tc>
        <w:tc>
          <w:tcPr>
            <w:tcW w:w="1287" w:type="dxa"/>
            <w:shd w:val="clear" w:color="auto" w:fill="BFBFBF" w:themeFill="background1" w:themeFillShade="BF"/>
          </w:tcPr>
          <w:p w14:paraId="5358331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6C9E6899" w14:textId="77777777" w:rsidTr="001A7B9D">
        <w:trPr>
          <w:trHeight w:val="125"/>
        </w:trPr>
        <w:tc>
          <w:tcPr>
            <w:tcW w:w="1298" w:type="dxa"/>
            <w:vMerge w:val="restart"/>
          </w:tcPr>
          <w:p w14:paraId="623DDC84" w14:textId="77777777" w:rsidR="007F5638" w:rsidRPr="00DE5DD6" w:rsidRDefault="007F5638" w:rsidP="00E30B25">
            <w:pPr>
              <w:spacing w:after="0"/>
              <w:jc w:val="left"/>
              <w:rPr>
                <w:rFonts w:eastAsia="Times New Roman" w:cstheme="minorHAnsi"/>
                <w:sz w:val="18"/>
                <w:szCs w:val="18"/>
              </w:rPr>
            </w:pPr>
          </w:p>
        </w:tc>
        <w:tc>
          <w:tcPr>
            <w:tcW w:w="933" w:type="dxa"/>
            <w:vMerge w:val="restart"/>
          </w:tcPr>
          <w:p w14:paraId="7A41AB76" w14:textId="77777777" w:rsidR="007F5638" w:rsidRPr="00DE5DD6" w:rsidRDefault="007F5638" w:rsidP="00E30B25">
            <w:pPr>
              <w:spacing w:after="0"/>
              <w:jc w:val="left"/>
              <w:rPr>
                <w:rFonts w:eastAsia="Times New Roman" w:cstheme="minorHAnsi"/>
                <w:sz w:val="18"/>
                <w:szCs w:val="18"/>
              </w:rPr>
            </w:pPr>
          </w:p>
        </w:tc>
        <w:tc>
          <w:tcPr>
            <w:tcW w:w="1748" w:type="dxa"/>
            <w:gridSpan w:val="4"/>
            <w:vMerge w:val="restart"/>
            <w:vAlign w:val="center"/>
          </w:tcPr>
          <w:p w14:paraId="445BC334"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Technology</w:t>
            </w:r>
          </w:p>
        </w:tc>
        <w:tc>
          <w:tcPr>
            <w:tcW w:w="5393" w:type="dxa"/>
            <w:gridSpan w:val="6"/>
          </w:tcPr>
          <w:p w14:paraId="0F5C8D1E"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Number</w:t>
            </w:r>
          </w:p>
        </w:tc>
      </w:tr>
      <w:tr w:rsidR="007F5638" w:rsidRPr="00DE5DD6" w14:paraId="040A9647" w14:textId="77777777" w:rsidTr="001A7B9D">
        <w:trPr>
          <w:trHeight w:val="58"/>
        </w:trPr>
        <w:tc>
          <w:tcPr>
            <w:tcW w:w="1298" w:type="dxa"/>
            <w:vMerge/>
          </w:tcPr>
          <w:p w14:paraId="141FB856" w14:textId="77777777" w:rsidR="007F5638" w:rsidRPr="00DE5DD6" w:rsidRDefault="007F5638" w:rsidP="00E30B25">
            <w:pPr>
              <w:spacing w:after="0"/>
              <w:jc w:val="left"/>
              <w:rPr>
                <w:rFonts w:eastAsia="Times New Roman" w:cstheme="minorHAnsi"/>
                <w:sz w:val="18"/>
                <w:szCs w:val="18"/>
              </w:rPr>
            </w:pPr>
          </w:p>
        </w:tc>
        <w:tc>
          <w:tcPr>
            <w:tcW w:w="933" w:type="dxa"/>
            <w:vMerge/>
          </w:tcPr>
          <w:p w14:paraId="1FEF6D5F"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3F439CD8"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1FE4E150"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2AA4818C"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1E1E03FF" w14:textId="77777777" w:rsidTr="001A7B9D">
        <w:trPr>
          <w:trHeight w:val="58"/>
        </w:trPr>
        <w:tc>
          <w:tcPr>
            <w:tcW w:w="1298" w:type="dxa"/>
            <w:vMerge/>
          </w:tcPr>
          <w:p w14:paraId="2533E109" w14:textId="77777777" w:rsidR="007F5638" w:rsidRPr="00DE5DD6" w:rsidRDefault="007F5638" w:rsidP="00E30B25">
            <w:pPr>
              <w:spacing w:after="0"/>
              <w:jc w:val="left"/>
              <w:rPr>
                <w:rFonts w:eastAsia="Times New Roman" w:cstheme="minorHAnsi"/>
                <w:sz w:val="18"/>
                <w:szCs w:val="18"/>
              </w:rPr>
            </w:pPr>
          </w:p>
        </w:tc>
        <w:tc>
          <w:tcPr>
            <w:tcW w:w="933" w:type="dxa"/>
            <w:vMerge/>
          </w:tcPr>
          <w:p w14:paraId="524CD56F"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68A4E1E2"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187A7DC9"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2E3843F7"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3F941A32"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2FBDC43C"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078059CE" w14:textId="77777777" w:rsidTr="001A7B9D">
        <w:tc>
          <w:tcPr>
            <w:tcW w:w="1298" w:type="dxa"/>
          </w:tcPr>
          <w:p w14:paraId="008C0B15" w14:textId="77777777" w:rsidR="007F5638" w:rsidRPr="00DE5DD6" w:rsidRDefault="007F5638" w:rsidP="00E30B25">
            <w:pPr>
              <w:spacing w:after="0"/>
              <w:jc w:val="right"/>
              <w:rPr>
                <w:rFonts w:eastAsia="Times New Roman" w:cstheme="minorHAnsi"/>
                <w:sz w:val="18"/>
                <w:szCs w:val="18"/>
              </w:rPr>
            </w:pPr>
          </w:p>
        </w:tc>
        <w:tc>
          <w:tcPr>
            <w:tcW w:w="933" w:type="dxa"/>
          </w:tcPr>
          <w:p w14:paraId="1791D602"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50CBD91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23" w:type="dxa"/>
            <w:gridSpan w:val="2"/>
          </w:tcPr>
          <w:p w14:paraId="37549FA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447D02A3"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0ADAF991"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0DA4D4B2"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11F9EDB5" w14:textId="77777777" w:rsidTr="001A7B9D">
        <w:tc>
          <w:tcPr>
            <w:tcW w:w="1298" w:type="dxa"/>
          </w:tcPr>
          <w:p w14:paraId="6201DC98" w14:textId="77777777" w:rsidR="007F5638" w:rsidRPr="00DE5DD6" w:rsidRDefault="007F5638" w:rsidP="00E30B25">
            <w:pPr>
              <w:spacing w:after="0"/>
              <w:jc w:val="right"/>
              <w:rPr>
                <w:rFonts w:eastAsia="Times New Roman" w:cstheme="minorHAnsi"/>
                <w:sz w:val="18"/>
                <w:szCs w:val="18"/>
              </w:rPr>
            </w:pPr>
          </w:p>
        </w:tc>
        <w:tc>
          <w:tcPr>
            <w:tcW w:w="933" w:type="dxa"/>
          </w:tcPr>
          <w:p w14:paraId="7C78AC39"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3C741452"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23" w:type="dxa"/>
            <w:gridSpan w:val="2"/>
          </w:tcPr>
          <w:p w14:paraId="4C3C7351"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4620C8F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72CB4E3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7C84E95F"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04332683" w14:textId="77777777" w:rsidTr="001A7B9D">
        <w:tc>
          <w:tcPr>
            <w:tcW w:w="1298" w:type="dxa"/>
            <w:shd w:val="clear" w:color="auto" w:fill="BFBFBF" w:themeFill="background1" w:themeFillShade="BF"/>
          </w:tcPr>
          <w:p w14:paraId="3C20E689"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9.6</w:t>
            </w:r>
          </w:p>
        </w:tc>
        <w:tc>
          <w:tcPr>
            <w:tcW w:w="8074" w:type="dxa"/>
            <w:gridSpan w:val="11"/>
            <w:shd w:val="clear" w:color="auto" w:fill="BFBFBF" w:themeFill="background1" w:themeFillShade="BF"/>
          </w:tcPr>
          <w:p w14:paraId="5538EEEF" w14:textId="77777777" w:rsidR="007F5638" w:rsidRPr="00DE5DD6" w:rsidRDefault="007F5638" w:rsidP="00E30B25">
            <w:pPr>
              <w:spacing w:after="0"/>
              <w:jc w:val="left"/>
              <w:rPr>
                <w:rFonts w:eastAsia="Times New Roman" w:cstheme="minorHAnsi"/>
                <w:color w:val="000000"/>
                <w:sz w:val="18"/>
                <w:szCs w:val="18"/>
              </w:rPr>
            </w:pPr>
            <w:r w:rsidRPr="00DE5DD6">
              <w:rPr>
                <w:rFonts w:eastAsia="Times New Roman" w:cstheme="minorHAnsi"/>
                <w:color w:val="000000"/>
                <w:sz w:val="18"/>
                <w:szCs w:val="18"/>
              </w:rPr>
              <w:t>Quantity of POPs/Mercury containing materials and products directly avoided</w:t>
            </w:r>
          </w:p>
        </w:tc>
      </w:tr>
      <w:tr w:rsidR="007F5638" w:rsidRPr="00DE5DD6" w14:paraId="39626D17" w14:textId="77777777" w:rsidTr="001A7B9D">
        <w:tc>
          <w:tcPr>
            <w:tcW w:w="1298" w:type="dxa"/>
          </w:tcPr>
          <w:p w14:paraId="39592158" w14:textId="77777777" w:rsidR="007F5638" w:rsidRPr="00DE5DD6" w:rsidRDefault="007F5638" w:rsidP="00E30B25">
            <w:pPr>
              <w:spacing w:after="0"/>
              <w:jc w:val="right"/>
              <w:rPr>
                <w:rFonts w:eastAsia="Times New Roman" w:cstheme="minorHAnsi"/>
                <w:sz w:val="18"/>
                <w:szCs w:val="18"/>
              </w:rPr>
            </w:pPr>
          </w:p>
        </w:tc>
        <w:tc>
          <w:tcPr>
            <w:tcW w:w="933" w:type="dxa"/>
          </w:tcPr>
          <w:p w14:paraId="2B60F7D3"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42101EBD" w14:textId="77777777" w:rsidR="007F5638" w:rsidRPr="00DE5DD6" w:rsidRDefault="007F5638" w:rsidP="00E30B25">
            <w:pPr>
              <w:spacing w:after="0"/>
              <w:jc w:val="right"/>
              <w:rPr>
                <w:rFonts w:eastAsia="Times New Roman" w:cstheme="minorHAnsi"/>
                <w:i/>
                <w:color w:val="000000"/>
                <w:sz w:val="18"/>
                <w:szCs w:val="18"/>
              </w:rPr>
            </w:pPr>
          </w:p>
        </w:tc>
        <w:tc>
          <w:tcPr>
            <w:tcW w:w="5393" w:type="dxa"/>
            <w:gridSpan w:val="6"/>
          </w:tcPr>
          <w:p w14:paraId="7F77FE44" w14:textId="77777777" w:rsidR="007F5638" w:rsidRPr="00DE5DD6" w:rsidRDefault="007F5638" w:rsidP="00E30B25">
            <w:pPr>
              <w:spacing w:after="0"/>
              <w:jc w:val="center"/>
              <w:rPr>
                <w:rFonts w:eastAsia="Times New Roman" w:cstheme="minorHAnsi"/>
                <w:color w:val="000000"/>
                <w:sz w:val="18"/>
                <w:szCs w:val="18"/>
              </w:rPr>
            </w:pPr>
            <w:r w:rsidRPr="00DE5DD6">
              <w:rPr>
                <w:rFonts w:eastAsia="Times New Roman" w:cstheme="minorHAnsi"/>
                <w:color w:val="000000"/>
                <w:sz w:val="18"/>
                <w:szCs w:val="18"/>
              </w:rPr>
              <w:t>Metric Tons</w:t>
            </w:r>
          </w:p>
        </w:tc>
      </w:tr>
      <w:tr w:rsidR="007F5638" w:rsidRPr="00DE5DD6" w14:paraId="71F6D0AA" w14:textId="77777777" w:rsidTr="001A7B9D">
        <w:tc>
          <w:tcPr>
            <w:tcW w:w="1298" w:type="dxa"/>
          </w:tcPr>
          <w:p w14:paraId="0FFFE4E6" w14:textId="77777777" w:rsidR="007F5638" w:rsidRPr="00DE5DD6" w:rsidRDefault="007F5638" w:rsidP="00E30B25">
            <w:pPr>
              <w:spacing w:after="0"/>
              <w:jc w:val="right"/>
              <w:rPr>
                <w:rFonts w:eastAsia="Times New Roman" w:cstheme="minorHAnsi"/>
                <w:sz w:val="18"/>
                <w:szCs w:val="18"/>
              </w:rPr>
            </w:pPr>
          </w:p>
        </w:tc>
        <w:tc>
          <w:tcPr>
            <w:tcW w:w="933" w:type="dxa"/>
          </w:tcPr>
          <w:p w14:paraId="66FD015A"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1329C392" w14:textId="77777777" w:rsidR="007F5638" w:rsidRPr="00DE5DD6" w:rsidRDefault="007F5638" w:rsidP="00E30B25">
            <w:pPr>
              <w:spacing w:after="0"/>
              <w:jc w:val="right"/>
              <w:rPr>
                <w:rFonts w:eastAsia="Times New Roman" w:cstheme="minorHAnsi"/>
                <w:i/>
                <w:color w:val="000000"/>
                <w:sz w:val="18"/>
                <w:szCs w:val="18"/>
              </w:rPr>
            </w:pPr>
          </w:p>
        </w:tc>
        <w:tc>
          <w:tcPr>
            <w:tcW w:w="2800" w:type="dxa"/>
            <w:gridSpan w:val="4"/>
          </w:tcPr>
          <w:p w14:paraId="444084C4"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sz w:val="18"/>
                <w:szCs w:val="18"/>
              </w:rPr>
              <w:t>Expected</w:t>
            </w:r>
          </w:p>
        </w:tc>
        <w:tc>
          <w:tcPr>
            <w:tcW w:w="2593" w:type="dxa"/>
            <w:gridSpan w:val="2"/>
          </w:tcPr>
          <w:p w14:paraId="7A322D0A"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sz w:val="18"/>
                <w:szCs w:val="18"/>
              </w:rPr>
              <w:t>Achieved</w:t>
            </w:r>
          </w:p>
        </w:tc>
      </w:tr>
      <w:tr w:rsidR="007F5638" w:rsidRPr="00DE5DD6" w14:paraId="5F49F50C" w14:textId="77777777" w:rsidTr="001A7B9D">
        <w:tc>
          <w:tcPr>
            <w:tcW w:w="1298" w:type="dxa"/>
          </w:tcPr>
          <w:p w14:paraId="24B009AA" w14:textId="77777777" w:rsidR="007F5638" w:rsidRPr="00DE5DD6" w:rsidRDefault="007F5638" w:rsidP="00E30B25">
            <w:pPr>
              <w:spacing w:after="0"/>
              <w:jc w:val="right"/>
              <w:rPr>
                <w:rFonts w:eastAsia="Times New Roman" w:cstheme="minorHAnsi"/>
                <w:sz w:val="18"/>
                <w:szCs w:val="18"/>
              </w:rPr>
            </w:pPr>
          </w:p>
        </w:tc>
        <w:tc>
          <w:tcPr>
            <w:tcW w:w="933" w:type="dxa"/>
          </w:tcPr>
          <w:p w14:paraId="106F74A2"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1EDA3555" w14:textId="77777777" w:rsidR="007F5638" w:rsidRPr="00DE5DD6" w:rsidRDefault="007F5638" w:rsidP="00E30B25">
            <w:pPr>
              <w:spacing w:after="0"/>
              <w:jc w:val="right"/>
              <w:rPr>
                <w:rFonts w:eastAsia="Times New Roman" w:cstheme="minorHAnsi"/>
                <w:i/>
                <w:color w:val="000000"/>
                <w:sz w:val="18"/>
                <w:szCs w:val="18"/>
              </w:rPr>
            </w:pPr>
          </w:p>
        </w:tc>
        <w:tc>
          <w:tcPr>
            <w:tcW w:w="1323" w:type="dxa"/>
            <w:gridSpan w:val="2"/>
          </w:tcPr>
          <w:p w14:paraId="343CC67C"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sz w:val="18"/>
                <w:szCs w:val="18"/>
              </w:rPr>
              <w:t>PIF stage</w:t>
            </w:r>
          </w:p>
        </w:tc>
        <w:tc>
          <w:tcPr>
            <w:tcW w:w="1477" w:type="dxa"/>
            <w:gridSpan w:val="2"/>
          </w:tcPr>
          <w:p w14:paraId="1A975D43"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sz w:val="18"/>
                <w:szCs w:val="18"/>
              </w:rPr>
              <w:t>Endorsement</w:t>
            </w:r>
          </w:p>
        </w:tc>
        <w:tc>
          <w:tcPr>
            <w:tcW w:w="1306" w:type="dxa"/>
          </w:tcPr>
          <w:p w14:paraId="3BE1A17E"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sz w:val="18"/>
                <w:szCs w:val="18"/>
              </w:rPr>
              <w:t>PIF stage</w:t>
            </w:r>
          </w:p>
        </w:tc>
        <w:tc>
          <w:tcPr>
            <w:tcW w:w="1287" w:type="dxa"/>
          </w:tcPr>
          <w:p w14:paraId="59FD238E"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sz w:val="18"/>
                <w:szCs w:val="18"/>
              </w:rPr>
              <w:t>Endorsement</w:t>
            </w:r>
          </w:p>
        </w:tc>
      </w:tr>
      <w:tr w:rsidR="007F5638" w:rsidRPr="00DE5DD6" w14:paraId="790E381D" w14:textId="77777777" w:rsidTr="001A7B9D">
        <w:tc>
          <w:tcPr>
            <w:tcW w:w="1298" w:type="dxa"/>
          </w:tcPr>
          <w:p w14:paraId="334AADDE" w14:textId="77777777" w:rsidR="007F5638" w:rsidRPr="00DE5DD6" w:rsidRDefault="007F5638" w:rsidP="00E30B25">
            <w:pPr>
              <w:spacing w:after="0"/>
              <w:jc w:val="right"/>
              <w:rPr>
                <w:rFonts w:eastAsia="Times New Roman" w:cstheme="minorHAnsi"/>
                <w:sz w:val="18"/>
                <w:szCs w:val="18"/>
              </w:rPr>
            </w:pPr>
          </w:p>
        </w:tc>
        <w:tc>
          <w:tcPr>
            <w:tcW w:w="933" w:type="dxa"/>
          </w:tcPr>
          <w:p w14:paraId="52FCF5B0"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4D6A4B2F" w14:textId="77777777" w:rsidR="007F5638" w:rsidRPr="00DE5DD6" w:rsidRDefault="007F5638" w:rsidP="00E30B25">
            <w:pPr>
              <w:spacing w:after="0"/>
              <w:jc w:val="right"/>
              <w:rPr>
                <w:rFonts w:eastAsia="Times New Roman" w:cstheme="minorHAnsi"/>
                <w:i/>
                <w:color w:val="000000"/>
                <w:sz w:val="18"/>
                <w:szCs w:val="18"/>
              </w:rPr>
            </w:pPr>
          </w:p>
        </w:tc>
        <w:tc>
          <w:tcPr>
            <w:tcW w:w="1323" w:type="dxa"/>
            <w:gridSpan w:val="2"/>
          </w:tcPr>
          <w:p w14:paraId="01D339A6"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1F57342D"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6F7975E4"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21ACB0FA"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2EF2B1C2" w14:textId="77777777" w:rsidTr="001A7B9D">
        <w:tc>
          <w:tcPr>
            <w:tcW w:w="1298" w:type="dxa"/>
          </w:tcPr>
          <w:p w14:paraId="318BB3D0" w14:textId="77777777" w:rsidR="007F5638" w:rsidRPr="00DE5DD6" w:rsidRDefault="007F5638" w:rsidP="00E30B25">
            <w:pPr>
              <w:spacing w:after="0"/>
              <w:jc w:val="right"/>
              <w:rPr>
                <w:rFonts w:eastAsia="Times New Roman" w:cstheme="minorHAnsi"/>
                <w:sz w:val="18"/>
                <w:szCs w:val="18"/>
              </w:rPr>
            </w:pPr>
          </w:p>
        </w:tc>
        <w:tc>
          <w:tcPr>
            <w:tcW w:w="933" w:type="dxa"/>
          </w:tcPr>
          <w:p w14:paraId="577DEF07"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1547CFCA" w14:textId="77777777" w:rsidR="007F5638" w:rsidRPr="00DE5DD6" w:rsidRDefault="007F5638" w:rsidP="00E30B25">
            <w:pPr>
              <w:spacing w:after="0"/>
              <w:jc w:val="right"/>
              <w:rPr>
                <w:rFonts w:eastAsia="Times New Roman" w:cstheme="minorHAnsi"/>
                <w:i/>
                <w:color w:val="000000"/>
                <w:sz w:val="18"/>
                <w:szCs w:val="18"/>
              </w:rPr>
            </w:pPr>
          </w:p>
        </w:tc>
        <w:tc>
          <w:tcPr>
            <w:tcW w:w="1323" w:type="dxa"/>
            <w:gridSpan w:val="2"/>
          </w:tcPr>
          <w:p w14:paraId="7EFB2F9A"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055E2222"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07501725"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2694A10A"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5CA3DBAC" w14:textId="77777777" w:rsidTr="001A7B9D">
        <w:tc>
          <w:tcPr>
            <w:tcW w:w="1298" w:type="dxa"/>
            <w:shd w:val="clear" w:color="auto" w:fill="D9D9D9" w:themeFill="background1" w:themeFillShade="D9"/>
          </w:tcPr>
          <w:p w14:paraId="2F9A3100"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Core Indicator 10</w:t>
            </w:r>
          </w:p>
        </w:tc>
        <w:tc>
          <w:tcPr>
            <w:tcW w:w="6787" w:type="dxa"/>
            <w:gridSpan w:val="10"/>
            <w:shd w:val="clear" w:color="auto" w:fill="D9D9D9" w:themeFill="background1" w:themeFillShade="D9"/>
          </w:tcPr>
          <w:p w14:paraId="49569874"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 xml:space="preserve">Reduction, avoidance of emissions of POPs to air from point and non-point sources </w:t>
            </w:r>
          </w:p>
        </w:tc>
        <w:tc>
          <w:tcPr>
            <w:tcW w:w="1287" w:type="dxa"/>
            <w:shd w:val="clear" w:color="auto" w:fill="D9D9D9" w:themeFill="background1" w:themeFillShade="D9"/>
          </w:tcPr>
          <w:p w14:paraId="1A23709C" w14:textId="77777777" w:rsidR="007F5638" w:rsidRPr="00DE5DD6" w:rsidRDefault="007F5638" w:rsidP="00E30B25">
            <w:pPr>
              <w:spacing w:after="0"/>
              <w:jc w:val="right"/>
              <w:rPr>
                <w:rFonts w:eastAsia="Times New Roman" w:cstheme="minorHAnsi"/>
                <w:b/>
                <w:sz w:val="18"/>
                <w:szCs w:val="18"/>
              </w:rPr>
            </w:pPr>
            <w:r w:rsidRPr="00DE5DD6">
              <w:rPr>
                <w:rFonts w:eastAsia="Times New Roman" w:cstheme="minorHAnsi"/>
                <w:b/>
                <w:i/>
                <w:color w:val="000000"/>
                <w:sz w:val="18"/>
                <w:szCs w:val="18"/>
              </w:rPr>
              <w:fldChar w:fldCharType="begin">
                <w:ffData>
                  <w:name w:val=""/>
                  <w:enabled/>
                  <w:calcOnExit w:val="0"/>
                  <w:textInput>
                    <w:default w:val="(Grams)"/>
                  </w:textInput>
                </w:ffData>
              </w:fldChar>
            </w:r>
            <w:r w:rsidRPr="00DE5DD6">
              <w:rPr>
                <w:rFonts w:eastAsia="Times New Roman" w:cstheme="minorHAnsi"/>
                <w:b/>
                <w:i/>
                <w:color w:val="000000"/>
                <w:sz w:val="18"/>
                <w:szCs w:val="18"/>
              </w:rPr>
              <w:instrText xml:space="preserve"> FORMTEXT </w:instrText>
            </w:r>
            <w:r w:rsidRPr="00DE5DD6">
              <w:rPr>
                <w:rFonts w:eastAsia="Times New Roman" w:cstheme="minorHAnsi"/>
                <w:b/>
                <w:i/>
                <w:color w:val="000000"/>
                <w:sz w:val="18"/>
                <w:szCs w:val="18"/>
              </w:rPr>
            </w:r>
            <w:r w:rsidRPr="00DE5DD6">
              <w:rPr>
                <w:rFonts w:eastAsia="Times New Roman" w:cstheme="minorHAnsi"/>
                <w:b/>
                <w:i/>
                <w:color w:val="000000"/>
                <w:sz w:val="18"/>
                <w:szCs w:val="18"/>
              </w:rPr>
              <w:fldChar w:fldCharType="separate"/>
            </w:r>
            <w:r w:rsidRPr="00DE5DD6">
              <w:rPr>
                <w:rFonts w:eastAsia="Times New Roman" w:cstheme="minorHAnsi"/>
                <w:b/>
                <w:i/>
                <w:noProof/>
                <w:color w:val="000000"/>
                <w:sz w:val="18"/>
                <w:szCs w:val="18"/>
              </w:rPr>
              <w:t>(</w:t>
            </w:r>
            <w:r w:rsidRPr="00DE5DD6">
              <w:rPr>
                <w:rFonts w:eastAsia="Times New Roman" w:cstheme="minorHAnsi"/>
                <w:b/>
                <w:bCs/>
                <w:i/>
                <w:noProof/>
                <w:color w:val="000000"/>
                <w:sz w:val="18"/>
                <w:szCs w:val="18"/>
              </w:rPr>
              <w:t>grams of toxic equivalent gTEQ</w:t>
            </w:r>
            <w:r w:rsidRPr="00DE5DD6">
              <w:rPr>
                <w:rFonts w:eastAsia="Times New Roman" w:cstheme="minorHAnsi"/>
                <w:b/>
                <w:i/>
                <w:noProof/>
                <w:color w:val="000000"/>
                <w:sz w:val="18"/>
                <w:szCs w:val="18"/>
              </w:rPr>
              <w:t>)</w:t>
            </w:r>
            <w:r w:rsidRPr="00DE5DD6">
              <w:rPr>
                <w:rFonts w:eastAsia="Times New Roman" w:cstheme="minorHAnsi"/>
                <w:b/>
                <w:i/>
                <w:color w:val="000000"/>
                <w:sz w:val="18"/>
                <w:szCs w:val="18"/>
              </w:rPr>
              <w:fldChar w:fldCharType="end"/>
            </w:r>
          </w:p>
        </w:tc>
      </w:tr>
      <w:tr w:rsidR="007F5638" w:rsidRPr="00DE5DD6" w14:paraId="6EFAE595" w14:textId="77777777" w:rsidTr="001A7B9D">
        <w:tc>
          <w:tcPr>
            <w:tcW w:w="1298" w:type="dxa"/>
            <w:shd w:val="clear" w:color="auto" w:fill="BFBFBF" w:themeFill="background1" w:themeFillShade="BF"/>
          </w:tcPr>
          <w:p w14:paraId="152F4EDF"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10.1</w:t>
            </w:r>
          </w:p>
        </w:tc>
        <w:tc>
          <w:tcPr>
            <w:tcW w:w="6787" w:type="dxa"/>
            <w:gridSpan w:val="10"/>
            <w:shd w:val="clear" w:color="auto" w:fill="BFBFBF" w:themeFill="background1" w:themeFillShade="BF"/>
          </w:tcPr>
          <w:p w14:paraId="52F17E61"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Number of countries with legislation and policy implemented to control emissions of POPs to air</w:t>
            </w:r>
          </w:p>
        </w:tc>
        <w:tc>
          <w:tcPr>
            <w:tcW w:w="1287" w:type="dxa"/>
            <w:shd w:val="clear" w:color="auto" w:fill="BFBFBF" w:themeFill="background1" w:themeFillShade="BF"/>
          </w:tcPr>
          <w:p w14:paraId="158A2004"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224C3841" w14:textId="77777777" w:rsidTr="001A7B9D">
        <w:trPr>
          <w:trHeight w:val="125"/>
        </w:trPr>
        <w:tc>
          <w:tcPr>
            <w:tcW w:w="1298" w:type="dxa"/>
            <w:vMerge w:val="restart"/>
          </w:tcPr>
          <w:p w14:paraId="2A4684CF" w14:textId="77777777" w:rsidR="007F5638" w:rsidRPr="00DE5DD6" w:rsidRDefault="007F5638" w:rsidP="00E30B25">
            <w:pPr>
              <w:spacing w:after="0"/>
              <w:jc w:val="left"/>
              <w:rPr>
                <w:rFonts w:eastAsia="Times New Roman" w:cstheme="minorHAnsi"/>
                <w:sz w:val="18"/>
                <w:szCs w:val="18"/>
              </w:rPr>
            </w:pPr>
          </w:p>
        </w:tc>
        <w:tc>
          <w:tcPr>
            <w:tcW w:w="933" w:type="dxa"/>
            <w:vMerge w:val="restart"/>
          </w:tcPr>
          <w:p w14:paraId="6E61C074" w14:textId="77777777" w:rsidR="007F5638" w:rsidRPr="00DE5DD6" w:rsidRDefault="007F5638" w:rsidP="00E30B25">
            <w:pPr>
              <w:spacing w:after="0"/>
              <w:jc w:val="left"/>
              <w:rPr>
                <w:rFonts w:eastAsia="Times New Roman" w:cstheme="minorHAnsi"/>
                <w:sz w:val="18"/>
                <w:szCs w:val="18"/>
              </w:rPr>
            </w:pPr>
          </w:p>
        </w:tc>
        <w:tc>
          <w:tcPr>
            <w:tcW w:w="1748" w:type="dxa"/>
            <w:gridSpan w:val="4"/>
            <w:vMerge w:val="restart"/>
          </w:tcPr>
          <w:p w14:paraId="37211861" w14:textId="77777777" w:rsidR="007F5638" w:rsidRPr="00DE5DD6" w:rsidRDefault="007F5638" w:rsidP="00E30B25">
            <w:pPr>
              <w:spacing w:after="0"/>
              <w:jc w:val="left"/>
              <w:rPr>
                <w:rFonts w:eastAsia="Times New Roman" w:cstheme="minorHAnsi"/>
                <w:sz w:val="18"/>
                <w:szCs w:val="18"/>
              </w:rPr>
            </w:pPr>
          </w:p>
        </w:tc>
        <w:tc>
          <w:tcPr>
            <w:tcW w:w="5393" w:type="dxa"/>
            <w:gridSpan w:val="6"/>
          </w:tcPr>
          <w:p w14:paraId="0BB10CFF"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Number of Countries</w:t>
            </w:r>
          </w:p>
        </w:tc>
      </w:tr>
      <w:tr w:rsidR="007F5638" w:rsidRPr="00DE5DD6" w14:paraId="154F9482" w14:textId="77777777" w:rsidTr="001A7B9D">
        <w:trPr>
          <w:trHeight w:val="58"/>
        </w:trPr>
        <w:tc>
          <w:tcPr>
            <w:tcW w:w="1298" w:type="dxa"/>
            <w:vMerge/>
          </w:tcPr>
          <w:p w14:paraId="6116D021" w14:textId="77777777" w:rsidR="007F5638" w:rsidRPr="00DE5DD6" w:rsidRDefault="007F5638" w:rsidP="00E30B25">
            <w:pPr>
              <w:spacing w:after="0"/>
              <w:jc w:val="left"/>
              <w:rPr>
                <w:rFonts w:eastAsia="Times New Roman" w:cstheme="minorHAnsi"/>
                <w:sz w:val="18"/>
                <w:szCs w:val="18"/>
              </w:rPr>
            </w:pPr>
          </w:p>
        </w:tc>
        <w:tc>
          <w:tcPr>
            <w:tcW w:w="933" w:type="dxa"/>
            <w:vMerge/>
          </w:tcPr>
          <w:p w14:paraId="433B7CDF"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5C324CA7"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10B3941D"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5445D029"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2CCF4718" w14:textId="77777777" w:rsidTr="001A7B9D">
        <w:trPr>
          <w:trHeight w:val="125"/>
        </w:trPr>
        <w:tc>
          <w:tcPr>
            <w:tcW w:w="1298" w:type="dxa"/>
            <w:vMerge/>
          </w:tcPr>
          <w:p w14:paraId="2900EA03" w14:textId="77777777" w:rsidR="007F5638" w:rsidRPr="00DE5DD6" w:rsidRDefault="007F5638" w:rsidP="00E30B25">
            <w:pPr>
              <w:spacing w:after="0"/>
              <w:jc w:val="left"/>
              <w:rPr>
                <w:rFonts w:eastAsia="Times New Roman" w:cstheme="minorHAnsi"/>
                <w:sz w:val="18"/>
                <w:szCs w:val="18"/>
              </w:rPr>
            </w:pPr>
          </w:p>
        </w:tc>
        <w:tc>
          <w:tcPr>
            <w:tcW w:w="933" w:type="dxa"/>
            <w:vMerge/>
          </w:tcPr>
          <w:p w14:paraId="231E4411"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5B2604E2"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5C964198"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0B5F48DA"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617A847F"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3439E9E8"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1F08B635" w14:textId="77777777" w:rsidTr="001A7B9D">
        <w:tc>
          <w:tcPr>
            <w:tcW w:w="1298" w:type="dxa"/>
          </w:tcPr>
          <w:p w14:paraId="26E72715" w14:textId="77777777" w:rsidR="007F5638" w:rsidRPr="00DE5DD6" w:rsidRDefault="007F5638" w:rsidP="00E30B25">
            <w:pPr>
              <w:spacing w:after="0"/>
              <w:jc w:val="right"/>
              <w:rPr>
                <w:rFonts w:eastAsia="Times New Roman" w:cstheme="minorHAnsi"/>
                <w:sz w:val="18"/>
                <w:szCs w:val="18"/>
              </w:rPr>
            </w:pPr>
          </w:p>
        </w:tc>
        <w:tc>
          <w:tcPr>
            <w:tcW w:w="933" w:type="dxa"/>
          </w:tcPr>
          <w:p w14:paraId="0CD30F6C"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18035DF4"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54382A90"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09C5B6C0"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01008E77"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0D660CE0"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02A931F8" w14:textId="77777777" w:rsidTr="001A7B9D">
        <w:tc>
          <w:tcPr>
            <w:tcW w:w="1298" w:type="dxa"/>
            <w:shd w:val="clear" w:color="auto" w:fill="BFBFBF" w:themeFill="background1" w:themeFillShade="BF"/>
          </w:tcPr>
          <w:p w14:paraId="2C42E383"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Indicator 10.2</w:t>
            </w:r>
          </w:p>
        </w:tc>
        <w:tc>
          <w:tcPr>
            <w:tcW w:w="6787" w:type="dxa"/>
            <w:gridSpan w:val="10"/>
            <w:shd w:val="clear" w:color="auto" w:fill="BFBFBF" w:themeFill="background1" w:themeFillShade="BF"/>
          </w:tcPr>
          <w:p w14:paraId="1D1EE907" w14:textId="77777777" w:rsidR="007F5638" w:rsidRPr="00DE5DD6" w:rsidRDefault="007F5638" w:rsidP="00E30B25">
            <w:pPr>
              <w:spacing w:after="0"/>
              <w:jc w:val="left"/>
              <w:rPr>
                <w:rFonts w:eastAsia="Times New Roman" w:cstheme="minorHAnsi"/>
                <w:sz w:val="18"/>
                <w:szCs w:val="18"/>
              </w:rPr>
            </w:pPr>
            <w:r w:rsidRPr="00DE5DD6">
              <w:rPr>
                <w:rFonts w:eastAsia="Times New Roman" w:cstheme="minorHAnsi"/>
                <w:sz w:val="18"/>
                <w:szCs w:val="18"/>
              </w:rPr>
              <w:t>Number of emission control technologies/practices implemented</w:t>
            </w:r>
          </w:p>
        </w:tc>
        <w:tc>
          <w:tcPr>
            <w:tcW w:w="1287" w:type="dxa"/>
            <w:shd w:val="clear" w:color="auto" w:fill="BFBFBF" w:themeFill="background1" w:themeFillShade="BF"/>
          </w:tcPr>
          <w:p w14:paraId="45DE77DD"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4E3E2D33" w14:textId="77777777" w:rsidTr="001A7B9D">
        <w:trPr>
          <w:trHeight w:val="125"/>
        </w:trPr>
        <w:tc>
          <w:tcPr>
            <w:tcW w:w="1298" w:type="dxa"/>
            <w:vMerge w:val="restart"/>
          </w:tcPr>
          <w:p w14:paraId="2FEE9644" w14:textId="77777777" w:rsidR="007F5638" w:rsidRPr="00DE5DD6" w:rsidRDefault="007F5638" w:rsidP="00E30B25">
            <w:pPr>
              <w:spacing w:after="0"/>
              <w:jc w:val="left"/>
              <w:rPr>
                <w:rFonts w:eastAsia="Times New Roman" w:cstheme="minorHAnsi"/>
                <w:sz w:val="18"/>
                <w:szCs w:val="18"/>
              </w:rPr>
            </w:pPr>
          </w:p>
        </w:tc>
        <w:tc>
          <w:tcPr>
            <w:tcW w:w="933" w:type="dxa"/>
            <w:vMerge w:val="restart"/>
          </w:tcPr>
          <w:p w14:paraId="6F0777C2" w14:textId="77777777" w:rsidR="007F5638" w:rsidRPr="00DE5DD6" w:rsidRDefault="007F5638" w:rsidP="00E30B25">
            <w:pPr>
              <w:spacing w:after="0"/>
              <w:jc w:val="left"/>
              <w:rPr>
                <w:rFonts w:eastAsia="Times New Roman" w:cstheme="minorHAnsi"/>
                <w:sz w:val="18"/>
                <w:szCs w:val="18"/>
              </w:rPr>
            </w:pPr>
          </w:p>
        </w:tc>
        <w:tc>
          <w:tcPr>
            <w:tcW w:w="1748" w:type="dxa"/>
            <w:gridSpan w:val="4"/>
            <w:vMerge w:val="restart"/>
          </w:tcPr>
          <w:p w14:paraId="0C8A4225" w14:textId="77777777" w:rsidR="007F5638" w:rsidRPr="00DE5DD6" w:rsidRDefault="007F5638" w:rsidP="00E30B25">
            <w:pPr>
              <w:spacing w:after="0"/>
              <w:jc w:val="left"/>
              <w:rPr>
                <w:rFonts w:eastAsia="Times New Roman" w:cstheme="minorHAnsi"/>
                <w:sz w:val="18"/>
                <w:szCs w:val="18"/>
              </w:rPr>
            </w:pPr>
          </w:p>
        </w:tc>
        <w:tc>
          <w:tcPr>
            <w:tcW w:w="5393" w:type="dxa"/>
            <w:gridSpan w:val="6"/>
          </w:tcPr>
          <w:p w14:paraId="2F1831E0"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Number</w:t>
            </w:r>
          </w:p>
        </w:tc>
      </w:tr>
      <w:tr w:rsidR="007F5638" w:rsidRPr="00DE5DD6" w14:paraId="393BDEEA" w14:textId="77777777" w:rsidTr="001A7B9D">
        <w:trPr>
          <w:trHeight w:val="58"/>
        </w:trPr>
        <w:tc>
          <w:tcPr>
            <w:tcW w:w="1298" w:type="dxa"/>
            <w:vMerge/>
          </w:tcPr>
          <w:p w14:paraId="4258DAAA" w14:textId="77777777" w:rsidR="007F5638" w:rsidRPr="00DE5DD6" w:rsidRDefault="007F5638" w:rsidP="00E30B25">
            <w:pPr>
              <w:spacing w:after="0"/>
              <w:jc w:val="left"/>
              <w:rPr>
                <w:rFonts w:eastAsia="Times New Roman" w:cstheme="minorHAnsi"/>
                <w:sz w:val="18"/>
                <w:szCs w:val="18"/>
              </w:rPr>
            </w:pPr>
          </w:p>
        </w:tc>
        <w:tc>
          <w:tcPr>
            <w:tcW w:w="933" w:type="dxa"/>
            <w:vMerge/>
          </w:tcPr>
          <w:p w14:paraId="65C97D21"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7DD23EDD"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05C2A95D"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17E7F8AE"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74DD0281" w14:textId="77777777" w:rsidTr="001A7B9D">
        <w:trPr>
          <w:trHeight w:val="206"/>
        </w:trPr>
        <w:tc>
          <w:tcPr>
            <w:tcW w:w="1298" w:type="dxa"/>
            <w:vMerge/>
          </w:tcPr>
          <w:p w14:paraId="48E37739" w14:textId="77777777" w:rsidR="007F5638" w:rsidRPr="00DE5DD6" w:rsidRDefault="007F5638" w:rsidP="00E30B25">
            <w:pPr>
              <w:spacing w:after="0"/>
              <w:jc w:val="left"/>
              <w:rPr>
                <w:rFonts w:eastAsia="Times New Roman" w:cstheme="minorHAnsi"/>
                <w:sz w:val="18"/>
                <w:szCs w:val="18"/>
              </w:rPr>
            </w:pPr>
          </w:p>
        </w:tc>
        <w:tc>
          <w:tcPr>
            <w:tcW w:w="933" w:type="dxa"/>
            <w:vMerge/>
          </w:tcPr>
          <w:p w14:paraId="596192BB"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0F4705A6" w14:textId="77777777" w:rsidR="007F5638" w:rsidRPr="00DE5DD6" w:rsidRDefault="007F5638" w:rsidP="00E30B25">
            <w:pPr>
              <w:spacing w:after="0"/>
              <w:jc w:val="left"/>
              <w:rPr>
                <w:rFonts w:eastAsia="Times New Roman" w:cstheme="minorHAnsi"/>
                <w:sz w:val="18"/>
                <w:szCs w:val="18"/>
              </w:rPr>
            </w:pPr>
          </w:p>
        </w:tc>
        <w:tc>
          <w:tcPr>
            <w:tcW w:w="1323" w:type="dxa"/>
            <w:gridSpan w:val="2"/>
          </w:tcPr>
          <w:p w14:paraId="32B0727E"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362526AA"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Endorsement</w:t>
            </w:r>
          </w:p>
        </w:tc>
        <w:tc>
          <w:tcPr>
            <w:tcW w:w="1306" w:type="dxa"/>
          </w:tcPr>
          <w:p w14:paraId="4A4907E5"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MTR</w:t>
            </w:r>
          </w:p>
        </w:tc>
        <w:tc>
          <w:tcPr>
            <w:tcW w:w="1287" w:type="dxa"/>
          </w:tcPr>
          <w:p w14:paraId="6EC0C89C"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TE</w:t>
            </w:r>
          </w:p>
        </w:tc>
      </w:tr>
      <w:tr w:rsidR="007F5638" w:rsidRPr="00DE5DD6" w14:paraId="482A6088" w14:textId="77777777" w:rsidTr="001A7B9D">
        <w:tc>
          <w:tcPr>
            <w:tcW w:w="1298" w:type="dxa"/>
          </w:tcPr>
          <w:p w14:paraId="5DB5F630" w14:textId="77777777" w:rsidR="007F5638" w:rsidRPr="00DE5DD6" w:rsidRDefault="007F5638" w:rsidP="00E30B25">
            <w:pPr>
              <w:spacing w:after="0"/>
              <w:jc w:val="right"/>
              <w:rPr>
                <w:rFonts w:eastAsia="Times New Roman" w:cstheme="minorHAnsi"/>
                <w:sz w:val="18"/>
                <w:szCs w:val="18"/>
              </w:rPr>
            </w:pPr>
          </w:p>
        </w:tc>
        <w:tc>
          <w:tcPr>
            <w:tcW w:w="2681" w:type="dxa"/>
            <w:gridSpan w:val="5"/>
          </w:tcPr>
          <w:p w14:paraId="28B27BDC"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62467A64"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44D23581"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306" w:type="dxa"/>
          </w:tcPr>
          <w:p w14:paraId="4F5B7446"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0288762D"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4169F6D4" w14:textId="77777777" w:rsidTr="001A7B9D">
        <w:tc>
          <w:tcPr>
            <w:tcW w:w="1298" w:type="dxa"/>
            <w:shd w:val="clear" w:color="auto" w:fill="D9D9D9" w:themeFill="background1" w:themeFillShade="D9"/>
          </w:tcPr>
          <w:p w14:paraId="1CC6267D"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Core Indicator 11</w:t>
            </w:r>
          </w:p>
        </w:tc>
        <w:tc>
          <w:tcPr>
            <w:tcW w:w="6787" w:type="dxa"/>
            <w:gridSpan w:val="10"/>
            <w:shd w:val="clear" w:color="auto" w:fill="D9D9D9" w:themeFill="background1" w:themeFillShade="D9"/>
          </w:tcPr>
          <w:p w14:paraId="78BF5529" w14:textId="77777777" w:rsidR="007F5638" w:rsidRPr="00DE5DD6" w:rsidRDefault="007F5638" w:rsidP="00E30B25">
            <w:pPr>
              <w:spacing w:after="0"/>
              <w:jc w:val="left"/>
              <w:rPr>
                <w:rFonts w:eastAsia="Times New Roman" w:cstheme="minorHAnsi"/>
                <w:b/>
                <w:sz w:val="18"/>
                <w:szCs w:val="18"/>
              </w:rPr>
            </w:pPr>
            <w:r w:rsidRPr="00DE5DD6">
              <w:rPr>
                <w:rFonts w:eastAsia="Times New Roman" w:cstheme="minorHAnsi"/>
                <w:b/>
                <w:sz w:val="18"/>
                <w:szCs w:val="18"/>
              </w:rPr>
              <w:t>Number of direct beneficiaries disaggregated by gender as co-benefit of GEF investment</w:t>
            </w:r>
          </w:p>
        </w:tc>
        <w:tc>
          <w:tcPr>
            <w:tcW w:w="1287" w:type="dxa"/>
            <w:shd w:val="clear" w:color="auto" w:fill="D9D9D9" w:themeFill="background1" w:themeFillShade="D9"/>
          </w:tcPr>
          <w:p w14:paraId="5F32F83C" w14:textId="77777777" w:rsidR="007F5638" w:rsidRPr="00DE5DD6" w:rsidRDefault="00105D8C" w:rsidP="00E30B25">
            <w:pPr>
              <w:spacing w:after="0"/>
              <w:jc w:val="right"/>
              <w:rPr>
                <w:rFonts w:eastAsia="Times New Roman" w:cstheme="minorHAnsi"/>
                <w:b/>
                <w:sz w:val="18"/>
                <w:szCs w:val="18"/>
              </w:rPr>
            </w:pPr>
            <w:r w:rsidRPr="00DE5DD6">
              <w:rPr>
                <w:rFonts w:eastAsia="Times New Roman" w:cstheme="minorHAnsi"/>
                <w:b/>
                <w:i/>
                <w:color w:val="000000"/>
                <w:sz w:val="18"/>
                <w:szCs w:val="18"/>
              </w:rPr>
              <w:t>(Number)</w:t>
            </w:r>
          </w:p>
        </w:tc>
      </w:tr>
      <w:tr w:rsidR="007F5638" w:rsidRPr="00DE5DD6" w14:paraId="228D99ED" w14:textId="77777777" w:rsidTr="001A7B9D">
        <w:trPr>
          <w:trHeight w:val="58"/>
        </w:trPr>
        <w:tc>
          <w:tcPr>
            <w:tcW w:w="1298" w:type="dxa"/>
            <w:vMerge w:val="restart"/>
          </w:tcPr>
          <w:p w14:paraId="192F0579" w14:textId="77777777" w:rsidR="007F5638" w:rsidRPr="00DE5DD6" w:rsidRDefault="007F5638" w:rsidP="00E30B25">
            <w:pPr>
              <w:spacing w:after="0"/>
              <w:jc w:val="left"/>
              <w:rPr>
                <w:rFonts w:eastAsia="Times New Roman" w:cstheme="minorHAnsi"/>
                <w:sz w:val="18"/>
                <w:szCs w:val="18"/>
              </w:rPr>
            </w:pPr>
          </w:p>
        </w:tc>
        <w:tc>
          <w:tcPr>
            <w:tcW w:w="933" w:type="dxa"/>
            <w:vMerge w:val="restart"/>
          </w:tcPr>
          <w:p w14:paraId="3BF1C05C" w14:textId="77777777" w:rsidR="007F5638" w:rsidRPr="00DE5DD6" w:rsidRDefault="007F5638" w:rsidP="00E30B25">
            <w:pPr>
              <w:spacing w:after="0"/>
              <w:jc w:val="left"/>
              <w:rPr>
                <w:rFonts w:eastAsia="Times New Roman" w:cstheme="minorHAnsi"/>
                <w:sz w:val="18"/>
                <w:szCs w:val="18"/>
              </w:rPr>
            </w:pPr>
          </w:p>
        </w:tc>
        <w:tc>
          <w:tcPr>
            <w:tcW w:w="1748" w:type="dxa"/>
            <w:gridSpan w:val="4"/>
            <w:vMerge w:val="restart"/>
          </w:tcPr>
          <w:p w14:paraId="446D5540" w14:textId="77777777" w:rsidR="007F5638" w:rsidRPr="00DE5DD6" w:rsidRDefault="007F5638" w:rsidP="00E30B25">
            <w:pPr>
              <w:spacing w:after="0"/>
              <w:jc w:val="left"/>
              <w:rPr>
                <w:rFonts w:eastAsia="Times New Roman" w:cstheme="minorHAnsi"/>
                <w:sz w:val="18"/>
                <w:szCs w:val="18"/>
              </w:rPr>
            </w:pPr>
          </w:p>
        </w:tc>
        <w:tc>
          <w:tcPr>
            <w:tcW w:w="5393" w:type="dxa"/>
            <w:gridSpan w:val="6"/>
          </w:tcPr>
          <w:p w14:paraId="316C4B32"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 xml:space="preserve">Number </w:t>
            </w:r>
          </w:p>
        </w:tc>
      </w:tr>
      <w:tr w:rsidR="007F5638" w:rsidRPr="00DE5DD6" w14:paraId="044C4743" w14:textId="77777777" w:rsidTr="001A7B9D">
        <w:trPr>
          <w:trHeight w:val="161"/>
        </w:trPr>
        <w:tc>
          <w:tcPr>
            <w:tcW w:w="1298" w:type="dxa"/>
            <w:vMerge/>
          </w:tcPr>
          <w:p w14:paraId="2D56EDFE" w14:textId="77777777" w:rsidR="007F5638" w:rsidRPr="00DE5DD6" w:rsidRDefault="007F5638" w:rsidP="00E30B25">
            <w:pPr>
              <w:spacing w:after="0"/>
              <w:jc w:val="left"/>
              <w:rPr>
                <w:rFonts w:eastAsia="Times New Roman" w:cstheme="minorHAnsi"/>
                <w:sz w:val="18"/>
                <w:szCs w:val="18"/>
              </w:rPr>
            </w:pPr>
          </w:p>
        </w:tc>
        <w:tc>
          <w:tcPr>
            <w:tcW w:w="933" w:type="dxa"/>
            <w:vMerge/>
          </w:tcPr>
          <w:p w14:paraId="7AF4FB64" w14:textId="77777777" w:rsidR="007F5638" w:rsidRPr="00DE5DD6" w:rsidRDefault="007F5638" w:rsidP="00E30B25">
            <w:pPr>
              <w:spacing w:after="0"/>
              <w:jc w:val="left"/>
              <w:rPr>
                <w:rFonts w:eastAsia="Times New Roman" w:cstheme="minorHAnsi"/>
                <w:sz w:val="18"/>
                <w:szCs w:val="18"/>
              </w:rPr>
            </w:pPr>
          </w:p>
        </w:tc>
        <w:tc>
          <w:tcPr>
            <w:tcW w:w="1748" w:type="dxa"/>
            <w:gridSpan w:val="4"/>
            <w:vMerge/>
          </w:tcPr>
          <w:p w14:paraId="235D2E88" w14:textId="77777777" w:rsidR="007F5638" w:rsidRPr="00DE5DD6" w:rsidRDefault="007F5638" w:rsidP="00E30B25">
            <w:pPr>
              <w:spacing w:after="0"/>
              <w:jc w:val="left"/>
              <w:rPr>
                <w:rFonts w:eastAsia="Times New Roman" w:cstheme="minorHAnsi"/>
                <w:sz w:val="18"/>
                <w:szCs w:val="18"/>
              </w:rPr>
            </w:pPr>
          </w:p>
        </w:tc>
        <w:tc>
          <w:tcPr>
            <w:tcW w:w="2800" w:type="dxa"/>
            <w:gridSpan w:val="4"/>
          </w:tcPr>
          <w:p w14:paraId="48CECCFB"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Expected</w:t>
            </w:r>
          </w:p>
        </w:tc>
        <w:tc>
          <w:tcPr>
            <w:tcW w:w="2593" w:type="dxa"/>
            <w:gridSpan w:val="2"/>
          </w:tcPr>
          <w:p w14:paraId="409A8E27" w14:textId="77777777" w:rsidR="007F5638" w:rsidRPr="00DE5DD6" w:rsidRDefault="007F5638" w:rsidP="00E30B25">
            <w:pPr>
              <w:spacing w:after="0"/>
              <w:jc w:val="center"/>
              <w:rPr>
                <w:rFonts w:eastAsia="Times New Roman" w:cstheme="minorHAnsi"/>
                <w:sz w:val="18"/>
                <w:szCs w:val="18"/>
              </w:rPr>
            </w:pPr>
            <w:r w:rsidRPr="00DE5DD6">
              <w:rPr>
                <w:rFonts w:eastAsia="Times New Roman" w:cstheme="minorHAnsi"/>
                <w:sz w:val="18"/>
                <w:szCs w:val="18"/>
              </w:rPr>
              <w:t>Achieved</w:t>
            </w:r>
          </w:p>
        </w:tc>
      </w:tr>
      <w:tr w:rsidR="007F5638" w:rsidRPr="00DE5DD6" w14:paraId="20DDDDFB" w14:textId="77777777" w:rsidTr="001A7B9D">
        <w:tc>
          <w:tcPr>
            <w:tcW w:w="1298" w:type="dxa"/>
          </w:tcPr>
          <w:p w14:paraId="7D5687B0" w14:textId="77777777" w:rsidR="007F5638" w:rsidRPr="00DE5DD6" w:rsidRDefault="007F5638" w:rsidP="00E30B25">
            <w:pPr>
              <w:spacing w:after="0"/>
              <w:jc w:val="right"/>
              <w:rPr>
                <w:rFonts w:eastAsia="Times New Roman" w:cstheme="minorHAnsi"/>
                <w:sz w:val="18"/>
                <w:szCs w:val="18"/>
              </w:rPr>
            </w:pPr>
          </w:p>
        </w:tc>
        <w:tc>
          <w:tcPr>
            <w:tcW w:w="933" w:type="dxa"/>
          </w:tcPr>
          <w:p w14:paraId="7BA06D89"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549711AF" w14:textId="77777777" w:rsidR="007F5638" w:rsidRPr="00DE5DD6" w:rsidRDefault="007F5638" w:rsidP="00E30B25">
            <w:pPr>
              <w:spacing w:after="0"/>
              <w:jc w:val="right"/>
              <w:rPr>
                <w:rFonts w:eastAsia="Times New Roman" w:cstheme="minorHAnsi"/>
                <w:sz w:val="18"/>
                <w:szCs w:val="18"/>
              </w:rPr>
            </w:pPr>
          </w:p>
        </w:tc>
        <w:tc>
          <w:tcPr>
            <w:tcW w:w="1323" w:type="dxa"/>
            <w:gridSpan w:val="2"/>
          </w:tcPr>
          <w:p w14:paraId="428E5C96"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sz w:val="18"/>
                <w:szCs w:val="18"/>
              </w:rPr>
              <w:t>PIF stage</w:t>
            </w:r>
          </w:p>
        </w:tc>
        <w:tc>
          <w:tcPr>
            <w:tcW w:w="1477" w:type="dxa"/>
            <w:gridSpan w:val="2"/>
          </w:tcPr>
          <w:p w14:paraId="6A82C38D"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sz w:val="18"/>
                <w:szCs w:val="18"/>
              </w:rPr>
              <w:t>Endorsement</w:t>
            </w:r>
          </w:p>
        </w:tc>
        <w:tc>
          <w:tcPr>
            <w:tcW w:w="1306" w:type="dxa"/>
          </w:tcPr>
          <w:p w14:paraId="3594E8FE"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sz w:val="18"/>
                <w:szCs w:val="18"/>
              </w:rPr>
              <w:t>MTR</w:t>
            </w:r>
          </w:p>
        </w:tc>
        <w:tc>
          <w:tcPr>
            <w:tcW w:w="1287" w:type="dxa"/>
          </w:tcPr>
          <w:p w14:paraId="2CBB19EA"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sz w:val="18"/>
                <w:szCs w:val="18"/>
              </w:rPr>
              <w:t>TE</w:t>
            </w:r>
          </w:p>
        </w:tc>
      </w:tr>
      <w:tr w:rsidR="007F5638" w:rsidRPr="00DE5DD6" w14:paraId="6DFD016C" w14:textId="77777777" w:rsidTr="001A7B9D">
        <w:tc>
          <w:tcPr>
            <w:tcW w:w="1298" w:type="dxa"/>
          </w:tcPr>
          <w:p w14:paraId="7A99B3F5" w14:textId="77777777" w:rsidR="007F5638" w:rsidRPr="00DE5DD6" w:rsidRDefault="007F5638" w:rsidP="00E30B25">
            <w:pPr>
              <w:spacing w:after="0"/>
              <w:jc w:val="right"/>
              <w:rPr>
                <w:rFonts w:eastAsia="Times New Roman" w:cstheme="minorHAnsi"/>
                <w:sz w:val="18"/>
                <w:szCs w:val="18"/>
              </w:rPr>
            </w:pPr>
          </w:p>
        </w:tc>
        <w:tc>
          <w:tcPr>
            <w:tcW w:w="933" w:type="dxa"/>
          </w:tcPr>
          <w:p w14:paraId="7599ACAC"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23822744"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sz w:val="18"/>
                <w:szCs w:val="18"/>
              </w:rPr>
              <w:t>Female</w:t>
            </w:r>
          </w:p>
        </w:tc>
        <w:tc>
          <w:tcPr>
            <w:tcW w:w="1323" w:type="dxa"/>
            <w:gridSpan w:val="2"/>
          </w:tcPr>
          <w:p w14:paraId="53291B04"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6AFE54F2" w14:textId="5CB7D5EB" w:rsidR="007F5638" w:rsidRPr="00DE5DD6" w:rsidRDefault="009244FF" w:rsidP="00E30B25">
            <w:pPr>
              <w:spacing w:after="0"/>
              <w:jc w:val="right"/>
              <w:rPr>
                <w:rFonts w:eastAsia="Times New Roman" w:cstheme="minorHAnsi"/>
                <w:sz w:val="18"/>
                <w:szCs w:val="18"/>
              </w:rPr>
            </w:pPr>
            <w:r w:rsidRPr="00DE5DD6">
              <w:rPr>
                <w:rFonts w:eastAsia="Times New Roman" w:cstheme="minorHAnsi"/>
                <w:i/>
                <w:color w:val="000000"/>
                <w:sz w:val="18"/>
                <w:szCs w:val="18"/>
              </w:rPr>
              <w:t>7,5</w:t>
            </w:r>
            <w:r w:rsidR="00105D8C" w:rsidRPr="00DE5DD6">
              <w:rPr>
                <w:rFonts w:eastAsia="Times New Roman" w:cstheme="minorHAnsi"/>
                <w:i/>
                <w:color w:val="000000"/>
                <w:sz w:val="18"/>
                <w:szCs w:val="18"/>
              </w:rPr>
              <w:t>00</w:t>
            </w:r>
          </w:p>
        </w:tc>
        <w:tc>
          <w:tcPr>
            <w:tcW w:w="1306" w:type="dxa"/>
          </w:tcPr>
          <w:p w14:paraId="3A0DC8B7"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3DD9F79C"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3A27019A" w14:textId="77777777" w:rsidTr="001A7B9D">
        <w:tc>
          <w:tcPr>
            <w:tcW w:w="1298" w:type="dxa"/>
          </w:tcPr>
          <w:p w14:paraId="1E2C7FB4" w14:textId="77777777" w:rsidR="007F5638" w:rsidRPr="00DE5DD6" w:rsidRDefault="007F5638" w:rsidP="00E30B25">
            <w:pPr>
              <w:spacing w:after="0"/>
              <w:jc w:val="right"/>
              <w:rPr>
                <w:rFonts w:eastAsia="Times New Roman" w:cstheme="minorHAnsi"/>
                <w:sz w:val="18"/>
                <w:szCs w:val="18"/>
              </w:rPr>
            </w:pPr>
          </w:p>
        </w:tc>
        <w:tc>
          <w:tcPr>
            <w:tcW w:w="933" w:type="dxa"/>
          </w:tcPr>
          <w:p w14:paraId="2C2BCC6C"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274E0F45"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sz w:val="18"/>
                <w:szCs w:val="18"/>
              </w:rPr>
              <w:t>Male</w:t>
            </w:r>
          </w:p>
        </w:tc>
        <w:tc>
          <w:tcPr>
            <w:tcW w:w="1323" w:type="dxa"/>
            <w:gridSpan w:val="2"/>
          </w:tcPr>
          <w:p w14:paraId="78ACA134"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11B1519D" w14:textId="3C1662AD" w:rsidR="007F5638" w:rsidRPr="00DE5DD6" w:rsidRDefault="009244FF"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t>7</w:t>
            </w:r>
            <w:r w:rsidR="00105D8C" w:rsidRPr="00DE5DD6">
              <w:rPr>
                <w:rFonts w:eastAsia="Times New Roman" w:cstheme="minorHAnsi"/>
                <w:i/>
                <w:color w:val="000000"/>
                <w:sz w:val="18"/>
                <w:szCs w:val="18"/>
              </w:rPr>
              <w:t>,</w:t>
            </w:r>
            <w:r w:rsidRPr="00DE5DD6">
              <w:rPr>
                <w:rFonts w:eastAsia="Times New Roman" w:cstheme="minorHAnsi"/>
                <w:i/>
                <w:color w:val="000000"/>
                <w:sz w:val="18"/>
                <w:szCs w:val="18"/>
              </w:rPr>
              <w:t>5</w:t>
            </w:r>
            <w:r w:rsidR="00105D8C" w:rsidRPr="00DE5DD6">
              <w:rPr>
                <w:rFonts w:eastAsia="Times New Roman" w:cstheme="minorHAnsi"/>
                <w:i/>
                <w:color w:val="000000"/>
                <w:sz w:val="18"/>
                <w:szCs w:val="18"/>
              </w:rPr>
              <w:t>00</w:t>
            </w:r>
          </w:p>
        </w:tc>
        <w:tc>
          <w:tcPr>
            <w:tcW w:w="1306" w:type="dxa"/>
          </w:tcPr>
          <w:p w14:paraId="5A94A21D"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131C2794"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r w:rsidR="007F5638" w:rsidRPr="00DE5DD6" w14:paraId="4035FEDD" w14:textId="77777777" w:rsidTr="001A7B9D">
        <w:tc>
          <w:tcPr>
            <w:tcW w:w="1298" w:type="dxa"/>
          </w:tcPr>
          <w:p w14:paraId="05754A90" w14:textId="77777777" w:rsidR="007F5638" w:rsidRPr="00DE5DD6" w:rsidRDefault="007F5638" w:rsidP="00E30B25">
            <w:pPr>
              <w:spacing w:after="0"/>
              <w:jc w:val="right"/>
              <w:rPr>
                <w:rFonts w:eastAsia="Times New Roman" w:cstheme="minorHAnsi"/>
                <w:sz w:val="18"/>
                <w:szCs w:val="18"/>
              </w:rPr>
            </w:pPr>
          </w:p>
        </w:tc>
        <w:tc>
          <w:tcPr>
            <w:tcW w:w="933" w:type="dxa"/>
          </w:tcPr>
          <w:p w14:paraId="7FBA3313" w14:textId="77777777" w:rsidR="007F5638" w:rsidRPr="00DE5DD6" w:rsidRDefault="007F5638" w:rsidP="00E30B25">
            <w:pPr>
              <w:spacing w:after="0"/>
              <w:jc w:val="right"/>
              <w:rPr>
                <w:rFonts w:eastAsia="Times New Roman" w:cstheme="minorHAnsi"/>
                <w:sz w:val="18"/>
                <w:szCs w:val="18"/>
              </w:rPr>
            </w:pPr>
          </w:p>
        </w:tc>
        <w:tc>
          <w:tcPr>
            <w:tcW w:w="1748" w:type="dxa"/>
            <w:gridSpan w:val="4"/>
          </w:tcPr>
          <w:p w14:paraId="25466C05" w14:textId="77777777" w:rsidR="007F5638" w:rsidRPr="00DE5DD6" w:rsidRDefault="007F5638" w:rsidP="00E30B25">
            <w:pPr>
              <w:spacing w:after="0"/>
              <w:jc w:val="right"/>
              <w:rPr>
                <w:rFonts w:eastAsia="Times New Roman" w:cstheme="minorHAnsi"/>
                <w:sz w:val="18"/>
                <w:szCs w:val="18"/>
              </w:rPr>
            </w:pPr>
            <w:r w:rsidRPr="00DE5DD6">
              <w:rPr>
                <w:rFonts w:eastAsia="Times New Roman" w:cstheme="minorHAnsi"/>
                <w:i/>
                <w:color w:val="000000"/>
                <w:sz w:val="18"/>
                <w:szCs w:val="18"/>
              </w:rPr>
              <w:t>Total</w:t>
            </w:r>
          </w:p>
        </w:tc>
        <w:tc>
          <w:tcPr>
            <w:tcW w:w="1323" w:type="dxa"/>
            <w:gridSpan w:val="2"/>
          </w:tcPr>
          <w:p w14:paraId="19AAC912"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477" w:type="dxa"/>
            <w:gridSpan w:val="2"/>
          </w:tcPr>
          <w:p w14:paraId="47F0756E" w14:textId="77777777" w:rsidR="007F5638" w:rsidRPr="00DE5DD6" w:rsidRDefault="00105D8C"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t>15,000</w:t>
            </w:r>
          </w:p>
        </w:tc>
        <w:tc>
          <w:tcPr>
            <w:tcW w:w="1306" w:type="dxa"/>
          </w:tcPr>
          <w:p w14:paraId="6ED5D825"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c>
          <w:tcPr>
            <w:tcW w:w="1287" w:type="dxa"/>
          </w:tcPr>
          <w:p w14:paraId="1CD205D2" w14:textId="77777777" w:rsidR="007F5638" w:rsidRPr="00DE5DD6" w:rsidRDefault="007F5638" w:rsidP="00E30B25">
            <w:pPr>
              <w:spacing w:after="0"/>
              <w:jc w:val="right"/>
              <w:rPr>
                <w:rFonts w:eastAsia="Times New Roman" w:cstheme="minorHAnsi"/>
                <w:i/>
                <w:color w:val="000000"/>
                <w:sz w:val="18"/>
                <w:szCs w:val="18"/>
              </w:rPr>
            </w:pPr>
            <w:r w:rsidRPr="00DE5DD6">
              <w:rPr>
                <w:rFonts w:eastAsia="Times New Roman" w:cstheme="minorHAnsi"/>
                <w:i/>
                <w:color w:val="000000"/>
                <w:sz w:val="18"/>
                <w:szCs w:val="18"/>
              </w:rPr>
              <w:fldChar w:fldCharType="begin">
                <w:ffData>
                  <w:name w:val="F_GEB_BD_target"/>
                  <w:enabled/>
                  <w:calcOnExit w:val="0"/>
                  <w:textInput/>
                </w:ffData>
              </w:fldChar>
            </w:r>
            <w:r w:rsidRPr="00DE5DD6">
              <w:rPr>
                <w:rFonts w:eastAsia="Times New Roman" w:cstheme="minorHAnsi"/>
                <w:i/>
                <w:color w:val="000000"/>
                <w:sz w:val="18"/>
                <w:szCs w:val="18"/>
              </w:rPr>
              <w:instrText xml:space="preserve"> FORMTEXT </w:instrText>
            </w:r>
            <w:r w:rsidRPr="00DE5DD6">
              <w:rPr>
                <w:rFonts w:eastAsia="Times New Roman" w:cstheme="minorHAnsi"/>
                <w:i/>
                <w:color w:val="000000"/>
                <w:sz w:val="18"/>
                <w:szCs w:val="18"/>
              </w:rPr>
            </w:r>
            <w:r w:rsidRPr="00DE5DD6">
              <w:rPr>
                <w:rFonts w:eastAsia="Times New Roman" w:cstheme="minorHAnsi"/>
                <w:i/>
                <w:color w:val="000000"/>
                <w:sz w:val="18"/>
                <w:szCs w:val="18"/>
              </w:rPr>
              <w:fldChar w:fldCharType="separate"/>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noProof/>
                <w:color w:val="000000"/>
                <w:sz w:val="18"/>
                <w:szCs w:val="18"/>
              </w:rPr>
              <w:t> </w:t>
            </w:r>
            <w:r w:rsidRPr="00DE5DD6">
              <w:rPr>
                <w:rFonts w:eastAsia="Times New Roman" w:cstheme="minorHAnsi"/>
                <w:i/>
                <w:color w:val="000000"/>
                <w:sz w:val="18"/>
                <w:szCs w:val="18"/>
              </w:rPr>
              <w:fldChar w:fldCharType="end"/>
            </w:r>
          </w:p>
        </w:tc>
      </w:tr>
    </w:tbl>
    <w:p w14:paraId="727F3940" w14:textId="77777777" w:rsidR="007F5638" w:rsidRPr="00DE5DD6" w:rsidRDefault="007F5638" w:rsidP="00E30B25">
      <w:pPr>
        <w:rPr>
          <w:b/>
          <w:szCs w:val="22"/>
        </w:rPr>
      </w:pPr>
    </w:p>
    <w:p w14:paraId="15C44BB5" w14:textId="77777777" w:rsidR="00DE69A6" w:rsidRPr="00DE5DD6" w:rsidRDefault="002367DC" w:rsidP="00E30B25">
      <w:pPr>
        <w:pStyle w:val="Heading2"/>
        <w:ind w:left="0"/>
        <w:sectPr w:rsidR="00DE69A6" w:rsidRPr="00DE5DD6" w:rsidSect="00FC1A28">
          <w:pgSz w:w="12240" w:h="15840" w:code="1"/>
          <w:pgMar w:top="1440" w:right="1440" w:bottom="1440" w:left="1440" w:header="720" w:footer="720" w:gutter="0"/>
          <w:cols w:space="720"/>
          <w:docGrid w:linePitch="360"/>
        </w:sectPr>
      </w:pPr>
      <w:r w:rsidRPr="00DE5DD6">
        <w:br w:type="page"/>
      </w:r>
    </w:p>
    <w:p w14:paraId="2699112F" w14:textId="77777777" w:rsidR="00D416B3" w:rsidRPr="00DE5DD6" w:rsidRDefault="007F5638" w:rsidP="00E30B25">
      <w:pPr>
        <w:pStyle w:val="Heading2"/>
        <w:ind w:left="0"/>
        <w:rPr>
          <w:rFonts w:asciiTheme="minorHAnsi" w:hAnsiTheme="minorHAnsi"/>
          <w:sz w:val="22"/>
          <w:szCs w:val="22"/>
        </w:rPr>
      </w:pPr>
      <w:bookmarkStart w:id="103" w:name="_Toc88073210"/>
      <w:r w:rsidRPr="00DE5DD6">
        <w:rPr>
          <w:rFonts w:asciiTheme="minorHAnsi" w:hAnsiTheme="minorHAnsi"/>
          <w:sz w:val="22"/>
          <w:szCs w:val="22"/>
        </w:rPr>
        <w:t xml:space="preserve">Annex </w:t>
      </w:r>
      <w:r w:rsidR="00D416B3" w:rsidRPr="00DE5DD6">
        <w:rPr>
          <w:rFonts w:asciiTheme="minorHAnsi" w:hAnsiTheme="minorHAnsi"/>
          <w:sz w:val="22"/>
          <w:szCs w:val="22"/>
        </w:rPr>
        <w:t>1</w:t>
      </w:r>
      <w:r w:rsidR="00C97CA2" w:rsidRPr="00DE5DD6">
        <w:rPr>
          <w:rFonts w:asciiTheme="minorHAnsi" w:hAnsiTheme="minorHAnsi"/>
          <w:sz w:val="22"/>
          <w:szCs w:val="22"/>
        </w:rPr>
        <w:t>7</w:t>
      </w:r>
      <w:r w:rsidRPr="00DE5DD6">
        <w:rPr>
          <w:rFonts w:asciiTheme="minorHAnsi" w:hAnsiTheme="minorHAnsi"/>
          <w:sz w:val="22"/>
          <w:szCs w:val="22"/>
        </w:rPr>
        <w:t xml:space="preserve">: </w:t>
      </w:r>
      <w:r w:rsidR="00ED625F" w:rsidRPr="00DE5DD6">
        <w:rPr>
          <w:rFonts w:asciiTheme="minorHAnsi" w:hAnsiTheme="minorHAnsi"/>
          <w:sz w:val="22"/>
          <w:szCs w:val="22"/>
        </w:rPr>
        <w:t>GEF 7 T</w:t>
      </w:r>
      <w:r w:rsidR="00D25A9F" w:rsidRPr="00DE5DD6">
        <w:rPr>
          <w:rFonts w:asciiTheme="minorHAnsi" w:hAnsiTheme="minorHAnsi"/>
          <w:sz w:val="22"/>
          <w:szCs w:val="22"/>
        </w:rPr>
        <w:t>axonomy</w:t>
      </w:r>
      <w:bookmarkEnd w:id="103"/>
      <w:r w:rsidR="00C46B3C" w:rsidRPr="00DE5DD6">
        <w:rPr>
          <w:rFonts w:asciiTheme="minorHAnsi" w:hAnsiTheme="minorHAnsi"/>
          <w:sz w:val="22"/>
          <w:szCs w:val="22"/>
        </w:rPr>
        <w:t xml:space="preserve"> </w:t>
      </w:r>
    </w:p>
    <w:p w14:paraId="5934F4EA" w14:textId="77777777" w:rsidR="00ED625F" w:rsidRPr="00DE5DD6" w:rsidRDefault="00ED625F" w:rsidP="00E30B25">
      <w:pPr>
        <w:rPr>
          <w:iCs/>
          <w:color w:val="000000"/>
        </w:rPr>
      </w:pPr>
    </w:p>
    <w:tbl>
      <w:tblPr>
        <w:tblW w:w="5000" w:type="pct"/>
        <w:tblLook w:val="04A0" w:firstRow="1" w:lastRow="0" w:firstColumn="1" w:lastColumn="0" w:noHBand="0" w:noVBand="1"/>
      </w:tblPr>
      <w:tblGrid>
        <w:gridCol w:w="2681"/>
        <w:gridCol w:w="3955"/>
        <w:gridCol w:w="3061"/>
        <w:gridCol w:w="3263"/>
      </w:tblGrid>
      <w:tr w:rsidR="00EC38D1" w:rsidRPr="00DE5DD6" w14:paraId="111A3DD9" w14:textId="77777777" w:rsidTr="00763EFB">
        <w:trPr>
          <w:trHeight w:val="68"/>
        </w:trPr>
        <w:tc>
          <w:tcPr>
            <w:tcW w:w="1034" w:type="pct"/>
            <w:tcBorders>
              <w:top w:val="nil"/>
              <w:left w:val="nil"/>
              <w:bottom w:val="single" w:sz="12" w:space="0" w:color="4472C4"/>
              <w:right w:val="nil"/>
            </w:tcBorders>
            <w:shd w:val="clear" w:color="auto" w:fill="auto"/>
            <w:hideMark/>
          </w:tcPr>
          <w:p w14:paraId="5FA4A1B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Level 1</w:t>
            </w:r>
          </w:p>
        </w:tc>
        <w:tc>
          <w:tcPr>
            <w:tcW w:w="1526" w:type="pct"/>
            <w:tcBorders>
              <w:top w:val="nil"/>
              <w:left w:val="nil"/>
              <w:bottom w:val="single" w:sz="12" w:space="0" w:color="4472C4"/>
              <w:right w:val="nil"/>
            </w:tcBorders>
            <w:shd w:val="clear" w:color="auto" w:fill="auto"/>
            <w:hideMark/>
          </w:tcPr>
          <w:p w14:paraId="49DD4BE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Level 2</w:t>
            </w:r>
          </w:p>
        </w:tc>
        <w:tc>
          <w:tcPr>
            <w:tcW w:w="1181" w:type="pct"/>
            <w:tcBorders>
              <w:top w:val="nil"/>
              <w:left w:val="nil"/>
              <w:bottom w:val="single" w:sz="12" w:space="0" w:color="4472C4"/>
              <w:right w:val="nil"/>
            </w:tcBorders>
            <w:shd w:val="clear" w:color="auto" w:fill="auto"/>
            <w:hideMark/>
          </w:tcPr>
          <w:p w14:paraId="49B626B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Level 3</w:t>
            </w:r>
          </w:p>
        </w:tc>
        <w:tc>
          <w:tcPr>
            <w:tcW w:w="1259" w:type="pct"/>
            <w:tcBorders>
              <w:top w:val="nil"/>
              <w:left w:val="nil"/>
              <w:bottom w:val="single" w:sz="12" w:space="0" w:color="4472C4"/>
              <w:right w:val="nil"/>
            </w:tcBorders>
            <w:shd w:val="clear" w:color="auto" w:fill="auto"/>
            <w:hideMark/>
          </w:tcPr>
          <w:p w14:paraId="6BF780E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Level 4</w:t>
            </w:r>
          </w:p>
        </w:tc>
      </w:tr>
      <w:tr w:rsidR="00EC38D1" w:rsidRPr="00DE5DD6" w14:paraId="005A22E3" w14:textId="77777777" w:rsidTr="00763EFB">
        <w:trPr>
          <w:trHeight w:val="51"/>
        </w:trPr>
        <w:tc>
          <w:tcPr>
            <w:tcW w:w="1034" w:type="pct"/>
            <w:tcBorders>
              <w:top w:val="single" w:sz="4" w:space="0" w:color="auto"/>
              <w:left w:val="single" w:sz="4" w:space="0" w:color="auto"/>
              <w:bottom w:val="single" w:sz="4" w:space="0" w:color="auto"/>
              <w:right w:val="single" w:sz="4" w:space="0" w:color="auto"/>
            </w:tcBorders>
            <w:shd w:val="clear" w:color="auto" w:fill="auto"/>
            <w:hideMark/>
          </w:tcPr>
          <w:p w14:paraId="36C36C66" w14:textId="77777777" w:rsidR="00EC38D1" w:rsidRPr="00DE5DD6" w:rsidRDefault="001E6842"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IAP_cities"/>
                  <w:enabled/>
                  <w:calcOnExit w:val="0"/>
                  <w:checkBox>
                    <w:sizeAuto/>
                    <w:default w:val="1"/>
                  </w:checkBox>
                </w:ffData>
              </w:fldChar>
            </w:r>
            <w:bookmarkStart w:id="104" w:name="IAP_cities"/>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bookmarkEnd w:id="104"/>
            <w:r w:rsidR="00EC38D1" w:rsidRPr="00DE5DD6">
              <w:rPr>
                <w:rFonts w:ascii="Avenir Next Regular" w:eastAsia="Times New Roman" w:hAnsi="Avenir Next Regular" w:cs="Calibri"/>
                <w:b/>
                <w:bCs/>
                <w:color w:val="000000"/>
                <w:sz w:val="16"/>
                <w:szCs w:val="16"/>
                <w:lang w:val="en-GB"/>
              </w:rPr>
              <w:t>Influencing models</w:t>
            </w:r>
          </w:p>
        </w:tc>
        <w:tc>
          <w:tcPr>
            <w:tcW w:w="1526" w:type="pct"/>
            <w:tcBorders>
              <w:top w:val="nil"/>
              <w:left w:val="nil"/>
              <w:bottom w:val="nil"/>
              <w:right w:val="nil"/>
            </w:tcBorders>
            <w:shd w:val="clear" w:color="auto" w:fill="auto"/>
            <w:noWrap/>
            <w:vAlign w:val="bottom"/>
            <w:hideMark/>
          </w:tcPr>
          <w:p w14:paraId="0222523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auto"/>
              <w:bottom w:val="single" w:sz="4" w:space="0" w:color="auto"/>
              <w:right w:val="single" w:sz="4" w:space="0" w:color="auto"/>
            </w:tcBorders>
            <w:shd w:val="clear" w:color="auto" w:fill="auto"/>
            <w:hideMark/>
          </w:tcPr>
          <w:p w14:paraId="79B97EB7"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5C3F3827"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38DAE0CD" w14:textId="77777777" w:rsidTr="00763EFB">
        <w:trPr>
          <w:trHeight w:val="233"/>
        </w:trPr>
        <w:tc>
          <w:tcPr>
            <w:tcW w:w="1034" w:type="pct"/>
            <w:tcBorders>
              <w:top w:val="nil"/>
              <w:left w:val="single" w:sz="4" w:space="0" w:color="auto"/>
              <w:bottom w:val="single" w:sz="4" w:space="0" w:color="auto"/>
              <w:right w:val="single" w:sz="4" w:space="0" w:color="auto"/>
            </w:tcBorders>
            <w:shd w:val="clear" w:color="auto" w:fill="auto"/>
            <w:hideMark/>
          </w:tcPr>
          <w:p w14:paraId="1CF9157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single" w:sz="4" w:space="0" w:color="auto"/>
              <w:left w:val="nil"/>
              <w:bottom w:val="single" w:sz="4" w:space="0" w:color="auto"/>
              <w:right w:val="single" w:sz="4" w:space="0" w:color="auto"/>
            </w:tcBorders>
            <w:shd w:val="clear" w:color="auto" w:fill="auto"/>
            <w:hideMark/>
          </w:tcPr>
          <w:p w14:paraId="1AB93626" w14:textId="77777777" w:rsidR="00EC38D1" w:rsidRPr="00DE5DD6" w:rsidRDefault="00EC38D1" w:rsidP="00E30B25">
            <w:pPr>
              <w:spacing w:after="0"/>
              <w:ind w:left="204" w:hanging="204"/>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b/>
                <w:bCs/>
                <w:color w:val="000000"/>
                <w:sz w:val="16"/>
                <w:szCs w:val="16"/>
                <w:lang w:val="en-GB"/>
              </w:rPr>
              <w:t>Transform policy and regulatory environments</w:t>
            </w:r>
          </w:p>
        </w:tc>
        <w:tc>
          <w:tcPr>
            <w:tcW w:w="1181" w:type="pct"/>
            <w:tcBorders>
              <w:top w:val="nil"/>
              <w:left w:val="nil"/>
              <w:bottom w:val="single" w:sz="4" w:space="0" w:color="auto"/>
              <w:right w:val="single" w:sz="4" w:space="0" w:color="auto"/>
            </w:tcBorders>
            <w:shd w:val="clear" w:color="auto" w:fill="auto"/>
            <w:hideMark/>
          </w:tcPr>
          <w:p w14:paraId="4E5F0F58"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FDC7E02"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7A9A6AEE" w14:textId="77777777" w:rsidTr="00763EFB">
        <w:trPr>
          <w:trHeight w:val="386"/>
        </w:trPr>
        <w:tc>
          <w:tcPr>
            <w:tcW w:w="1034" w:type="pct"/>
            <w:tcBorders>
              <w:top w:val="nil"/>
              <w:left w:val="single" w:sz="4" w:space="0" w:color="auto"/>
              <w:bottom w:val="single" w:sz="4" w:space="0" w:color="auto"/>
              <w:right w:val="single" w:sz="4" w:space="0" w:color="auto"/>
            </w:tcBorders>
            <w:shd w:val="clear" w:color="auto" w:fill="auto"/>
            <w:hideMark/>
          </w:tcPr>
          <w:p w14:paraId="3FEEFCA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5F66E3" w14:textId="77777777" w:rsidR="00EC38D1" w:rsidRPr="00DE5DD6" w:rsidRDefault="00EC38D1" w:rsidP="00E30B25">
            <w:pPr>
              <w:spacing w:after="0"/>
              <w:ind w:left="204" w:hanging="204"/>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b/>
                <w:bCs/>
                <w:color w:val="000000"/>
                <w:sz w:val="16"/>
                <w:szCs w:val="16"/>
                <w:lang w:val="en-GB"/>
              </w:rPr>
              <w:t>Strengthen institutional capacity and decision-making</w:t>
            </w:r>
          </w:p>
        </w:tc>
        <w:tc>
          <w:tcPr>
            <w:tcW w:w="1181" w:type="pct"/>
            <w:tcBorders>
              <w:top w:val="nil"/>
              <w:left w:val="nil"/>
              <w:bottom w:val="single" w:sz="4" w:space="0" w:color="auto"/>
              <w:right w:val="single" w:sz="4" w:space="0" w:color="auto"/>
            </w:tcBorders>
            <w:shd w:val="clear" w:color="auto" w:fill="auto"/>
            <w:hideMark/>
          </w:tcPr>
          <w:p w14:paraId="3CFAF299"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39B32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0766DDCD" w14:textId="77777777" w:rsidTr="00763EFB">
        <w:trPr>
          <w:trHeight w:val="89"/>
        </w:trPr>
        <w:tc>
          <w:tcPr>
            <w:tcW w:w="1034" w:type="pct"/>
            <w:tcBorders>
              <w:top w:val="nil"/>
              <w:left w:val="single" w:sz="4" w:space="0" w:color="auto"/>
              <w:bottom w:val="single" w:sz="4" w:space="0" w:color="auto"/>
              <w:right w:val="single" w:sz="4" w:space="0" w:color="auto"/>
            </w:tcBorders>
            <w:shd w:val="clear" w:color="auto" w:fill="auto"/>
            <w:hideMark/>
          </w:tcPr>
          <w:p w14:paraId="11051A2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C95E74" w14:textId="77777777" w:rsidR="00EC38D1" w:rsidRPr="00DE5DD6" w:rsidRDefault="001E6842" w:rsidP="00E30B25">
            <w:pPr>
              <w:spacing w:after="0"/>
              <w:ind w:left="204" w:hanging="204"/>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Convene multi-stakeholder alliances</w:t>
            </w:r>
          </w:p>
        </w:tc>
        <w:tc>
          <w:tcPr>
            <w:tcW w:w="1181" w:type="pct"/>
            <w:tcBorders>
              <w:top w:val="nil"/>
              <w:left w:val="nil"/>
              <w:bottom w:val="single" w:sz="4" w:space="0" w:color="auto"/>
              <w:right w:val="single" w:sz="4" w:space="0" w:color="auto"/>
            </w:tcBorders>
            <w:shd w:val="clear" w:color="auto" w:fill="auto"/>
            <w:hideMark/>
          </w:tcPr>
          <w:p w14:paraId="47394D8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7C5FEF28"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r>
      <w:tr w:rsidR="00EC38D1" w:rsidRPr="00DE5DD6" w14:paraId="0BAA43FE" w14:textId="77777777" w:rsidTr="00763EFB">
        <w:trPr>
          <w:trHeight w:val="323"/>
        </w:trPr>
        <w:tc>
          <w:tcPr>
            <w:tcW w:w="1034" w:type="pct"/>
            <w:tcBorders>
              <w:top w:val="nil"/>
              <w:left w:val="single" w:sz="4" w:space="0" w:color="auto"/>
              <w:bottom w:val="single" w:sz="4" w:space="0" w:color="auto"/>
              <w:right w:val="single" w:sz="4" w:space="0" w:color="auto"/>
            </w:tcBorders>
            <w:shd w:val="clear" w:color="auto" w:fill="auto"/>
            <w:hideMark/>
          </w:tcPr>
          <w:p w14:paraId="1057B62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F39DE2" w14:textId="77777777" w:rsidR="00EC38D1" w:rsidRPr="00DE5DD6" w:rsidRDefault="001E6842" w:rsidP="00E30B25">
            <w:pPr>
              <w:spacing w:after="0"/>
              <w:ind w:left="114" w:hanging="114"/>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Demonstrate innovative approaches</w:t>
            </w:r>
          </w:p>
        </w:tc>
        <w:tc>
          <w:tcPr>
            <w:tcW w:w="1181" w:type="pct"/>
            <w:tcBorders>
              <w:top w:val="nil"/>
              <w:left w:val="nil"/>
              <w:bottom w:val="single" w:sz="4" w:space="0" w:color="auto"/>
              <w:right w:val="single" w:sz="4" w:space="0" w:color="auto"/>
            </w:tcBorders>
            <w:shd w:val="clear" w:color="auto" w:fill="auto"/>
            <w:hideMark/>
          </w:tcPr>
          <w:p w14:paraId="0FFCA4EC"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A4F9F97"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11CFBEF0" w14:textId="77777777" w:rsidTr="00763EFB">
        <w:trPr>
          <w:trHeight w:val="305"/>
        </w:trPr>
        <w:tc>
          <w:tcPr>
            <w:tcW w:w="1034" w:type="pct"/>
            <w:tcBorders>
              <w:top w:val="nil"/>
              <w:left w:val="single" w:sz="4" w:space="0" w:color="auto"/>
              <w:bottom w:val="single" w:sz="4" w:space="0" w:color="auto"/>
              <w:right w:val="single" w:sz="4" w:space="0" w:color="auto"/>
            </w:tcBorders>
            <w:shd w:val="clear" w:color="auto" w:fill="auto"/>
            <w:hideMark/>
          </w:tcPr>
          <w:p w14:paraId="1DFF1C7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F42672" w14:textId="77777777" w:rsidR="00EC38D1" w:rsidRPr="00DE5DD6" w:rsidRDefault="00EC38D1" w:rsidP="00E30B25">
            <w:pPr>
              <w:spacing w:after="0"/>
              <w:ind w:left="114" w:hanging="114"/>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b/>
                <w:bCs/>
                <w:color w:val="000000"/>
                <w:sz w:val="16"/>
                <w:szCs w:val="16"/>
                <w:lang w:val="en-GB"/>
              </w:rPr>
              <w:t>Deploy innovative financial instruments</w:t>
            </w:r>
          </w:p>
        </w:tc>
        <w:tc>
          <w:tcPr>
            <w:tcW w:w="1181" w:type="pct"/>
            <w:tcBorders>
              <w:top w:val="nil"/>
              <w:left w:val="nil"/>
              <w:bottom w:val="single" w:sz="4" w:space="0" w:color="auto"/>
              <w:right w:val="single" w:sz="4" w:space="0" w:color="auto"/>
            </w:tcBorders>
            <w:shd w:val="clear" w:color="auto" w:fill="auto"/>
            <w:hideMark/>
          </w:tcPr>
          <w:p w14:paraId="5773D11C"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129F604"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7A8FC35B" w14:textId="77777777" w:rsidTr="00763EFB">
        <w:trPr>
          <w:trHeight w:val="188"/>
        </w:trPr>
        <w:tc>
          <w:tcPr>
            <w:tcW w:w="1034" w:type="pct"/>
            <w:tcBorders>
              <w:top w:val="nil"/>
              <w:left w:val="single" w:sz="4" w:space="0" w:color="auto"/>
              <w:bottom w:val="single" w:sz="4" w:space="0" w:color="auto"/>
              <w:right w:val="single" w:sz="4" w:space="0" w:color="auto"/>
            </w:tcBorders>
            <w:shd w:val="clear" w:color="auto" w:fill="auto"/>
            <w:hideMark/>
          </w:tcPr>
          <w:p w14:paraId="69DCBB9A" w14:textId="77777777" w:rsidR="00EC38D1" w:rsidRPr="00DE5DD6" w:rsidRDefault="001E6842"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Stakeholders</w:t>
            </w:r>
          </w:p>
        </w:tc>
        <w:tc>
          <w:tcPr>
            <w:tcW w:w="1526" w:type="pct"/>
            <w:tcBorders>
              <w:top w:val="nil"/>
              <w:left w:val="nil"/>
              <w:bottom w:val="single" w:sz="4" w:space="0" w:color="auto"/>
              <w:right w:val="single" w:sz="4" w:space="0" w:color="auto"/>
            </w:tcBorders>
            <w:shd w:val="clear" w:color="auto" w:fill="auto"/>
            <w:hideMark/>
          </w:tcPr>
          <w:p w14:paraId="5415E88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7872863"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7253C8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3A348EFC"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784682B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11FF6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ed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b/>
                <w:bCs/>
                <w:color w:val="000000"/>
                <w:sz w:val="16"/>
                <w:szCs w:val="16"/>
                <w:lang w:val="en-GB"/>
              </w:rPr>
              <w:t xml:space="preserve">Indigenous Peoples </w:t>
            </w:r>
          </w:p>
        </w:tc>
        <w:tc>
          <w:tcPr>
            <w:tcW w:w="1181" w:type="pct"/>
            <w:tcBorders>
              <w:top w:val="nil"/>
              <w:left w:val="nil"/>
              <w:bottom w:val="single" w:sz="4" w:space="0" w:color="auto"/>
              <w:right w:val="single" w:sz="4" w:space="0" w:color="auto"/>
            </w:tcBorders>
            <w:shd w:val="clear" w:color="auto" w:fill="auto"/>
            <w:hideMark/>
          </w:tcPr>
          <w:p w14:paraId="017FC034"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CFD3DB2"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762398F1" w14:textId="77777777" w:rsidTr="00763EFB">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0D5E3D2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35D4DB8" w14:textId="77777777" w:rsidR="00EC38D1" w:rsidRPr="00DE5DD6" w:rsidRDefault="001E6842"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Private Sector</w:t>
            </w:r>
          </w:p>
        </w:tc>
        <w:tc>
          <w:tcPr>
            <w:tcW w:w="1181" w:type="pct"/>
            <w:tcBorders>
              <w:top w:val="nil"/>
              <w:left w:val="nil"/>
              <w:bottom w:val="single" w:sz="4" w:space="0" w:color="auto"/>
              <w:right w:val="single" w:sz="4" w:space="0" w:color="auto"/>
            </w:tcBorders>
            <w:shd w:val="clear" w:color="auto" w:fill="auto"/>
            <w:hideMark/>
          </w:tcPr>
          <w:p w14:paraId="5D7B876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706421F"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67DF8D83"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4EAF552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7629FE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5D9CEF27"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Capital providers</w:t>
            </w:r>
          </w:p>
        </w:tc>
        <w:tc>
          <w:tcPr>
            <w:tcW w:w="1259" w:type="pct"/>
            <w:tcBorders>
              <w:top w:val="single" w:sz="4" w:space="0" w:color="auto"/>
              <w:left w:val="nil"/>
              <w:bottom w:val="single" w:sz="4" w:space="0" w:color="auto"/>
              <w:right w:val="single" w:sz="4" w:space="0" w:color="auto"/>
            </w:tcBorders>
            <w:shd w:val="clear" w:color="auto" w:fill="auto"/>
            <w:hideMark/>
          </w:tcPr>
          <w:p w14:paraId="688F98A3"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272F4DE9"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0644D4C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9A479C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55E01E02" w14:textId="77777777" w:rsidR="00EC38D1" w:rsidRPr="00DE5DD6" w:rsidRDefault="00EC38D1" w:rsidP="00E30B25">
            <w:pPr>
              <w:spacing w:after="0"/>
              <w:ind w:left="150" w:hanging="15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Financial intermediaries and market facilitators</w:t>
            </w:r>
          </w:p>
        </w:tc>
        <w:tc>
          <w:tcPr>
            <w:tcW w:w="1259" w:type="pct"/>
            <w:tcBorders>
              <w:top w:val="single" w:sz="4" w:space="0" w:color="auto"/>
              <w:left w:val="nil"/>
              <w:bottom w:val="single" w:sz="4" w:space="0" w:color="auto"/>
              <w:right w:val="single" w:sz="4" w:space="0" w:color="auto"/>
            </w:tcBorders>
            <w:shd w:val="clear" w:color="auto" w:fill="auto"/>
            <w:hideMark/>
          </w:tcPr>
          <w:p w14:paraId="11EC0959"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1CEECBC4" w14:textId="77777777" w:rsidTr="00763EFB">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5CCCAE6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34C49B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10B4BB37"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Large corporations</w:t>
            </w:r>
          </w:p>
        </w:tc>
        <w:tc>
          <w:tcPr>
            <w:tcW w:w="1259" w:type="pct"/>
            <w:tcBorders>
              <w:top w:val="single" w:sz="4" w:space="0" w:color="auto"/>
              <w:left w:val="nil"/>
              <w:bottom w:val="single" w:sz="4" w:space="0" w:color="auto"/>
              <w:right w:val="single" w:sz="4" w:space="0" w:color="auto"/>
            </w:tcBorders>
            <w:shd w:val="clear" w:color="auto" w:fill="auto"/>
            <w:hideMark/>
          </w:tcPr>
          <w:p w14:paraId="007ED645"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7E9B05C0"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100BE89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3E775D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519F732F"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SMEs</w:t>
            </w:r>
          </w:p>
        </w:tc>
        <w:tc>
          <w:tcPr>
            <w:tcW w:w="1259" w:type="pct"/>
            <w:tcBorders>
              <w:top w:val="single" w:sz="4" w:space="0" w:color="auto"/>
              <w:left w:val="nil"/>
              <w:bottom w:val="single" w:sz="4" w:space="0" w:color="auto"/>
              <w:right w:val="single" w:sz="4" w:space="0" w:color="auto"/>
            </w:tcBorders>
            <w:shd w:val="clear" w:color="auto" w:fill="auto"/>
            <w:hideMark/>
          </w:tcPr>
          <w:p w14:paraId="6D12A042"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62E468D4" w14:textId="77777777" w:rsidTr="00763EFB">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1C3887A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FB97AC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49A7B4A1" w14:textId="77777777" w:rsidR="00EC38D1" w:rsidRPr="00DE5DD6" w:rsidRDefault="00875B97"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Individuals/Entrepreneurs</w:t>
            </w:r>
          </w:p>
        </w:tc>
        <w:tc>
          <w:tcPr>
            <w:tcW w:w="1259" w:type="pct"/>
            <w:tcBorders>
              <w:top w:val="single" w:sz="4" w:space="0" w:color="auto"/>
              <w:left w:val="nil"/>
              <w:bottom w:val="single" w:sz="4" w:space="0" w:color="auto"/>
              <w:right w:val="single" w:sz="4" w:space="0" w:color="auto"/>
            </w:tcBorders>
            <w:shd w:val="clear" w:color="auto" w:fill="auto"/>
            <w:hideMark/>
          </w:tcPr>
          <w:p w14:paraId="41C94EE4"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78A29248"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6F966B5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8A1297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7F7F7F"/>
              <w:bottom w:val="single" w:sz="4" w:space="0" w:color="auto"/>
              <w:right w:val="single" w:sz="4" w:space="0" w:color="auto"/>
            </w:tcBorders>
            <w:shd w:val="clear" w:color="auto" w:fill="auto"/>
            <w:hideMark/>
          </w:tcPr>
          <w:p w14:paraId="59C0CF69"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Non-Grant Pilot</w:t>
            </w:r>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54E1E1DC"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464DEC56"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0FD2BA7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2470BE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7F7F7F"/>
              <w:bottom w:val="single" w:sz="4" w:space="0" w:color="auto"/>
              <w:right w:val="single" w:sz="4" w:space="0" w:color="auto"/>
            </w:tcBorders>
            <w:shd w:val="clear" w:color="auto" w:fill="auto"/>
            <w:hideMark/>
          </w:tcPr>
          <w:p w14:paraId="1AA0F6D0"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Project Reflow</w:t>
            </w:r>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2C294522"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18652EE8"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367087E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61B12B2" w14:textId="77777777" w:rsidR="00EC38D1" w:rsidRPr="00DE5DD6" w:rsidRDefault="001E6842"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Beneficiaries</w:t>
            </w:r>
          </w:p>
        </w:tc>
        <w:tc>
          <w:tcPr>
            <w:tcW w:w="1181" w:type="pct"/>
            <w:tcBorders>
              <w:top w:val="single" w:sz="4" w:space="0" w:color="auto"/>
              <w:left w:val="nil"/>
              <w:bottom w:val="single" w:sz="4" w:space="0" w:color="auto"/>
              <w:right w:val="single" w:sz="4" w:space="0" w:color="auto"/>
            </w:tcBorders>
            <w:shd w:val="clear" w:color="auto" w:fill="auto"/>
            <w:hideMark/>
          </w:tcPr>
          <w:p w14:paraId="27A905B7"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1A4D0929"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65DB7C19"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7CC538E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52589E1" w14:textId="77777777" w:rsidR="00EC38D1" w:rsidRPr="00DE5DD6" w:rsidRDefault="001E6842"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Local Communities</w:t>
            </w:r>
          </w:p>
        </w:tc>
        <w:tc>
          <w:tcPr>
            <w:tcW w:w="1181" w:type="pct"/>
            <w:tcBorders>
              <w:top w:val="nil"/>
              <w:left w:val="nil"/>
              <w:bottom w:val="single" w:sz="4" w:space="0" w:color="auto"/>
              <w:right w:val="single" w:sz="4" w:space="0" w:color="auto"/>
            </w:tcBorders>
            <w:shd w:val="clear" w:color="auto" w:fill="auto"/>
            <w:hideMark/>
          </w:tcPr>
          <w:p w14:paraId="7C2755F9"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C1A3E7A"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633111F9"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3034CA9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44DA25A" w14:textId="77777777" w:rsidR="00EC38D1" w:rsidRPr="00DE5DD6" w:rsidRDefault="001E6842"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Civil Society</w:t>
            </w:r>
          </w:p>
        </w:tc>
        <w:tc>
          <w:tcPr>
            <w:tcW w:w="1181" w:type="pct"/>
            <w:tcBorders>
              <w:top w:val="nil"/>
              <w:left w:val="nil"/>
              <w:bottom w:val="single" w:sz="4" w:space="0" w:color="auto"/>
              <w:right w:val="single" w:sz="4" w:space="0" w:color="auto"/>
            </w:tcBorders>
            <w:shd w:val="clear" w:color="auto" w:fill="auto"/>
            <w:hideMark/>
          </w:tcPr>
          <w:p w14:paraId="615A552C"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1826A33"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41C1BF0B"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6C8B696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B5870F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F34D16" w14:textId="77777777" w:rsidR="00EC38D1" w:rsidRPr="00DE5DD6" w:rsidRDefault="00875B97"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 xml:space="preserve">Community Based Organization </w:t>
            </w:r>
          </w:p>
        </w:tc>
        <w:tc>
          <w:tcPr>
            <w:tcW w:w="1259" w:type="pct"/>
            <w:tcBorders>
              <w:top w:val="nil"/>
              <w:left w:val="nil"/>
              <w:bottom w:val="single" w:sz="4" w:space="0" w:color="auto"/>
              <w:right w:val="single" w:sz="4" w:space="0" w:color="auto"/>
            </w:tcBorders>
            <w:shd w:val="clear" w:color="auto" w:fill="auto"/>
            <w:hideMark/>
          </w:tcPr>
          <w:p w14:paraId="72E12127"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7BA9375A"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40CAD5C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78D3E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666ABEB" w14:textId="77777777" w:rsidR="00EC38D1" w:rsidRPr="00DE5DD6" w:rsidRDefault="00875B97"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Non-Governmental Organization</w:t>
            </w:r>
          </w:p>
        </w:tc>
        <w:tc>
          <w:tcPr>
            <w:tcW w:w="1259" w:type="pct"/>
            <w:tcBorders>
              <w:top w:val="nil"/>
              <w:left w:val="nil"/>
              <w:bottom w:val="single" w:sz="4" w:space="0" w:color="auto"/>
              <w:right w:val="single" w:sz="4" w:space="0" w:color="auto"/>
            </w:tcBorders>
            <w:shd w:val="clear" w:color="auto" w:fill="auto"/>
            <w:hideMark/>
          </w:tcPr>
          <w:p w14:paraId="5BDE567F"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0596127C"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5BD632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D91483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98BAA7C"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Academia</w:t>
            </w:r>
          </w:p>
        </w:tc>
        <w:tc>
          <w:tcPr>
            <w:tcW w:w="1259" w:type="pct"/>
            <w:tcBorders>
              <w:top w:val="nil"/>
              <w:left w:val="nil"/>
              <w:bottom w:val="single" w:sz="4" w:space="0" w:color="auto"/>
              <w:right w:val="single" w:sz="4" w:space="0" w:color="auto"/>
            </w:tcBorders>
            <w:shd w:val="clear" w:color="auto" w:fill="auto"/>
            <w:hideMark/>
          </w:tcPr>
          <w:p w14:paraId="7E184EDB"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0D4A967A" w14:textId="77777777" w:rsidTr="00763EFB">
        <w:trPr>
          <w:trHeight w:val="71"/>
        </w:trPr>
        <w:tc>
          <w:tcPr>
            <w:tcW w:w="1034" w:type="pct"/>
            <w:tcBorders>
              <w:top w:val="nil"/>
              <w:left w:val="single" w:sz="4" w:space="0" w:color="auto"/>
              <w:bottom w:val="single" w:sz="4" w:space="0" w:color="auto"/>
              <w:right w:val="single" w:sz="4" w:space="0" w:color="auto"/>
            </w:tcBorders>
            <w:shd w:val="clear" w:color="auto" w:fill="auto"/>
            <w:hideMark/>
          </w:tcPr>
          <w:p w14:paraId="694FDA5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77722E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082CAB6" w14:textId="77777777" w:rsidR="00EC38D1" w:rsidRPr="00DE5DD6" w:rsidRDefault="00EC38D1" w:rsidP="00E30B25">
            <w:pPr>
              <w:spacing w:after="0"/>
              <w:ind w:left="150" w:hanging="15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Trade Unions and Workers Unions</w:t>
            </w:r>
          </w:p>
        </w:tc>
        <w:tc>
          <w:tcPr>
            <w:tcW w:w="1259" w:type="pct"/>
            <w:tcBorders>
              <w:top w:val="nil"/>
              <w:left w:val="nil"/>
              <w:bottom w:val="single" w:sz="4" w:space="0" w:color="auto"/>
              <w:right w:val="single" w:sz="4" w:space="0" w:color="auto"/>
            </w:tcBorders>
            <w:shd w:val="clear" w:color="auto" w:fill="auto"/>
            <w:hideMark/>
          </w:tcPr>
          <w:p w14:paraId="64A79D4E"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585F6DA1" w14:textId="77777777" w:rsidTr="00763EFB">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017B715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7B78764" w14:textId="77777777" w:rsidR="00EC38D1" w:rsidRPr="00DE5DD6" w:rsidRDefault="00875B97"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Type of Engagement</w:t>
            </w:r>
          </w:p>
        </w:tc>
        <w:tc>
          <w:tcPr>
            <w:tcW w:w="1181" w:type="pct"/>
            <w:tcBorders>
              <w:top w:val="nil"/>
              <w:left w:val="nil"/>
              <w:bottom w:val="single" w:sz="4" w:space="0" w:color="auto"/>
              <w:right w:val="single" w:sz="4" w:space="0" w:color="auto"/>
            </w:tcBorders>
            <w:shd w:val="clear" w:color="auto" w:fill="auto"/>
            <w:hideMark/>
          </w:tcPr>
          <w:p w14:paraId="56D20C67"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332A13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6EF44359"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5FFDB19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2931AF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07D59A9" w14:textId="77777777" w:rsidR="00EC38D1" w:rsidRPr="00DE5DD6" w:rsidRDefault="00875B97"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Information Dissemination</w:t>
            </w:r>
          </w:p>
        </w:tc>
        <w:tc>
          <w:tcPr>
            <w:tcW w:w="1259" w:type="pct"/>
            <w:tcBorders>
              <w:top w:val="nil"/>
              <w:left w:val="nil"/>
              <w:bottom w:val="single" w:sz="4" w:space="0" w:color="auto"/>
              <w:right w:val="single" w:sz="4" w:space="0" w:color="auto"/>
            </w:tcBorders>
            <w:shd w:val="clear" w:color="auto" w:fill="auto"/>
            <w:hideMark/>
          </w:tcPr>
          <w:p w14:paraId="63E54E28"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3450DC7E"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2BC8AB7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C65B62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5093D5F" w14:textId="77777777" w:rsidR="00EC38D1" w:rsidRPr="00DE5DD6" w:rsidRDefault="00875B97"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Partnership</w:t>
            </w:r>
          </w:p>
        </w:tc>
        <w:tc>
          <w:tcPr>
            <w:tcW w:w="1259" w:type="pct"/>
            <w:tcBorders>
              <w:top w:val="nil"/>
              <w:left w:val="nil"/>
              <w:bottom w:val="single" w:sz="4" w:space="0" w:color="auto"/>
              <w:right w:val="single" w:sz="4" w:space="0" w:color="auto"/>
            </w:tcBorders>
            <w:shd w:val="clear" w:color="auto" w:fill="auto"/>
            <w:hideMark/>
          </w:tcPr>
          <w:p w14:paraId="7E844B7C"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4E210B55"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D279EC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02D2F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B64410B" w14:textId="77777777" w:rsidR="00EC38D1" w:rsidRPr="00DE5DD6" w:rsidRDefault="00875B97"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Consultation</w:t>
            </w:r>
          </w:p>
        </w:tc>
        <w:tc>
          <w:tcPr>
            <w:tcW w:w="1259" w:type="pct"/>
            <w:tcBorders>
              <w:top w:val="nil"/>
              <w:left w:val="nil"/>
              <w:bottom w:val="single" w:sz="4" w:space="0" w:color="auto"/>
              <w:right w:val="single" w:sz="4" w:space="0" w:color="auto"/>
            </w:tcBorders>
            <w:shd w:val="clear" w:color="auto" w:fill="auto"/>
            <w:hideMark/>
          </w:tcPr>
          <w:p w14:paraId="602031BD"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4D2F243D"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64BC966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E2645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30AB5C" w14:textId="77777777" w:rsidR="00EC38D1" w:rsidRPr="00DE5DD6" w:rsidRDefault="00875B97"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Participation</w:t>
            </w:r>
          </w:p>
        </w:tc>
        <w:tc>
          <w:tcPr>
            <w:tcW w:w="1259" w:type="pct"/>
            <w:tcBorders>
              <w:top w:val="nil"/>
              <w:left w:val="nil"/>
              <w:bottom w:val="single" w:sz="4" w:space="0" w:color="auto"/>
              <w:right w:val="single" w:sz="4" w:space="0" w:color="auto"/>
            </w:tcBorders>
            <w:shd w:val="clear" w:color="auto" w:fill="auto"/>
            <w:hideMark/>
          </w:tcPr>
          <w:p w14:paraId="472ABA05"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4ABDBFAB"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248E0A8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7835E89A" w14:textId="77777777" w:rsidR="00EC38D1" w:rsidRPr="00DE5DD6" w:rsidRDefault="00875B97"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Communications</w:t>
            </w:r>
          </w:p>
        </w:tc>
        <w:tc>
          <w:tcPr>
            <w:tcW w:w="1181" w:type="pct"/>
            <w:tcBorders>
              <w:top w:val="nil"/>
              <w:left w:val="nil"/>
              <w:bottom w:val="single" w:sz="4" w:space="0" w:color="auto"/>
              <w:right w:val="single" w:sz="4" w:space="0" w:color="auto"/>
            </w:tcBorders>
            <w:shd w:val="clear" w:color="auto" w:fill="auto"/>
          </w:tcPr>
          <w:p w14:paraId="472951CF" w14:textId="77777777" w:rsidR="00EC38D1" w:rsidRPr="00DE5DD6" w:rsidRDefault="00EC38D1" w:rsidP="00E30B25">
            <w:pPr>
              <w:spacing w:after="0"/>
              <w:rPr>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17344167"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7DF5B2F0"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6C6EE64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75840B00" w14:textId="77777777" w:rsidR="00EC38D1" w:rsidRPr="00DE5DD6" w:rsidRDefault="00EC38D1" w:rsidP="00E30B25">
            <w:pPr>
              <w:spacing w:after="0"/>
              <w:rPr>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5A6F29D" w14:textId="77777777" w:rsidR="00EC38D1" w:rsidRPr="00DE5DD6" w:rsidRDefault="00875B97" w:rsidP="00E30B25">
            <w:pPr>
              <w:spacing w:after="0"/>
              <w:rPr>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color w:val="000000"/>
                <w:sz w:val="16"/>
                <w:szCs w:val="16"/>
                <w:lang w:val="en-GB"/>
              </w:rPr>
              <w:t>Awareness Raising</w:t>
            </w:r>
          </w:p>
        </w:tc>
        <w:tc>
          <w:tcPr>
            <w:tcW w:w="1259" w:type="pct"/>
            <w:tcBorders>
              <w:top w:val="nil"/>
              <w:left w:val="nil"/>
              <w:bottom w:val="single" w:sz="4" w:space="0" w:color="auto"/>
              <w:right w:val="single" w:sz="4" w:space="0" w:color="auto"/>
            </w:tcBorders>
            <w:shd w:val="clear" w:color="auto" w:fill="auto"/>
          </w:tcPr>
          <w:p w14:paraId="50B6555D"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637BBDF2"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55DE9F7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58978E7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940371A" w14:textId="77777777" w:rsidR="00EC38D1" w:rsidRPr="00DE5DD6" w:rsidRDefault="00EC38D1" w:rsidP="00E30B25">
            <w:pPr>
              <w:spacing w:after="0"/>
              <w:rPr>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color w:val="000000"/>
                <w:sz w:val="16"/>
                <w:szCs w:val="16"/>
                <w:lang w:val="en-GB"/>
              </w:rPr>
              <w:t>Education</w:t>
            </w:r>
          </w:p>
        </w:tc>
        <w:tc>
          <w:tcPr>
            <w:tcW w:w="1259" w:type="pct"/>
            <w:tcBorders>
              <w:top w:val="nil"/>
              <w:left w:val="nil"/>
              <w:bottom w:val="single" w:sz="4" w:space="0" w:color="auto"/>
              <w:right w:val="single" w:sz="4" w:space="0" w:color="auto"/>
            </w:tcBorders>
            <w:shd w:val="clear" w:color="auto" w:fill="auto"/>
          </w:tcPr>
          <w:p w14:paraId="3F8EC72C"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7DFCA3F0"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1D32DA6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42F0C9E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A7E76C4" w14:textId="77777777" w:rsidR="00EC38D1" w:rsidRPr="00DE5DD6" w:rsidRDefault="00EC38D1" w:rsidP="00E30B25">
            <w:pPr>
              <w:spacing w:after="0"/>
              <w:rPr>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color w:val="000000"/>
                <w:sz w:val="16"/>
                <w:szCs w:val="16"/>
                <w:lang w:val="en-GB"/>
              </w:rPr>
              <w:t>Public Campaigns</w:t>
            </w:r>
          </w:p>
        </w:tc>
        <w:tc>
          <w:tcPr>
            <w:tcW w:w="1259" w:type="pct"/>
            <w:tcBorders>
              <w:top w:val="nil"/>
              <w:left w:val="nil"/>
              <w:bottom w:val="single" w:sz="4" w:space="0" w:color="auto"/>
              <w:right w:val="single" w:sz="4" w:space="0" w:color="auto"/>
            </w:tcBorders>
            <w:shd w:val="clear" w:color="auto" w:fill="auto"/>
          </w:tcPr>
          <w:p w14:paraId="509EFA7E"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5CEA3D78"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602A2B2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4CC6E98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05FB0418" w14:textId="77777777" w:rsidR="00EC38D1" w:rsidRPr="00DE5DD6" w:rsidRDefault="00875B97" w:rsidP="00E30B25">
            <w:pPr>
              <w:spacing w:after="0"/>
              <w:rPr>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color w:val="000000"/>
                <w:sz w:val="16"/>
                <w:szCs w:val="16"/>
                <w:lang w:val="en-GB"/>
              </w:rPr>
              <w:t>Behavior Change</w:t>
            </w:r>
          </w:p>
        </w:tc>
        <w:tc>
          <w:tcPr>
            <w:tcW w:w="1259" w:type="pct"/>
            <w:tcBorders>
              <w:top w:val="nil"/>
              <w:left w:val="nil"/>
              <w:bottom w:val="single" w:sz="4" w:space="0" w:color="auto"/>
              <w:right w:val="single" w:sz="4" w:space="0" w:color="auto"/>
            </w:tcBorders>
            <w:shd w:val="clear" w:color="auto" w:fill="auto"/>
          </w:tcPr>
          <w:p w14:paraId="09D8CAD7"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35A5E2EF"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21451A9C" w14:textId="77777777" w:rsidR="00EC38D1" w:rsidRPr="00DE5DD6" w:rsidRDefault="00875B97" w:rsidP="00E30B25">
            <w:pPr>
              <w:spacing w:after="0"/>
              <w:ind w:left="162" w:hanging="162"/>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Capacity, Knowledge and Research</w:t>
            </w:r>
          </w:p>
        </w:tc>
        <w:tc>
          <w:tcPr>
            <w:tcW w:w="1526" w:type="pct"/>
            <w:tcBorders>
              <w:top w:val="nil"/>
              <w:left w:val="nil"/>
              <w:bottom w:val="single" w:sz="4" w:space="0" w:color="auto"/>
              <w:right w:val="single" w:sz="4" w:space="0" w:color="auto"/>
            </w:tcBorders>
            <w:shd w:val="clear" w:color="auto" w:fill="auto"/>
          </w:tcPr>
          <w:p w14:paraId="731A895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5C14CBEA" w14:textId="77777777" w:rsidR="00EC38D1" w:rsidRPr="00DE5DD6" w:rsidRDefault="00EC38D1" w:rsidP="00E30B25">
            <w:pPr>
              <w:spacing w:after="0"/>
              <w:rPr>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24DFB81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02CE8BCA"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37FFB47B" w14:textId="77777777" w:rsidR="00EC38D1" w:rsidRPr="00DE5DD6" w:rsidRDefault="00EC38D1" w:rsidP="00E30B25">
            <w:pPr>
              <w:spacing w:after="0"/>
              <w:rPr>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7BB9B5D" w14:textId="77777777" w:rsidR="00EC38D1" w:rsidRPr="00DE5DD6" w:rsidRDefault="00875B97" w:rsidP="00E30B25">
            <w:pPr>
              <w:spacing w:after="0"/>
              <w:rPr>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Enabling Activities</w:t>
            </w:r>
          </w:p>
        </w:tc>
        <w:tc>
          <w:tcPr>
            <w:tcW w:w="1181" w:type="pct"/>
            <w:tcBorders>
              <w:top w:val="nil"/>
              <w:left w:val="nil"/>
              <w:bottom w:val="single" w:sz="4" w:space="0" w:color="auto"/>
              <w:right w:val="single" w:sz="4" w:space="0" w:color="auto"/>
            </w:tcBorders>
            <w:shd w:val="clear" w:color="auto" w:fill="auto"/>
          </w:tcPr>
          <w:p w14:paraId="23441FF8" w14:textId="77777777" w:rsidR="00EC38D1" w:rsidRPr="00DE5DD6" w:rsidRDefault="00EC38D1" w:rsidP="00E30B25">
            <w:pPr>
              <w:spacing w:after="0"/>
              <w:rPr>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78B3720"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2C90C16E" w14:textId="77777777" w:rsidTr="00763EFB">
        <w:trPr>
          <w:trHeight w:val="215"/>
        </w:trPr>
        <w:tc>
          <w:tcPr>
            <w:tcW w:w="1034" w:type="pct"/>
            <w:tcBorders>
              <w:top w:val="nil"/>
              <w:left w:val="single" w:sz="4" w:space="0" w:color="auto"/>
              <w:bottom w:val="single" w:sz="4" w:space="0" w:color="auto"/>
              <w:right w:val="single" w:sz="4" w:space="0" w:color="auto"/>
            </w:tcBorders>
            <w:shd w:val="clear" w:color="auto" w:fill="auto"/>
          </w:tcPr>
          <w:p w14:paraId="48D56A9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E673B7D" w14:textId="77777777" w:rsidR="00EC38D1" w:rsidRPr="00DE5DD6" w:rsidRDefault="00875B97"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Capacity Development</w:t>
            </w:r>
          </w:p>
        </w:tc>
        <w:tc>
          <w:tcPr>
            <w:tcW w:w="1181" w:type="pct"/>
            <w:tcBorders>
              <w:top w:val="nil"/>
              <w:left w:val="nil"/>
              <w:bottom w:val="single" w:sz="4" w:space="0" w:color="auto"/>
              <w:right w:val="single" w:sz="4" w:space="0" w:color="auto"/>
            </w:tcBorders>
            <w:shd w:val="clear" w:color="auto" w:fill="auto"/>
          </w:tcPr>
          <w:p w14:paraId="1961F4F7" w14:textId="77777777" w:rsidR="00EC38D1" w:rsidRPr="00DE5DD6" w:rsidRDefault="00EC38D1" w:rsidP="00E30B25">
            <w:pPr>
              <w:spacing w:after="0"/>
              <w:rPr>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5DFF774E"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3DCC7A58"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4859677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8E3E7AD" w14:textId="77777777" w:rsidR="00EC38D1" w:rsidRPr="00DE5DD6" w:rsidRDefault="00875B97" w:rsidP="00E30B25">
            <w:pPr>
              <w:spacing w:after="0"/>
              <w:ind w:left="204" w:hanging="204"/>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Knowledge Generation and Exchange</w:t>
            </w:r>
          </w:p>
        </w:tc>
        <w:tc>
          <w:tcPr>
            <w:tcW w:w="1181" w:type="pct"/>
            <w:tcBorders>
              <w:top w:val="nil"/>
              <w:left w:val="nil"/>
              <w:bottom w:val="single" w:sz="4" w:space="0" w:color="auto"/>
              <w:right w:val="single" w:sz="4" w:space="0" w:color="auto"/>
            </w:tcBorders>
            <w:shd w:val="clear" w:color="auto" w:fill="auto"/>
          </w:tcPr>
          <w:p w14:paraId="4A3B9357" w14:textId="77777777" w:rsidR="00EC38D1" w:rsidRPr="00DE5DD6" w:rsidRDefault="00EC38D1" w:rsidP="00E30B25">
            <w:pPr>
              <w:spacing w:after="0"/>
              <w:rPr>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6A9052FC"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24DE7EFD"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687E51E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511976F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b/>
                <w:bCs/>
                <w:color w:val="000000"/>
                <w:sz w:val="16"/>
                <w:szCs w:val="16"/>
                <w:lang w:val="en-GB"/>
              </w:rPr>
              <w:t>Targeted Research</w:t>
            </w:r>
          </w:p>
        </w:tc>
        <w:tc>
          <w:tcPr>
            <w:tcW w:w="1181" w:type="pct"/>
            <w:tcBorders>
              <w:top w:val="nil"/>
              <w:left w:val="nil"/>
              <w:bottom w:val="single" w:sz="4" w:space="0" w:color="auto"/>
              <w:right w:val="single" w:sz="4" w:space="0" w:color="auto"/>
            </w:tcBorders>
            <w:shd w:val="clear" w:color="auto" w:fill="auto"/>
          </w:tcPr>
          <w:p w14:paraId="58F4DBD5" w14:textId="77777777" w:rsidR="00EC38D1" w:rsidRPr="00DE5DD6" w:rsidRDefault="00EC38D1" w:rsidP="00E30B25">
            <w:pPr>
              <w:spacing w:after="0"/>
              <w:rPr>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4A263E1"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2123A200"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06BA77F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A9A1B1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b/>
                <w:bCs/>
                <w:color w:val="000000"/>
                <w:sz w:val="16"/>
                <w:szCs w:val="16"/>
                <w:lang w:val="en-GB"/>
              </w:rPr>
              <w:t>Learning</w:t>
            </w:r>
          </w:p>
        </w:tc>
        <w:tc>
          <w:tcPr>
            <w:tcW w:w="1181" w:type="pct"/>
            <w:tcBorders>
              <w:top w:val="nil"/>
              <w:left w:val="nil"/>
              <w:bottom w:val="single" w:sz="4" w:space="0" w:color="auto"/>
              <w:right w:val="single" w:sz="4" w:space="0" w:color="auto"/>
            </w:tcBorders>
            <w:shd w:val="clear" w:color="auto" w:fill="auto"/>
          </w:tcPr>
          <w:p w14:paraId="450D6C89" w14:textId="77777777" w:rsidR="00EC38D1" w:rsidRPr="00DE5DD6" w:rsidRDefault="00EC38D1" w:rsidP="00E30B25">
            <w:pPr>
              <w:spacing w:after="0"/>
              <w:rPr>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2F09AC4C"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01C161C3"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6F0A8AE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2809765" w14:textId="77777777" w:rsidR="00EC38D1" w:rsidRPr="00DE5DD6" w:rsidRDefault="00EC38D1" w:rsidP="00E30B25">
            <w:pPr>
              <w:spacing w:after="0"/>
              <w:rPr>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1A3CA362" w14:textId="77777777" w:rsidR="00EC38D1" w:rsidRPr="00DE5DD6" w:rsidRDefault="00875B97" w:rsidP="00E30B25">
            <w:pPr>
              <w:spacing w:after="0"/>
              <w:rPr>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color w:val="000000"/>
                <w:sz w:val="16"/>
                <w:szCs w:val="16"/>
                <w:lang w:val="en-GB"/>
              </w:rPr>
              <w:t>Theory of Change</w:t>
            </w:r>
          </w:p>
        </w:tc>
        <w:tc>
          <w:tcPr>
            <w:tcW w:w="1259" w:type="pct"/>
            <w:tcBorders>
              <w:top w:val="nil"/>
              <w:left w:val="nil"/>
              <w:bottom w:val="single" w:sz="4" w:space="0" w:color="auto"/>
              <w:right w:val="single" w:sz="4" w:space="0" w:color="auto"/>
            </w:tcBorders>
            <w:shd w:val="clear" w:color="auto" w:fill="auto"/>
          </w:tcPr>
          <w:p w14:paraId="2354A818"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402C53AF"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72D01C6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4DF705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7AE5BC5A" w14:textId="77777777" w:rsidR="00EC38D1" w:rsidRPr="00DE5DD6" w:rsidRDefault="00875B97" w:rsidP="00E30B25">
            <w:pPr>
              <w:spacing w:after="0"/>
              <w:rPr>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color w:val="000000"/>
                <w:sz w:val="16"/>
                <w:szCs w:val="16"/>
                <w:lang w:val="en-GB"/>
              </w:rPr>
              <w:t>Adaptive Management</w:t>
            </w:r>
          </w:p>
        </w:tc>
        <w:tc>
          <w:tcPr>
            <w:tcW w:w="1259" w:type="pct"/>
            <w:tcBorders>
              <w:top w:val="nil"/>
              <w:left w:val="nil"/>
              <w:bottom w:val="single" w:sz="4" w:space="0" w:color="auto"/>
              <w:right w:val="single" w:sz="4" w:space="0" w:color="auto"/>
            </w:tcBorders>
            <w:shd w:val="clear" w:color="auto" w:fill="auto"/>
          </w:tcPr>
          <w:p w14:paraId="5A77C779"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47FAADAA"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7F933B8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4E5FE43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FC3E089" w14:textId="77777777" w:rsidR="00EC38D1" w:rsidRPr="00DE5DD6" w:rsidRDefault="00875B97" w:rsidP="00E30B25">
            <w:pPr>
              <w:spacing w:after="0"/>
              <w:rPr>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color w:val="000000"/>
                <w:sz w:val="16"/>
                <w:szCs w:val="16"/>
                <w:lang w:val="en-GB"/>
              </w:rPr>
              <w:t>Indicators to Measure Change</w:t>
            </w:r>
          </w:p>
        </w:tc>
        <w:tc>
          <w:tcPr>
            <w:tcW w:w="1259" w:type="pct"/>
            <w:tcBorders>
              <w:top w:val="nil"/>
              <w:left w:val="nil"/>
              <w:bottom w:val="single" w:sz="4" w:space="0" w:color="auto"/>
              <w:right w:val="single" w:sz="4" w:space="0" w:color="auto"/>
            </w:tcBorders>
            <w:shd w:val="clear" w:color="auto" w:fill="auto"/>
          </w:tcPr>
          <w:p w14:paraId="2889C29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22F5DC61"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76E51CE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4E93F648" w14:textId="77777777" w:rsidR="00EC38D1" w:rsidRPr="00DE5DD6" w:rsidRDefault="00875B97"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Innovation</w:t>
            </w:r>
          </w:p>
        </w:tc>
        <w:tc>
          <w:tcPr>
            <w:tcW w:w="1181" w:type="pct"/>
            <w:tcBorders>
              <w:top w:val="nil"/>
              <w:left w:val="nil"/>
              <w:bottom w:val="single" w:sz="4" w:space="0" w:color="auto"/>
              <w:right w:val="single" w:sz="4" w:space="0" w:color="auto"/>
            </w:tcBorders>
            <w:shd w:val="clear" w:color="auto" w:fill="auto"/>
          </w:tcPr>
          <w:p w14:paraId="1D5C12EE" w14:textId="77777777" w:rsidR="00EC38D1" w:rsidRPr="00DE5DD6" w:rsidRDefault="00EC38D1" w:rsidP="00E30B25">
            <w:pPr>
              <w:spacing w:after="0"/>
              <w:rPr>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704F0814"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48118850"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4D144B7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EA08A26" w14:textId="77777777" w:rsidR="00EC38D1" w:rsidRPr="00DE5DD6" w:rsidRDefault="00875B97" w:rsidP="00E30B25">
            <w:pPr>
              <w:spacing w:after="0"/>
              <w:ind w:left="204" w:hanging="204"/>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Knowledge and Learning</w:t>
            </w:r>
          </w:p>
        </w:tc>
        <w:tc>
          <w:tcPr>
            <w:tcW w:w="1181" w:type="pct"/>
            <w:tcBorders>
              <w:top w:val="nil"/>
              <w:left w:val="nil"/>
              <w:bottom w:val="single" w:sz="4" w:space="0" w:color="auto"/>
              <w:right w:val="single" w:sz="4" w:space="0" w:color="auto"/>
            </w:tcBorders>
            <w:shd w:val="clear" w:color="auto" w:fill="auto"/>
          </w:tcPr>
          <w:p w14:paraId="0FE08CD4"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34875D42"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4FA27A9F"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63A74F0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48EF9C9" w14:textId="77777777" w:rsidR="00EC38D1" w:rsidRPr="00DE5DD6" w:rsidRDefault="00EC38D1" w:rsidP="00E30B25">
            <w:pPr>
              <w:spacing w:after="0"/>
              <w:rPr>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1C1169BD" w14:textId="77777777" w:rsidR="00EC38D1" w:rsidRPr="00DE5DD6" w:rsidRDefault="00875B97" w:rsidP="00E30B25">
            <w:pPr>
              <w:spacing w:after="0"/>
              <w:rPr>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Knowledge Management</w:t>
            </w:r>
          </w:p>
        </w:tc>
        <w:tc>
          <w:tcPr>
            <w:tcW w:w="1259" w:type="pct"/>
            <w:tcBorders>
              <w:top w:val="nil"/>
              <w:left w:val="nil"/>
              <w:bottom w:val="single" w:sz="4" w:space="0" w:color="auto"/>
              <w:right w:val="single" w:sz="4" w:space="0" w:color="auto"/>
            </w:tcBorders>
            <w:shd w:val="clear" w:color="auto" w:fill="auto"/>
          </w:tcPr>
          <w:p w14:paraId="631249B4"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11E6EDAF"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274705B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AB43E0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FBBD9D3" w14:textId="77777777" w:rsidR="00EC38D1" w:rsidRPr="00DE5DD6" w:rsidRDefault="00875B97"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Innovation</w:t>
            </w:r>
          </w:p>
        </w:tc>
        <w:tc>
          <w:tcPr>
            <w:tcW w:w="1259" w:type="pct"/>
            <w:tcBorders>
              <w:top w:val="nil"/>
              <w:left w:val="nil"/>
              <w:bottom w:val="single" w:sz="4" w:space="0" w:color="auto"/>
              <w:right w:val="single" w:sz="4" w:space="0" w:color="auto"/>
            </w:tcBorders>
            <w:shd w:val="clear" w:color="auto" w:fill="auto"/>
            <w:hideMark/>
          </w:tcPr>
          <w:p w14:paraId="04A03A3D"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791211ED"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63391CE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116AAF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A90EBB" w14:textId="77777777" w:rsidR="00EC38D1" w:rsidRPr="00DE5DD6" w:rsidRDefault="00875B97"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Capacity Development</w:t>
            </w:r>
          </w:p>
        </w:tc>
        <w:tc>
          <w:tcPr>
            <w:tcW w:w="1259" w:type="pct"/>
            <w:tcBorders>
              <w:top w:val="nil"/>
              <w:left w:val="nil"/>
              <w:bottom w:val="single" w:sz="4" w:space="0" w:color="auto"/>
              <w:right w:val="single" w:sz="4" w:space="0" w:color="auto"/>
            </w:tcBorders>
            <w:shd w:val="clear" w:color="auto" w:fill="auto"/>
            <w:hideMark/>
          </w:tcPr>
          <w:p w14:paraId="59A70FB2"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2F21E0EE"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4546B16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0F888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2F50539" w14:textId="77777777" w:rsidR="00EC38D1" w:rsidRPr="00DE5DD6" w:rsidRDefault="00875B97"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Learning</w:t>
            </w:r>
          </w:p>
        </w:tc>
        <w:tc>
          <w:tcPr>
            <w:tcW w:w="1259" w:type="pct"/>
            <w:tcBorders>
              <w:top w:val="nil"/>
              <w:left w:val="nil"/>
              <w:bottom w:val="single" w:sz="4" w:space="0" w:color="auto"/>
              <w:right w:val="single" w:sz="4" w:space="0" w:color="auto"/>
            </w:tcBorders>
            <w:shd w:val="clear" w:color="auto" w:fill="auto"/>
            <w:hideMark/>
          </w:tcPr>
          <w:p w14:paraId="2CD62A4F"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5BD36BBF" w14:textId="77777777" w:rsidTr="00763EFB">
        <w:trPr>
          <w:trHeight w:val="359"/>
        </w:trPr>
        <w:tc>
          <w:tcPr>
            <w:tcW w:w="1034" w:type="pct"/>
            <w:tcBorders>
              <w:top w:val="nil"/>
              <w:left w:val="single" w:sz="4" w:space="0" w:color="auto"/>
              <w:bottom w:val="single" w:sz="4" w:space="0" w:color="auto"/>
              <w:right w:val="single" w:sz="4" w:space="0" w:color="auto"/>
            </w:tcBorders>
            <w:shd w:val="clear" w:color="auto" w:fill="auto"/>
            <w:hideMark/>
          </w:tcPr>
          <w:p w14:paraId="41BEE832" w14:textId="77777777" w:rsidR="00EC38D1" w:rsidRPr="00DE5DD6" w:rsidRDefault="00EC38D1" w:rsidP="00E30B25">
            <w:pPr>
              <w:spacing w:after="0"/>
              <w:rPr>
                <w:rFonts w:ascii="Avenir Next Regular" w:eastAsia="Times New Roman" w:hAnsi="Avenir Next Regular" w:cs="Calibri"/>
                <w:b/>
                <w:bCs/>
                <w:iCs/>
                <w:color w:val="000000"/>
                <w:sz w:val="16"/>
                <w:szCs w:val="16"/>
                <w:lang w:val="en-GB"/>
              </w:rPr>
            </w:pPr>
            <w:r w:rsidRPr="00DE5DD6">
              <w:rPr>
                <w:rFonts w:ascii="Avenir Next Regular" w:eastAsia="Times New Roman" w:hAnsi="Avenir Next Regular" w:cs="Calibri"/>
                <w:b/>
                <w:bCs/>
                <w:i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3DEA8EB" w14:textId="77777777" w:rsidR="00EC38D1" w:rsidRPr="00DE5DD6" w:rsidRDefault="00875B97" w:rsidP="00E30B25">
            <w:pPr>
              <w:spacing w:after="0"/>
              <w:ind w:left="114" w:hanging="114"/>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Stakeholder Engagement Plan</w:t>
            </w:r>
          </w:p>
        </w:tc>
        <w:tc>
          <w:tcPr>
            <w:tcW w:w="1181" w:type="pct"/>
            <w:tcBorders>
              <w:top w:val="single" w:sz="4" w:space="0" w:color="auto"/>
              <w:left w:val="nil"/>
              <w:bottom w:val="single" w:sz="4" w:space="0" w:color="auto"/>
              <w:right w:val="single" w:sz="4" w:space="0" w:color="auto"/>
            </w:tcBorders>
            <w:shd w:val="clear" w:color="auto" w:fill="auto"/>
            <w:hideMark/>
          </w:tcPr>
          <w:p w14:paraId="200328A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43B23A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16960EF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8D9736C" w14:textId="77777777" w:rsidR="00EC38D1" w:rsidRPr="00DE5DD6" w:rsidRDefault="00875B97"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 xml:space="preserve">Gender Equality </w:t>
            </w:r>
          </w:p>
        </w:tc>
        <w:tc>
          <w:tcPr>
            <w:tcW w:w="1526" w:type="pct"/>
            <w:tcBorders>
              <w:top w:val="nil"/>
              <w:left w:val="nil"/>
              <w:bottom w:val="single" w:sz="4" w:space="0" w:color="auto"/>
              <w:right w:val="single" w:sz="4" w:space="0" w:color="auto"/>
            </w:tcBorders>
            <w:shd w:val="clear" w:color="auto" w:fill="auto"/>
            <w:hideMark/>
          </w:tcPr>
          <w:p w14:paraId="292DEBC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1BBCAB9"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C5CFE55"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628B784E"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5CA19E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4FFDB9" w14:textId="77777777" w:rsidR="00EC38D1" w:rsidRPr="00DE5DD6" w:rsidRDefault="00875B97"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Gender Mainstreaming</w:t>
            </w:r>
          </w:p>
        </w:tc>
        <w:tc>
          <w:tcPr>
            <w:tcW w:w="1181" w:type="pct"/>
            <w:tcBorders>
              <w:top w:val="nil"/>
              <w:left w:val="nil"/>
              <w:bottom w:val="single" w:sz="4" w:space="0" w:color="auto"/>
              <w:right w:val="single" w:sz="4" w:space="0" w:color="auto"/>
            </w:tcBorders>
            <w:shd w:val="clear" w:color="auto" w:fill="auto"/>
          </w:tcPr>
          <w:p w14:paraId="68C55708"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75A8A9EA"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03CF15B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tcPr>
          <w:p w14:paraId="1B9343B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7B9AB014" w14:textId="77777777" w:rsidR="00EC38D1" w:rsidRPr="00DE5DD6" w:rsidRDefault="00EC38D1" w:rsidP="00E30B25">
            <w:pPr>
              <w:spacing w:after="0"/>
              <w:rPr>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7861EA38"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xml:space="preserve"> </w:t>
            </w:r>
            <w:r w:rsidR="00875B97" w:rsidRPr="00DE5DD6">
              <w:rPr>
                <w:color w:val="000000"/>
                <w:sz w:val="16"/>
                <w:szCs w:val="16"/>
                <w:lang w:val="en-GB"/>
              </w:rPr>
              <w:fldChar w:fldCharType="begin">
                <w:ffData>
                  <w:name w:val=""/>
                  <w:enabled/>
                  <w:calcOnExit w:val="0"/>
                  <w:checkBox>
                    <w:sizeAuto/>
                    <w:default w:val="1"/>
                  </w:checkBox>
                </w:ffData>
              </w:fldChar>
            </w:r>
            <w:r w:rsidR="00875B97"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00875B97"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Beneficiaries</w:t>
            </w:r>
          </w:p>
        </w:tc>
        <w:tc>
          <w:tcPr>
            <w:tcW w:w="1259" w:type="pct"/>
            <w:tcBorders>
              <w:top w:val="nil"/>
              <w:left w:val="nil"/>
              <w:bottom w:val="single" w:sz="4" w:space="0" w:color="auto"/>
              <w:right w:val="single" w:sz="4" w:space="0" w:color="auto"/>
            </w:tcBorders>
            <w:shd w:val="clear" w:color="auto" w:fill="auto"/>
          </w:tcPr>
          <w:p w14:paraId="5F636964"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241094B2"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3A80048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C39EDE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3569A338"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xml:space="preserve"> </w:t>
            </w:r>
            <w:r w:rsidR="00875B97" w:rsidRPr="00DE5DD6">
              <w:rPr>
                <w:color w:val="000000"/>
                <w:sz w:val="16"/>
                <w:szCs w:val="16"/>
                <w:lang w:val="en-GB"/>
              </w:rPr>
              <w:fldChar w:fldCharType="begin">
                <w:ffData>
                  <w:name w:val=""/>
                  <w:enabled/>
                  <w:calcOnExit w:val="0"/>
                  <w:checkBox>
                    <w:sizeAuto/>
                    <w:default w:val="1"/>
                  </w:checkBox>
                </w:ffData>
              </w:fldChar>
            </w:r>
            <w:r w:rsidR="00875B97"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00875B97"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Women groups</w:t>
            </w:r>
          </w:p>
        </w:tc>
        <w:tc>
          <w:tcPr>
            <w:tcW w:w="1259" w:type="pct"/>
            <w:tcBorders>
              <w:top w:val="nil"/>
              <w:left w:val="nil"/>
              <w:bottom w:val="single" w:sz="4" w:space="0" w:color="auto"/>
              <w:right w:val="single" w:sz="4" w:space="0" w:color="auto"/>
            </w:tcBorders>
            <w:shd w:val="clear" w:color="auto" w:fill="auto"/>
            <w:hideMark/>
          </w:tcPr>
          <w:p w14:paraId="30A77A6E"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787B34A5" w14:textId="77777777" w:rsidTr="00763EFB">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2B25362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D9A2BB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2E8BC6E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xml:space="preserve"> </w:t>
            </w:r>
            <w:r w:rsidR="00875B97" w:rsidRPr="00DE5DD6">
              <w:rPr>
                <w:color w:val="000000"/>
                <w:sz w:val="16"/>
                <w:szCs w:val="16"/>
                <w:lang w:val="en-GB"/>
              </w:rPr>
              <w:fldChar w:fldCharType="begin">
                <w:ffData>
                  <w:name w:val=""/>
                  <w:enabled/>
                  <w:calcOnExit w:val="0"/>
                  <w:checkBox>
                    <w:sizeAuto/>
                    <w:default w:val="1"/>
                  </w:checkBox>
                </w:ffData>
              </w:fldChar>
            </w:r>
            <w:r w:rsidR="00875B97"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00875B97"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Sex-disaggregated indicators</w:t>
            </w:r>
          </w:p>
        </w:tc>
        <w:tc>
          <w:tcPr>
            <w:tcW w:w="1259" w:type="pct"/>
            <w:tcBorders>
              <w:top w:val="nil"/>
              <w:left w:val="nil"/>
              <w:bottom w:val="single" w:sz="4" w:space="0" w:color="auto"/>
              <w:right w:val="single" w:sz="4" w:space="0" w:color="auto"/>
            </w:tcBorders>
            <w:shd w:val="clear" w:color="auto" w:fill="auto"/>
            <w:hideMark/>
          </w:tcPr>
          <w:p w14:paraId="435A40F8"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1DEAACC3"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99F93E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9F8F4F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0EDB1DA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xml:space="preserve"> </w:t>
            </w:r>
            <w:r w:rsidR="00875B97" w:rsidRPr="00DE5DD6">
              <w:rPr>
                <w:color w:val="000000"/>
                <w:sz w:val="16"/>
                <w:szCs w:val="16"/>
                <w:lang w:val="en-GB"/>
              </w:rPr>
              <w:fldChar w:fldCharType="begin">
                <w:ffData>
                  <w:name w:val=""/>
                  <w:enabled/>
                  <w:calcOnExit w:val="0"/>
                  <w:checkBox>
                    <w:sizeAuto/>
                    <w:default w:val="1"/>
                  </w:checkBox>
                </w:ffData>
              </w:fldChar>
            </w:r>
            <w:r w:rsidR="00875B97"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00875B97"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Gender-sensitive indicators</w:t>
            </w:r>
          </w:p>
        </w:tc>
        <w:tc>
          <w:tcPr>
            <w:tcW w:w="1259" w:type="pct"/>
            <w:tcBorders>
              <w:top w:val="nil"/>
              <w:left w:val="nil"/>
              <w:bottom w:val="single" w:sz="4" w:space="0" w:color="auto"/>
              <w:right w:val="single" w:sz="4" w:space="0" w:color="auto"/>
            </w:tcBorders>
            <w:shd w:val="clear" w:color="auto" w:fill="auto"/>
            <w:hideMark/>
          </w:tcPr>
          <w:p w14:paraId="070D2254"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6B64E334"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4EF269D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D23A83" w14:textId="77777777" w:rsidR="00EC38D1" w:rsidRPr="00DE5DD6" w:rsidRDefault="00875B97"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Gender results areas</w:t>
            </w:r>
          </w:p>
        </w:tc>
        <w:tc>
          <w:tcPr>
            <w:tcW w:w="1181" w:type="pct"/>
            <w:tcBorders>
              <w:top w:val="nil"/>
              <w:left w:val="nil"/>
              <w:bottom w:val="single" w:sz="4" w:space="0" w:color="auto"/>
              <w:right w:val="single" w:sz="4" w:space="0" w:color="auto"/>
            </w:tcBorders>
            <w:shd w:val="clear" w:color="auto" w:fill="auto"/>
          </w:tcPr>
          <w:p w14:paraId="501B8749"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4B21D13D"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3D6AF624"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tcPr>
          <w:p w14:paraId="186D3E2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1F50B65" w14:textId="77777777" w:rsidR="00EC38D1" w:rsidRPr="00DE5DD6" w:rsidRDefault="00EC38D1" w:rsidP="00E30B25">
            <w:pPr>
              <w:spacing w:after="0"/>
              <w:rPr>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0C2FD42" w14:textId="77777777" w:rsidR="00EC38D1" w:rsidRPr="00DE5DD6" w:rsidRDefault="00875B97" w:rsidP="00E30B25">
            <w:pPr>
              <w:spacing w:after="0"/>
              <w:ind w:left="150" w:hanging="150"/>
              <w:rPr>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Access and control over natural resources</w:t>
            </w:r>
          </w:p>
        </w:tc>
        <w:tc>
          <w:tcPr>
            <w:tcW w:w="1259" w:type="pct"/>
            <w:tcBorders>
              <w:top w:val="nil"/>
              <w:left w:val="nil"/>
              <w:bottom w:val="single" w:sz="4" w:space="0" w:color="auto"/>
              <w:right w:val="single" w:sz="4" w:space="0" w:color="auto"/>
            </w:tcBorders>
            <w:shd w:val="clear" w:color="auto" w:fill="auto"/>
          </w:tcPr>
          <w:p w14:paraId="737A7F1A"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7FF650CA"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4B7199E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02ABA3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6236B4C2" w14:textId="77777777" w:rsidR="00EC38D1" w:rsidRPr="00DE5DD6" w:rsidRDefault="00875B97"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Participation and leadership</w:t>
            </w:r>
          </w:p>
        </w:tc>
        <w:tc>
          <w:tcPr>
            <w:tcW w:w="1259" w:type="pct"/>
            <w:tcBorders>
              <w:top w:val="nil"/>
              <w:left w:val="nil"/>
              <w:bottom w:val="single" w:sz="4" w:space="0" w:color="auto"/>
              <w:right w:val="single" w:sz="4" w:space="0" w:color="auto"/>
            </w:tcBorders>
            <w:shd w:val="clear" w:color="auto" w:fill="auto"/>
            <w:hideMark/>
          </w:tcPr>
          <w:p w14:paraId="67C15C14"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275D28E3"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7865A4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843452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77C14C7F"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Access to benefits and services</w:t>
            </w:r>
          </w:p>
        </w:tc>
        <w:tc>
          <w:tcPr>
            <w:tcW w:w="1259" w:type="pct"/>
            <w:tcBorders>
              <w:top w:val="nil"/>
              <w:left w:val="nil"/>
              <w:bottom w:val="single" w:sz="4" w:space="0" w:color="auto"/>
              <w:right w:val="single" w:sz="4" w:space="0" w:color="auto"/>
            </w:tcBorders>
            <w:shd w:val="clear" w:color="auto" w:fill="auto"/>
            <w:hideMark/>
          </w:tcPr>
          <w:p w14:paraId="4DA0A81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4DB64F1D"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3BF65E9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977D5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4FAFDB61" w14:textId="77777777" w:rsidR="00EC38D1" w:rsidRPr="00DE5DD6" w:rsidRDefault="00875B97"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Capacity development</w:t>
            </w:r>
          </w:p>
        </w:tc>
        <w:tc>
          <w:tcPr>
            <w:tcW w:w="1259" w:type="pct"/>
            <w:tcBorders>
              <w:top w:val="nil"/>
              <w:left w:val="nil"/>
              <w:bottom w:val="single" w:sz="4" w:space="0" w:color="auto"/>
              <w:right w:val="single" w:sz="4" w:space="0" w:color="auto"/>
            </w:tcBorders>
            <w:shd w:val="clear" w:color="auto" w:fill="auto"/>
            <w:hideMark/>
          </w:tcPr>
          <w:p w14:paraId="287FE664"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48C0D41A"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6605DBA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9C7B65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single" w:sz="4" w:space="0" w:color="7F7F7F"/>
              <w:left w:val="single" w:sz="4" w:space="0" w:color="7F7F7F"/>
              <w:bottom w:val="single" w:sz="4" w:space="0" w:color="7F7F7F"/>
              <w:right w:val="single" w:sz="4" w:space="0" w:color="7F7F7F"/>
            </w:tcBorders>
            <w:shd w:val="clear" w:color="auto" w:fill="auto"/>
          </w:tcPr>
          <w:p w14:paraId="4DABBF76" w14:textId="77777777" w:rsidR="00EC38D1" w:rsidRPr="00DE5DD6" w:rsidRDefault="00875B97"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Awareness raising</w:t>
            </w:r>
          </w:p>
        </w:tc>
        <w:tc>
          <w:tcPr>
            <w:tcW w:w="1259" w:type="pct"/>
            <w:tcBorders>
              <w:top w:val="nil"/>
              <w:left w:val="nil"/>
              <w:bottom w:val="nil"/>
              <w:right w:val="nil"/>
            </w:tcBorders>
            <w:shd w:val="clear" w:color="auto" w:fill="auto"/>
            <w:hideMark/>
          </w:tcPr>
          <w:p w14:paraId="50DCFC1D"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0CB27ED3" w14:textId="77777777" w:rsidTr="00763EFB">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2895D50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71ADA8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single" w:sz="4" w:space="0" w:color="7F7F7F"/>
              <w:bottom w:val="single" w:sz="4" w:space="0" w:color="7F7F7F"/>
              <w:right w:val="single" w:sz="4" w:space="0" w:color="7F7F7F"/>
            </w:tcBorders>
            <w:shd w:val="clear" w:color="auto" w:fill="auto"/>
          </w:tcPr>
          <w:p w14:paraId="7C3ECE4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Knowledge generation</w:t>
            </w:r>
          </w:p>
        </w:tc>
        <w:tc>
          <w:tcPr>
            <w:tcW w:w="1259" w:type="pct"/>
            <w:tcBorders>
              <w:top w:val="nil"/>
              <w:left w:val="nil"/>
              <w:bottom w:val="nil"/>
              <w:right w:val="nil"/>
            </w:tcBorders>
            <w:shd w:val="clear" w:color="auto" w:fill="auto"/>
            <w:hideMark/>
          </w:tcPr>
          <w:p w14:paraId="107C541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01F796E7"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6B82C49" w14:textId="77777777" w:rsidR="00EC38D1" w:rsidRPr="00DE5DD6" w:rsidRDefault="00875B97"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Focal Areas/Theme</w:t>
            </w:r>
          </w:p>
        </w:tc>
        <w:tc>
          <w:tcPr>
            <w:tcW w:w="1526" w:type="pct"/>
            <w:tcBorders>
              <w:top w:val="nil"/>
              <w:left w:val="nil"/>
              <w:bottom w:val="single" w:sz="4" w:space="0" w:color="auto"/>
              <w:right w:val="single" w:sz="4" w:space="0" w:color="auto"/>
            </w:tcBorders>
            <w:shd w:val="clear" w:color="auto" w:fill="auto"/>
          </w:tcPr>
          <w:p w14:paraId="5287B8D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hideMark/>
          </w:tcPr>
          <w:p w14:paraId="3BCC205F"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2102C2CB"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1BE78D1C"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1264D564" w14:textId="77777777" w:rsidR="00EC38D1" w:rsidRPr="00DE5DD6" w:rsidRDefault="00EC38D1" w:rsidP="00E30B25">
            <w:pPr>
              <w:spacing w:after="0"/>
              <w:rPr>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415B1D05" w14:textId="77777777" w:rsidR="00EC38D1" w:rsidRPr="00DE5DD6" w:rsidRDefault="00EC38D1" w:rsidP="00E30B25">
            <w:pPr>
              <w:spacing w:after="0"/>
              <w:rPr>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b/>
                <w:bCs/>
                <w:color w:val="000000"/>
                <w:sz w:val="16"/>
                <w:szCs w:val="16"/>
                <w:lang w:val="en-GB"/>
              </w:rPr>
              <w:t>Integrated Programs</w:t>
            </w:r>
          </w:p>
        </w:tc>
        <w:tc>
          <w:tcPr>
            <w:tcW w:w="1181" w:type="pct"/>
            <w:tcBorders>
              <w:top w:val="single" w:sz="4" w:space="0" w:color="auto"/>
              <w:left w:val="nil"/>
              <w:bottom w:val="single" w:sz="4" w:space="0" w:color="auto"/>
              <w:right w:val="single" w:sz="4" w:space="0" w:color="auto"/>
            </w:tcBorders>
            <w:shd w:val="clear" w:color="auto" w:fill="auto"/>
          </w:tcPr>
          <w:p w14:paraId="5F75226E"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p>
        </w:tc>
        <w:tc>
          <w:tcPr>
            <w:tcW w:w="1259" w:type="pct"/>
            <w:tcBorders>
              <w:top w:val="single" w:sz="4" w:space="0" w:color="auto"/>
              <w:left w:val="nil"/>
              <w:bottom w:val="single" w:sz="4" w:space="0" w:color="auto"/>
              <w:right w:val="single" w:sz="4" w:space="0" w:color="auto"/>
            </w:tcBorders>
            <w:shd w:val="clear" w:color="auto" w:fill="auto"/>
          </w:tcPr>
          <w:p w14:paraId="2BB6B918"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2F0ED66B" w14:textId="77777777" w:rsidTr="00763EFB">
        <w:trPr>
          <w:trHeight w:val="22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1D384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04ABC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F3DA1D2" w14:textId="77777777" w:rsidR="00EC38D1" w:rsidRPr="00DE5DD6" w:rsidRDefault="00EC38D1" w:rsidP="00E30B25">
            <w:pPr>
              <w:spacing w:after="0"/>
              <w:ind w:left="150" w:hanging="15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Commodity Supply Chains (Good Growth Partnership)  </w:t>
            </w:r>
          </w:p>
        </w:tc>
        <w:tc>
          <w:tcPr>
            <w:tcW w:w="1259" w:type="pct"/>
            <w:tcBorders>
              <w:top w:val="nil"/>
              <w:left w:val="nil"/>
              <w:bottom w:val="single" w:sz="4" w:space="0" w:color="auto"/>
              <w:right w:val="single" w:sz="4" w:space="0" w:color="auto"/>
            </w:tcBorders>
            <w:shd w:val="clear" w:color="auto" w:fill="auto"/>
            <w:hideMark/>
          </w:tcPr>
          <w:p w14:paraId="1A75AA31"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5ACE0652" w14:textId="77777777" w:rsidTr="00763EFB">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7449EA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889B4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9B9EEB9"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D0819AF" w14:textId="77777777" w:rsidR="00EC38D1" w:rsidRPr="00DE5DD6" w:rsidRDefault="00EC38D1"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Sustainable Commodities Production</w:t>
            </w:r>
          </w:p>
        </w:tc>
      </w:tr>
      <w:tr w:rsidR="00EC38D1" w:rsidRPr="00DE5DD6" w14:paraId="08304CB6" w14:textId="77777777" w:rsidTr="00763EFB">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D5570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7855D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682496A"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F472A59"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Deforestation-free Sourcing</w:t>
            </w:r>
          </w:p>
        </w:tc>
      </w:tr>
      <w:tr w:rsidR="00EC38D1" w:rsidRPr="00DE5DD6" w14:paraId="643B4A84"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FFB945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75DC1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893114"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72C941F"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Financial Screening Tools</w:t>
            </w:r>
          </w:p>
        </w:tc>
      </w:tr>
      <w:tr w:rsidR="00EC38D1" w:rsidRPr="00DE5DD6" w14:paraId="62B81746" w14:textId="77777777" w:rsidTr="00763EFB">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1A6A15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87617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4B2DF2E"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D28D675"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High Conservation Value Forests</w:t>
            </w:r>
          </w:p>
        </w:tc>
      </w:tr>
      <w:tr w:rsidR="00EC38D1" w:rsidRPr="00DE5DD6" w14:paraId="150CFDCD"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B61D14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2A6DD3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80B4C8"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2A452E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High Carbon Stocks Forests</w:t>
            </w:r>
          </w:p>
        </w:tc>
      </w:tr>
      <w:tr w:rsidR="00EC38D1" w:rsidRPr="00DE5DD6" w14:paraId="08794178"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E71567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D0E3D5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654EC7B"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301006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Soybean Supply Chain</w:t>
            </w:r>
          </w:p>
        </w:tc>
      </w:tr>
      <w:tr w:rsidR="00EC38D1" w:rsidRPr="00DE5DD6" w14:paraId="7162E834"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ED1482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DCAA6F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2730EB1"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3077D69"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Oil Palm Supply Chain</w:t>
            </w:r>
          </w:p>
        </w:tc>
      </w:tr>
      <w:tr w:rsidR="00EC38D1" w:rsidRPr="00DE5DD6" w14:paraId="4FFAAB30"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A73028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350E2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36B98B2"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CDD1EA"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Beef Supply Chain</w:t>
            </w:r>
          </w:p>
        </w:tc>
      </w:tr>
      <w:tr w:rsidR="00EC38D1" w:rsidRPr="00DE5DD6" w14:paraId="54078EE9" w14:textId="77777777" w:rsidTr="00763EFB">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863E9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F1BCB6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857BA49"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8926A5E"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Smallholder Farmers</w:t>
            </w:r>
          </w:p>
        </w:tc>
      </w:tr>
      <w:tr w:rsidR="00EC38D1" w:rsidRPr="00DE5DD6" w14:paraId="011D2A1E"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0256A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C37F5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3F80BD0"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DE9E5AF"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Adaptive Management</w:t>
            </w:r>
          </w:p>
        </w:tc>
      </w:tr>
      <w:tr w:rsidR="00EC38D1" w:rsidRPr="00DE5DD6" w14:paraId="719DB03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E5759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BDC567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EEE75F7" w14:textId="77777777" w:rsidR="00EC38D1" w:rsidRPr="00DE5DD6" w:rsidRDefault="00EC38D1" w:rsidP="00E30B25">
            <w:pPr>
              <w:spacing w:after="0"/>
              <w:ind w:left="150" w:hanging="15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Food Security in Sub-Sahara Africa     </w:t>
            </w:r>
          </w:p>
        </w:tc>
        <w:tc>
          <w:tcPr>
            <w:tcW w:w="1259" w:type="pct"/>
            <w:tcBorders>
              <w:top w:val="nil"/>
              <w:left w:val="nil"/>
              <w:bottom w:val="single" w:sz="4" w:space="0" w:color="auto"/>
              <w:right w:val="single" w:sz="4" w:space="0" w:color="auto"/>
            </w:tcBorders>
            <w:shd w:val="clear" w:color="auto" w:fill="auto"/>
            <w:hideMark/>
          </w:tcPr>
          <w:p w14:paraId="6D3050EE"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1EC89899"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97F4F6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4161FA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FC8049B"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765931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Resilience (climate and shocks)</w:t>
            </w:r>
          </w:p>
        </w:tc>
      </w:tr>
      <w:tr w:rsidR="00EC38D1" w:rsidRPr="00DE5DD6" w14:paraId="58F2AA60"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92E4C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5E51F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37A9399"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07D109B"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Sustainable Production Systems</w:t>
            </w:r>
          </w:p>
        </w:tc>
      </w:tr>
      <w:tr w:rsidR="00EC38D1" w:rsidRPr="00DE5DD6" w14:paraId="287FEC3C"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07F1B2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742DE7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B5DA04C"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1DB635F"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Agroecosystems</w:t>
            </w:r>
          </w:p>
        </w:tc>
      </w:tr>
      <w:tr w:rsidR="00EC38D1" w:rsidRPr="00DE5DD6" w14:paraId="5258A46B" w14:textId="77777777" w:rsidTr="00763EFB">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E96808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ECDA6D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28754BD"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CCA923B"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Land and Soil Health</w:t>
            </w:r>
          </w:p>
        </w:tc>
      </w:tr>
      <w:tr w:rsidR="00EC38D1" w:rsidRPr="00DE5DD6" w14:paraId="10C7067F" w14:textId="77777777" w:rsidTr="00763EFB">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A8858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5181C2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8FE061F"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43DC54D"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Diversified Farming</w:t>
            </w:r>
          </w:p>
        </w:tc>
      </w:tr>
      <w:tr w:rsidR="00EC38D1" w:rsidRPr="00DE5DD6" w14:paraId="74FB077C"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5102B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E1F26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B1C7384"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D886797" w14:textId="77777777" w:rsidR="00EC38D1" w:rsidRPr="00DE5DD6" w:rsidRDefault="00EC38D1"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Integrated Land and Water Management</w:t>
            </w:r>
          </w:p>
        </w:tc>
      </w:tr>
      <w:tr w:rsidR="00EC38D1" w:rsidRPr="00DE5DD6" w14:paraId="5803309D" w14:textId="77777777" w:rsidTr="00763EFB">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D5B152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A479C2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83DC72C"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50EE8BA"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Smallholder Farming</w:t>
            </w:r>
          </w:p>
        </w:tc>
      </w:tr>
      <w:tr w:rsidR="00EC38D1" w:rsidRPr="00DE5DD6" w14:paraId="5DD4DDA3"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D6CD96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3DDA44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8F5144A"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D180717"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Small and Medium Enterprises</w:t>
            </w:r>
          </w:p>
        </w:tc>
      </w:tr>
      <w:tr w:rsidR="00EC38D1" w:rsidRPr="00DE5DD6" w14:paraId="51C6603F"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A479FB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8C6FFB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54D7104"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F57640"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Crop Genetic Diversity</w:t>
            </w:r>
          </w:p>
        </w:tc>
      </w:tr>
      <w:tr w:rsidR="00EC38D1" w:rsidRPr="00DE5DD6" w14:paraId="1023EAE0" w14:textId="77777777" w:rsidTr="00763EFB">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267396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D1259E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40F7D7C"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14DC8FA"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Food Value Chains</w:t>
            </w:r>
          </w:p>
        </w:tc>
      </w:tr>
      <w:tr w:rsidR="00EC38D1" w:rsidRPr="00DE5DD6" w14:paraId="1BA32EAE"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CF654D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12272A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1967998"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4C383C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Gender Dimensions</w:t>
            </w:r>
          </w:p>
        </w:tc>
      </w:tr>
      <w:tr w:rsidR="00EC38D1" w:rsidRPr="00DE5DD6" w14:paraId="66DCBA05"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42845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8DB706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7493E8"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45B1FB8"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Multi-stakeholder Platforms</w:t>
            </w:r>
          </w:p>
        </w:tc>
      </w:tr>
      <w:tr w:rsidR="00EC38D1" w:rsidRPr="00DE5DD6" w14:paraId="0E64E66C" w14:textId="77777777" w:rsidTr="00763EFB">
        <w:trPr>
          <w:trHeight w:val="34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CD94C7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757A50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86407E3" w14:textId="77777777" w:rsidR="00EC38D1" w:rsidRPr="00DE5DD6" w:rsidRDefault="00EC38D1" w:rsidP="00E30B25">
            <w:pPr>
              <w:spacing w:after="0"/>
              <w:ind w:left="150" w:hanging="15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Food Systems, Land Use and Restoration</w:t>
            </w:r>
          </w:p>
        </w:tc>
        <w:tc>
          <w:tcPr>
            <w:tcW w:w="1259" w:type="pct"/>
            <w:tcBorders>
              <w:top w:val="nil"/>
              <w:left w:val="nil"/>
              <w:bottom w:val="single" w:sz="4" w:space="0" w:color="auto"/>
              <w:right w:val="single" w:sz="4" w:space="0" w:color="auto"/>
            </w:tcBorders>
            <w:shd w:val="clear" w:color="auto" w:fill="auto"/>
            <w:hideMark/>
          </w:tcPr>
          <w:p w14:paraId="308F8EC5"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79D740F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FE8825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5DC496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EF89E15"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2D53ECD"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Sustainable Food Systems</w:t>
            </w:r>
          </w:p>
        </w:tc>
      </w:tr>
      <w:tr w:rsidR="00EC38D1" w:rsidRPr="00DE5DD6" w14:paraId="172E2035"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1E560A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BA0E2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7BD06EA"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BF33AB"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Landscape Restoration</w:t>
            </w:r>
          </w:p>
        </w:tc>
      </w:tr>
      <w:tr w:rsidR="00EC38D1" w:rsidRPr="00DE5DD6" w14:paraId="276E7CBC"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F96591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5E5686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CE414F5"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04E269" w14:textId="77777777" w:rsidR="00EC38D1" w:rsidRPr="00DE5DD6" w:rsidRDefault="00EC38D1"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Sustainable Commodity Production</w:t>
            </w:r>
          </w:p>
        </w:tc>
      </w:tr>
      <w:tr w:rsidR="00EC38D1" w:rsidRPr="00DE5DD6" w14:paraId="501F2D4C"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4B400A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88AD88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1A140D5"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240EF0A" w14:textId="77777777" w:rsidR="00EC38D1" w:rsidRPr="00DE5DD6" w:rsidRDefault="00EC38D1"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Comprehensive Land Use Planning</w:t>
            </w:r>
          </w:p>
        </w:tc>
      </w:tr>
      <w:tr w:rsidR="00EC38D1" w:rsidRPr="00DE5DD6" w14:paraId="7E83DCFE" w14:textId="77777777" w:rsidTr="00763EFB">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7198E3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A7159A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8A1432"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358D8C"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Integrated Landscapes</w:t>
            </w:r>
          </w:p>
        </w:tc>
      </w:tr>
      <w:tr w:rsidR="00EC38D1" w:rsidRPr="00DE5DD6" w14:paraId="629875C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3C1F1C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64A40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9F56062"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57F602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Food Value Chains</w:t>
            </w:r>
          </w:p>
        </w:tc>
      </w:tr>
      <w:tr w:rsidR="00EC38D1" w:rsidRPr="00DE5DD6" w14:paraId="509AF0FF"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DEA792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736B9A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97D8933"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005264C"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Deforestation-free Sourcing</w:t>
            </w:r>
          </w:p>
        </w:tc>
      </w:tr>
      <w:tr w:rsidR="00EC38D1" w:rsidRPr="00DE5DD6" w14:paraId="7F75C07E"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1C5A1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B96DC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1B4B545"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C9AF355"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Smallholder Farmers</w:t>
            </w:r>
          </w:p>
        </w:tc>
      </w:tr>
      <w:tr w:rsidR="00EC38D1" w:rsidRPr="00DE5DD6" w14:paraId="0B992A95"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669FF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31328F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118211E"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Sustainable Cities</w:t>
            </w:r>
          </w:p>
        </w:tc>
        <w:tc>
          <w:tcPr>
            <w:tcW w:w="1259" w:type="pct"/>
            <w:tcBorders>
              <w:top w:val="nil"/>
              <w:left w:val="nil"/>
              <w:bottom w:val="single" w:sz="4" w:space="0" w:color="auto"/>
              <w:right w:val="single" w:sz="4" w:space="0" w:color="auto"/>
            </w:tcBorders>
            <w:shd w:val="clear" w:color="auto" w:fill="auto"/>
            <w:hideMark/>
          </w:tcPr>
          <w:p w14:paraId="55BB4028"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70A0CB37"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E0346C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EBE55E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F20EBA"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F2BDBED"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Integrated urban planning</w:t>
            </w:r>
          </w:p>
        </w:tc>
      </w:tr>
      <w:tr w:rsidR="00EC38D1" w:rsidRPr="00DE5DD6" w14:paraId="07B5F34D" w14:textId="77777777" w:rsidTr="00763EFB">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A0FF0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65A28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018610C"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24FBA9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Urban sustainability framework</w:t>
            </w:r>
          </w:p>
        </w:tc>
      </w:tr>
      <w:tr w:rsidR="00EC38D1" w:rsidRPr="00DE5DD6" w14:paraId="5C22F1AB"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A4373D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8BEDE2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D5D9E71"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B941CD5"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Transport and Mobility</w:t>
            </w:r>
          </w:p>
        </w:tc>
      </w:tr>
      <w:tr w:rsidR="00EC38D1" w:rsidRPr="00DE5DD6" w14:paraId="314FF75D" w14:textId="77777777" w:rsidTr="00763EFB">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9E023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FC8C53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44192E8"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2ADD1A2"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Buildings</w:t>
            </w:r>
          </w:p>
        </w:tc>
      </w:tr>
      <w:tr w:rsidR="00EC38D1" w:rsidRPr="00DE5DD6" w14:paraId="46D07B7D" w14:textId="77777777" w:rsidTr="00763EFB">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D1778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E2B66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7D6BA3"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796FF65"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Municipal waste management</w:t>
            </w:r>
          </w:p>
        </w:tc>
      </w:tr>
      <w:tr w:rsidR="00EC38D1" w:rsidRPr="00DE5DD6" w14:paraId="0FF6AFC9"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71E544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194413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F97E7B9"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1A19C51"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Green space</w:t>
            </w:r>
          </w:p>
        </w:tc>
      </w:tr>
      <w:tr w:rsidR="00EC38D1" w:rsidRPr="00DE5DD6" w14:paraId="33FD55D2" w14:textId="77777777" w:rsidTr="00763EFB">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5C27C2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20A3C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C36EB92"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1F80C51"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Urban Biodiversity</w:t>
            </w:r>
          </w:p>
        </w:tc>
      </w:tr>
      <w:tr w:rsidR="00EC38D1" w:rsidRPr="00DE5DD6" w14:paraId="7A4D8355" w14:textId="77777777" w:rsidTr="00763EFB">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8D21D5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FBBD04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332B099"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AADD83D"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Urban Food Systems</w:t>
            </w:r>
          </w:p>
        </w:tc>
      </w:tr>
      <w:tr w:rsidR="00EC38D1" w:rsidRPr="00DE5DD6" w14:paraId="0EC1DFED" w14:textId="77777777" w:rsidTr="00763EFB">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AB458B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3BCB35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399774"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1741E78"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Energy efficiency</w:t>
            </w:r>
          </w:p>
        </w:tc>
      </w:tr>
      <w:tr w:rsidR="00EC38D1" w:rsidRPr="00DE5DD6" w14:paraId="2898F4F1" w14:textId="77777777" w:rsidTr="00763EFB">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B8442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E1BDA8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D9B034C"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EDA526D"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Municipal Financing</w:t>
            </w:r>
          </w:p>
        </w:tc>
      </w:tr>
      <w:tr w:rsidR="00EC38D1" w:rsidRPr="00DE5DD6" w14:paraId="4C51734E"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EF9971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827446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576CE9F"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9E188FF" w14:textId="77777777" w:rsidR="00EC38D1" w:rsidRPr="00DE5DD6" w:rsidRDefault="00EC38D1" w:rsidP="00E30B25">
            <w:pPr>
              <w:spacing w:after="0"/>
              <w:ind w:left="192" w:hanging="18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Global Platform for Sustainable Cities</w:t>
            </w:r>
          </w:p>
        </w:tc>
      </w:tr>
      <w:tr w:rsidR="00EC38D1" w:rsidRPr="00DE5DD6" w14:paraId="32A0ED47"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BC15AE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3C9AC3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AE047FF"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936B3EA"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Urban Resilience</w:t>
            </w:r>
          </w:p>
        </w:tc>
      </w:tr>
      <w:tr w:rsidR="00EC38D1" w:rsidRPr="00DE5DD6" w14:paraId="2817459C"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2BB8B6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FDF69E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b/>
                <w:bCs/>
                <w:color w:val="000000"/>
                <w:sz w:val="16"/>
                <w:szCs w:val="16"/>
                <w:lang w:val="en-GB"/>
              </w:rPr>
              <w:t>Biodiversity</w:t>
            </w:r>
          </w:p>
        </w:tc>
        <w:tc>
          <w:tcPr>
            <w:tcW w:w="1181" w:type="pct"/>
            <w:tcBorders>
              <w:top w:val="nil"/>
              <w:left w:val="nil"/>
              <w:bottom w:val="single" w:sz="4" w:space="0" w:color="auto"/>
              <w:right w:val="single" w:sz="4" w:space="0" w:color="auto"/>
            </w:tcBorders>
            <w:shd w:val="clear" w:color="auto" w:fill="auto"/>
            <w:hideMark/>
          </w:tcPr>
          <w:p w14:paraId="48EF6078"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254BE5A"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46D90235"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D62D0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689C6E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A0343B"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Protected Areas and Landscapes</w:t>
            </w:r>
          </w:p>
        </w:tc>
        <w:tc>
          <w:tcPr>
            <w:tcW w:w="1259" w:type="pct"/>
            <w:tcBorders>
              <w:top w:val="nil"/>
              <w:left w:val="nil"/>
              <w:bottom w:val="single" w:sz="4" w:space="0" w:color="auto"/>
              <w:right w:val="single" w:sz="4" w:space="0" w:color="auto"/>
            </w:tcBorders>
            <w:shd w:val="clear" w:color="auto" w:fill="auto"/>
            <w:hideMark/>
          </w:tcPr>
          <w:p w14:paraId="03008AC9"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6AB394B4"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E36862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CC5109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F1A077D"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49DF457"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Terrestrial Protected Areas</w:t>
            </w:r>
          </w:p>
        </w:tc>
      </w:tr>
      <w:tr w:rsidR="00EC38D1" w:rsidRPr="00DE5DD6" w14:paraId="0D3853FD"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5CBB3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E86460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03964B7"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4D9A914" w14:textId="77777777" w:rsidR="00EC38D1" w:rsidRPr="00DE5DD6" w:rsidRDefault="00EC38D1"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Coastal and Marine Protected Areas</w:t>
            </w:r>
          </w:p>
        </w:tc>
      </w:tr>
      <w:tr w:rsidR="00EC38D1" w:rsidRPr="00DE5DD6" w14:paraId="0E0798A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4FABDB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4D072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0180556"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491877C"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Productive Landscapes</w:t>
            </w:r>
          </w:p>
        </w:tc>
      </w:tr>
      <w:tr w:rsidR="00EC38D1" w:rsidRPr="00DE5DD6" w14:paraId="1C83997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479362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91E97E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5B68C27"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72B8B1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Productive Seascapes</w:t>
            </w:r>
          </w:p>
        </w:tc>
      </w:tr>
      <w:tr w:rsidR="00EC38D1" w:rsidRPr="00DE5DD6" w14:paraId="7F9CAA4E" w14:textId="77777777" w:rsidTr="00763EFB">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FA264B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3FE59B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FC53D04"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CC29360" w14:textId="77777777" w:rsidR="00EC38D1" w:rsidRPr="00DE5DD6" w:rsidRDefault="00EC38D1"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Community Based Natural Resource Management</w:t>
            </w:r>
          </w:p>
        </w:tc>
      </w:tr>
      <w:tr w:rsidR="00EC38D1" w:rsidRPr="00DE5DD6" w14:paraId="341010C3" w14:textId="77777777" w:rsidTr="00763EFB">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83E69D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D6F78E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87D41C7"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Mainstreaming</w:t>
            </w:r>
          </w:p>
        </w:tc>
        <w:tc>
          <w:tcPr>
            <w:tcW w:w="1259" w:type="pct"/>
            <w:tcBorders>
              <w:top w:val="nil"/>
              <w:left w:val="nil"/>
              <w:bottom w:val="single" w:sz="4" w:space="0" w:color="auto"/>
              <w:right w:val="single" w:sz="4" w:space="0" w:color="auto"/>
            </w:tcBorders>
            <w:shd w:val="clear" w:color="auto" w:fill="auto"/>
            <w:hideMark/>
          </w:tcPr>
          <w:p w14:paraId="08515AAB"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1ED070B6"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75FDCF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3AD88B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3628DCE"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E6C997" w14:textId="77777777" w:rsidR="00EC38D1" w:rsidRPr="00DE5DD6" w:rsidRDefault="00EC38D1"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Extractive Industries (oil, gas, mining)</w:t>
            </w:r>
          </w:p>
        </w:tc>
      </w:tr>
      <w:tr w:rsidR="00EC38D1" w:rsidRPr="00DE5DD6" w14:paraId="6F409F81" w14:textId="77777777" w:rsidTr="00763EFB">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D80BB3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E9A7F8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81A2186"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D84EB37" w14:textId="77777777" w:rsidR="00EC38D1" w:rsidRPr="00DE5DD6" w:rsidRDefault="00EC38D1"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Forestry (Including HCVF and REDD+)</w:t>
            </w:r>
          </w:p>
        </w:tc>
      </w:tr>
      <w:tr w:rsidR="00EC38D1" w:rsidRPr="00DE5DD6" w14:paraId="6983D64C"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3401E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F393C3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1C76F76"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B0BA9F4"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Tourism</w:t>
            </w:r>
          </w:p>
        </w:tc>
      </w:tr>
      <w:tr w:rsidR="00EC38D1" w:rsidRPr="00DE5DD6" w14:paraId="4C09E4F1" w14:textId="77777777" w:rsidTr="00763EFB">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C11E9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8BF5FC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0CADFE5"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1FC02F2"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 xml:space="preserve">Agriculture </w:t>
            </w:r>
            <w:r w:rsidR="00FB4DDD" w:rsidRPr="00DE5DD6">
              <w:rPr>
                <w:rFonts w:ascii="Avenir Next Regular" w:eastAsia="Times New Roman" w:hAnsi="Avenir Next Regular" w:cs="Calibri"/>
                <w:color w:val="000000"/>
                <w:sz w:val="16"/>
                <w:szCs w:val="16"/>
                <w:lang w:val="en-GB"/>
              </w:rPr>
              <w:t>and</w:t>
            </w:r>
            <w:r w:rsidRPr="00DE5DD6">
              <w:rPr>
                <w:rFonts w:ascii="Avenir Next Regular" w:eastAsia="Times New Roman" w:hAnsi="Avenir Next Regular" w:cs="Calibri"/>
                <w:color w:val="000000"/>
                <w:sz w:val="16"/>
                <w:szCs w:val="16"/>
                <w:lang w:val="en-GB"/>
              </w:rPr>
              <w:t xml:space="preserve"> agrobiodiversity</w:t>
            </w:r>
          </w:p>
        </w:tc>
      </w:tr>
      <w:tr w:rsidR="00EC38D1" w:rsidRPr="00DE5DD6" w14:paraId="69666E36"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A0C20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C403D2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7775E0F"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9602B3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Fisheries</w:t>
            </w:r>
          </w:p>
        </w:tc>
      </w:tr>
      <w:tr w:rsidR="00EC38D1" w:rsidRPr="00DE5DD6" w14:paraId="695E2D13"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99F054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49A51B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F3D4939"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D2ED99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Infrastructure</w:t>
            </w:r>
          </w:p>
        </w:tc>
      </w:tr>
      <w:tr w:rsidR="00EC38D1" w:rsidRPr="00DE5DD6" w14:paraId="60A1B604" w14:textId="77777777" w:rsidTr="00763EFB">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CF42D1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E72702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7451C67"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15F508B" w14:textId="77777777" w:rsidR="00EC38D1" w:rsidRPr="00DE5DD6" w:rsidRDefault="00EC38D1"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Certification (National Standards)</w:t>
            </w:r>
          </w:p>
        </w:tc>
      </w:tr>
      <w:tr w:rsidR="00EC38D1" w:rsidRPr="00DE5DD6" w14:paraId="6B002FE0" w14:textId="77777777" w:rsidTr="00763EFB">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6D0A94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FA928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0D45CC7"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DF7EB07" w14:textId="77777777" w:rsidR="00EC38D1" w:rsidRPr="00DE5DD6" w:rsidRDefault="00EC38D1"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Certification (International Standards)</w:t>
            </w:r>
          </w:p>
        </w:tc>
      </w:tr>
      <w:tr w:rsidR="00EC38D1" w:rsidRPr="00DE5DD6" w14:paraId="048CB2FA" w14:textId="77777777" w:rsidTr="00763EFB">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39976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971AA4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89E1C31"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 xml:space="preserve">Species </w:t>
            </w:r>
          </w:p>
        </w:tc>
        <w:tc>
          <w:tcPr>
            <w:tcW w:w="1259" w:type="pct"/>
            <w:tcBorders>
              <w:top w:val="nil"/>
              <w:left w:val="nil"/>
              <w:bottom w:val="single" w:sz="4" w:space="0" w:color="auto"/>
              <w:right w:val="single" w:sz="4" w:space="0" w:color="auto"/>
            </w:tcBorders>
            <w:shd w:val="clear" w:color="auto" w:fill="auto"/>
            <w:hideMark/>
          </w:tcPr>
          <w:p w14:paraId="24AC6433"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58BC3C3A" w14:textId="77777777" w:rsidTr="00763EFB">
        <w:trPr>
          <w:trHeight w:val="19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BAC80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C97CE7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D9827A"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16F5FD4"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Illegal Wildlife Trade</w:t>
            </w:r>
          </w:p>
        </w:tc>
      </w:tr>
      <w:tr w:rsidR="00EC38D1" w:rsidRPr="00DE5DD6" w14:paraId="5D7AF72F" w14:textId="77777777" w:rsidTr="00763EFB">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85F72C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0C34A3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F02AE25"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4DF8195"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 xml:space="preserve">Threatened Species </w:t>
            </w:r>
          </w:p>
        </w:tc>
      </w:tr>
      <w:tr w:rsidR="00EC38D1" w:rsidRPr="00DE5DD6" w14:paraId="076E3D4D" w14:textId="77777777" w:rsidTr="00763EFB">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169BFE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0F40E7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DDB7CEB"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853F1C1" w14:textId="77777777" w:rsidR="00EC38D1" w:rsidRPr="00DE5DD6" w:rsidRDefault="00EC38D1"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Wildlife for Sustainable Development</w:t>
            </w:r>
          </w:p>
        </w:tc>
      </w:tr>
      <w:tr w:rsidR="00EC38D1" w:rsidRPr="00DE5DD6" w14:paraId="5DD068EF" w14:textId="77777777" w:rsidTr="00763EFB">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B3271B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940480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218EFC4"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1B31243"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Crop Wild Relatives</w:t>
            </w:r>
          </w:p>
        </w:tc>
      </w:tr>
      <w:tr w:rsidR="00EC38D1" w:rsidRPr="00DE5DD6" w14:paraId="0D897225"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56757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2E410A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25F644F"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097E06C"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Plant Genetic Resources</w:t>
            </w:r>
          </w:p>
        </w:tc>
      </w:tr>
      <w:tr w:rsidR="00EC38D1" w:rsidRPr="00DE5DD6" w14:paraId="2188A30F"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CEC9FE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CC0209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1AE09A9"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CB5479A"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Animal Genetic Resources</w:t>
            </w:r>
          </w:p>
        </w:tc>
      </w:tr>
      <w:tr w:rsidR="00EC38D1" w:rsidRPr="00DE5DD6" w14:paraId="50E1FD9D" w14:textId="77777777" w:rsidTr="00763EFB">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E4453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3F2FB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C168FE7"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89B824A"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Livestock Wild Relatives</w:t>
            </w:r>
          </w:p>
        </w:tc>
      </w:tr>
      <w:tr w:rsidR="00EC38D1" w:rsidRPr="00DE5DD6" w14:paraId="1867C857" w14:textId="77777777" w:rsidTr="00763EFB">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8CB5AB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C64AAF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CFEFF26"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D8F2AC0"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Invasive Alien Species (IAS)</w:t>
            </w:r>
          </w:p>
        </w:tc>
      </w:tr>
      <w:tr w:rsidR="00EC38D1" w:rsidRPr="00DE5DD6" w14:paraId="1C369E54" w14:textId="77777777" w:rsidTr="00763EFB">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7D7B1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E8C24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4720738"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Biomes</w:t>
            </w:r>
          </w:p>
        </w:tc>
        <w:tc>
          <w:tcPr>
            <w:tcW w:w="1259" w:type="pct"/>
            <w:tcBorders>
              <w:top w:val="nil"/>
              <w:left w:val="nil"/>
              <w:bottom w:val="single" w:sz="4" w:space="0" w:color="auto"/>
              <w:right w:val="single" w:sz="4" w:space="0" w:color="auto"/>
            </w:tcBorders>
            <w:shd w:val="clear" w:color="auto" w:fill="auto"/>
            <w:hideMark/>
          </w:tcPr>
          <w:p w14:paraId="458BB8A0"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30B76598"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664CBF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3F0A4B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EB8A99"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430D711"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Mangroves</w:t>
            </w:r>
          </w:p>
        </w:tc>
      </w:tr>
      <w:tr w:rsidR="00EC38D1" w:rsidRPr="00DE5DD6" w14:paraId="6C81AE06"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C1377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79690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5BF3676"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9955E9"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Coral Reefs</w:t>
            </w:r>
          </w:p>
        </w:tc>
      </w:tr>
      <w:tr w:rsidR="00EC38D1" w:rsidRPr="00DE5DD6" w14:paraId="3ABB0436"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5FE08F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AB2EC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B2E0E23"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0E134FF"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Sea Grasses</w:t>
            </w:r>
          </w:p>
        </w:tc>
      </w:tr>
      <w:tr w:rsidR="00EC38D1" w:rsidRPr="00DE5DD6" w14:paraId="10C8C461"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39D62D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7E56FB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7FB1C90"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783A7C9"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Wetlands</w:t>
            </w:r>
          </w:p>
        </w:tc>
      </w:tr>
      <w:tr w:rsidR="00EC38D1" w:rsidRPr="00DE5DD6" w14:paraId="40B0B88D"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22888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4DD050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E16B0CA"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7891328"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Rivers</w:t>
            </w:r>
          </w:p>
        </w:tc>
      </w:tr>
      <w:tr w:rsidR="00EC38D1" w:rsidRPr="00DE5DD6" w14:paraId="02BF1B79"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A4DCF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DBD4D6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24FAE01"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5D335AE"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Lakes</w:t>
            </w:r>
          </w:p>
        </w:tc>
      </w:tr>
      <w:tr w:rsidR="00EC38D1" w:rsidRPr="00DE5DD6" w14:paraId="03642E8D"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88D9A7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B6BB93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ACAE93"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1B1F72C"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Tropical Rain Forests</w:t>
            </w:r>
          </w:p>
        </w:tc>
      </w:tr>
      <w:tr w:rsidR="00EC38D1" w:rsidRPr="00DE5DD6" w14:paraId="1DA14B11"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55A895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D54090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BEB2862"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779258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Tropical Dry Forests</w:t>
            </w:r>
          </w:p>
        </w:tc>
      </w:tr>
      <w:tr w:rsidR="00EC38D1" w:rsidRPr="00DE5DD6" w14:paraId="4A3FC137" w14:textId="77777777" w:rsidTr="00763EFB">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FC9864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31D12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F3179D7"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81C218B"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Temperate Forests</w:t>
            </w:r>
          </w:p>
        </w:tc>
      </w:tr>
      <w:tr w:rsidR="00EC38D1" w:rsidRPr="00DE5DD6" w14:paraId="3B390C4E"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AE42E2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CB597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A343F7E"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17471A9"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 xml:space="preserve">Grasslands </w:t>
            </w:r>
          </w:p>
        </w:tc>
      </w:tr>
      <w:tr w:rsidR="00EC38D1" w:rsidRPr="00DE5DD6" w14:paraId="2C04B8E8" w14:textId="77777777" w:rsidTr="00763EFB">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699D0C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5EA030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D82327B"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6D7487D"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Paramo</w:t>
            </w:r>
          </w:p>
        </w:tc>
      </w:tr>
      <w:tr w:rsidR="00EC38D1" w:rsidRPr="00DE5DD6" w14:paraId="130F00AF" w14:textId="77777777" w:rsidTr="00763EFB">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C36596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C11667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294C218"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FE6C48C"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Desert</w:t>
            </w:r>
          </w:p>
        </w:tc>
      </w:tr>
      <w:tr w:rsidR="00EC38D1" w:rsidRPr="00DE5DD6" w14:paraId="26967FBB" w14:textId="77777777" w:rsidTr="00763EFB">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99FA8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B2D461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2E7B967"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Financial and Accounting</w:t>
            </w:r>
          </w:p>
        </w:tc>
        <w:tc>
          <w:tcPr>
            <w:tcW w:w="1259" w:type="pct"/>
            <w:tcBorders>
              <w:top w:val="nil"/>
              <w:left w:val="nil"/>
              <w:bottom w:val="single" w:sz="4" w:space="0" w:color="auto"/>
              <w:right w:val="single" w:sz="4" w:space="0" w:color="auto"/>
            </w:tcBorders>
            <w:shd w:val="clear" w:color="auto" w:fill="auto"/>
            <w:hideMark/>
          </w:tcPr>
          <w:p w14:paraId="2EC0695A"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1E27FB7E"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6AF013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CDDA5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3D38B5"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DB54515"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 xml:space="preserve">Payment for Ecosystem Services </w:t>
            </w:r>
          </w:p>
        </w:tc>
      </w:tr>
      <w:tr w:rsidR="00EC38D1" w:rsidRPr="00DE5DD6" w14:paraId="1C889030" w14:textId="77777777" w:rsidTr="00763EFB">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EE7C17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BF641B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143953E"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8C15938" w14:textId="77777777" w:rsidR="00EC38D1" w:rsidRPr="00DE5DD6" w:rsidRDefault="00EC38D1"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Natural Capital Assessment and Accounting</w:t>
            </w:r>
          </w:p>
        </w:tc>
      </w:tr>
      <w:tr w:rsidR="00EC38D1" w:rsidRPr="00DE5DD6" w14:paraId="3CDA474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1048E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CA442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7A54B69"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B4ABA4F"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Conservation Trust Funds</w:t>
            </w:r>
          </w:p>
        </w:tc>
      </w:tr>
      <w:tr w:rsidR="00EC38D1" w:rsidRPr="00DE5DD6" w14:paraId="113F5DDF" w14:textId="77777777" w:rsidTr="00763EFB">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EC91A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A9CBC5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9F21512"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71F279C"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Conservation Finance</w:t>
            </w:r>
          </w:p>
        </w:tc>
      </w:tr>
      <w:tr w:rsidR="00EC38D1" w:rsidRPr="00DE5DD6" w14:paraId="4CE47AD3"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700F17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A3BC6E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2499A7A" w14:textId="77777777" w:rsidR="00EC38D1" w:rsidRPr="00DE5DD6" w:rsidRDefault="00EC38D1" w:rsidP="00E30B25">
            <w:pPr>
              <w:spacing w:after="0"/>
              <w:ind w:left="150" w:hanging="15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Supplementary Protocol to the CBD</w:t>
            </w:r>
          </w:p>
        </w:tc>
        <w:tc>
          <w:tcPr>
            <w:tcW w:w="1259" w:type="pct"/>
            <w:tcBorders>
              <w:top w:val="nil"/>
              <w:left w:val="nil"/>
              <w:bottom w:val="single" w:sz="4" w:space="0" w:color="auto"/>
              <w:right w:val="single" w:sz="4" w:space="0" w:color="auto"/>
            </w:tcBorders>
            <w:shd w:val="clear" w:color="auto" w:fill="auto"/>
            <w:hideMark/>
          </w:tcPr>
          <w:p w14:paraId="4CB81402"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45DEA3B9" w14:textId="77777777" w:rsidTr="00763EFB">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448D24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8B807F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179495"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EABF4E4"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Biosafety</w:t>
            </w:r>
          </w:p>
        </w:tc>
      </w:tr>
      <w:tr w:rsidR="00EC38D1" w:rsidRPr="00DE5DD6" w14:paraId="75386F7C"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3BC25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49AED5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90718E"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E6148F2" w14:textId="77777777" w:rsidR="00EC38D1" w:rsidRPr="00DE5DD6" w:rsidRDefault="00EC38D1"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Access to Genetic Resources Benefit Sharing</w:t>
            </w:r>
          </w:p>
        </w:tc>
      </w:tr>
      <w:tr w:rsidR="00EC38D1" w:rsidRPr="00DE5DD6" w14:paraId="29A827C6"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19E6C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B6339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b/>
                <w:bCs/>
                <w:color w:val="000000"/>
                <w:sz w:val="16"/>
                <w:szCs w:val="16"/>
                <w:lang w:val="en-GB"/>
              </w:rPr>
              <w:t>Forests</w:t>
            </w:r>
          </w:p>
        </w:tc>
        <w:tc>
          <w:tcPr>
            <w:tcW w:w="1181" w:type="pct"/>
            <w:tcBorders>
              <w:top w:val="nil"/>
              <w:left w:val="nil"/>
              <w:bottom w:val="single" w:sz="4" w:space="0" w:color="auto"/>
              <w:right w:val="single" w:sz="4" w:space="0" w:color="auto"/>
            </w:tcBorders>
            <w:shd w:val="clear" w:color="auto" w:fill="auto"/>
          </w:tcPr>
          <w:p w14:paraId="4DE5C12E"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0230EAB1"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141FD678"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30A958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8160D5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109B0A5" w14:textId="77777777" w:rsidR="00EC38D1" w:rsidRPr="00DE5DD6" w:rsidRDefault="00EC38D1" w:rsidP="00E30B25">
            <w:pPr>
              <w:spacing w:after="0"/>
              <w:ind w:left="150" w:hanging="15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Forest and Landscape Restoration</w:t>
            </w:r>
          </w:p>
        </w:tc>
        <w:tc>
          <w:tcPr>
            <w:tcW w:w="1259" w:type="pct"/>
            <w:tcBorders>
              <w:top w:val="nil"/>
              <w:left w:val="nil"/>
              <w:bottom w:val="single" w:sz="4" w:space="0" w:color="auto"/>
              <w:right w:val="single" w:sz="4" w:space="0" w:color="auto"/>
            </w:tcBorders>
            <w:shd w:val="clear" w:color="auto" w:fill="auto"/>
          </w:tcPr>
          <w:p w14:paraId="2BCA8A13"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3766539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24736BB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7AF85F8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57607FA" w14:textId="77777777" w:rsidR="00EC38D1" w:rsidRPr="00DE5DD6" w:rsidRDefault="00EC38D1" w:rsidP="00E30B25">
            <w:pPr>
              <w:spacing w:after="0"/>
              <w:rPr>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C1CC961" w14:textId="77777777" w:rsidR="00EC38D1" w:rsidRPr="00DE5DD6" w:rsidRDefault="00EC38D1" w:rsidP="00E30B25">
            <w:pPr>
              <w:spacing w:after="0"/>
              <w:rPr>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REDD/REDD+</w:t>
            </w:r>
          </w:p>
        </w:tc>
      </w:tr>
      <w:tr w:rsidR="00EC38D1" w:rsidRPr="00DE5DD6" w14:paraId="7823A60F" w14:textId="77777777" w:rsidTr="00763EFB">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BA2DC3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1E81C6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0975CA3"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Forest</w:t>
            </w:r>
          </w:p>
        </w:tc>
        <w:tc>
          <w:tcPr>
            <w:tcW w:w="1259" w:type="pct"/>
            <w:tcBorders>
              <w:top w:val="nil"/>
              <w:left w:val="nil"/>
              <w:bottom w:val="single" w:sz="4" w:space="0" w:color="auto"/>
              <w:right w:val="single" w:sz="4" w:space="0" w:color="auto"/>
            </w:tcBorders>
            <w:shd w:val="clear" w:color="auto" w:fill="auto"/>
            <w:hideMark/>
          </w:tcPr>
          <w:p w14:paraId="69C9A74A"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148D0C5E"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AA6880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BD7B0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D260A32"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761F8A7"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Amazon</w:t>
            </w:r>
          </w:p>
        </w:tc>
      </w:tr>
      <w:tr w:rsidR="00EC38D1" w:rsidRPr="00DE5DD6" w14:paraId="4A0737DC" w14:textId="77777777" w:rsidTr="00763EFB">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2022A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5DD41F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438ABE0"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D26869D"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Congo</w:t>
            </w:r>
          </w:p>
        </w:tc>
      </w:tr>
      <w:tr w:rsidR="00EC38D1" w:rsidRPr="00DE5DD6" w14:paraId="50D3DEF1"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F6D27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F49CA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72BB8AB"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35862D1"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Drylands</w:t>
            </w:r>
          </w:p>
        </w:tc>
      </w:tr>
      <w:tr w:rsidR="00EC38D1" w:rsidRPr="00DE5DD6" w14:paraId="5A5C35E9"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B1C966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2C38307" w14:textId="77777777" w:rsidR="00EC38D1" w:rsidRPr="00DE5DD6" w:rsidRDefault="00875B97"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Land Degradation</w:t>
            </w:r>
          </w:p>
        </w:tc>
        <w:tc>
          <w:tcPr>
            <w:tcW w:w="1181" w:type="pct"/>
            <w:tcBorders>
              <w:top w:val="nil"/>
              <w:left w:val="nil"/>
              <w:bottom w:val="single" w:sz="4" w:space="0" w:color="auto"/>
              <w:right w:val="single" w:sz="4" w:space="0" w:color="auto"/>
            </w:tcBorders>
            <w:shd w:val="clear" w:color="auto" w:fill="auto"/>
            <w:hideMark/>
          </w:tcPr>
          <w:p w14:paraId="61867CA2"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F682B90"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55ADCA95"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E8D1C9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8D8FE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FD5CD8F" w14:textId="77777777" w:rsidR="00EC38D1" w:rsidRPr="00DE5DD6" w:rsidRDefault="00875B97"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iCs/>
                <w:color w:val="000000"/>
                <w:sz w:val="16"/>
                <w:szCs w:val="16"/>
                <w:lang w:val="en-GB"/>
              </w:rPr>
              <w:t>Sustainable Land Management</w:t>
            </w:r>
          </w:p>
        </w:tc>
        <w:tc>
          <w:tcPr>
            <w:tcW w:w="1259" w:type="pct"/>
            <w:tcBorders>
              <w:top w:val="nil"/>
              <w:left w:val="nil"/>
              <w:bottom w:val="single" w:sz="4" w:space="0" w:color="auto"/>
              <w:right w:val="single" w:sz="4" w:space="0" w:color="auto"/>
            </w:tcBorders>
            <w:shd w:val="clear" w:color="auto" w:fill="auto"/>
            <w:hideMark/>
          </w:tcPr>
          <w:p w14:paraId="683BB579"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6E01A4A6" w14:textId="77777777" w:rsidTr="00763EFB">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74197F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A7080E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90EF0E5"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D3C5123" w14:textId="77777777" w:rsidR="00EC38D1" w:rsidRPr="00DE5DD6" w:rsidRDefault="00875B97"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 xml:space="preserve">Restoration and Rehabilitation of Degraded Lands </w:t>
            </w:r>
          </w:p>
        </w:tc>
      </w:tr>
      <w:tr w:rsidR="00EC38D1" w:rsidRPr="00DE5DD6" w14:paraId="086FA7D8" w14:textId="77777777" w:rsidTr="00763EFB">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016549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03B7E81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14EAB64"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1205A8"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Ecosystem Approach</w:t>
            </w:r>
          </w:p>
        </w:tc>
      </w:tr>
      <w:tr w:rsidR="00EC38D1" w:rsidRPr="00DE5DD6" w14:paraId="5AB347F1" w14:textId="77777777" w:rsidTr="00763EFB">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86CA9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416A10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32CF545"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ECA1C79" w14:textId="77777777" w:rsidR="00EC38D1" w:rsidRPr="00DE5DD6" w:rsidRDefault="00EC38D1"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Integrated and Cross-sectoral approach</w:t>
            </w:r>
          </w:p>
        </w:tc>
      </w:tr>
      <w:tr w:rsidR="00EC38D1" w:rsidRPr="00DE5DD6" w14:paraId="0BFAD96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ADBCE6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D89334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3822FE6"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47447FF" w14:textId="77777777" w:rsidR="00EC38D1" w:rsidRPr="00DE5DD6" w:rsidRDefault="00875B97"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Community-Based NRM</w:t>
            </w:r>
          </w:p>
        </w:tc>
      </w:tr>
      <w:tr w:rsidR="00EC38D1" w:rsidRPr="00DE5DD6" w14:paraId="69836B91"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1722C9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4265CB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EC00F4E"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91804F8" w14:textId="77777777" w:rsidR="00EC38D1" w:rsidRPr="00DE5DD6" w:rsidRDefault="00875B97"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Sustainable Livelihoods</w:t>
            </w:r>
          </w:p>
        </w:tc>
      </w:tr>
      <w:tr w:rsidR="00EC38D1" w:rsidRPr="00DE5DD6" w14:paraId="21AE61B5"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C292D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87EA9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93E99D1"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19F91EF" w14:textId="77777777" w:rsidR="00EC38D1" w:rsidRPr="00DE5DD6" w:rsidRDefault="00875B97"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Income Generating Activities</w:t>
            </w:r>
          </w:p>
        </w:tc>
      </w:tr>
      <w:tr w:rsidR="00EC38D1" w:rsidRPr="00DE5DD6" w14:paraId="393CBA98" w14:textId="77777777" w:rsidTr="00763EFB">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9E7151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12150B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621BD18"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7600214" w14:textId="77777777" w:rsidR="00EC38D1" w:rsidRPr="00DE5DD6" w:rsidRDefault="00875B97"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Sustainable Agriculture</w:t>
            </w:r>
          </w:p>
        </w:tc>
      </w:tr>
      <w:tr w:rsidR="00EC38D1" w:rsidRPr="00DE5DD6" w14:paraId="4597636F" w14:textId="77777777" w:rsidTr="00763EFB">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9CF207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1DB83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13021C4"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E8C409B" w14:textId="77777777" w:rsidR="00EC38D1" w:rsidRPr="00DE5DD6" w:rsidRDefault="00875B97"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Sustainable Pasture Management</w:t>
            </w:r>
          </w:p>
        </w:tc>
      </w:tr>
      <w:tr w:rsidR="00EC38D1" w:rsidRPr="00DE5DD6" w14:paraId="75921518" w14:textId="77777777" w:rsidTr="00763EFB">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CE6D1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93C0E6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00179B5"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A6EAFF" w14:textId="77777777" w:rsidR="00EC38D1" w:rsidRPr="00DE5DD6" w:rsidRDefault="00EC38D1"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Sustainable Forest/Woodland Management</w:t>
            </w:r>
          </w:p>
        </w:tc>
      </w:tr>
      <w:tr w:rsidR="00EC38D1" w:rsidRPr="00DE5DD6" w14:paraId="6F84050C" w14:textId="77777777" w:rsidTr="00763EFB">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0403F7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BCF9AE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676BEF4"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488647E" w14:textId="77777777" w:rsidR="00EC38D1" w:rsidRPr="00DE5DD6" w:rsidRDefault="00875B97"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color w:val="000000"/>
                <w:sz w:val="16"/>
                <w:szCs w:val="16"/>
                <w:lang w:val="en-GB"/>
              </w:rPr>
              <w:t>Improved Soil and Water Management Techniques</w:t>
            </w:r>
          </w:p>
        </w:tc>
      </w:tr>
      <w:tr w:rsidR="00EC38D1" w:rsidRPr="00DE5DD6" w14:paraId="32C52BB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6C27DF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6665A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955E4F3"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3D03BD"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Sustainable Fire Management</w:t>
            </w:r>
          </w:p>
        </w:tc>
      </w:tr>
      <w:tr w:rsidR="00EC38D1" w:rsidRPr="00DE5DD6" w14:paraId="75EC994F" w14:textId="77777777" w:rsidTr="00763EFB">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12C202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4DAED0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C43CD2"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C5E3A39" w14:textId="77777777" w:rsidR="00EC38D1" w:rsidRPr="00DE5DD6" w:rsidRDefault="00EC38D1"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Drought Mitigation/Early Warning</w:t>
            </w:r>
          </w:p>
        </w:tc>
      </w:tr>
      <w:tr w:rsidR="00EC38D1" w:rsidRPr="00DE5DD6" w14:paraId="12C2F0C7"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C26E9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E19CA0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E67942F"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Land Degradation Neutrality</w:t>
            </w:r>
          </w:p>
        </w:tc>
        <w:tc>
          <w:tcPr>
            <w:tcW w:w="1259" w:type="pct"/>
            <w:tcBorders>
              <w:top w:val="nil"/>
              <w:left w:val="nil"/>
              <w:bottom w:val="single" w:sz="4" w:space="0" w:color="auto"/>
              <w:right w:val="single" w:sz="4" w:space="0" w:color="auto"/>
            </w:tcBorders>
            <w:shd w:val="clear" w:color="auto" w:fill="auto"/>
            <w:hideMark/>
          </w:tcPr>
          <w:p w14:paraId="36AC804E"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6F90DEE1"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9BBDD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CF8A4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4F861BE"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7CA8659"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Land Productivity</w:t>
            </w:r>
          </w:p>
        </w:tc>
      </w:tr>
      <w:tr w:rsidR="00EC38D1" w:rsidRPr="00DE5DD6" w14:paraId="713E7B83" w14:textId="77777777" w:rsidTr="00763EFB">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3C35E7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90BD77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655E112"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7A85E82" w14:textId="77777777" w:rsidR="00EC38D1" w:rsidRPr="00DE5DD6" w:rsidRDefault="00EC38D1"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Land Cover and Land cover change</w:t>
            </w:r>
          </w:p>
        </w:tc>
      </w:tr>
      <w:tr w:rsidR="00EC38D1" w:rsidRPr="00DE5DD6" w14:paraId="3F87F12F"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5154C1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D14359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B57CC26"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23FAACA" w14:textId="77777777" w:rsidR="00EC38D1" w:rsidRPr="00DE5DD6" w:rsidRDefault="00EC38D1"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Carbon stocks above or below ground</w:t>
            </w:r>
          </w:p>
        </w:tc>
      </w:tr>
      <w:tr w:rsidR="00EC38D1" w:rsidRPr="00DE5DD6" w14:paraId="4263DDB8"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D3C5DD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FE8925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842E4E7"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Food Security</w:t>
            </w:r>
          </w:p>
        </w:tc>
        <w:tc>
          <w:tcPr>
            <w:tcW w:w="1259" w:type="pct"/>
            <w:tcBorders>
              <w:top w:val="nil"/>
              <w:left w:val="nil"/>
              <w:bottom w:val="single" w:sz="4" w:space="0" w:color="auto"/>
              <w:right w:val="single" w:sz="4" w:space="0" w:color="auto"/>
            </w:tcBorders>
            <w:shd w:val="clear" w:color="auto" w:fill="auto"/>
            <w:hideMark/>
          </w:tcPr>
          <w:p w14:paraId="49544EE7"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77CD94AD"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3DA19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36D6EE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b/>
                <w:bCs/>
                <w:color w:val="000000"/>
                <w:sz w:val="16"/>
                <w:szCs w:val="16"/>
                <w:lang w:val="en-GB"/>
              </w:rPr>
              <w:t>International Waters</w:t>
            </w:r>
          </w:p>
        </w:tc>
        <w:tc>
          <w:tcPr>
            <w:tcW w:w="1181" w:type="pct"/>
            <w:tcBorders>
              <w:top w:val="nil"/>
              <w:left w:val="nil"/>
              <w:bottom w:val="single" w:sz="4" w:space="0" w:color="auto"/>
              <w:right w:val="single" w:sz="4" w:space="0" w:color="auto"/>
            </w:tcBorders>
            <w:shd w:val="clear" w:color="auto" w:fill="auto"/>
            <w:noWrap/>
            <w:vAlign w:val="bottom"/>
            <w:hideMark/>
          </w:tcPr>
          <w:p w14:paraId="08448B95"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48AB89AD"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516943DC"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CDA11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A9CD1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02DCE1D"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 xml:space="preserve">Ship </w:t>
            </w:r>
          </w:p>
        </w:tc>
        <w:tc>
          <w:tcPr>
            <w:tcW w:w="1259" w:type="pct"/>
            <w:tcBorders>
              <w:top w:val="nil"/>
              <w:left w:val="nil"/>
              <w:bottom w:val="single" w:sz="4" w:space="0" w:color="auto"/>
              <w:right w:val="single" w:sz="4" w:space="0" w:color="auto"/>
            </w:tcBorders>
            <w:shd w:val="clear" w:color="auto" w:fill="auto"/>
            <w:hideMark/>
          </w:tcPr>
          <w:p w14:paraId="6848F198"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62FEAAAB"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E5D417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AA627D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35304E7"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Coastal</w:t>
            </w:r>
          </w:p>
        </w:tc>
        <w:tc>
          <w:tcPr>
            <w:tcW w:w="1259" w:type="pct"/>
            <w:tcBorders>
              <w:top w:val="nil"/>
              <w:left w:val="nil"/>
              <w:bottom w:val="single" w:sz="4" w:space="0" w:color="auto"/>
              <w:right w:val="single" w:sz="4" w:space="0" w:color="auto"/>
            </w:tcBorders>
            <w:shd w:val="clear" w:color="auto" w:fill="auto"/>
            <w:hideMark/>
          </w:tcPr>
          <w:p w14:paraId="22EFC253"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2BA7DF0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5EE63BA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418B9E8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244E9776" w14:textId="77777777" w:rsidR="00EC38D1" w:rsidRPr="00DE5DD6" w:rsidRDefault="00EC38D1" w:rsidP="00E30B25">
            <w:pPr>
              <w:spacing w:after="0"/>
              <w:rPr>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color w:val="000000"/>
                <w:sz w:val="16"/>
                <w:szCs w:val="16"/>
                <w:lang w:val="en-GB"/>
              </w:rPr>
              <w:t>Freshwater</w:t>
            </w:r>
          </w:p>
        </w:tc>
        <w:tc>
          <w:tcPr>
            <w:tcW w:w="1259" w:type="pct"/>
            <w:tcBorders>
              <w:top w:val="nil"/>
              <w:left w:val="nil"/>
              <w:bottom w:val="single" w:sz="4" w:space="0" w:color="auto"/>
              <w:right w:val="single" w:sz="4" w:space="0" w:color="auto"/>
            </w:tcBorders>
            <w:shd w:val="clear" w:color="auto" w:fill="auto"/>
          </w:tcPr>
          <w:p w14:paraId="76155697"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01675144" w14:textId="77777777" w:rsidTr="00763EFB">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225143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384A28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525BB8C8"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23CCC32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Aquifer</w:t>
            </w:r>
          </w:p>
        </w:tc>
      </w:tr>
      <w:tr w:rsidR="00EC38D1" w:rsidRPr="00DE5DD6" w14:paraId="2F9EEE85"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3A5439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261FDAC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2F196D65"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7D8698C0"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River Basin</w:t>
            </w:r>
          </w:p>
        </w:tc>
      </w:tr>
      <w:tr w:rsidR="00EC38D1" w:rsidRPr="00DE5DD6" w14:paraId="0A3B408B"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F31260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B8CBFD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01A8B17E"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3FADD117"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Lake Basin</w:t>
            </w:r>
          </w:p>
        </w:tc>
      </w:tr>
      <w:tr w:rsidR="00EC38D1" w:rsidRPr="00DE5DD6" w14:paraId="1375D488"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E27C3A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688B4A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58666B7"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Learning</w:t>
            </w:r>
          </w:p>
        </w:tc>
        <w:tc>
          <w:tcPr>
            <w:tcW w:w="1259" w:type="pct"/>
            <w:tcBorders>
              <w:top w:val="nil"/>
              <w:left w:val="nil"/>
              <w:bottom w:val="single" w:sz="4" w:space="0" w:color="auto"/>
              <w:right w:val="single" w:sz="4" w:space="0" w:color="auto"/>
            </w:tcBorders>
            <w:shd w:val="clear" w:color="auto" w:fill="auto"/>
            <w:hideMark/>
          </w:tcPr>
          <w:p w14:paraId="401F7FC7"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2D6880D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A6713B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F6C10B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FC965DC"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Fisheries</w:t>
            </w:r>
          </w:p>
        </w:tc>
        <w:tc>
          <w:tcPr>
            <w:tcW w:w="1259" w:type="pct"/>
            <w:tcBorders>
              <w:top w:val="nil"/>
              <w:left w:val="nil"/>
              <w:bottom w:val="single" w:sz="4" w:space="0" w:color="auto"/>
              <w:right w:val="single" w:sz="4" w:space="0" w:color="auto"/>
            </w:tcBorders>
            <w:shd w:val="clear" w:color="auto" w:fill="auto"/>
            <w:hideMark/>
          </w:tcPr>
          <w:p w14:paraId="6C55AA05"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4B3AA880"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22CDA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B37956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E6C1457"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Persistent toxic substances</w:t>
            </w:r>
          </w:p>
        </w:tc>
        <w:tc>
          <w:tcPr>
            <w:tcW w:w="1259" w:type="pct"/>
            <w:tcBorders>
              <w:top w:val="nil"/>
              <w:left w:val="nil"/>
              <w:bottom w:val="single" w:sz="4" w:space="0" w:color="auto"/>
              <w:right w:val="single" w:sz="4" w:space="0" w:color="auto"/>
            </w:tcBorders>
            <w:shd w:val="clear" w:color="auto" w:fill="auto"/>
            <w:hideMark/>
          </w:tcPr>
          <w:p w14:paraId="13555215"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26899A44"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5F0B2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D3C543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E7711BA"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SIDS : Small Island Dev States</w:t>
            </w:r>
          </w:p>
        </w:tc>
        <w:tc>
          <w:tcPr>
            <w:tcW w:w="1259" w:type="pct"/>
            <w:tcBorders>
              <w:top w:val="nil"/>
              <w:left w:val="nil"/>
              <w:bottom w:val="single" w:sz="4" w:space="0" w:color="auto"/>
              <w:right w:val="single" w:sz="4" w:space="0" w:color="auto"/>
            </w:tcBorders>
            <w:shd w:val="clear" w:color="auto" w:fill="auto"/>
            <w:hideMark/>
          </w:tcPr>
          <w:p w14:paraId="78EFE74E"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193D8918"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7EFF12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B0345D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679A95A1"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Targeted Research</w:t>
            </w:r>
          </w:p>
        </w:tc>
        <w:tc>
          <w:tcPr>
            <w:tcW w:w="1259" w:type="pct"/>
            <w:tcBorders>
              <w:top w:val="nil"/>
              <w:left w:val="nil"/>
              <w:bottom w:val="single" w:sz="4" w:space="0" w:color="auto"/>
              <w:right w:val="single" w:sz="4" w:space="0" w:color="auto"/>
            </w:tcBorders>
            <w:shd w:val="clear" w:color="auto" w:fill="auto"/>
            <w:hideMark/>
          </w:tcPr>
          <w:p w14:paraId="306B237F"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76F6C448"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68C11BE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53588A5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06C01D80" w14:textId="77777777" w:rsidR="00EC38D1" w:rsidRPr="00DE5DD6" w:rsidRDefault="00EC38D1" w:rsidP="00E30B25">
            <w:pPr>
              <w:spacing w:after="0"/>
              <w:rPr>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color w:val="000000"/>
                <w:sz w:val="16"/>
                <w:szCs w:val="16"/>
                <w:lang w:val="en-GB"/>
              </w:rPr>
              <w:t>Pollution</w:t>
            </w:r>
          </w:p>
        </w:tc>
        <w:tc>
          <w:tcPr>
            <w:tcW w:w="1259" w:type="pct"/>
            <w:tcBorders>
              <w:top w:val="nil"/>
              <w:left w:val="nil"/>
              <w:bottom w:val="single" w:sz="4" w:space="0" w:color="auto"/>
              <w:right w:val="single" w:sz="4" w:space="0" w:color="auto"/>
            </w:tcBorders>
            <w:shd w:val="clear" w:color="auto" w:fill="auto"/>
          </w:tcPr>
          <w:p w14:paraId="13386E93"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34995C2B"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73D4F7E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4C37AC4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0ED97C76" w14:textId="77777777" w:rsidR="00EC38D1" w:rsidRPr="00DE5DD6" w:rsidRDefault="00EC38D1" w:rsidP="00E30B25">
            <w:pPr>
              <w:spacing w:after="0"/>
              <w:rPr>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8886BB8" w14:textId="77777777" w:rsidR="00EC38D1" w:rsidRPr="00DE5DD6" w:rsidRDefault="00EC38D1" w:rsidP="00E30B25">
            <w:pPr>
              <w:spacing w:after="0"/>
              <w:rPr>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Persistent toxic substances</w:t>
            </w:r>
          </w:p>
        </w:tc>
      </w:tr>
      <w:tr w:rsidR="00EC38D1" w:rsidRPr="00DE5DD6" w14:paraId="28F8533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A71ADC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6252C3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0B1E5AB5"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268A76B2"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Plastics</w:t>
            </w:r>
          </w:p>
        </w:tc>
      </w:tr>
      <w:tr w:rsidR="00EC38D1" w:rsidRPr="00DE5DD6" w14:paraId="71875D0A" w14:textId="77777777" w:rsidTr="00763EFB">
        <w:trPr>
          <w:trHeight w:val="40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99C786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C4266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1A029B49"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10BECC6" w14:textId="77777777" w:rsidR="00EC38D1" w:rsidRPr="00DE5DD6" w:rsidRDefault="00EC38D1"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Nutrient pollution from all sectors except wastewater</w:t>
            </w:r>
          </w:p>
        </w:tc>
      </w:tr>
      <w:tr w:rsidR="00EC38D1" w:rsidRPr="00DE5DD6" w14:paraId="6E6137CA"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09453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B211B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495DC017"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9F17CF" w14:textId="77777777" w:rsidR="00EC38D1" w:rsidRPr="00DE5DD6" w:rsidRDefault="00EC38D1"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Nutrient pollution from Wastewater</w:t>
            </w:r>
          </w:p>
        </w:tc>
      </w:tr>
      <w:tr w:rsidR="00EC38D1" w:rsidRPr="00DE5DD6" w14:paraId="74CE3111" w14:textId="77777777" w:rsidTr="00763EFB">
        <w:trPr>
          <w:trHeight w:val="36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A6273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B3A180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EB7C7B6" w14:textId="77777777" w:rsidR="00EC38D1" w:rsidRPr="00DE5DD6" w:rsidRDefault="00EC38D1" w:rsidP="00E30B25">
            <w:pPr>
              <w:spacing w:after="0"/>
              <w:ind w:left="150" w:hanging="15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Transboundary Diagnostic Analysis and Strategic Action Plan preparation</w:t>
            </w:r>
          </w:p>
        </w:tc>
        <w:tc>
          <w:tcPr>
            <w:tcW w:w="1259" w:type="pct"/>
            <w:tcBorders>
              <w:top w:val="nil"/>
              <w:left w:val="nil"/>
              <w:bottom w:val="single" w:sz="4" w:space="0" w:color="auto"/>
              <w:right w:val="single" w:sz="4" w:space="0" w:color="auto"/>
            </w:tcBorders>
            <w:shd w:val="clear" w:color="auto" w:fill="auto"/>
            <w:hideMark/>
          </w:tcPr>
          <w:p w14:paraId="4B7579CB"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73D378F4"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3D4E9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BFCC29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6AC2A6A6" w14:textId="77777777" w:rsidR="00EC38D1" w:rsidRPr="00DE5DD6" w:rsidRDefault="00EC38D1" w:rsidP="00E30B25">
            <w:pPr>
              <w:spacing w:after="0"/>
              <w:ind w:left="150" w:hanging="15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Strategic Action Plan Implementation</w:t>
            </w:r>
          </w:p>
        </w:tc>
        <w:tc>
          <w:tcPr>
            <w:tcW w:w="1259" w:type="pct"/>
            <w:tcBorders>
              <w:top w:val="nil"/>
              <w:left w:val="nil"/>
              <w:bottom w:val="single" w:sz="4" w:space="0" w:color="auto"/>
              <w:right w:val="single" w:sz="4" w:space="0" w:color="auto"/>
            </w:tcBorders>
            <w:shd w:val="clear" w:color="auto" w:fill="auto"/>
            <w:hideMark/>
          </w:tcPr>
          <w:p w14:paraId="48800F30"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331B8253"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D424A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F8EBF7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253CC76" w14:textId="77777777" w:rsidR="00EC38D1" w:rsidRPr="00DE5DD6" w:rsidRDefault="00EC38D1" w:rsidP="00E30B25">
            <w:pPr>
              <w:spacing w:after="0"/>
              <w:ind w:left="150" w:hanging="15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Areas Beyond National Jurisdiction</w:t>
            </w:r>
          </w:p>
        </w:tc>
        <w:tc>
          <w:tcPr>
            <w:tcW w:w="1259" w:type="pct"/>
            <w:tcBorders>
              <w:top w:val="nil"/>
              <w:left w:val="nil"/>
              <w:bottom w:val="single" w:sz="4" w:space="0" w:color="auto"/>
              <w:right w:val="single" w:sz="4" w:space="0" w:color="auto"/>
            </w:tcBorders>
            <w:shd w:val="clear" w:color="auto" w:fill="auto"/>
            <w:hideMark/>
          </w:tcPr>
          <w:p w14:paraId="73D7A680"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16F1E05E"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636D8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E6D1FB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B679E1A"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Large Marine Ecosystems</w:t>
            </w:r>
          </w:p>
        </w:tc>
        <w:tc>
          <w:tcPr>
            <w:tcW w:w="1259" w:type="pct"/>
            <w:tcBorders>
              <w:top w:val="nil"/>
              <w:left w:val="nil"/>
              <w:bottom w:val="single" w:sz="4" w:space="0" w:color="auto"/>
              <w:right w:val="single" w:sz="4" w:space="0" w:color="auto"/>
            </w:tcBorders>
            <w:shd w:val="clear" w:color="auto" w:fill="auto"/>
            <w:hideMark/>
          </w:tcPr>
          <w:p w14:paraId="312942BB"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64EAF913"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39473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86E1DB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2376BE50"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Private Sector</w:t>
            </w:r>
          </w:p>
        </w:tc>
        <w:tc>
          <w:tcPr>
            <w:tcW w:w="1259" w:type="pct"/>
            <w:tcBorders>
              <w:top w:val="nil"/>
              <w:left w:val="nil"/>
              <w:bottom w:val="single" w:sz="4" w:space="0" w:color="auto"/>
              <w:right w:val="single" w:sz="4" w:space="0" w:color="auto"/>
            </w:tcBorders>
            <w:shd w:val="clear" w:color="auto" w:fill="auto"/>
            <w:hideMark/>
          </w:tcPr>
          <w:p w14:paraId="1D6FCBD2"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28C327BD"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623A2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5E95E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BA8C827"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Aquaculture</w:t>
            </w:r>
          </w:p>
        </w:tc>
        <w:tc>
          <w:tcPr>
            <w:tcW w:w="1259" w:type="pct"/>
            <w:tcBorders>
              <w:top w:val="nil"/>
              <w:left w:val="nil"/>
              <w:bottom w:val="single" w:sz="4" w:space="0" w:color="auto"/>
              <w:right w:val="single" w:sz="4" w:space="0" w:color="auto"/>
            </w:tcBorders>
            <w:shd w:val="clear" w:color="auto" w:fill="auto"/>
            <w:hideMark/>
          </w:tcPr>
          <w:p w14:paraId="15138432"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0E518F37"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D852A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2E6C39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29E9DD7B"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Marine Protected Area</w:t>
            </w:r>
          </w:p>
        </w:tc>
        <w:tc>
          <w:tcPr>
            <w:tcW w:w="1259" w:type="pct"/>
            <w:tcBorders>
              <w:top w:val="nil"/>
              <w:left w:val="nil"/>
              <w:bottom w:val="single" w:sz="4" w:space="0" w:color="auto"/>
              <w:right w:val="single" w:sz="4" w:space="0" w:color="auto"/>
            </w:tcBorders>
            <w:shd w:val="clear" w:color="auto" w:fill="auto"/>
            <w:hideMark/>
          </w:tcPr>
          <w:p w14:paraId="0BE293EC"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30662347"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9EFF99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646C9B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4B4F2E7"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Biomes</w:t>
            </w:r>
          </w:p>
        </w:tc>
        <w:tc>
          <w:tcPr>
            <w:tcW w:w="1259" w:type="pct"/>
            <w:tcBorders>
              <w:top w:val="nil"/>
              <w:left w:val="nil"/>
              <w:bottom w:val="single" w:sz="4" w:space="0" w:color="auto"/>
              <w:right w:val="single" w:sz="4" w:space="0" w:color="auto"/>
            </w:tcBorders>
            <w:shd w:val="clear" w:color="auto" w:fill="auto"/>
            <w:hideMark/>
          </w:tcPr>
          <w:p w14:paraId="3CD77311"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0DD2579D"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96414F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F84133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8E28252"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64AE4D24"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Mangrove</w:t>
            </w:r>
          </w:p>
        </w:tc>
      </w:tr>
      <w:tr w:rsidR="00EC38D1" w:rsidRPr="00DE5DD6" w14:paraId="57BCDAFD"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977ED5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8D8EB2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64C170F5"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6C175FA3"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Coral Reefs</w:t>
            </w:r>
          </w:p>
        </w:tc>
      </w:tr>
      <w:tr w:rsidR="00EC38D1" w:rsidRPr="00DE5DD6" w14:paraId="1363AC7D"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329EF9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AD9E30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13E75598"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2CCB6EBA"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Seagrasses</w:t>
            </w:r>
          </w:p>
        </w:tc>
      </w:tr>
      <w:tr w:rsidR="00EC38D1" w:rsidRPr="00DE5DD6" w14:paraId="3CCD17A4"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DD05D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736A99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171478E5"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076EB2C6"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Polar Ecosystems</w:t>
            </w:r>
          </w:p>
        </w:tc>
      </w:tr>
      <w:tr w:rsidR="00EC38D1" w:rsidRPr="00DE5DD6" w14:paraId="42ABB283"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310D3E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79D4EC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48E33128"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4EE1ACB6"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Constructed Wetlands</w:t>
            </w:r>
          </w:p>
        </w:tc>
      </w:tr>
      <w:tr w:rsidR="00EC38D1" w:rsidRPr="00DE5DD6" w14:paraId="7285EDA8"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FEC10B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E4B625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b/>
                <w:bCs/>
                <w:color w:val="000000"/>
                <w:sz w:val="16"/>
                <w:szCs w:val="16"/>
                <w:lang w:val="en-GB"/>
              </w:rPr>
              <w:t>Chemicals and Waste</w:t>
            </w:r>
          </w:p>
        </w:tc>
        <w:tc>
          <w:tcPr>
            <w:tcW w:w="1181" w:type="pct"/>
            <w:tcBorders>
              <w:top w:val="nil"/>
              <w:left w:val="nil"/>
              <w:bottom w:val="single" w:sz="4" w:space="0" w:color="auto"/>
              <w:right w:val="single" w:sz="4" w:space="0" w:color="auto"/>
            </w:tcBorders>
            <w:shd w:val="clear" w:color="auto" w:fill="auto"/>
          </w:tcPr>
          <w:p w14:paraId="1D07FC6C"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566B6EC9"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74801893"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16FB41A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4012E582" w14:textId="77777777" w:rsidR="00EC38D1" w:rsidRPr="00DE5DD6" w:rsidRDefault="00EC38D1" w:rsidP="00E30B25">
            <w:pPr>
              <w:spacing w:after="0"/>
              <w:rPr>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FFB8265" w14:textId="77777777" w:rsidR="00EC38D1" w:rsidRPr="00DE5DD6" w:rsidRDefault="00EC38D1" w:rsidP="00E30B25">
            <w:pPr>
              <w:spacing w:after="0"/>
              <w:rPr>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Mercury</w:t>
            </w:r>
          </w:p>
        </w:tc>
        <w:tc>
          <w:tcPr>
            <w:tcW w:w="1259" w:type="pct"/>
            <w:tcBorders>
              <w:top w:val="nil"/>
              <w:left w:val="nil"/>
              <w:bottom w:val="single" w:sz="4" w:space="0" w:color="auto"/>
              <w:right w:val="single" w:sz="4" w:space="0" w:color="auto"/>
            </w:tcBorders>
            <w:shd w:val="clear" w:color="auto" w:fill="auto"/>
          </w:tcPr>
          <w:p w14:paraId="5EC6322F" w14:textId="77777777" w:rsidR="00EC38D1" w:rsidRPr="00DE5DD6" w:rsidRDefault="00EC38D1" w:rsidP="00E30B25">
            <w:pPr>
              <w:spacing w:after="0"/>
              <w:rPr>
                <w:rFonts w:ascii="Avenir Next Regular" w:eastAsia="Times New Roman" w:hAnsi="Avenir Next Regular" w:cs="Calibri"/>
                <w:color w:val="000000"/>
                <w:sz w:val="16"/>
                <w:szCs w:val="16"/>
                <w:lang w:val="en-GB"/>
              </w:rPr>
            </w:pPr>
          </w:p>
        </w:tc>
      </w:tr>
      <w:tr w:rsidR="00EC38D1" w:rsidRPr="00DE5DD6" w14:paraId="3D040CAA"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3BC7F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D74609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4A9A047"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Artisanal and Scale Gold Mining</w:t>
            </w:r>
          </w:p>
        </w:tc>
        <w:tc>
          <w:tcPr>
            <w:tcW w:w="1259" w:type="pct"/>
            <w:tcBorders>
              <w:top w:val="nil"/>
              <w:left w:val="nil"/>
              <w:bottom w:val="single" w:sz="4" w:space="0" w:color="auto"/>
              <w:right w:val="single" w:sz="4" w:space="0" w:color="auto"/>
            </w:tcBorders>
            <w:shd w:val="clear" w:color="auto" w:fill="auto"/>
            <w:hideMark/>
          </w:tcPr>
          <w:p w14:paraId="4A767219"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7893B311"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F66989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F8D9F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ECE6492"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Coal Fired Power Plants</w:t>
            </w:r>
          </w:p>
        </w:tc>
        <w:tc>
          <w:tcPr>
            <w:tcW w:w="1259" w:type="pct"/>
            <w:tcBorders>
              <w:top w:val="nil"/>
              <w:left w:val="nil"/>
              <w:bottom w:val="single" w:sz="4" w:space="0" w:color="auto"/>
              <w:right w:val="single" w:sz="4" w:space="0" w:color="auto"/>
            </w:tcBorders>
            <w:shd w:val="clear" w:color="auto" w:fill="auto"/>
            <w:hideMark/>
          </w:tcPr>
          <w:p w14:paraId="5EF5037D"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03B784F3"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549792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EB9AF3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484FB2C"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Coal Fired Industrial Boilers</w:t>
            </w:r>
          </w:p>
        </w:tc>
        <w:tc>
          <w:tcPr>
            <w:tcW w:w="1259" w:type="pct"/>
            <w:tcBorders>
              <w:top w:val="nil"/>
              <w:left w:val="nil"/>
              <w:bottom w:val="single" w:sz="4" w:space="0" w:color="auto"/>
              <w:right w:val="single" w:sz="4" w:space="0" w:color="auto"/>
            </w:tcBorders>
            <w:shd w:val="clear" w:color="auto" w:fill="auto"/>
            <w:hideMark/>
          </w:tcPr>
          <w:p w14:paraId="6CA4A76A"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1894E92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74001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733894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F275C35"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Cement</w:t>
            </w:r>
          </w:p>
        </w:tc>
        <w:tc>
          <w:tcPr>
            <w:tcW w:w="1259" w:type="pct"/>
            <w:tcBorders>
              <w:top w:val="nil"/>
              <w:left w:val="nil"/>
              <w:bottom w:val="single" w:sz="4" w:space="0" w:color="auto"/>
              <w:right w:val="single" w:sz="4" w:space="0" w:color="auto"/>
            </w:tcBorders>
            <w:shd w:val="clear" w:color="auto" w:fill="auto"/>
            <w:hideMark/>
          </w:tcPr>
          <w:p w14:paraId="24096C85"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39C017B8"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3C272C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B96FA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5FCC762"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 xml:space="preserve">Non-Ferrous Metals Production </w:t>
            </w:r>
          </w:p>
        </w:tc>
        <w:tc>
          <w:tcPr>
            <w:tcW w:w="1259" w:type="pct"/>
            <w:tcBorders>
              <w:top w:val="nil"/>
              <w:left w:val="nil"/>
              <w:bottom w:val="single" w:sz="4" w:space="0" w:color="auto"/>
              <w:right w:val="single" w:sz="4" w:space="0" w:color="auto"/>
            </w:tcBorders>
            <w:shd w:val="clear" w:color="auto" w:fill="auto"/>
            <w:hideMark/>
          </w:tcPr>
          <w:p w14:paraId="2D79EE84"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543ECD08" w14:textId="77777777" w:rsidTr="00763EFB">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95AB88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66B05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688FA5D"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Ozone</w:t>
            </w:r>
          </w:p>
        </w:tc>
        <w:tc>
          <w:tcPr>
            <w:tcW w:w="1259" w:type="pct"/>
            <w:tcBorders>
              <w:top w:val="nil"/>
              <w:left w:val="nil"/>
              <w:bottom w:val="single" w:sz="4" w:space="0" w:color="auto"/>
              <w:right w:val="single" w:sz="4" w:space="0" w:color="auto"/>
            </w:tcBorders>
            <w:shd w:val="clear" w:color="auto" w:fill="auto"/>
            <w:hideMark/>
          </w:tcPr>
          <w:p w14:paraId="6FF9910F"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7FFB1C54"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84C8AF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7CF90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4698730"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Persistent Organic Pollutants</w:t>
            </w:r>
          </w:p>
        </w:tc>
        <w:tc>
          <w:tcPr>
            <w:tcW w:w="1259" w:type="pct"/>
            <w:tcBorders>
              <w:top w:val="nil"/>
              <w:left w:val="nil"/>
              <w:bottom w:val="single" w:sz="4" w:space="0" w:color="auto"/>
              <w:right w:val="single" w:sz="4" w:space="0" w:color="auto"/>
            </w:tcBorders>
            <w:shd w:val="clear" w:color="auto" w:fill="auto"/>
            <w:hideMark/>
          </w:tcPr>
          <w:p w14:paraId="5F73FE99"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0CD51B94" w14:textId="77777777" w:rsidTr="00763EFB">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F7AC02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32B22F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EA16EF" w14:textId="77777777" w:rsidR="00EC38D1" w:rsidRPr="00DE5DD6" w:rsidRDefault="00EC38D1" w:rsidP="00E30B25">
            <w:pPr>
              <w:spacing w:after="0"/>
              <w:ind w:left="150" w:hanging="15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Unintentional Persistent Organic Pollutants</w:t>
            </w:r>
          </w:p>
        </w:tc>
        <w:tc>
          <w:tcPr>
            <w:tcW w:w="1259" w:type="pct"/>
            <w:tcBorders>
              <w:top w:val="nil"/>
              <w:left w:val="nil"/>
              <w:bottom w:val="single" w:sz="4" w:space="0" w:color="auto"/>
              <w:right w:val="single" w:sz="4" w:space="0" w:color="auto"/>
            </w:tcBorders>
            <w:shd w:val="clear" w:color="auto" w:fill="auto"/>
            <w:hideMark/>
          </w:tcPr>
          <w:p w14:paraId="377E8C32"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3862A26E"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68FC63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4B3464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C9CE584" w14:textId="77777777" w:rsidR="00EC38D1" w:rsidRPr="00DE5DD6" w:rsidRDefault="00EC38D1" w:rsidP="00E30B25">
            <w:pPr>
              <w:spacing w:after="0"/>
              <w:ind w:left="150" w:hanging="15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Sound Management of chemicals and Waste</w:t>
            </w:r>
          </w:p>
        </w:tc>
        <w:tc>
          <w:tcPr>
            <w:tcW w:w="1259" w:type="pct"/>
            <w:tcBorders>
              <w:top w:val="nil"/>
              <w:left w:val="nil"/>
              <w:bottom w:val="single" w:sz="4" w:space="0" w:color="auto"/>
              <w:right w:val="single" w:sz="4" w:space="0" w:color="auto"/>
            </w:tcBorders>
            <w:shd w:val="clear" w:color="auto" w:fill="auto"/>
            <w:hideMark/>
          </w:tcPr>
          <w:p w14:paraId="0A1DE83A"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2CA73A3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AFE39F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46038B8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0DAEF7"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Waste Management</w:t>
            </w:r>
          </w:p>
        </w:tc>
        <w:tc>
          <w:tcPr>
            <w:tcW w:w="1259" w:type="pct"/>
            <w:tcBorders>
              <w:top w:val="nil"/>
              <w:left w:val="nil"/>
              <w:bottom w:val="single" w:sz="4" w:space="0" w:color="auto"/>
              <w:right w:val="single" w:sz="4" w:space="0" w:color="auto"/>
            </w:tcBorders>
            <w:shd w:val="clear" w:color="auto" w:fill="auto"/>
            <w:hideMark/>
          </w:tcPr>
          <w:p w14:paraId="54FDEE2E"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01F1046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6724D1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A03584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D5E39C4"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2DAE0DA"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Hazardous Waste Management</w:t>
            </w:r>
          </w:p>
        </w:tc>
      </w:tr>
      <w:tr w:rsidR="00EC38D1" w:rsidRPr="00DE5DD6" w14:paraId="4481189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643C5C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106562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B2318BD"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C78E1F3"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Industrial Waste</w:t>
            </w:r>
          </w:p>
        </w:tc>
      </w:tr>
      <w:tr w:rsidR="00EC38D1" w:rsidRPr="00DE5DD6" w14:paraId="6B07D37E"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798651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C6B0B3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199C0A7"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2809CB0"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e-Waste</w:t>
            </w:r>
          </w:p>
        </w:tc>
      </w:tr>
      <w:tr w:rsidR="00EC38D1" w:rsidRPr="00DE5DD6" w14:paraId="79D26D35"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649748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B07F3F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B267EC1"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Emissions</w:t>
            </w:r>
          </w:p>
        </w:tc>
        <w:tc>
          <w:tcPr>
            <w:tcW w:w="1259" w:type="pct"/>
            <w:tcBorders>
              <w:top w:val="nil"/>
              <w:left w:val="nil"/>
              <w:bottom w:val="single" w:sz="4" w:space="0" w:color="auto"/>
              <w:right w:val="single" w:sz="4" w:space="0" w:color="auto"/>
            </w:tcBorders>
            <w:shd w:val="clear" w:color="auto" w:fill="auto"/>
            <w:hideMark/>
          </w:tcPr>
          <w:p w14:paraId="7ED9850E"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4BA4E3CE"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8B485A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078848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A810A9C"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Disposal</w:t>
            </w:r>
          </w:p>
        </w:tc>
        <w:tc>
          <w:tcPr>
            <w:tcW w:w="1259" w:type="pct"/>
            <w:tcBorders>
              <w:top w:val="nil"/>
              <w:left w:val="nil"/>
              <w:bottom w:val="single" w:sz="4" w:space="0" w:color="auto"/>
              <w:right w:val="single" w:sz="4" w:space="0" w:color="auto"/>
            </w:tcBorders>
            <w:shd w:val="clear" w:color="auto" w:fill="auto"/>
            <w:hideMark/>
          </w:tcPr>
          <w:p w14:paraId="1380B4CD"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69AF0F0B"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C42CA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3F2D6B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6232914" w14:textId="77777777" w:rsidR="00EC38D1" w:rsidRPr="00DE5DD6" w:rsidRDefault="00EC38D1" w:rsidP="00E30B25">
            <w:pPr>
              <w:spacing w:after="0"/>
              <w:ind w:left="150" w:hanging="15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New Persistent Organic Pollutants</w:t>
            </w:r>
          </w:p>
        </w:tc>
        <w:tc>
          <w:tcPr>
            <w:tcW w:w="1259" w:type="pct"/>
            <w:tcBorders>
              <w:top w:val="nil"/>
              <w:left w:val="nil"/>
              <w:bottom w:val="single" w:sz="4" w:space="0" w:color="auto"/>
              <w:right w:val="single" w:sz="4" w:space="0" w:color="auto"/>
            </w:tcBorders>
            <w:shd w:val="clear" w:color="auto" w:fill="auto"/>
            <w:hideMark/>
          </w:tcPr>
          <w:p w14:paraId="4DEBC9F1"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6DB0F511"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BE119C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A78A2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76C4C32"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Polychlorinated Biphenyls</w:t>
            </w:r>
          </w:p>
        </w:tc>
        <w:tc>
          <w:tcPr>
            <w:tcW w:w="1259" w:type="pct"/>
            <w:tcBorders>
              <w:top w:val="nil"/>
              <w:left w:val="nil"/>
              <w:bottom w:val="single" w:sz="4" w:space="0" w:color="auto"/>
              <w:right w:val="single" w:sz="4" w:space="0" w:color="auto"/>
            </w:tcBorders>
            <w:shd w:val="clear" w:color="auto" w:fill="auto"/>
            <w:hideMark/>
          </w:tcPr>
          <w:p w14:paraId="60B3D2F5"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5D6CA83A"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8B674E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AE9E3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7F7E8CA"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Plastics</w:t>
            </w:r>
          </w:p>
        </w:tc>
        <w:tc>
          <w:tcPr>
            <w:tcW w:w="1259" w:type="pct"/>
            <w:tcBorders>
              <w:top w:val="nil"/>
              <w:left w:val="nil"/>
              <w:bottom w:val="single" w:sz="4" w:space="0" w:color="auto"/>
              <w:right w:val="single" w:sz="4" w:space="0" w:color="auto"/>
            </w:tcBorders>
            <w:shd w:val="clear" w:color="auto" w:fill="auto"/>
            <w:hideMark/>
          </w:tcPr>
          <w:p w14:paraId="6CAA5430"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2A5BC595"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7E9D6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069343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F04D382"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Eco-Efficiency</w:t>
            </w:r>
          </w:p>
        </w:tc>
        <w:tc>
          <w:tcPr>
            <w:tcW w:w="1259" w:type="pct"/>
            <w:tcBorders>
              <w:top w:val="nil"/>
              <w:left w:val="nil"/>
              <w:bottom w:val="single" w:sz="4" w:space="0" w:color="auto"/>
              <w:right w:val="single" w:sz="4" w:space="0" w:color="auto"/>
            </w:tcBorders>
            <w:shd w:val="clear" w:color="auto" w:fill="auto"/>
            <w:hideMark/>
          </w:tcPr>
          <w:p w14:paraId="6732FE89"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0B1D3B0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B7A99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F2C6A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1BAB2C0"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Pesticides</w:t>
            </w:r>
          </w:p>
        </w:tc>
        <w:tc>
          <w:tcPr>
            <w:tcW w:w="1259" w:type="pct"/>
            <w:tcBorders>
              <w:top w:val="nil"/>
              <w:left w:val="nil"/>
              <w:bottom w:val="single" w:sz="4" w:space="0" w:color="auto"/>
              <w:right w:val="single" w:sz="4" w:space="0" w:color="auto"/>
            </w:tcBorders>
            <w:shd w:val="clear" w:color="auto" w:fill="auto"/>
            <w:hideMark/>
          </w:tcPr>
          <w:p w14:paraId="52686CA8"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052F3048"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B6D644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EAC427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17DDCAB"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DDT - Vector Management</w:t>
            </w:r>
          </w:p>
        </w:tc>
        <w:tc>
          <w:tcPr>
            <w:tcW w:w="1259" w:type="pct"/>
            <w:tcBorders>
              <w:top w:val="nil"/>
              <w:left w:val="nil"/>
              <w:bottom w:val="single" w:sz="4" w:space="0" w:color="auto"/>
              <w:right w:val="single" w:sz="4" w:space="0" w:color="auto"/>
            </w:tcBorders>
            <w:shd w:val="clear" w:color="auto" w:fill="auto"/>
            <w:hideMark/>
          </w:tcPr>
          <w:p w14:paraId="74874A02"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4216BB07"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E5BEFE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80E6DA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C9123CA"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DDT - Other</w:t>
            </w:r>
          </w:p>
        </w:tc>
        <w:tc>
          <w:tcPr>
            <w:tcW w:w="1259" w:type="pct"/>
            <w:tcBorders>
              <w:top w:val="nil"/>
              <w:left w:val="nil"/>
              <w:bottom w:val="single" w:sz="4" w:space="0" w:color="auto"/>
              <w:right w:val="single" w:sz="4" w:space="0" w:color="auto"/>
            </w:tcBorders>
            <w:shd w:val="clear" w:color="auto" w:fill="auto"/>
            <w:hideMark/>
          </w:tcPr>
          <w:p w14:paraId="7716D5D8"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31F25A69"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11C33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D7C419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2EC5748"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Industrial Emissions</w:t>
            </w:r>
          </w:p>
        </w:tc>
        <w:tc>
          <w:tcPr>
            <w:tcW w:w="1259" w:type="pct"/>
            <w:tcBorders>
              <w:top w:val="nil"/>
              <w:left w:val="nil"/>
              <w:bottom w:val="single" w:sz="4" w:space="0" w:color="auto"/>
              <w:right w:val="single" w:sz="4" w:space="0" w:color="auto"/>
            </w:tcBorders>
            <w:shd w:val="clear" w:color="auto" w:fill="auto"/>
            <w:hideMark/>
          </w:tcPr>
          <w:p w14:paraId="0FDD2573"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777A2A37"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983396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A3CD96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B6E750F"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Open Burning</w:t>
            </w:r>
          </w:p>
        </w:tc>
        <w:tc>
          <w:tcPr>
            <w:tcW w:w="1259" w:type="pct"/>
            <w:tcBorders>
              <w:top w:val="nil"/>
              <w:left w:val="nil"/>
              <w:bottom w:val="single" w:sz="4" w:space="0" w:color="auto"/>
              <w:right w:val="single" w:sz="4" w:space="0" w:color="auto"/>
            </w:tcBorders>
            <w:shd w:val="clear" w:color="auto" w:fill="auto"/>
            <w:hideMark/>
          </w:tcPr>
          <w:p w14:paraId="278D6C22"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0FD32A88" w14:textId="77777777" w:rsidTr="00763EFB">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B2865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FD8123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F3FAFAE" w14:textId="77777777" w:rsidR="00EC38D1" w:rsidRPr="00DE5DD6" w:rsidRDefault="00EC38D1" w:rsidP="00E30B25">
            <w:pPr>
              <w:spacing w:after="0"/>
              <w:ind w:left="150" w:hanging="15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Best Available Technology / Best Environmental Practices</w:t>
            </w:r>
          </w:p>
        </w:tc>
        <w:tc>
          <w:tcPr>
            <w:tcW w:w="1259" w:type="pct"/>
            <w:tcBorders>
              <w:top w:val="nil"/>
              <w:left w:val="nil"/>
              <w:bottom w:val="single" w:sz="4" w:space="0" w:color="auto"/>
              <w:right w:val="single" w:sz="4" w:space="0" w:color="auto"/>
            </w:tcBorders>
            <w:shd w:val="clear" w:color="auto" w:fill="auto"/>
            <w:hideMark/>
          </w:tcPr>
          <w:p w14:paraId="59438F09"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466C3868"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3136A3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ADE8C6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6BD561D"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Green Chemistry</w:t>
            </w:r>
          </w:p>
        </w:tc>
        <w:tc>
          <w:tcPr>
            <w:tcW w:w="1259" w:type="pct"/>
            <w:tcBorders>
              <w:top w:val="nil"/>
              <w:left w:val="nil"/>
              <w:bottom w:val="single" w:sz="4" w:space="0" w:color="auto"/>
              <w:right w:val="single" w:sz="4" w:space="0" w:color="auto"/>
            </w:tcBorders>
            <w:shd w:val="clear" w:color="auto" w:fill="auto"/>
            <w:hideMark/>
          </w:tcPr>
          <w:p w14:paraId="789D5253"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7B80DB0D"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BCCA2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5A4AC0A" w14:textId="77777777" w:rsidR="00EC38D1" w:rsidRPr="00DE5DD6" w:rsidRDefault="00875B97"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Climate Change</w:t>
            </w:r>
          </w:p>
        </w:tc>
        <w:tc>
          <w:tcPr>
            <w:tcW w:w="1181" w:type="pct"/>
            <w:tcBorders>
              <w:top w:val="nil"/>
              <w:left w:val="nil"/>
              <w:bottom w:val="single" w:sz="4" w:space="0" w:color="auto"/>
              <w:right w:val="single" w:sz="4" w:space="0" w:color="auto"/>
            </w:tcBorders>
            <w:shd w:val="clear" w:color="auto" w:fill="auto"/>
          </w:tcPr>
          <w:p w14:paraId="3968BBF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201009B"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p>
        </w:tc>
      </w:tr>
      <w:tr w:rsidR="00EC38D1" w:rsidRPr="00DE5DD6" w14:paraId="4DE8DBEE"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19606A0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22D0531B" w14:textId="77777777" w:rsidR="00EC38D1" w:rsidRPr="00DE5DD6" w:rsidRDefault="00EC38D1" w:rsidP="00E30B25">
            <w:pPr>
              <w:spacing w:after="0"/>
              <w:rPr>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D10EE01" w14:textId="77777777" w:rsidR="00EC38D1" w:rsidRPr="00DE5DD6" w:rsidRDefault="00EC38D1" w:rsidP="00E30B25">
            <w:pPr>
              <w:spacing w:after="0"/>
              <w:rPr>
                <w:b/>
                <w:color w:val="000000"/>
                <w:sz w:val="16"/>
                <w:szCs w:val="16"/>
                <w:lang w:val="en-GB"/>
              </w:rPr>
            </w:pPr>
            <w:r w:rsidRPr="00DE5DD6">
              <w:rPr>
                <w:b/>
                <w:color w:val="000000"/>
                <w:sz w:val="16"/>
                <w:szCs w:val="16"/>
                <w:lang w:val="en-GB"/>
              </w:rPr>
              <w:fldChar w:fldCharType="begin">
                <w:ffData>
                  <w:name w:val="IAP_cities"/>
                  <w:enabled/>
                  <w:calcOnExit w:val="0"/>
                  <w:checkBox>
                    <w:sizeAuto/>
                    <w:default w:val="0"/>
                  </w:checkBox>
                </w:ffData>
              </w:fldChar>
            </w:r>
            <w:r w:rsidRPr="00DE5DD6">
              <w:rPr>
                <w:b/>
                <w:color w:val="000000"/>
                <w:sz w:val="16"/>
                <w:szCs w:val="16"/>
                <w:lang w:val="en-GB"/>
              </w:rPr>
              <w:instrText xml:space="preserve"> FORMCHECKBOX </w:instrText>
            </w:r>
            <w:r w:rsidR="002166B4">
              <w:rPr>
                <w:b/>
                <w:color w:val="000000"/>
                <w:sz w:val="16"/>
                <w:szCs w:val="16"/>
                <w:lang w:val="en-GB"/>
              </w:rPr>
            </w:r>
            <w:r w:rsidR="002166B4">
              <w:rPr>
                <w:b/>
                <w:color w:val="000000"/>
                <w:sz w:val="16"/>
                <w:szCs w:val="16"/>
                <w:lang w:val="en-GB"/>
              </w:rPr>
              <w:fldChar w:fldCharType="separate"/>
            </w:r>
            <w:r w:rsidRPr="00DE5DD6">
              <w:rPr>
                <w:b/>
                <w:color w:val="000000"/>
                <w:sz w:val="16"/>
                <w:szCs w:val="16"/>
                <w:lang w:val="en-GB"/>
              </w:rPr>
              <w:fldChar w:fldCharType="end"/>
            </w:r>
            <w:r w:rsidRPr="00DE5DD6">
              <w:rPr>
                <w:rFonts w:ascii="Avenir Next Regular" w:eastAsia="Times New Roman" w:hAnsi="Avenir Next Regular" w:cs="Calibri"/>
                <w:b/>
                <w:bCs/>
                <w:color w:val="000000"/>
                <w:sz w:val="16"/>
                <w:szCs w:val="16"/>
                <w:lang w:val="en-GB"/>
              </w:rPr>
              <w:t>Climate Change Adaptation</w:t>
            </w:r>
          </w:p>
        </w:tc>
        <w:tc>
          <w:tcPr>
            <w:tcW w:w="1259" w:type="pct"/>
            <w:tcBorders>
              <w:top w:val="nil"/>
              <w:left w:val="nil"/>
              <w:bottom w:val="single" w:sz="4" w:space="0" w:color="auto"/>
              <w:right w:val="single" w:sz="4" w:space="0" w:color="auto"/>
            </w:tcBorders>
            <w:shd w:val="clear" w:color="auto" w:fill="auto"/>
          </w:tcPr>
          <w:p w14:paraId="7D8762DE" w14:textId="77777777" w:rsidR="00EC38D1" w:rsidRPr="00DE5DD6" w:rsidRDefault="00EC38D1" w:rsidP="00E30B25">
            <w:pPr>
              <w:spacing w:after="0"/>
              <w:rPr>
                <w:color w:val="000000"/>
                <w:sz w:val="16"/>
                <w:szCs w:val="16"/>
                <w:lang w:val="en-GB"/>
              </w:rPr>
            </w:pPr>
          </w:p>
        </w:tc>
      </w:tr>
      <w:tr w:rsidR="00EC38D1" w:rsidRPr="00DE5DD6" w14:paraId="28BEFF4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794A07E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281E564E" w14:textId="77777777" w:rsidR="00EC38D1" w:rsidRPr="00DE5DD6" w:rsidRDefault="00EC38D1" w:rsidP="00E30B25">
            <w:pPr>
              <w:spacing w:after="0"/>
              <w:rPr>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EE1AE1A" w14:textId="77777777" w:rsidR="00EC38D1" w:rsidRPr="00DE5DD6" w:rsidRDefault="00EC38D1" w:rsidP="00E30B25">
            <w:pPr>
              <w:spacing w:after="0"/>
              <w:rPr>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22E0E507" w14:textId="77777777" w:rsidR="00EC38D1" w:rsidRPr="00DE5DD6" w:rsidRDefault="00EC38D1" w:rsidP="00E30B25">
            <w:pPr>
              <w:spacing w:after="0"/>
              <w:rPr>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color w:val="000000"/>
                <w:sz w:val="16"/>
                <w:szCs w:val="16"/>
                <w:lang w:val="en-GB"/>
              </w:rPr>
              <w:t>Climate Finance</w:t>
            </w:r>
          </w:p>
        </w:tc>
      </w:tr>
      <w:tr w:rsidR="00EC38D1" w:rsidRPr="00DE5DD6" w14:paraId="216C6ADC"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25345E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FAE120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3F65F3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DAFEEE4"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Least Developed Countries</w:t>
            </w:r>
          </w:p>
        </w:tc>
      </w:tr>
      <w:tr w:rsidR="00EC38D1" w:rsidRPr="00DE5DD6" w14:paraId="17CFF40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74C3F1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31CD53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42C1E2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B8DBE72"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Small Island Developing States</w:t>
            </w:r>
          </w:p>
        </w:tc>
      </w:tr>
      <w:tr w:rsidR="00EC38D1" w:rsidRPr="00DE5DD6" w14:paraId="4DC78FAD" w14:textId="77777777" w:rsidTr="00763EFB">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D2925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C457BA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0A5CAA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35B39DD"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color w:val="000000"/>
                <w:sz w:val="16"/>
                <w:szCs w:val="16"/>
                <w:lang w:val="en-GB"/>
              </w:rPr>
              <w:t>Disaster Risk Management</w:t>
            </w:r>
          </w:p>
        </w:tc>
      </w:tr>
      <w:tr w:rsidR="00EC38D1" w:rsidRPr="00DE5DD6" w14:paraId="291E058D"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BDFC91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53338BF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8D7D8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E15E5CE"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Sea-level rise</w:t>
            </w:r>
          </w:p>
        </w:tc>
      </w:tr>
      <w:tr w:rsidR="00EC38D1" w:rsidRPr="00DE5DD6" w14:paraId="3E053AA9"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7FC7B37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2B3D7DE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7113E97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23EFB526" w14:textId="77777777" w:rsidR="00EC38D1" w:rsidRPr="00DE5DD6" w:rsidRDefault="00EC38D1" w:rsidP="00E30B25">
            <w:pPr>
              <w:spacing w:after="0"/>
              <w:rPr>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color w:val="000000"/>
                <w:sz w:val="16"/>
                <w:szCs w:val="16"/>
                <w:lang w:val="en-GB"/>
              </w:rPr>
              <w:t>Climate Resilience</w:t>
            </w:r>
          </w:p>
        </w:tc>
      </w:tr>
      <w:tr w:rsidR="00EC38D1" w:rsidRPr="00DE5DD6" w14:paraId="49D45C37"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9A846A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7AB45A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09C722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CD45BD9"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Climate information</w:t>
            </w:r>
          </w:p>
        </w:tc>
      </w:tr>
      <w:tr w:rsidR="00EC38D1" w:rsidRPr="00DE5DD6" w14:paraId="447F1327"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2E27AC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58D809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08AAED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3635349"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Ecosystem-based Adaptation</w:t>
            </w:r>
          </w:p>
        </w:tc>
      </w:tr>
      <w:tr w:rsidR="00EC38D1" w:rsidRPr="00DE5DD6" w14:paraId="02156498"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A0E8DE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B67468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409F1A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C876AB4"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color w:val="000000"/>
                <w:sz w:val="16"/>
                <w:szCs w:val="16"/>
                <w:lang w:val="en-GB"/>
              </w:rPr>
              <w:t>Adaptation Tech Transfer</w:t>
            </w:r>
          </w:p>
        </w:tc>
      </w:tr>
      <w:tr w:rsidR="00EC38D1" w:rsidRPr="00DE5DD6" w14:paraId="0957DFB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C0CF9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4E8D2C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2EB4E5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82833CC" w14:textId="77777777" w:rsidR="00EC38D1" w:rsidRPr="00DE5DD6" w:rsidRDefault="00EC38D1" w:rsidP="00E30B25">
            <w:pPr>
              <w:spacing w:after="0"/>
              <w:ind w:left="192" w:hanging="192"/>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National Adaptation Programme of Action</w:t>
            </w:r>
          </w:p>
        </w:tc>
      </w:tr>
      <w:tr w:rsidR="00EC38D1" w:rsidRPr="00DE5DD6" w14:paraId="3FB32904"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2D673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7DC66C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D5F4E3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C493641"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National Adaptation Plan</w:t>
            </w:r>
          </w:p>
        </w:tc>
      </w:tr>
      <w:tr w:rsidR="00EC38D1" w:rsidRPr="00DE5DD6" w14:paraId="480E3F00"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7394A4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BE37F1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18FE53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858F726"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Mainstreaming Adaptation</w:t>
            </w:r>
          </w:p>
        </w:tc>
      </w:tr>
      <w:tr w:rsidR="00EC38D1" w:rsidRPr="00DE5DD6" w14:paraId="1EE19F0C"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593C6C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13EA49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B3C9025"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D728EEB"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Private Sector</w:t>
            </w:r>
          </w:p>
        </w:tc>
      </w:tr>
      <w:tr w:rsidR="00EC38D1" w:rsidRPr="00DE5DD6" w14:paraId="3438ED3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09F426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8C29E3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D3B898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018D890"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Innovation</w:t>
            </w:r>
          </w:p>
        </w:tc>
      </w:tr>
      <w:tr w:rsidR="00EC38D1" w:rsidRPr="00DE5DD6" w14:paraId="6A1C3C50"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F06BB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505FEE3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B42A56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6D0FA3A"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Complementarity</w:t>
            </w:r>
          </w:p>
        </w:tc>
      </w:tr>
      <w:tr w:rsidR="00EC38D1" w:rsidRPr="00DE5DD6" w14:paraId="37736469"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42C09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3E2966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6AFCBF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12FF268"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Community-based Adaptation</w:t>
            </w:r>
          </w:p>
        </w:tc>
      </w:tr>
      <w:tr w:rsidR="00EC38D1" w:rsidRPr="00DE5DD6" w14:paraId="6B8E53BB"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DFE7C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8CCDDF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66C50E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46897A4"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Livelihoods</w:t>
            </w:r>
          </w:p>
        </w:tc>
      </w:tr>
      <w:tr w:rsidR="00EC38D1" w:rsidRPr="00DE5DD6" w14:paraId="15E2C99F" w14:textId="77777777" w:rsidTr="00763EFB">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E2F0F2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E659D3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4C3FF6" w14:textId="77777777" w:rsidR="00EC38D1" w:rsidRPr="00DE5DD6" w:rsidRDefault="00875B97"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b/>
                <w:bCs/>
                <w:color w:val="000000"/>
                <w:sz w:val="16"/>
                <w:szCs w:val="16"/>
                <w:lang w:val="en-GB"/>
              </w:rPr>
              <w:t>Climate Change Mitigation</w:t>
            </w:r>
          </w:p>
        </w:tc>
        <w:tc>
          <w:tcPr>
            <w:tcW w:w="1259" w:type="pct"/>
            <w:tcBorders>
              <w:top w:val="nil"/>
              <w:left w:val="nil"/>
              <w:bottom w:val="single" w:sz="4" w:space="0" w:color="auto"/>
              <w:right w:val="single" w:sz="4" w:space="0" w:color="auto"/>
            </w:tcBorders>
            <w:shd w:val="clear" w:color="auto" w:fill="auto"/>
          </w:tcPr>
          <w:p w14:paraId="573E8E37"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p>
        </w:tc>
      </w:tr>
      <w:tr w:rsidR="00EC38D1" w:rsidRPr="00DE5DD6" w14:paraId="7ACEEE93" w14:textId="77777777" w:rsidTr="00763EFB">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85D92F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78DC863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3F14EBEE" w14:textId="77777777" w:rsidR="00EC38D1" w:rsidRPr="00DE5DD6" w:rsidRDefault="00EC38D1" w:rsidP="00E30B25">
            <w:pPr>
              <w:spacing w:after="0"/>
              <w:rPr>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20ABD31E" w14:textId="77777777" w:rsidR="00EC38D1" w:rsidRPr="00DE5DD6" w:rsidRDefault="00EC38D1" w:rsidP="00E30B25">
            <w:pPr>
              <w:spacing w:after="0"/>
              <w:ind w:left="192" w:hanging="192"/>
              <w:rPr>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Agriculture, Forestry, and other Land Use</w:t>
            </w:r>
          </w:p>
        </w:tc>
      </w:tr>
      <w:tr w:rsidR="00EC38D1" w:rsidRPr="00DE5DD6" w14:paraId="105F435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FA384F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F30286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58A03C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AC0C556" w14:textId="77777777" w:rsidR="00EC38D1" w:rsidRPr="00DE5DD6" w:rsidRDefault="00875B97"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iCs/>
                <w:color w:val="000000"/>
                <w:sz w:val="16"/>
                <w:szCs w:val="16"/>
                <w:lang w:val="en-GB"/>
              </w:rPr>
              <w:t>Energy Efficiency</w:t>
            </w:r>
          </w:p>
        </w:tc>
      </w:tr>
      <w:tr w:rsidR="00EC38D1" w:rsidRPr="00DE5DD6" w14:paraId="79154AD2" w14:textId="77777777" w:rsidTr="00763EFB">
        <w:trPr>
          <w:trHeight w:val="21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1A83FC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EA4360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CB85D04"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7D53313" w14:textId="77777777" w:rsidR="00EC38D1" w:rsidRPr="00DE5DD6" w:rsidRDefault="00EC38D1" w:rsidP="00E30B25">
            <w:pPr>
              <w:spacing w:after="0"/>
              <w:ind w:left="192" w:hanging="192"/>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Sustainable Urban Systems and Transport</w:t>
            </w:r>
          </w:p>
        </w:tc>
      </w:tr>
      <w:tr w:rsidR="00EC38D1" w:rsidRPr="00DE5DD6" w14:paraId="0B3A28FB"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E4623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498784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84AFA4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F7088BB"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Technology Transfer</w:t>
            </w:r>
          </w:p>
        </w:tc>
      </w:tr>
      <w:tr w:rsidR="00EC38D1" w:rsidRPr="00DE5DD6" w14:paraId="616C64C3"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142DDC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D421447"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B108F2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4FCCB1" w14:textId="77777777" w:rsidR="00EC38D1" w:rsidRPr="00DE5DD6" w:rsidRDefault="00875B97"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
                  <w:enabled/>
                  <w:calcOnExit w:val="0"/>
                  <w:checkBox>
                    <w:sizeAuto/>
                    <w:default w:val="1"/>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00EC38D1" w:rsidRPr="00DE5DD6">
              <w:rPr>
                <w:rFonts w:ascii="Avenir Next Regular" w:eastAsia="Times New Roman" w:hAnsi="Avenir Next Regular" w:cs="Calibri"/>
                <w:iCs/>
                <w:color w:val="000000"/>
                <w:sz w:val="16"/>
                <w:szCs w:val="16"/>
                <w:lang w:val="en-GB"/>
              </w:rPr>
              <w:t>Renewable Energy</w:t>
            </w:r>
          </w:p>
        </w:tc>
      </w:tr>
      <w:tr w:rsidR="00EC38D1" w:rsidRPr="00DE5DD6" w14:paraId="01CBC79A"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6626B1A"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58B38B4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AF2090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251A8F7"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iCs/>
                <w:color w:val="000000"/>
                <w:sz w:val="16"/>
                <w:szCs w:val="16"/>
                <w:lang w:val="en-GB"/>
              </w:rPr>
              <w:t>Financing</w:t>
            </w:r>
          </w:p>
        </w:tc>
      </w:tr>
      <w:tr w:rsidR="00EC38D1" w:rsidRPr="00DE5DD6" w14:paraId="76B6366E"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B5177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B51223F"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29B8D5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48A3F95"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Enabling Activities</w:t>
            </w:r>
          </w:p>
        </w:tc>
      </w:tr>
      <w:tr w:rsidR="00EC38D1" w:rsidRPr="00DE5DD6" w14:paraId="6A979F63"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7530B2D"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57E0A8D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0BB3F96"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b/>
                <w:bCs/>
                <w:color w:val="000000"/>
                <w:sz w:val="16"/>
                <w:szCs w:val="16"/>
                <w:lang w:val="en-GB"/>
              </w:rPr>
              <w:t>Technology Transfer</w:t>
            </w:r>
          </w:p>
        </w:tc>
        <w:tc>
          <w:tcPr>
            <w:tcW w:w="1259" w:type="pct"/>
            <w:tcBorders>
              <w:top w:val="nil"/>
              <w:left w:val="nil"/>
              <w:bottom w:val="single" w:sz="4" w:space="0" w:color="auto"/>
              <w:right w:val="single" w:sz="4" w:space="0" w:color="auto"/>
            </w:tcBorders>
            <w:shd w:val="clear" w:color="auto" w:fill="auto"/>
            <w:hideMark/>
          </w:tcPr>
          <w:p w14:paraId="0A834FC3"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rFonts w:ascii="Avenir Next Regular" w:eastAsia="Times New Roman" w:hAnsi="Avenir Next Regular" w:cs="Calibri"/>
                <w:color w:val="000000"/>
                <w:sz w:val="16"/>
                <w:szCs w:val="16"/>
                <w:lang w:val="en-GB"/>
              </w:rPr>
              <w:t> </w:t>
            </w:r>
          </w:p>
        </w:tc>
      </w:tr>
      <w:tr w:rsidR="00EC38D1" w:rsidRPr="00DE5DD6" w14:paraId="072E31E7" w14:textId="77777777" w:rsidTr="00763EFB">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5CA97F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5834DA5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EA9F062"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877CE32"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Poznan Strategic Programme on Technology Transfer</w:t>
            </w:r>
          </w:p>
        </w:tc>
      </w:tr>
      <w:tr w:rsidR="00EC38D1" w:rsidRPr="00DE5DD6" w14:paraId="2758DF11" w14:textId="77777777" w:rsidTr="00763EFB">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3D2750"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F19EAF9"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058342A"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2D603B4"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Climate Technology Centre &amp; Network (CTCN)</w:t>
            </w:r>
          </w:p>
        </w:tc>
      </w:tr>
      <w:tr w:rsidR="00EC38D1" w:rsidRPr="00DE5DD6" w14:paraId="224530B8"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725E61"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99B627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91E388A"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76BEBE3"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Endogenous technology</w:t>
            </w:r>
          </w:p>
        </w:tc>
      </w:tr>
      <w:tr w:rsidR="00EC38D1" w:rsidRPr="00DE5DD6" w14:paraId="666315EE"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36AC0B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170C77C"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A1BC10" w14:textId="77777777" w:rsidR="00EC38D1" w:rsidRPr="00DE5DD6" w:rsidRDefault="00EC38D1" w:rsidP="00E30B25">
            <w:pPr>
              <w:spacing w:after="0"/>
              <w:rPr>
                <w:rFonts w:ascii="Avenir Next Regular" w:eastAsia="Times New Roman" w:hAnsi="Avenir Next Regular" w:cs="Calibri"/>
                <w:iCs/>
                <w:color w:val="000000"/>
                <w:sz w:val="16"/>
                <w:szCs w:val="16"/>
                <w:lang w:val="en-GB"/>
              </w:rPr>
            </w:pPr>
            <w:r w:rsidRPr="00DE5DD6">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DB86763"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Technology Needs Assessment</w:t>
            </w:r>
          </w:p>
        </w:tc>
      </w:tr>
      <w:tr w:rsidR="00EC38D1" w:rsidRPr="00DE5DD6" w14:paraId="164A8919"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4D4AEB"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A3FCBB8"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noWrap/>
            <w:vAlign w:val="bottom"/>
            <w:hideMark/>
          </w:tcPr>
          <w:p w14:paraId="2C775473"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78EF7AE5"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Adaptation Tech Transfer</w:t>
            </w:r>
          </w:p>
        </w:tc>
      </w:tr>
      <w:tr w:rsidR="00EC38D1" w:rsidRPr="00DE5DD6" w14:paraId="3FE3A959" w14:textId="77777777" w:rsidTr="00763EFB">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47A38C2"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FE0388E" w14:textId="77777777" w:rsidR="00EC38D1" w:rsidRPr="00DE5DD6" w:rsidRDefault="00EC38D1" w:rsidP="00E30B25">
            <w:pPr>
              <w:spacing w:after="0"/>
              <w:rPr>
                <w:rFonts w:ascii="Avenir Next Regular" w:eastAsia="Times New Roman" w:hAnsi="Avenir Next Regular" w:cs="Calibri"/>
                <w:b/>
                <w:bCs/>
                <w:color w:val="000000"/>
                <w:sz w:val="16"/>
                <w:szCs w:val="16"/>
                <w:lang w:val="en-GB"/>
              </w:rPr>
            </w:pPr>
            <w:r w:rsidRPr="00DE5DD6">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7E65D66" w14:textId="77777777" w:rsidR="00EC38D1" w:rsidRPr="00DE5DD6" w:rsidRDefault="00EC38D1" w:rsidP="00E30B25">
            <w:pPr>
              <w:spacing w:after="0"/>
              <w:ind w:left="150" w:hanging="150"/>
              <w:rPr>
                <w:rFonts w:ascii="Avenir Next Regular" w:eastAsia="Times New Roman" w:hAnsi="Avenir Next Regular" w:cs="Calibri"/>
                <w:b/>
                <w:bCs/>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b/>
                <w:bCs/>
                <w:color w:val="000000"/>
                <w:sz w:val="16"/>
                <w:szCs w:val="16"/>
                <w:lang w:val="en-GB"/>
              </w:rPr>
              <w:t>United Nations Framework on Climate Change</w:t>
            </w:r>
          </w:p>
        </w:tc>
        <w:tc>
          <w:tcPr>
            <w:tcW w:w="1259" w:type="pct"/>
            <w:tcBorders>
              <w:top w:val="nil"/>
              <w:left w:val="nil"/>
              <w:bottom w:val="single" w:sz="4" w:space="0" w:color="auto"/>
              <w:right w:val="single" w:sz="4" w:space="0" w:color="auto"/>
            </w:tcBorders>
            <w:shd w:val="clear" w:color="auto" w:fill="auto"/>
            <w:noWrap/>
            <w:vAlign w:val="bottom"/>
            <w:hideMark/>
          </w:tcPr>
          <w:p w14:paraId="5B9A0CA3" w14:textId="77777777" w:rsidR="00EC38D1" w:rsidRPr="00DE5DD6" w:rsidRDefault="00EC38D1" w:rsidP="00E30B25">
            <w:pPr>
              <w:spacing w:after="0"/>
              <w:rPr>
                <w:rFonts w:ascii="Avenir Next Regular" w:eastAsia="Times New Roman" w:hAnsi="Avenir Next Regular" w:cs="Calibri"/>
                <w:color w:val="000000"/>
                <w:sz w:val="16"/>
                <w:szCs w:val="16"/>
                <w:lang w:val="en-GB"/>
              </w:rPr>
            </w:pPr>
            <w:r w:rsidRPr="00DE5DD6">
              <w:rPr>
                <w:color w:val="000000"/>
                <w:sz w:val="16"/>
                <w:szCs w:val="16"/>
                <w:lang w:val="en-GB"/>
              </w:rPr>
              <w:fldChar w:fldCharType="begin">
                <w:ffData>
                  <w:name w:val="IAP_cities"/>
                  <w:enabled/>
                  <w:calcOnExit w:val="0"/>
                  <w:checkBox>
                    <w:sizeAuto/>
                    <w:default w:val="0"/>
                  </w:checkBox>
                </w:ffData>
              </w:fldChar>
            </w:r>
            <w:r w:rsidRPr="00DE5DD6">
              <w:rPr>
                <w:color w:val="000000"/>
                <w:sz w:val="16"/>
                <w:szCs w:val="16"/>
                <w:lang w:val="en-GB"/>
              </w:rPr>
              <w:instrText xml:space="preserve"> FORMCHECKBOX </w:instrText>
            </w:r>
            <w:r w:rsidR="002166B4">
              <w:rPr>
                <w:color w:val="000000"/>
                <w:sz w:val="16"/>
                <w:szCs w:val="16"/>
                <w:lang w:val="en-GB"/>
              </w:rPr>
            </w:r>
            <w:r w:rsidR="002166B4">
              <w:rPr>
                <w:color w:val="000000"/>
                <w:sz w:val="16"/>
                <w:szCs w:val="16"/>
                <w:lang w:val="en-GB"/>
              </w:rPr>
              <w:fldChar w:fldCharType="separate"/>
            </w:r>
            <w:r w:rsidRPr="00DE5DD6">
              <w:rPr>
                <w:color w:val="000000"/>
                <w:sz w:val="16"/>
                <w:szCs w:val="16"/>
                <w:lang w:val="en-GB"/>
              </w:rPr>
              <w:fldChar w:fldCharType="end"/>
            </w:r>
            <w:r w:rsidRPr="00DE5DD6">
              <w:rPr>
                <w:rFonts w:ascii="Avenir Next Regular" w:eastAsia="Times New Roman" w:hAnsi="Avenir Next Regular" w:cs="Calibri"/>
                <w:color w:val="000000"/>
                <w:sz w:val="16"/>
                <w:szCs w:val="16"/>
                <w:lang w:val="en-GB"/>
              </w:rPr>
              <w:t>Nationally Determined Contribution</w:t>
            </w:r>
          </w:p>
        </w:tc>
      </w:tr>
    </w:tbl>
    <w:p w14:paraId="1BE496E6" w14:textId="77777777" w:rsidR="00ED625F" w:rsidRPr="00DE5DD6" w:rsidRDefault="00ED625F" w:rsidP="00E30B25">
      <w:pPr>
        <w:rPr>
          <w:color w:val="000000"/>
        </w:rPr>
      </w:pPr>
    </w:p>
    <w:p w14:paraId="2B7DA7AF" w14:textId="77777777" w:rsidR="00C97CA2" w:rsidRPr="00DE5DD6" w:rsidRDefault="00C97CA2" w:rsidP="00E30B25">
      <w:pPr>
        <w:rPr>
          <w:color w:val="000000"/>
        </w:rPr>
        <w:sectPr w:rsidR="00C97CA2" w:rsidRPr="00DE5DD6" w:rsidSect="00FC1A28">
          <w:pgSz w:w="15840" w:h="12240" w:orient="landscape" w:code="1"/>
          <w:pgMar w:top="1440" w:right="1440" w:bottom="1440" w:left="1440" w:header="720" w:footer="720" w:gutter="0"/>
          <w:cols w:space="720"/>
          <w:docGrid w:linePitch="360"/>
        </w:sectPr>
      </w:pPr>
    </w:p>
    <w:p w14:paraId="0E96ABE9" w14:textId="77777777" w:rsidR="00C97CA2" w:rsidRPr="00DE5DD6" w:rsidRDefault="00C97CA2" w:rsidP="002236E3">
      <w:pPr>
        <w:pStyle w:val="Heading2"/>
        <w:rPr>
          <w:rFonts w:asciiTheme="minorHAnsi" w:hAnsiTheme="minorHAnsi" w:cstheme="minorHAnsi"/>
          <w:sz w:val="22"/>
          <w:szCs w:val="22"/>
        </w:rPr>
      </w:pPr>
      <w:bookmarkStart w:id="105" w:name="_Annex_18:_Stakeholders"/>
      <w:bookmarkStart w:id="106" w:name="_Toc88073211"/>
      <w:bookmarkEnd w:id="105"/>
      <w:r w:rsidRPr="00DE5DD6">
        <w:rPr>
          <w:rFonts w:asciiTheme="minorHAnsi" w:hAnsiTheme="minorHAnsi" w:cstheme="minorHAnsi"/>
          <w:sz w:val="22"/>
          <w:szCs w:val="22"/>
        </w:rPr>
        <w:t xml:space="preserve">Annex 18: </w:t>
      </w:r>
      <w:r w:rsidR="00AA264E" w:rsidRPr="00DE5DD6">
        <w:rPr>
          <w:rFonts w:asciiTheme="minorHAnsi" w:hAnsiTheme="minorHAnsi" w:cstheme="minorHAnsi"/>
          <w:sz w:val="22"/>
          <w:szCs w:val="22"/>
        </w:rPr>
        <w:t>Stakeholders consulted during project development</w:t>
      </w:r>
      <w:bookmarkEnd w:id="106"/>
    </w:p>
    <w:p w14:paraId="454DBA20" w14:textId="77777777" w:rsidR="00EB1B31" w:rsidRPr="00DE5DD6" w:rsidRDefault="00EB1B31" w:rsidP="00EB1B31"/>
    <w:tbl>
      <w:tblPr>
        <w:tblStyle w:val="TableGridLight1"/>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119"/>
        <w:gridCol w:w="6095"/>
        <w:gridCol w:w="3686"/>
      </w:tblGrid>
      <w:tr w:rsidR="00EB1B31" w:rsidRPr="00DE5DD6" w14:paraId="374E5A72" w14:textId="77777777" w:rsidTr="00195F0E">
        <w:tc>
          <w:tcPr>
            <w:tcW w:w="562" w:type="dxa"/>
            <w:tcBorders>
              <w:bottom w:val="single" w:sz="4" w:space="0" w:color="auto"/>
            </w:tcBorders>
            <w:shd w:val="clear" w:color="auto" w:fill="BFBFBF" w:themeFill="background1" w:themeFillShade="BF"/>
          </w:tcPr>
          <w:p w14:paraId="51EA251B"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rPr>
            </w:pPr>
            <w:r w:rsidRPr="00DE5DD6">
              <w:rPr>
                <w:rFonts w:ascii="Calibri" w:hAnsi="Calibri" w:cs="Calibri"/>
                <w:b/>
                <w:bCs/>
                <w:sz w:val="20"/>
                <w:szCs w:val="20"/>
              </w:rPr>
              <w:t>#</w:t>
            </w:r>
          </w:p>
        </w:tc>
        <w:tc>
          <w:tcPr>
            <w:tcW w:w="3119" w:type="dxa"/>
            <w:tcBorders>
              <w:bottom w:val="single" w:sz="4" w:space="0" w:color="auto"/>
            </w:tcBorders>
            <w:shd w:val="clear" w:color="auto" w:fill="BFBFBF" w:themeFill="background1" w:themeFillShade="BF"/>
          </w:tcPr>
          <w:p w14:paraId="1E9E6197"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rPr>
            </w:pPr>
            <w:r w:rsidRPr="00DE5DD6">
              <w:rPr>
                <w:rFonts w:ascii="Calibri" w:hAnsi="Calibri" w:cs="Calibri"/>
                <w:b/>
                <w:bCs/>
                <w:sz w:val="20"/>
                <w:szCs w:val="20"/>
              </w:rPr>
              <w:t>Participants</w:t>
            </w:r>
          </w:p>
        </w:tc>
        <w:tc>
          <w:tcPr>
            <w:tcW w:w="6095" w:type="dxa"/>
            <w:tcBorders>
              <w:bottom w:val="single" w:sz="4" w:space="0" w:color="auto"/>
            </w:tcBorders>
            <w:shd w:val="clear" w:color="auto" w:fill="BFBFBF" w:themeFill="background1" w:themeFillShade="BF"/>
            <w:hideMark/>
          </w:tcPr>
          <w:p w14:paraId="3D129D18"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rPr>
            </w:pPr>
            <w:r w:rsidRPr="00DE5DD6">
              <w:rPr>
                <w:rFonts w:ascii="Calibri" w:hAnsi="Calibri" w:cs="Calibri"/>
                <w:b/>
                <w:bCs/>
                <w:sz w:val="20"/>
                <w:szCs w:val="20"/>
              </w:rPr>
              <w:t>Organization</w:t>
            </w:r>
          </w:p>
        </w:tc>
        <w:tc>
          <w:tcPr>
            <w:tcW w:w="3686" w:type="dxa"/>
            <w:tcBorders>
              <w:bottom w:val="single" w:sz="4" w:space="0" w:color="auto"/>
            </w:tcBorders>
            <w:shd w:val="clear" w:color="auto" w:fill="BFBFBF" w:themeFill="background1" w:themeFillShade="BF"/>
          </w:tcPr>
          <w:p w14:paraId="0E218740"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rPr>
            </w:pPr>
            <w:r w:rsidRPr="00DE5DD6">
              <w:rPr>
                <w:rFonts w:ascii="Calibri" w:hAnsi="Calibri" w:cs="Calibri"/>
                <w:b/>
                <w:bCs/>
                <w:sz w:val="20"/>
                <w:szCs w:val="20"/>
              </w:rPr>
              <w:t>Contacts</w:t>
            </w:r>
          </w:p>
        </w:tc>
      </w:tr>
      <w:tr w:rsidR="00EB1B31" w:rsidRPr="00DE5DD6" w14:paraId="4DC3F502" w14:textId="77777777" w:rsidTr="00195F0E">
        <w:tc>
          <w:tcPr>
            <w:tcW w:w="13462" w:type="dxa"/>
            <w:gridSpan w:val="4"/>
            <w:tcBorders>
              <w:bottom w:val="single" w:sz="4" w:space="0" w:color="auto"/>
            </w:tcBorders>
            <w:shd w:val="clear" w:color="auto" w:fill="A8D08D" w:themeFill="accent6" w:themeFillTint="99"/>
          </w:tcPr>
          <w:p w14:paraId="53F0AA18"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lang w:val="en-US"/>
              </w:rPr>
            </w:pPr>
            <w:r w:rsidRPr="00DE5DD6">
              <w:rPr>
                <w:rFonts w:ascii="Calibri" w:hAnsi="Calibri" w:cs="Calibri"/>
                <w:b/>
                <w:bCs/>
                <w:sz w:val="20"/>
                <w:szCs w:val="20"/>
                <w:lang w:val="en-US"/>
              </w:rPr>
              <w:t>Meeting with the Ministry of Energy (GEF OFP), December 2018</w:t>
            </w:r>
          </w:p>
          <w:p w14:paraId="52BA3D06"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lang w:val="en-US"/>
              </w:rPr>
            </w:pPr>
            <w:r w:rsidRPr="00DE5DD6">
              <w:rPr>
                <w:rFonts w:ascii="Calibri" w:hAnsi="Calibri" w:cs="Calibri"/>
                <w:b/>
                <w:bCs/>
                <w:sz w:val="20"/>
                <w:szCs w:val="20"/>
                <w:lang w:val="en-US"/>
              </w:rPr>
              <w:t xml:space="preserve">Discussion topics: </w:t>
            </w:r>
            <w:r w:rsidRPr="00DE5DD6">
              <w:rPr>
                <w:rFonts w:ascii="Calibri" w:hAnsi="Calibri" w:cs="Calibri"/>
                <w:sz w:val="20"/>
                <w:szCs w:val="20"/>
                <w:lang w:val="en-US"/>
              </w:rPr>
              <w:t xml:space="preserve"> </w:t>
            </w:r>
            <w:r w:rsidRPr="00DE5DD6">
              <w:rPr>
                <w:rFonts w:ascii="Calibri" w:hAnsi="Calibri" w:cs="Calibri"/>
                <w:b/>
                <w:bCs/>
                <w:sz w:val="20"/>
                <w:szCs w:val="20"/>
                <w:lang w:val="en-US"/>
              </w:rPr>
              <w:t>The SGP7 project concept and the GEF Focal Point LoE signature</w:t>
            </w:r>
          </w:p>
        </w:tc>
      </w:tr>
      <w:tr w:rsidR="00EB1B31" w:rsidRPr="00DE5DD6" w14:paraId="6D2642A6" w14:textId="77777777" w:rsidTr="00195F0E">
        <w:tc>
          <w:tcPr>
            <w:tcW w:w="562" w:type="dxa"/>
          </w:tcPr>
          <w:p w14:paraId="719B21CB"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w:t>
            </w:r>
          </w:p>
        </w:tc>
        <w:tc>
          <w:tcPr>
            <w:tcW w:w="3119" w:type="dxa"/>
          </w:tcPr>
          <w:p w14:paraId="676C614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Mr. Olzhas Agabekov</w:t>
            </w:r>
          </w:p>
        </w:tc>
        <w:tc>
          <w:tcPr>
            <w:tcW w:w="6095" w:type="dxa"/>
          </w:tcPr>
          <w:p w14:paraId="43DDD137"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Ministry of Energy</w:t>
            </w:r>
          </w:p>
          <w:p w14:paraId="2FB009B1"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Head of Climate change and green technologies department</w:t>
            </w:r>
          </w:p>
        </w:tc>
        <w:tc>
          <w:tcPr>
            <w:tcW w:w="3686" w:type="dxa"/>
          </w:tcPr>
          <w:p w14:paraId="0F70958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+7 701 288 6868</w:t>
            </w:r>
          </w:p>
        </w:tc>
      </w:tr>
      <w:tr w:rsidR="00EB1B31" w:rsidRPr="00DE5DD6" w14:paraId="44547CED" w14:textId="77777777" w:rsidTr="00195F0E">
        <w:tc>
          <w:tcPr>
            <w:tcW w:w="562" w:type="dxa"/>
          </w:tcPr>
          <w:p w14:paraId="6FD7C0E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w:t>
            </w:r>
          </w:p>
        </w:tc>
        <w:tc>
          <w:tcPr>
            <w:tcW w:w="3119" w:type="dxa"/>
          </w:tcPr>
          <w:p w14:paraId="430F6B3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Asem Butabayeva</w:t>
            </w:r>
          </w:p>
        </w:tc>
        <w:tc>
          <w:tcPr>
            <w:tcW w:w="6095" w:type="dxa"/>
          </w:tcPr>
          <w:p w14:paraId="41908048"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Ministry of Energy</w:t>
            </w:r>
          </w:p>
          <w:p w14:paraId="5F96348E"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Climate change and green technologies department, expert/SGP National Steering Committee member</w:t>
            </w:r>
          </w:p>
        </w:tc>
        <w:tc>
          <w:tcPr>
            <w:tcW w:w="3686" w:type="dxa"/>
          </w:tcPr>
          <w:p w14:paraId="206B02BB"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+7 7782564111</w:t>
            </w:r>
          </w:p>
        </w:tc>
      </w:tr>
      <w:tr w:rsidR="00EB1B31" w:rsidRPr="00DE5DD6" w14:paraId="26AFF11E" w14:textId="77777777" w:rsidTr="00195F0E">
        <w:trPr>
          <w:trHeight w:val="478"/>
        </w:trPr>
        <w:tc>
          <w:tcPr>
            <w:tcW w:w="562" w:type="dxa"/>
          </w:tcPr>
          <w:p w14:paraId="7849646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3</w:t>
            </w:r>
          </w:p>
        </w:tc>
        <w:tc>
          <w:tcPr>
            <w:tcW w:w="3119" w:type="dxa"/>
          </w:tcPr>
          <w:p w14:paraId="329D376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Ramazan Zhampiisov</w:t>
            </w:r>
          </w:p>
        </w:tc>
        <w:tc>
          <w:tcPr>
            <w:tcW w:w="6095" w:type="dxa"/>
          </w:tcPr>
          <w:p w14:paraId="54644E67"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UNDP CO</w:t>
            </w:r>
          </w:p>
          <w:p w14:paraId="27209E49"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Sustainable Development Unit (SDU) Head</w:t>
            </w:r>
          </w:p>
        </w:tc>
        <w:tc>
          <w:tcPr>
            <w:tcW w:w="3686" w:type="dxa"/>
          </w:tcPr>
          <w:p w14:paraId="29651A5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Ramazan. zhampiissov@undp.org</w:t>
            </w:r>
          </w:p>
        </w:tc>
      </w:tr>
      <w:tr w:rsidR="00EB1B31" w:rsidRPr="00DE5DD6" w14:paraId="2F28F190" w14:textId="77777777" w:rsidTr="00195F0E">
        <w:tc>
          <w:tcPr>
            <w:tcW w:w="562" w:type="dxa"/>
          </w:tcPr>
          <w:p w14:paraId="46C1D54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4</w:t>
            </w:r>
          </w:p>
        </w:tc>
        <w:tc>
          <w:tcPr>
            <w:tcW w:w="3119" w:type="dxa"/>
          </w:tcPr>
          <w:p w14:paraId="151EF1C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Victoria Baigazina</w:t>
            </w:r>
          </w:p>
        </w:tc>
        <w:tc>
          <w:tcPr>
            <w:tcW w:w="6095" w:type="dxa"/>
          </w:tcPr>
          <w:p w14:paraId="5F2E7752"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UNDP CO</w:t>
            </w:r>
          </w:p>
          <w:p w14:paraId="14A473B0"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Sustainable Development Unit (SDU) Programme Associate</w:t>
            </w:r>
          </w:p>
        </w:tc>
        <w:tc>
          <w:tcPr>
            <w:tcW w:w="3686" w:type="dxa"/>
          </w:tcPr>
          <w:p w14:paraId="03F6D3D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+7 701 814 8885 Victoria.baigazina@undp.org</w:t>
            </w:r>
          </w:p>
        </w:tc>
      </w:tr>
      <w:tr w:rsidR="00EB1B31" w:rsidRPr="00DE5DD6" w14:paraId="59B33CC4" w14:textId="77777777" w:rsidTr="00195F0E">
        <w:tc>
          <w:tcPr>
            <w:tcW w:w="13462" w:type="dxa"/>
            <w:gridSpan w:val="4"/>
            <w:shd w:val="clear" w:color="auto" w:fill="A8D08D" w:themeFill="accent6" w:themeFillTint="99"/>
          </w:tcPr>
          <w:p w14:paraId="50C7E5B9"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lang w:val="en-US"/>
              </w:rPr>
            </w:pPr>
            <w:r w:rsidRPr="00DE5DD6">
              <w:rPr>
                <w:rFonts w:ascii="Calibri" w:hAnsi="Calibri" w:cs="Calibri"/>
                <w:b/>
                <w:bCs/>
                <w:sz w:val="20"/>
                <w:szCs w:val="20"/>
                <w:lang w:val="en-US"/>
              </w:rPr>
              <w:t>National Workshop for the SGP stakeholders and partners, 25-26 September 2019</w:t>
            </w:r>
          </w:p>
          <w:p w14:paraId="1FC4BDD4"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lang w:val="en-US"/>
              </w:rPr>
            </w:pPr>
            <w:r w:rsidRPr="00DE5DD6">
              <w:rPr>
                <w:rFonts w:ascii="Calibri" w:hAnsi="Calibri" w:cs="Calibri"/>
                <w:b/>
                <w:bCs/>
                <w:sz w:val="20"/>
                <w:szCs w:val="20"/>
                <w:lang w:val="en-US"/>
              </w:rPr>
              <w:t>Discussion topics: Strategic vision for the SGP7 was discussed, comments and recommendations have been collected for further project development</w:t>
            </w:r>
          </w:p>
        </w:tc>
      </w:tr>
      <w:tr w:rsidR="00EB1B31" w:rsidRPr="00DE5DD6" w14:paraId="42546F01" w14:textId="77777777" w:rsidTr="00195F0E">
        <w:tc>
          <w:tcPr>
            <w:tcW w:w="13462" w:type="dxa"/>
            <w:gridSpan w:val="4"/>
            <w:shd w:val="clear" w:color="auto" w:fill="FFE599" w:themeFill="accent4" w:themeFillTint="66"/>
          </w:tcPr>
          <w:p w14:paraId="4C2F015F"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rPr>
            </w:pPr>
            <w:r w:rsidRPr="00DE5DD6">
              <w:rPr>
                <w:rFonts w:ascii="Calibri" w:hAnsi="Calibri" w:cs="Calibri"/>
                <w:b/>
                <w:bCs/>
                <w:sz w:val="20"/>
                <w:szCs w:val="20"/>
              </w:rPr>
              <w:t>Akmola region</w:t>
            </w:r>
          </w:p>
        </w:tc>
      </w:tr>
      <w:tr w:rsidR="00EB1B31" w:rsidRPr="00DE5DD6" w14:paraId="06D9E314" w14:textId="77777777" w:rsidTr="00195F0E">
        <w:tc>
          <w:tcPr>
            <w:tcW w:w="562" w:type="dxa"/>
          </w:tcPr>
          <w:p w14:paraId="3C335CD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5</w:t>
            </w:r>
          </w:p>
        </w:tc>
        <w:tc>
          <w:tcPr>
            <w:tcW w:w="3119" w:type="dxa"/>
          </w:tcPr>
          <w:p w14:paraId="197E92E2"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Anastasia Raeyva</w:t>
            </w:r>
          </w:p>
        </w:tc>
        <w:tc>
          <w:tcPr>
            <w:tcW w:w="6095" w:type="dxa"/>
          </w:tcPr>
          <w:p w14:paraId="27D5A09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Public association “Women Ray”</w:t>
            </w:r>
          </w:p>
        </w:tc>
        <w:tc>
          <w:tcPr>
            <w:tcW w:w="3686" w:type="dxa"/>
          </w:tcPr>
          <w:p w14:paraId="497EE5C6"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77011497806</w:t>
            </w:r>
          </w:p>
          <w:p w14:paraId="2441AEC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4-9-49@mail.ru</w:t>
            </w:r>
          </w:p>
        </w:tc>
      </w:tr>
      <w:tr w:rsidR="00EB1B31" w:rsidRPr="00DE5DD6" w14:paraId="2DFA0000" w14:textId="77777777" w:rsidTr="00195F0E">
        <w:tc>
          <w:tcPr>
            <w:tcW w:w="562" w:type="dxa"/>
          </w:tcPr>
          <w:p w14:paraId="6FE93C3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6</w:t>
            </w:r>
          </w:p>
        </w:tc>
        <w:tc>
          <w:tcPr>
            <w:tcW w:w="3119" w:type="dxa"/>
          </w:tcPr>
          <w:p w14:paraId="61B92FC0"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Alan Besen</w:t>
            </w:r>
          </w:p>
        </w:tc>
        <w:tc>
          <w:tcPr>
            <w:tcW w:w="6095" w:type="dxa"/>
          </w:tcPr>
          <w:p w14:paraId="1869C420"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Public Association  Land Fund "Sustainable Development"</w:t>
            </w:r>
          </w:p>
        </w:tc>
        <w:tc>
          <w:tcPr>
            <w:tcW w:w="3686" w:type="dxa"/>
          </w:tcPr>
          <w:p w14:paraId="2C95BE44"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77021822474</w:t>
            </w:r>
          </w:p>
          <w:p w14:paraId="07B10ADA"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fund-sd.org@mail.ru</w:t>
            </w:r>
          </w:p>
        </w:tc>
      </w:tr>
      <w:tr w:rsidR="00EB1B31" w:rsidRPr="00DE5DD6" w14:paraId="1B9F69F4" w14:textId="77777777" w:rsidTr="00195F0E">
        <w:tc>
          <w:tcPr>
            <w:tcW w:w="562" w:type="dxa"/>
          </w:tcPr>
          <w:p w14:paraId="6ADEB95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w:t>
            </w:r>
          </w:p>
        </w:tc>
        <w:tc>
          <w:tcPr>
            <w:tcW w:w="3119" w:type="dxa"/>
          </w:tcPr>
          <w:p w14:paraId="7D7856E7"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Bibisara Beisenbayeva</w:t>
            </w:r>
          </w:p>
        </w:tc>
        <w:tc>
          <w:tcPr>
            <w:tcW w:w="6095" w:type="dxa"/>
          </w:tcPr>
          <w:p w14:paraId="0CAACD2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Private Charitable Foundation “Adal Niet Astana”</w:t>
            </w:r>
          </w:p>
        </w:tc>
        <w:tc>
          <w:tcPr>
            <w:tcW w:w="3686" w:type="dxa"/>
          </w:tcPr>
          <w:p w14:paraId="0F8C7CE0"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77752206599</w:t>
            </w:r>
          </w:p>
        </w:tc>
      </w:tr>
      <w:tr w:rsidR="00EB1B31" w:rsidRPr="00DE5DD6" w14:paraId="7B37747B" w14:textId="77777777" w:rsidTr="00195F0E">
        <w:tc>
          <w:tcPr>
            <w:tcW w:w="562" w:type="dxa"/>
          </w:tcPr>
          <w:p w14:paraId="4DB0818B"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8</w:t>
            </w:r>
          </w:p>
        </w:tc>
        <w:tc>
          <w:tcPr>
            <w:tcW w:w="3119" w:type="dxa"/>
          </w:tcPr>
          <w:p w14:paraId="07668B6A"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Ekaterina Ebel</w:t>
            </w:r>
          </w:p>
        </w:tc>
        <w:tc>
          <w:tcPr>
            <w:tcW w:w="6095" w:type="dxa"/>
          </w:tcPr>
          <w:p w14:paraId="03FF13CA" w14:textId="77777777" w:rsidR="00EB1B31" w:rsidRPr="00DE5DD6" w:rsidRDefault="00EB1B31" w:rsidP="00195F0E">
            <w:pPr>
              <w:pStyle w:val="NormalWeb"/>
              <w:spacing w:before="0" w:beforeAutospacing="0" w:after="0" w:afterAutospacing="0"/>
              <w:rPr>
                <w:rFonts w:ascii="Calibri" w:hAnsi="Calibri" w:cs="Calibri"/>
                <w:color w:val="000000" w:themeColor="text1"/>
                <w:sz w:val="20"/>
                <w:szCs w:val="20"/>
                <w:lang w:val="en-US"/>
              </w:rPr>
            </w:pPr>
            <w:r w:rsidRPr="00DE5DD6">
              <w:rPr>
                <w:rFonts w:ascii="Calibri" w:hAnsi="Calibri" w:cs="Calibri"/>
                <w:color w:val="000000" w:themeColor="text1"/>
                <w:sz w:val="20"/>
                <w:szCs w:val="20"/>
                <w:lang w:val="en-US"/>
              </w:rPr>
              <w:t>Higher College of Forestry, Tourism and Ecology Akmola region, Burabay district</w:t>
            </w:r>
          </w:p>
        </w:tc>
        <w:tc>
          <w:tcPr>
            <w:tcW w:w="3686" w:type="dxa"/>
          </w:tcPr>
          <w:p w14:paraId="6BA6DB49"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4400546B" w14:textId="77777777" w:rsidTr="00195F0E">
        <w:tc>
          <w:tcPr>
            <w:tcW w:w="562" w:type="dxa"/>
          </w:tcPr>
          <w:p w14:paraId="197C815B"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9</w:t>
            </w:r>
          </w:p>
        </w:tc>
        <w:tc>
          <w:tcPr>
            <w:tcW w:w="3119" w:type="dxa"/>
          </w:tcPr>
          <w:p w14:paraId="587B3E79"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Ermek Mazhitov</w:t>
            </w:r>
          </w:p>
        </w:tc>
        <w:tc>
          <w:tcPr>
            <w:tcW w:w="6095" w:type="dxa"/>
          </w:tcPr>
          <w:p w14:paraId="0B188D90"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Private Foundation for the Development of Socially Significant Initiatives</w:t>
            </w:r>
          </w:p>
        </w:tc>
        <w:tc>
          <w:tcPr>
            <w:tcW w:w="3686" w:type="dxa"/>
          </w:tcPr>
          <w:p w14:paraId="47FB8C7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77017126612</w:t>
            </w:r>
          </w:p>
          <w:p w14:paraId="184902E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mazhitov77@mail.ru</w:t>
            </w:r>
          </w:p>
        </w:tc>
      </w:tr>
      <w:tr w:rsidR="00EB1B31" w:rsidRPr="00DE5DD6" w14:paraId="5ADD73FB" w14:textId="77777777" w:rsidTr="00195F0E">
        <w:trPr>
          <w:trHeight w:val="679"/>
        </w:trPr>
        <w:tc>
          <w:tcPr>
            <w:tcW w:w="562" w:type="dxa"/>
          </w:tcPr>
          <w:p w14:paraId="5BB36F2D"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10</w:t>
            </w:r>
          </w:p>
        </w:tc>
        <w:tc>
          <w:tcPr>
            <w:tcW w:w="3119" w:type="dxa"/>
          </w:tcPr>
          <w:p w14:paraId="0DBCF72E"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Irina Raizer</w:t>
            </w:r>
          </w:p>
        </w:tc>
        <w:tc>
          <w:tcPr>
            <w:tcW w:w="6095" w:type="dxa"/>
          </w:tcPr>
          <w:p w14:paraId="25634D6B"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Social support center for victims of domestic violence in the city of Stepnogorsk (“Women Ray”)</w:t>
            </w:r>
          </w:p>
        </w:tc>
        <w:tc>
          <w:tcPr>
            <w:tcW w:w="3686" w:type="dxa"/>
          </w:tcPr>
          <w:p w14:paraId="6D9DD411"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2297A10C" w14:textId="77777777" w:rsidTr="00195F0E">
        <w:tc>
          <w:tcPr>
            <w:tcW w:w="562" w:type="dxa"/>
          </w:tcPr>
          <w:p w14:paraId="7CB73BEC"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11</w:t>
            </w:r>
          </w:p>
        </w:tc>
        <w:tc>
          <w:tcPr>
            <w:tcW w:w="3119" w:type="dxa"/>
          </w:tcPr>
          <w:p w14:paraId="1C82C17A"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Igor Mironchuk</w:t>
            </w:r>
          </w:p>
        </w:tc>
        <w:tc>
          <w:tcPr>
            <w:tcW w:w="6095" w:type="dxa"/>
          </w:tcPr>
          <w:p w14:paraId="5F4518CB"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Public association “Society of hunters and fishermen of Astana and Akmola region”</w:t>
            </w:r>
          </w:p>
        </w:tc>
        <w:tc>
          <w:tcPr>
            <w:tcW w:w="3686" w:type="dxa"/>
          </w:tcPr>
          <w:p w14:paraId="78D51BC7"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15E30183" w14:textId="77777777" w:rsidTr="00195F0E">
        <w:tc>
          <w:tcPr>
            <w:tcW w:w="562" w:type="dxa"/>
          </w:tcPr>
          <w:p w14:paraId="2E0A17A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12</w:t>
            </w:r>
          </w:p>
        </w:tc>
        <w:tc>
          <w:tcPr>
            <w:tcW w:w="3119" w:type="dxa"/>
          </w:tcPr>
          <w:p w14:paraId="543A811D"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Ilya Sukhonosenko</w:t>
            </w:r>
          </w:p>
        </w:tc>
        <w:tc>
          <w:tcPr>
            <w:tcW w:w="6095" w:type="dxa"/>
          </w:tcPr>
          <w:p w14:paraId="637823C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Association of Environmental NGOs</w:t>
            </w:r>
          </w:p>
        </w:tc>
        <w:tc>
          <w:tcPr>
            <w:tcW w:w="3686" w:type="dxa"/>
          </w:tcPr>
          <w:p w14:paraId="13008460"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alyska_90@mail.ru</w:t>
            </w:r>
          </w:p>
        </w:tc>
      </w:tr>
      <w:tr w:rsidR="00EB1B31" w:rsidRPr="00DE5DD6" w14:paraId="249998D0" w14:textId="77777777" w:rsidTr="00195F0E">
        <w:tc>
          <w:tcPr>
            <w:tcW w:w="562" w:type="dxa"/>
          </w:tcPr>
          <w:p w14:paraId="40BDBFA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13</w:t>
            </w:r>
          </w:p>
        </w:tc>
        <w:tc>
          <w:tcPr>
            <w:tcW w:w="3119" w:type="dxa"/>
          </w:tcPr>
          <w:p w14:paraId="4A6D5070"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Karimzhan Zhagpar</w:t>
            </w:r>
          </w:p>
        </w:tc>
        <w:tc>
          <w:tcPr>
            <w:tcW w:w="6095" w:type="dxa"/>
          </w:tcPr>
          <w:p w14:paraId="5EB3C76E" w14:textId="77777777" w:rsidR="00EB1B31" w:rsidRPr="00DE5DD6" w:rsidRDefault="00EB1B31" w:rsidP="00195F0E">
            <w:pPr>
              <w:pStyle w:val="NormalWeb"/>
              <w:spacing w:before="0" w:beforeAutospacing="0" w:after="0" w:afterAutospacing="0"/>
              <w:rPr>
                <w:rFonts w:ascii="Calibri" w:hAnsi="Calibri" w:cs="Calibri"/>
                <w:color w:val="FF0000"/>
                <w:sz w:val="20"/>
                <w:szCs w:val="20"/>
              </w:rPr>
            </w:pPr>
            <w:r w:rsidRPr="00DE5DD6">
              <w:rPr>
                <w:rFonts w:ascii="Calibri" w:hAnsi="Calibri" w:cs="Calibri"/>
                <w:sz w:val="20"/>
                <w:szCs w:val="20"/>
              </w:rPr>
              <w:t>Private Foundation “EL-RUKHY”</w:t>
            </w:r>
          </w:p>
        </w:tc>
        <w:tc>
          <w:tcPr>
            <w:tcW w:w="3686" w:type="dxa"/>
          </w:tcPr>
          <w:p w14:paraId="31F6B2A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77773062336</w:t>
            </w:r>
          </w:p>
          <w:p w14:paraId="602FCB5D"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kt_78@mail.ru</w:t>
            </w:r>
          </w:p>
        </w:tc>
      </w:tr>
      <w:tr w:rsidR="00EB1B31" w:rsidRPr="00DE5DD6" w14:paraId="12DD64ED" w14:textId="77777777" w:rsidTr="00195F0E">
        <w:tc>
          <w:tcPr>
            <w:tcW w:w="562" w:type="dxa"/>
          </w:tcPr>
          <w:p w14:paraId="338817DD"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14</w:t>
            </w:r>
          </w:p>
        </w:tc>
        <w:tc>
          <w:tcPr>
            <w:tcW w:w="3119" w:type="dxa"/>
          </w:tcPr>
          <w:p w14:paraId="07084AE3"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Marat Auketayev (Auezov)</w:t>
            </w:r>
          </w:p>
        </w:tc>
        <w:tc>
          <w:tcPr>
            <w:tcW w:w="6095" w:type="dxa"/>
          </w:tcPr>
          <w:p w14:paraId="642D928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Public Foundation “AGRO GREEN”</w:t>
            </w:r>
          </w:p>
        </w:tc>
        <w:tc>
          <w:tcPr>
            <w:tcW w:w="3686" w:type="dxa"/>
          </w:tcPr>
          <w:p w14:paraId="435AF107"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77712111142</w:t>
            </w:r>
          </w:p>
        </w:tc>
      </w:tr>
      <w:tr w:rsidR="00EB1B31" w:rsidRPr="00DE5DD6" w14:paraId="3232BB2A" w14:textId="77777777" w:rsidTr="00195F0E">
        <w:tc>
          <w:tcPr>
            <w:tcW w:w="562" w:type="dxa"/>
          </w:tcPr>
          <w:p w14:paraId="5275813C"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15</w:t>
            </w:r>
          </w:p>
        </w:tc>
        <w:tc>
          <w:tcPr>
            <w:tcW w:w="3119" w:type="dxa"/>
          </w:tcPr>
          <w:p w14:paraId="00EBA9ED"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Mariyam Abisheva</w:t>
            </w:r>
          </w:p>
        </w:tc>
        <w:tc>
          <w:tcPr>
            <w:tcW w:w="6095" w:type="dxa"/>
          </w:tcPr>
          <w:p w14:paraId="6BE2956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Public Foundation “Kazakhstan Innovations”</w:t>
            </w:r>
          </w:p>
        </w:tc>
        <w:tc>
          <w:tcPr>
            <w:tcW w:w="3686" w:type="dxa"/>
          </w:tcPr>
          <w:p w14:paraId="6E89917D"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77755033593</w:t>
            </w:r>
          </w:p>
          <w:p w14:paraId="2E9F595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mariam_ab@mail.ru</w:t>
            </w:r>
          </w:p>
        </w:tc>
      </w:tr>
      <w:tr w:rsidR="00EB1B31" w:rsidRPr="00DE5DD6" w14:paraId="7C63291F" w14:textId="77777777" w:rsidTr="00195F0E">
        <w:tc>
          <w:tcPr>
            <w:tcW w:w="562" w:type="dxa"/>
          </w:tcPr>
          <w:p w14:paraId="5F43175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16</w:t>
            </w:r>
          </w:p>
        </w:tc>
        <w:tc>
          <w:tcPr>
            <w:tcW w:w="3119" w:type="dxa"/>
          </w:tcPr>
          <w:p w14:paraId="2BE26F32"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Oksana Volkova-Mikhalskaya</w:t>
            </w:r>
          </w:p>
        </w:tc>
        <w:tc>
          <w:tcPr>
            <w:tcW w:w="6095" w:type="dxa"/>
          </w:tcPr>
          <w:p w14:paraId="28D092C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Public association “Women Ray”</w:t>
            </w:r>
          </w:p>
        </w:tc>
        <w:tc>
          <w:tcPr>
            <w:tcW w:w="3686" w:type="dxa"/>
          </w:tcPr>
          <w:p w14:paraId="649CA0C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77011497806</w:t>
            </w:r>
          </w:p>
          <w:p w14:paraId="67D1F2F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4-9-49@mail.ru</w:t>
            </w:r>
          </w:p>
        </w:tc>
      </w:tr>
      <w:tr w:rsidR="00EB1B31" w:rsidRPr="00DE5DD6" w14:paraId="022453AC" w14:textId="77777777" w:rsidTr="00195F0E">
        <w:tc>
          <w:tcPr>
            <w:tcW w:w="562" w:type="dxa"/>
          </w:tcPr>
          <w:p w14:paraId="032D955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17</w:t>
            </w:r>
          </w:p>
        </w:tc>
        <w:tc>
          <w:tcPr>
            <w:tcW w:w="3119" w:type="dxa"/>
          </w:tcPr>
          <w:p w14:paraId="06C69627"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Olga Vassilchenko</w:t>
            </w:r>
          </w:p>
        </w:tc>
        <w:tc>
          <w:tcPr>
            <w:tcW w:w="6095" w:type="dxa"/>
          </w:tcPr>
          <w:p w14:paraId="0B7B1976" w14:textId="77777777" w:rsidR="00EB1B31" w:rsidRPr="00DE5DD6" w:rsidRDefault="00EB1B31" w:rsidP="00195F0E">
            <w:pPr>
              <w:spacing w:after="0"/>
              <w:rPr>
                <w:rFonts w:ascii="Calibri" w:eastAsia="Times New Roman" w:hAnsi="Calibri" w:cs="Calibri"/>
                <w:sz w:val="20"/>
                <w:szCs w:val="20"/>
                <w:lang w:val="en-US"/>
              </w:rPr>
            </w:pPr>
            <w:r w:rsidRPr="00DE5DD6">
              <w:rPr>
                <w:rFonts w:ascii="Calibri" w:hAnsi="Calibri" w:cs="Calibri"/>
                <w:sz w:val="20"/>
                <w:szCs w:val="20"/>
                <w:lang w:val="en-US"/>
              </w:rPr>
              <w:t>Republican state budget-supported enterprise "Republican Forest Seed Selection Center" (Private Foundation EL-RUKHY)</w:t>
            </w:r>
          </w:p>
        </w:tc>
        <w:tc>
          <w:tcPr>
            <w:tcW w:w="3686" w:type="dxa"/>
          </w:tcPr>
          <w:p w14:paraId="0C8C6C53" w14:textId="77777777" w:rsidR="00EB1B31" w:rsidRPr="00DE5DD6" w:rsidRDefault="00EB1B31" w:rsidP="00195F0E">
            <w:pPr>
              <w:spacing w:after="0"/>
              <w:rPr>
                <w:rFonts w:ascii="Calibri" w:eastAsia="Times New Roman" w:hAnsi="Calibri" w:cs="Calibri"/>
                <w:sz w:val="20"/>
                <w:szCs w:val="20"/>
                <w:lang w:val="en-US"/>
              </w:rPr>
            </w:pPr>
          </w:p>
        </w:tc>
      </w:tr>
      <w:tr w:rsidR="00EB1B31" w:rsidRPr="00DE5DD6" w14:paraId="2FD59697" w14:textId="77777777" w:rsidTr="00195F0E">
        <w:tc>
          <w:tcPr>
            <w:tcW w:w="562" w:type="dxa"/>
          </w:tcPr>
          <w:p w14:paraId="46AA9DC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18</w:t>
            </w:r>
          </w:p>
        </w:tc>
        <w:tc>
          <w:tcPr>
            <w:tcW w:w="3119" w:type="dxa"/>
          </w:tcPr>
          <w:p w14:paraId="1A74B87E"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Tatyana Nemtsan</w:t>
            </w:r>
          </w:p>
        </w:tc>
        <w:tc>
          <w:tcPr>
            <w:tcW w:w="6095" w:type="dxa"/>
          </w:tcPr>
          <w:p w14:paraId="0AD6766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Public Foundation “Akbota”</w:t>
            </w:r>
          </w:p>
        </w:tc>
        <w:tc>
          <w:tcPr>
            <w:tcW w:w="3686" w:type="dxa"/>
          </w:tcPr>
          <w:p w14:paraId="6088B22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+77015526711,</w:t>
            </w:r>
          </w:p>
          <w:p w14:paraId="77270AC8"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ak_bota@inbox.ru</w:t>
            </w:r>
          </w:p>
        </w:tc>
      </w:tr>
      <w:tr w:rsidR="00EB1B31" w:rsidRPr="00DE5DD6" w14:paraId="0FDAABC0" w14:textId="77777777" w:rsidTr="00195F0E">
        <w:tc>
          <w:tcPr>
            <w:tcW w:w="562" w:type="dxa"/>
          </w:tcPr>
          <w:p w14:paraId="2FFEE31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19</w:t>
            </w:r>
          </w:p>
        </w:tc>
        <w:tc>
          <w:tcPr>
            <w:tcW w:w="3119" w:type="dxa"/>
          </w:tcPr>
          <w:p w14:paraId="605BBB95"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Tolebay Adilov</w:t>
            </w:r>
          </w:p>
        </w:tc>
        <w:tc>
          <w:tcPr>
            <w:tcW w:w="6095" w:type="dxa"/>
          </w:tcPr>
          <w:p w14:paraId="3A381A1F"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Association of legal entities "Association of Environmental Organizations of Kazakhstan"</w:t>
            </w:r>
          </w:p>
        </w:tc>
        <w:tc>
          <w:tcPr>
            <w:tcW w:w="3686" w:type="dxa"/>
          </w:tcPr>
          <w:p w14:paraId="154EECA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alyska_90@mail.ru</w:t>
            </w:r>
          </w:p>
        </w:tc>
      </w:tr>
      <w:tr w:rsidR="00EB1B31" w:rsidRPr="00DE5DD6" w14:paraId="1AEBC526" w14:textId="77777777" w:rsidTr="00195F0E">
        <w:tc>
          <w:tcPr>
            <w:tcW w:w="13462" w:type="dxa"/>
            <w:gridSpan w:val="4"/>
            <w:shd w:val="clear" w:color="auto" w:fill="FFE599" w:themeFill="accent4" w:themeFillTint="66"/>
          </w:tcPr>
          <w:p w14:paraId="52FBA4BD"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rPr>
            </w:pPr>
            <w:r w:rsidRPr="00DE5DD6">
              <w:rPr>
                <w:rFonts w:ascii="Calibri" w:hAnsi="Calibri" w:cs="Calibri"/>
                <w:b/>
                <w:bCs/>
                <w:sz w:val="20"/>
                <w:szCs w:val="20"/>
              </w:rPr>
              <w:t>Almaty region</w:t>
            </w:r>
          </w:p>
        </w:tc>
      </w:tr>
      <w:tr w:rsidR="00EB1B31" w:rsidRPr="00DE5DD6" w14:paraId="2AC769CA" w14:textId="77777777" w:rsidTr="00195F0E">
        <w:tc>
          <w:tcPr>
            <w:tcW w:w="562" w:type="dxa"/>
          </w:tcPr>
          <w:p w14:paraId="61F6F827"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20</w:t>
            </w:r>
          </w:p>
          <w:p w14:paraId="5A9AD698" w14:textId="77777777" w:rsidR="00EB1B31" w:rsidRPr="00DE5DD6" w:rsidRDefault="00EB1B31" w:rsidP="00195F0E">
            <w:pPr>
              <w:pStyle w:val="NormalWeb"/>
              <w:spacing w:before="0" w:beforeAutospacing="0" w:after="0" w:afterAutospacing="0"/>
              <w:rPr>
                <w:rFonts w:ascii="Calibri" w:hAnsi="Calibri" w:cs="Calibri"/>
                <w:sz w:val="20"/>
                <w:szCs w:val="20"/>
              </w:rPr>
            </w:pPr>
          </w:p>
        </w:tc>
        <w:tc>
          <w:tcPr>
            <w:tcW w:w="3119" w:type="dxa"/>
          </w:tcPr>
          <w:p w14:paraId="01276AAD"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A.N. Khusurov </w:t>
            </w:r>
          </w:p>
        </w:tc>
        <w:tc>
          <w:tcPr>
            <w:tcW w:w="6095" w:type="dxa"/>
          </w:tcPr>
          <w:p w14:paraId="60342013" w14:textId="77777777" w:rsidR="00EB1B31" w:rsidRPr="00DE5DD6" w:rsidRDefault="00EB1B31" w:rsidP="00195F0E">
            <w:pPr>
              <w:pStyle w:val="NormalWeb"/>
              <w:spacing w:before="0" w:beforeAutospacing="0" w:after="0" w:afterAutospacing="0"/>
              <w:rPr>
                <w:rFonts w:ascii="Calibri" w:hAnsi="Calibri" w:cs="Calibri"/>
                <w:color w:val="FF0000"/>
                <w:sz w:val="20"/>
                <w:szCs w:val="20"/>
                <w:lang w:val="en-US"/>
              </w:rPr>
            </w:pPr>
            <w:r w:rsidRPr="00DE5DD6">
              <w:rPr>
                <w:rFonts w:ascii="Calibri" w:hAnsi="Calibri" w:cs="Calibri"/>
                <w:color w:val="000000" w:themeColor="text1"/>
                <w:sz w:val="20"/>
                <w:szCs w:val="20"/>
                <w:lang w:val="en-US"/>
              </w:rPr>
              <w:t>Akimat of Uygur district</w:t>
            </w:r>
            <w:r w:rsidRPr="00DE5DD6">
              <w:rPr>
                <w:rFonts w:ascii="Calibri" w:hAnsi="Calibri" w:cs="Calibri"/>
                <w:color w:val="FF0000"/>
                <w:sz w:val="20"/>
                <w:szCs w:val="20"/>
                <w:lang w:val="en-US"/>
              </w:rPr>
              <w:t xml:space="preserve"> </w:t>
            </w:r>
            <w:r w:rsidRPr="00DE5DD6">
              <w:rPr>
                <w:rFonts w:ascii="Calibri" w:hAnsi="Calibri" w:cs="Calibri"/>
                <w:sz w:val="20"/>
                <w:szCs w:val="20"/>
                <w:lang w:val="en-US"/>
              </w:rPr>
              <w:t>(Public Association International Ecological Association of Orient Women</w:t>
            </w:r>
          </w:p>
        </w:tc>
        <w:tc>
          <w:tcPr>
            <w:tcW w:w="3686" w:type="dxa"/>
          </w:tcPr>
          <w:p w14:paraId="4ABF5FB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artusha08@mail.ru</w:t>
            </w:r>
          </w:p>
        </w:tc>
      </w:tr>
      <w:tr w:rsidR="00EB1B31" w:rsidRPr="00DE5DD6" w14:paraId="42966B36" w14:textId="77777777" w:rsidTr="00195F0E">
        <w:tc>
          <w:tcPr>
            <w:tcW w:w="562" w:type="dxa"/>
          </w:tcPr>
          <w:p w14:paraId="3F32255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21</w:t>
            </w:r>
          </w:p>
        </w:tc>
        <w:tc>
          <w:tcPr>
            <w:tcW w:w="3119" w:type="dxa"/>
          </w:tcPr>
          <w:p w14:paraId="01CFC5AA"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Aya Habsattarova</w:t>
            </w:r>
          </w:p>
        </w:tc>
        <w:tc>
          <w:tcPr>
            <w:tcW w:w="6095" w:type="dxa"/>
          </w:tcPr>
          <w:p w14:paraId="1ADEC7AD" w14:textId="77777777" w:rsidR="00EB1B31" w:rsidRPr="00DE5DD6" w:rsidRDefault="00EB1B31" w:rsidP="00195F0E">
            <w:pPr>
              <w:pStyle w:val="NormalWeb"/>
              <w:spacing w:before="0" w:beforeAutospacing="0" w:after="0" w:afterAutospacing="0"/>
              <w:rPr>
                <w:rFonts w:ascii="Calibri" w:hAnsi="Calibri" w:cs="Calibri"/>
                <w:color w:val="FF0000"/>
                <w:sz w:val="20"/>
                <w:szCs w:val="20"/>
                <w:lang w:val="en-US"/>
              </w:rPr>
            </w:pPr>
            <w:r w:rsidRPr="00DE5DD6">
              <w:rPr>
                <w:rFonts w:ascii="Calibri" w:hAnsi="Calibri" w:cs="Calibri"/>
                <w:sz w:val="20"/>
                <w:szCs w:val="20"/>
                <w:lang w:val="en-US"/>
              </w:rPr>
              <w:t>Public Association International Ecological Association of Orient Women</w:t>
            </w:r>
          </w:p>
        </w:tc>
        <w:tc>
          <w:tcPr>
            <w:tcW w:w="3686" w:type="dxa"/>
          </w:tcPr>
          <w:p w14:paraId="6F9F052C"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7 777 5181180</w:t>
            </w:r>
          </w:p>
        </w:tc>
      </w:tr>
      <w:tr w:rsidR="00EB1B31" w:rsidRPr="00DE5DD6" w14:paraId="53E717FE" w14:textId="77777777" w:rsidTr="00195F0E">
        <w:tc>
          <w:tcPr>
            <w:tcW w:w="562" w:type="dxa"/>
          </w:tcPr>
          <w:p w14:paraId="1F9BC4C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22</w:t>
            </w:r>
          </w:p>
        </w:tc>
        <w:tc>
          <w:tcPr>
            <w:tcW w:w="3119" w:type="dxa"/>
          </w:tcPr>
          <w:p w14:paraId="35D87E5A"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Alik Sagyndykov</w:t>
            </w:r>
          </w:p>
        </w:tc>
        <w:tc>
          <w:tcPr>
            <w:tcW w:w="6095" w:type="dxa"/>
          </w:tcPr>
          <w:p w14:paraId="4D7412CB" w14:textId="77777777" w:rsidR="00EB1B31" w:rsidRPr="00DE5DD6" w:rsidRDefault="00EB1B31" w:rsidP="00195F0E">
            <w:pPr>
              <w:pStyle w:val="NormalWeb"/>
              <w:spacing w:before="0" w:beforeAutospacing="0" w:after="0" w:afterAutospacing="0"/>
              <w:rPr>
                <w:rFonts w:ascii="Calibri" w:hAnsi="Calibri" w:cs="Calibri"/>
                <w:color w:val="FF0000"/>
                <w:sz w:val="20"/>
                <w:szCs w:val="20"/>
              </w:rPr>
            </w:pPr>
            <w:r w:rsidRPr="00DE5DD6">
              <w:rPr>
                <w:rFonts w:ascii="Calibri" w:hAnsi="Calibri" w:cs="Calibri"/>
                <w:color w:val="000000" w:themeColor="text1"/>
                <w:sz w:val="20"/>
                <w:szCs w:val="20"/>
                <w:lang w:val="en-US"/>
              </w:rPr>
              <w:t>Public Fund</w:t>
            </w:r>
            <w:r w:rsidRPr="00DE5DD6">
              <w:rPr>
                <w:rFonts w:ascii="Calibri" w:hAnsi="Calibri" w:cs="Calibri"/>
                <w:color w:val="000000" w:themeColor="text1"/>
                <w:sz w:val="20"/>
                <w:szCs w:val="20"/>
              </w:rPr>
              <w:t xml:space="preserve"> "AgroUnion</w:t>
            </w:r>
            <w:r w:rsidRPr="00DE5DD6">
              <w:rPr>
                <w:rFonts w:ascii="Calibri" w:hAnsi="Calibri" w:cs="Calibri"/>
                <w:sz w:val="20"/>
                <w:szCs w:val="20"/>
              </w:rPr>
              <w:t>"</w:t>
            </w:r>
          </w:p>
        </w:tc>
        <w:tc>
          <w:tcPr>
            <w:tcW w:w="3686" w:type="dxa"/>
          </w:tcPr>
          <w:p w14:paraId="7901D640"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77017213212</w:t>
            </w:r>
          </w:p>
          <w:p w14:paraId="568553A7"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a.sagindykov@mail.ru</w:t>
            </w:r>
          </w:p>
        </w:tc>
      </w:tr>
      <w:tr w:rsidR="00EB1B31" w:rsidRPr="00DE5DD6" w14:paraId="07FEDFC7" w14:textId="77777777" w:rsidTr="00195F0E">
        <w:tc>
          <w:tcPr>
            <w:tcW w:w="562" w:type="dxa"/>
          </w:tcPr>
          <w:p w14:paraId="63903B7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23</w:t>
            </w:r>
          </w:p>
        </w:tc>
        <w:tc>
          <w:tcPr>
            <w:tcW w:w="3119" w:type="dxa"/>
          </w:tcPr>
          <w:p w14:paraId="2F456BE4"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Aliya Ilyasova</w:t>
            </w:r>
          </w:p>
        </w:tc>
        <w:tc>
          <w:tcPr>
            <w:tcW w:w="6095" w:type="dxa"/>
          </w:tcPr>
          <w:p w14:paraId="1548DDC0"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Gender Expert</w:t>
            </w:r>
          </w:p>
        </w:tc>
        <w:tc>
          <w:tcPr>
            <w:tcW w:w="3686" w:type="dxa"/>
          </w:tcPr>
          <w:p w14:paraId="276FD30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kadyraliya@gmail.com</w:t>
            </w:r>
          </w:p>
        </w:tc>
      </w:tr>
      <w:tr w:rsidR="00EB1B31" w:rsidRPr="00DE5DD6" w14:paraId="27C250F1" w14:textId="77777777" w:rsidTr="00195F0E">
        <w:tc>
          <w:tcPr>
            <w:tcW w:w="562" w:type="dxa"/>
          </w:tcPr>
          <w:p w14:paraId="57DB85EC"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24</w:t>
            </w:r>
          </w:p>
        </w:tc>
        <w:tc>
          <w:tcPr>
            <w:tcW w:w="3119" w:type="dxa"/>
          </w:tcPr>
          <w:p w14:paraId="1BAD8428"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Bakytgul Elchibayeva</w:t>
            </w:r>
          </w:p>
        </w:tc>
        <w:tc>
          <w:tcPr>
            <w:tcW w:w="6095" w:type="dxa"/>
          </w:tcPr>
          <w:p w14:paraId="6AB3A8B4"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Public Foundation “Fund of Local Communities of Enbekshikazakh District”</w:t>
            </w:r>
          </w:p>
        </w:tc>
        <w:tc>
          <w:tcPr>
            <w:tcW w:w="3686" w:type="dxa"/>
          </w:tcPr>
          <w:p w14:paraId="095BE7B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77055421104</w:t>
            </w:r>
          </w:p>
          <w:p w14:paraId="25D6428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belchibaeva@yandex.ru</w:t>
            </w:r>
          </w:p>
        </w:tc>
      </w:tr>
      <w:tr w:rsidR="00EB1B31" w:rsidRPr="00DE5DD6" w14:paraId="12E654D8" w14:textId="77777777" w:rsidTr="00195F0E">
        <w:tc>
          <w:tcPr>
            <w:tcW w:w="562" w:type="dxa"/>
          </w:tcPr>
          <w:p w14:paraId="64A7ED9D"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25</w:t>
            </w:r>
          </w:p>
        </w:tc>
        <w:tc>
          <w:tcPr>
            <w:tcW w:w="3119" w:type="dxa"/>
          </w:tcPr>
          <w:p w14:paraId="1953857E"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Vadim Akhtyamov</w:t>
            </w:r>
          </w:p>
        </w:tc>
        <w:tc>
          <w:tcPr>
            <w:tcW w:w="6095" w:type="dxa"/>
          </w:tcPr>
          <w:p w14:paraId="3434E401"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Public Foundation “Heart of Asia”</w:t>
            </w:r>
          </w:p>
        </w:tc>
        <w:tc>
          <w:tcPr>
            <w:tcW w:w="3686" w:type="dxa"/>
          </w:tcPr>
          <w:p w14:paraId="6C1BBACD"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77051884455</w:t>
            </w:r>
          </w:p>
          <w:p w14:paraId="7EDA2C67"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avadim7@yandex.ru</w:t>
            </w:r>
          </w:p>
        </w:tc>
      </w:tr>
      <w:tr w:rsidR="00EB1B31" w:rsidRPr="00DE5DD6" w14:paraId="25F9BF04" w14:textId="77777777" w:rsidTr="00195F0E">
        <w:tc>
          <w:tcPr>
            <w:tcW w:w="562" w:type="dxa"/>
          </w:tcPr>
          <w:p w14:paraId="2951ABD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26</w:t>
            </w:r>
          </w:p>
        </w:tc>
        <w:tc>
          <w:tcPr>
            <w:tcW w:w="3119" w:type="dxa"/>
          </w:tcPr>
          <w:p w14:paraId="3D3990D3"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Vadim Ni</w:t>
            </w:r>
          </w:p>
        </w:tc>
        <w:tc>
          <w:tcPr>
            <w:tcW w:w="6095" w:type="dxa"/>
          </w:tcPr>
          <w:p w14:paraId="6475B9F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color w:val="FF0000"/>
                <w:sz w:val="20"/>
                <w:szCs w:val="20"/>
              </w:rPr>
              <w:t> </w:t>
            </w:r>
            <w:r w:rsidRPr="00DE5DD6">
              <w:rPr>
                <w:rFonts w:ascii="Calibri" w:hAnsi="Calibri" w:cs="Calibri"/>
                <w:sz w:val="20"/>
                <w:szCs w:val="20"/>
              </w:rPr>
              <w:t>EcoForum NGO</w:t>
            </w:r>
          </w:p>
        </w:tc>
        <w:tc>
          <w:tcPr>
            <w:tcW w:w="3686" w:type="dxa"/>
          </w:tcPr>
          <w:p w14:paraId="136BB48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vadimnee@mail.ru</w:t>
            </w:r>
          </w:p>
        </w:tc>
      </w:tr>
      <w:tr w:rsidR="00EB1B31" w:rsidRPr="00DE5DD6" w14:paraId="7FFC5729" w14:textId="77777777" w:rsidTr="00195F0E">
        <w:tc>
          <w:tcPr>
            <w:tcW w:w="562" w:type="dxa"/>
          </w:tcPr>
          <w:p w14:paraId="7921CEB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27</w:t>
            </w:r>
          </w:p>
        </w:tc>
        <w:tc>
          <w:tcPr>
            <w:tcW w:w="3119" w:type="dxa"/>
          </w:tcPr>
          <w:p w14:paraId="210479FB"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Vladimir Levin</w:t>
            </w:r>
          </w:p>
        </w:tc>
        <w:tc>
          <w:tcPr>
            <w:tcW w:w="6095" w:type="dxa"/>
          </w:tcPr>
          <w:p w14:paraId="43C865E1"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Public Fund Farmer of Kazakhstan</w:t>
            </w:r>
          </w:p>
        </w:tc>
        <w:tc>
          <w:tcPr>
            <w:tcW w:w="3686" w:type="dxa"/>
          </w:tcPr>
          <w:p w14:paraId="79F93E7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77772256230</w:t>
            </w:r>
          </w:p>
          <w:p w14:paraId="69DDE08C"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kazfermer@mail.ru</w:t>
            </w:r>
          </w:p>
        </w:tc>
      </w:tr>
      <w:tr w:rsidR="00EB1B31" w:rsidRPr="00DE5DD6" w14:paraId="2E5C674C" w14:textId="77777777" w:rsidTr="00195F0E">
        <w:tc>
          <w:tcPr>
            <w:tcW w:w="562" w:type="dxa"/>
          </w:tcPr>
          <w:p w14:paraId="0EA8CD36"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28</w:t>
            </w:r>
          </w:p>
        </w:tc>
        <w:tc>
          <w:tcPr>
            <w:tcW w:w="3119" w:type="dxa"/>
          </w:tcPr>
          <w:p w14:paraId="7CD55A45"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Denis Ten</w:t>
            </w:r>
          </w:p>
        </w:tc>
        <w:tc>
          <w:tcPr>
            <w:tcW w:w="6095" w:type="dxa"/>
          </w:tcPr>
          <w:p w14:paraId="1FF4F81D"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Public Association “Incubator of Sustainable Development Projects” (Ecofarmer collective farm)</w:t>
            </w:r>
          </w:p>
        </w:tc>
        <w:tc>
          <w:tcPr>
            <w:tcW w:w="3686" w:type="dxa"/>
          </w:tcPr>
          <w:p w14:paraId="13DF2B8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77773404333</w:t>
            </w:r>
          </w:p>
          <w:p w14:paraId="7394CBD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ecolss@mail.ru</w:t>
            </w:r>
          </w:p>
        </w:tc>
      </w:tr>
      <w:tr w:rsidR="00EB1B31" w:rsidRPr="00DE5DD6" w14:paraId="2C9B8956" w14:textId="77777777" w:rsidTr="00195F0E">
        <w:tc>
          <w:tcPr>
            <w:tcW w:w="562" w:type="dxa"/>
          </w:tcPr>
          <w:p w14:paraId="29F39C0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29</w:t>
            </w:r>
          </w:p>
        </w:tc>
        <w:tc>
          <w:tcPr>
            <w:tcW w:w="3119" w:type="dxa"/>
          </w:tcPr>
          <w:p w14:paraId="01B4EAEC"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Radulin Ashirov</w:t>
            </w:r>
          </w:p>
        </w:tc>
        <w:tc>
          <w:tcPr>
            <w:tcW w:w="6095" w:type="dxa"/>
          </w:tcPr>
          <w:p w14:paraId="14A50C52" w14:textId="77777777" w:rsidR="00EB1B31" w:rsidRPr="00DE5DD6" w:rsidRDefault="00EB1B31" w:rsidP="00195F0E">
            <w:pPr>
              <w:pStyle w:val="NormalWeb"/>
              <w:spacing w:before="0" w:beforeAutospacing="0" w:after="0" w:afterAutospacing="0"/>
              <w:rPr>
                <w:rFonts w:ascii="Calibri" w:hAnsi="Calibri" w:cs="Calibri"/>
                <w:color w:val="FF0000"/>
                <w:sz w:val="20"/>
                <w:szCs w:val="20"/>
              </w:rPr>
            </w:pPr>
            <w:r w:rsidRPr="00DE5DD6">
              <w:rPr>
                <w:rFonts w:ascii="Calibri" w:hAnsi="Calibri" w:cs="Calibri"/>
                <w:sz w:val="20"/>
                <w:szCs w:val="20"/>
              </w:rPr>
              <w:t>Individual entrepreneur Ashirov  (Public Association International Ecological Association of Orient Women)</w:t>
            </w:r>
          </w:p>
        </w:tc>
        <w:tc>
          <w:tcPr>
            <w:tcW w:w="3686" w:type="dxa"/>
          </w:tcPr>
          <w:p w14:paraId="1AD65C31"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42574367" w14:textId="77777777" w:rsidTr="00195F0E">
        <w:tc>
          <w:tcPr>
            <w:tcW w:w="562" w:type="dxa"/>
          </w:tcPr>
          <w:p w14:paraId="65F0714C"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30</w:t>
            </w:r>
          </w:p>
        </w:tc>
        <w:tc>
          <w:tcPr>
            <w:tcW w:w="3119" w:type="dxa"/>
          </w:tcPr>
          <w:p w14:paraId="54374E45"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Sergey Sokolov</w:t>
            </w:r>
          </w:p>
        </w:tc>
        <w:tc>
          <w:tcPr>
            <w:tcW w:w="6095" w:type="dxa"/>
          </w:tcPr>
          <w:p w14:paraId="68C288D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 xml:space="preserve">KAZOKHOTRYBOLOVSOYUZ </w:t>
            </w:r>
          </w:p>
        </w:tc>
        <w:tc>
          <w:tcPr>
            <w:tcW w:w="3686" w:type="dxa"/>
          </w:tcPr>
          <w:p w14:paraId="0A090098"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87772585059</w:t>
            </w:r>
          </w:p>
          <w:p w14:paraId="1668823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kazkors@mail.ru</w:t>
            </w:r>
          </w:p>
        </w:tc>
      </w:tr>
      <w:tr w:rsidR="00EB1B31" w:rsidRPr="00DE5DD6" w14:paraId="1B847810" w14:textId="77777777" w:rsidTr="00195F0E">
        <w:tc>
          <w:tcPr>
            <w:tcW w:w="562" w:type="dxa"/>
          </w:tcPr>
          <w:p w14:paraId="28C1A9B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31</w:t>
            </w:r>
          </w:p>
        </w:tc>
        <w:tc>
          <w:tcPr>
            <w:tcW w:w="3119" w:type="dxa"/>
          </w:tcPr>
          <w:p w14:paraId="2898055B"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Urkyz Iliyeva</w:t>
            </w:r>
          </w:p>
        </w:tc>
        <w:tc>
          <w:tcPr>
            <w:tcW w:w="6095" w:type="dxa"/>
          </w:tcPr>
          <w:p w14:paraId="6B1238EA"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Public Association International Ecological Association of Orient Women</w:t>
            </w:r>
          </w:p>
        </w:tc>
        <w:tc>
          <w:tcPr>
            <w:tcW w:w="3686" w:type="dxa"/>
          </w:tcPr>
          <w:p w14:paraId="351E6670"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77012552339</w:t>
            </w:r>
          </w:p>
          <w:p w14:paraId="6A4CB33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artusha08@mail.ru</w:t>
            </w:r>
          </w:p>
        </w:tc>
      </w:tr>
      <w:tr w:rsidR="00EB1B31" w:rsidRPr="00DE5DD6" w14:paraId="2D68A2B7" w14:textId="77777777" w:rsidTr="00195F0E">
        <w:tc>
          <w:tcPr>
            <w:tcW w:w="562" w:type="dxa"/>
          </w:tcPr>
          <w:p w14:paraId="43FEB5E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32</w:t>
            </w:r>
          </w:p>
        </w:tc>
        <w:tc>
          <w:tcPr>
            <w:tcW w:w="3119" w:type="dxa"/>
          </w:tcPr>
          <w:p w14:paraId="1D966D8A"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Julia Dushkina</w:t>
            </w:r>
          </w:p>
        </w:tc>
        <w:tc>
          <w:tcPr>
            <w:tcW w:w="6095" w:type="dxa"/>
          </w:tcPr>
          <w:p w14:paraId="2EF50733"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Public Foundation “The Center Cooperation for Sustainable Development”</w:t>
            </w:r>
          </w:p>
        </w:tc>
        <w:tc>
          <w:tcPr>
            <w:tcW w:w="3686" w:type="dxa"/>
          </w:tcPr>
          <w:p w14:paraId="0921EE9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87772068999</w:t>
            </w:r>
          </w:p>
          <w:p w14:paraId="75CBFAFD"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csd.yuliya@gmail.com</w:t>
            </w:r>
          </w:p>
        </w:tc>
      </w:tr>
      <w:tr w:rsidR="00EB1B31" w:rsidRPr="00DE5DD6" w14:paraId="33566FB6" w14:textId="77777777" w:rsidTr="00195F0E">
        <w:tc>
          <w:tcPr>
            <w:tcW w:w="13462" w:type="dxa"/>
            <w:gridSpan w:val="4"/>
            <w:shd w:val="clear" w:color="auto" w:fill="FFE599" w:themeFill="accent4" w:themeFillTint="66"/>
          </w:tcPr>
          <w:p w14:paraId="2237020D"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rPr>
            </w:pPr>
            <w:r w:rsidRPr="00DE5DD6">
              <w:rPr>
                <w:rFonts w:ascii="Calibri" w:hAnsi="Calibri" w:cs="Calibri"/>
                <w:b/>
                <w:bCs/>
                <w:sz w:val="20"/>
                <w:szCs w:val="20"/>
              </w:rPr>
              <w:t>Eastern Kazakhstan region</w:t>
            </w:r>
          </w:p>
        </w:tc>
      </w:tr>
      <w:tr w:rsidR="00EB1B31" w:rsidRPr="00DE5DD6" w14:paraId="01B23D34" w14:textId="77777777" w:rsidTr="00195F0E">
        <w:tc>
          <w:tcPr>
            <w:tcW w:w="562" w:type="dxa"/>
          </w:tcPr>
          <w:p w14:paraId="16085B6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33</w:t>
            </w:r>
          </w:p>
        </w:tc>
        <w:tc>
          <w:tcPr>
            <w:tcW w:w="3119" w:type="dxa"/>
          </w:tcPr>
          <w:p w14:paraId="59A85B48"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Ainagul Adylgazinova</w:t>
            </w:r>
          </w:p>
        </w:tc>
        <w:tc>
          <w:tcPr>
            <w:tcW w:w="6095" w:type="dxa"/>
          </w:tcPr>
          <w:p w14:paraId="2AC2CE9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Public Association "ECOOASIS ALAKOL"</w:t>
            </w:r>
          </w:p>
        </w:tc>
        <w:tc>
          <w:tcPr>
            <w:tcW w:w="3686" w:type="dxa"/>
          </w:tcPr>
          <w:p w14:paraId="0E7B82B8"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77015825691</w:t>
            </w:r>
          </w:p>
          <w:p w14:paraId="335291DB"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ainagul_1881@mail.ru</w:t>
            </w:r>
          </w:p>
        </w:tc>
      </w:tr>
      <w:tr w:rsidR="00EB1B31" w:rsidRPr="00DE5DD6" w14:paraId="7926D0D4" w14:textId="77777777" w:rsidTr="00195F0E">
        <w:tc>
          <w:tcPr>
            <w:tcW w:w="562" w:type="dxa"/>
          </w:tcPr>
          <w:p w14:paraId="2DE2A1AC"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34</w:t>
            </w:r>
          </w:p>
        </w:tc>
        <w:tc>
          <w:tcPr>
            <w:tcW w:w="3119" w:type="dxa"/>
          </w:tcPr>
          <w:p w14:paraId="6A611CA6"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Galina Golubenko</w:t>
            </w:r>
          </w:p>
        </w:tc>
        <w:tc>
          <w:tcPr>
            <w:tcW w:w="6095" w:type="dxa"/>
          </w:tcPr>
          <w:p w14:paraId="2A9502FE"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Public Association “Center for Children and Youth “Istock”</w:t>
            </w:r>
          </w:p>
        </w:tc>
        <w:tc>
          <w:tcPr>
            <w:tcW w:w="3686" w:type="dxa"/>
          </w:tcPr>
          <w:p w14:paraId="31A09953"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308BD90A" w14:textId="77777777" w:rsidTr="00195F0E">
        <w:tc>
          <w:tcPr>
            <w:tcW w:w="562" w:type="dxa"/>
          </w:tcPr>
          <w:p w14:paraId="6126406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35</w:t>
            </w:r>
          </w:p>
        </w:tc>
        <w:tc>
          <w:tcPr>
            <w:tcW w:w="3119" w:type="dxa"/>
          </w:tcPr>
          <w:p w14:paraId="1380FB0C"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Gulnar Kulzhanova</w:t>
            </w:r>
          </w:p>
        </w:tc>
        <w:tc>
          <w:tcPr>
            <w:tcW w:w="6095" w:type="dxa"/>
          </w:tcPr>
          <w:p w14:paraId="562BB01C"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 xml:space="preserve">Republican State Institution “State natural forest reserve “Semei Ormany” (partner Istock) </w:t>
            </w:r>
          </w:p>
        </w:tc>
        <w:tc>
          <w:tcPr>
            <w:tcW w:w="3686" w:type="dxa"/>
          </w:tcPr>
          <w:p w14:paraId="650FF737"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31A8D3AD" w14:textId="77777777" w:rsidTr="00195F0E">
        <w:tc>
          <w:tcPr>
            <w:tcW w:w="562" w:type="dxa"/>
          </w:tcPr>
          <w:p w14:paraId="0012293B"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36</w:t>
            </w:r>
          </w:p>
        </w:tc>
        <w:tc>
          <w:tcPr>
            <w:tcW w:w="3119" w:type="dxa"/>
          </w:tcPr>
          <w:p w14:paraId="53C472AE"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Didar Dalimanov</w:t>
            </w:r>
          </w:p>
        </w:tc>
        <w:tc>
          <w:tcPr>
            <w:tcW w:w="6095" w:type="dxa"/>
          </w:tcPr>
          <w:p w14:paraId="32706A89"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Public association KASIETTI OR ALTAI</w:t>
            </w:r>
          </w:p>
        </w:tc>
        <w:tc>
          <w:tcPr>
            <w:tcW w:w="3686" w:type="dxa"/>
          </w:tcPr>
          <w:p w14:paraId="1DB3CB6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77771470910</w:t>
            </w:r>
          </w:p>
          <w:p w14:paraId="158F331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didardali_uk@mail.ru</w:t>
            </w:r>
          </w:p>
        </w:tc>
      </w:tr>
      <w:tr w:rsidR="00EB1B31" w:rsidRPr="00DE5DD6" w14:paraId="2C445894" w14:textId="77777777" w:rsidTr="00195F0E">
        <w:tc>
          <w:tcPr>
            <w:tcW w:w="562" w:type="dxa"/>
          </w:tcPr>
          <w:p w14:paraId="34CD5C28"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37</w:t>
            </w:r>
          </w:p>
        </w:tc>
        <w:tc>
          <w:tcPr>
            <w:tcW w:w="3119" w:type="dxa"/>
          </w:tcPr>
          <w:p w14:paraId="455528DF"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Dinara Tlebaldina</w:t>
            </w:r>
          </w:p>
        </w:tc>
        <w:tc>
          <w:tcPr>
            <w:tcW w:w="6095" w:type="dxa"/>
          </w:tcPr>
          <w:p w14:paraId="6F0DD1A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Public Foundation "Birlik"</w:t>
            </w:r>
          </w:p>
        </w:tc>
        <w:tc>
          <w:tcPr>
            <w:tcW w:w="3686" w:type="dxa"/>
          </w:tcPr>
          <w:p w14:paraId="00309098"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77772957550</w:t>
            </w:r>
          </w:p>
          <w:p w14:paraId="6227CF30"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tlebaldina_dinar@mail.ru</w:t>
            </w:r>
          </w:p>
        </w:tc>
      </w:tr>
      <w:tr w:rsidR="00EB1B31" w:rsidRPr="00DE5DD6" w14:paraId="0E5F03BF" w14:textId="77777777" w:rsidTr="00195F0E">
        <w:tc>
          <w:tcPr>
            <w:tcW w:w="562" w:type="dxa"/>
          </w:tcPr>
          <w:p w14:paraId="5506FC7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38</w:t>
            </w:r>
          </w:p>
        </w:tc>
        <w:tc>
          <w:tcPr>
            <w:tcW w:w="3119" w:type="dxa"/>
          </w:tcPr>
          <w:p w14:paraId="080FF46A"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Inna Duck</w:t>
            </w:r>
          </w:p>
        </w:tc>
        <w:tc>
          <w:tcPr>
            <w:tcW w:w="6095" w:type="dxa"/>
          </w:tcPr>
          <w:p w14:paraId="67204D2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Public Foundation "VIKINDA"</w:t>
            </w:r>
          </w:p>
        </w:tc>
        <w:tc>
          <w:tcPr>
            <w:tcW w:w="3686" w:type="dxa"/>
          </w:tcPr>
          <w:p w14:paraId="5D3D291C"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196D0949" w14:textId="77777777" w:rsidTr="00195F0E">
        <w:tc>
          <w:tcPr>
            <w:tcW w:w="562" w:type="dxa"/>
          </w:tcPr>
          <w:p w14:paraId="6E1F716D"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39</w:t>
            </w:r>
          </w:p>
        </w:tc>
        <w:tc>
          <w:tcPr>
            <w:tcW w:w="3119" w:type="dxa"/>
          </w:tcPr>
          <w:p w14:paraId="474F67E5"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Kazhet Dzhunusbekov</w:t>
            </w:r>
          </w:p>
        </w:tc>
        <w:tc>
          <w:tcPr>
            <w:tcW w:w="6095" w:type="dxa"/>
          </w:tcPr>
          <w:p w14:paraId="4C519B6D"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Director of the Secondary School named after J. Shaizhunusov Kassietti or Altai</w:t>
            </w:r>
          </w:p>
        </w:tc>
        <w:tc>
          <w:tcPr>
            <w:tcW w:w="3686" w:type="dxa"/>
          </w:tcPr>
          <w:p w14:paraId="71C4794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didardali_uk@mail.ru</w:t>
            </w:r>
          </w:p>
        </w:tc>
      </w:tr>
      <w:tr w:rsidR="00EB1B31" w:rsidRPr="00DE5DD6" w14:paraId="073FC3CF" w14:textId="77777777" w:rsidTr="00195F0E">
        <w:tc>
          <w:tcPr>
            <w:tcW w:w="562" w:type="dxa"/>
          </w:tcPr>
          <w:p w14:paraId="0709F86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40</w:t>
            </w:r>
          </w:p>
        </w:tc>
        <w:tc>
          <w:tcPr>
            <w:tcW w:w="3119" w:type="dxa"/>
          </w:tcPr>
          <w:p w14:paraId="248C75AB"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Lyudmila Mikhailova</w:t>
            </w:r>
          </w:p>
        </w:tc>
        <w:tc>
          <w:tcPr>
            <w:tcW w:w="6095" w:type="dxa"/>
          </w:tcPr>
          <w:p w14:paraId="3B8AF59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Public Foundation “ISTOCK”</w:t>
            </w:r>
          </w:p>
        </w:tc>
        <w:tc>
          <w:tcPr>
            <w:tcW w:w="3686" w:type="dxa"/>
          </w:tcPr>
          <w:p w14:paraId="5CFB8A5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77773685554</w:t>
            </w:r>
          </w:p>
          <w:p w14:paraId="38F76DE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vcistok@yandex.kz</w:t>
            </w:r>
          </w:p>
        </w:tc>
      </w:tr>
      <w:tr w:rsidR="00EB1B31" w:rsidRPr="00DE5DD6" w14:paraId="773D6C8F" w14:textId="77777777" w:rsidTr="00195F0E">
        <w:tc>
          <w:tcPr>
            <w:tcW w:w="562" w:type="dxa"/>
          </w:tcPr>
          <w:p w14:paraId="344798F8"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41</w:t>
            </w:r>
          </w:p>
        </w:tc>
        <w:tc>
          <w:tcPr>
            <w:tcW w:w="3119" w:type="dxa"/>
          </w:tcPr>
          <w:p w14:paraId="39C4217C"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Natalia Blokh</w:t>
            </w:r>
          </w:p>
        </w:tc>
        <w:tc>
          <w:tcPr>
            <w:tcW w:w="6095" w:type="dxa"/>
          </w:tcPr>
          <w:p w14:paraId="34455F26"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Youth Public Association “Ecological and Tourist Center "TEK"</w:t>
            </w:r>
          </w:p>
        </w:tc>
        <w:tc>
          <w:tcPr>
            <w:tcW w:w="3686" w:type="dxa"/>
          </w:tcPr>
          <w:p w14:paraId="64600B1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77055408925</w:t>
            </w:r>
          </w:p>
          <w:p w14:paraId="539787B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etctek@mail.ru</w:t>
            </w:r>
          </w:p>
        </w:tc>
      </w:tr>
      <w:tr w:rsidR="00EB1B31" w:rsidRPr="00DE5DD6" w14:paraId="3ABED937" w14:textId="77777777" w:rsidTr="00195F0E">
        <w:tc>
          <w:tcPr>
            <w:tcW w:w="562" w:type="dxa"/>
          </w:tcPr>
          <w:p w14:paraId="0A7AB34C"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42</w:t>
            </w:r>
          </w:p>
        </w:tc>
        <w:tc>
          <w:tcPr>
            <w:tcW w:w="3119" w:type="dxa"/>
          </w:tcPr>
          <w:p w14:paraId="203D1C24"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Olga Bobrysheva</w:t>
            </w:r>
          </w:p>
        </w:tc>
        <w:tc>
          <w:tcPr>
            <w:tcW w:w="6095" w:type="dxa"/>
          </w:tcPr>
          <w:p w14:paraId="636D4706"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Civil Alliance of the East Kazakhstan region</w:t>
            </w:r>
          </w:p>
        </w:tc>
        <w:tc>
          <w:tcPr>
            <w:tcW w:w="3686" w:type="dxa"/>
          </w:tcPr>
          <w:p w14:paraId="724AA8FD"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77772031540</w:t>
            </w:r>
          </w:p>
          <w:p w14:paraId="3541DCC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ops7777@mail.ru</w:t>
            </w:r>
          </w:p>
        </w:tc>
      </w:tr>
      <w:tr w:rsidR="00EB1B31" w:rsidRPr="00DE5DD6" w14:paraId="2D6DE154" w14:textId="77777777" w:rsidTr="00195F0E">
        <w:tc>
          <w:tcPr>
            <w:tcW w:w="562" w:type="dxa"/>
          </w:tcPr>
          <w:p w14:paraId="469FEB8C"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43</w:t>
            </w:r>
          </w:p>
        </w:tc>
        <w:tc>
          <w:tcPr>
            <w:tcW w:w="3119" w:type="dxa"/>
          </w:tcPr>
          <w:p w14:paraId="001C282A"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Rita Nusupova</w:t>
            </w:r>
          </w:p>
        </w:tc>
        <w:tc>
          <w:tcPr>
            <w:tcW w:w="6095" w:type="dxa"/>
          </w:tcPr>
          <w:p w14:paraId="533D7F9D" w14:textId="77777777" w:rsidR="00EB1B31" w:rsidRPr="00DE5DD6" w:rsidRDefault="00EB1B31" w:rsidP="00195F0E">
            <w:pPr>
              <w:pStyle w:val="NormalWeb"/>
              <w:spacing w:before="0" w:beforeAutospacing="0" w:after="0" w:afterAutospacing="0"/>
              <w:rPr>
                <w:rFonts w:ascii="Calibri" w:hAnsi="Calibri" w:cs="Calibri"/>
                <w:color w:val="FF0000"/>
                <w:sz w:val="20"/>
                <w:szCs w:val="20"/>
              </w:rPr>
            </w:pPr>
            <w:r w:rsidRPr="00DE5DD6">
              <w:rPr>
                <w:rFonts w:ascii="Calibri" w:hAnsi="Calibri" w:cs="Calibri"/>
                <w:sz w:val="20"/>
                <w:szCs w:val="20"/>
              </w:rPr>
              <w:t>Public Association</w:t>
            </w:r>
            <w:r w:rsidRPr="00DE5DD6">
              <w:rPr>
                <w:rFonts w:ascii="Calibri" w:hAnsi="Calibri" w:cs="Calibri"/>
                <w:color w:val="FF0000"/>
                <w:sz w:val="20"/>
                <w:szCs w:val="20"/>
              </w:rPr>
              <w:t xml:space="preserve"> </w:t>
            </w:r>
            <w:r w:rsidRPr="00DE5DD6">
              <w:rPr>
                <w:rFonts w:ascii="Calibri" w:hAnsi="Calibri" w:cs="Calibri"/>
                <w:sz w:val="20"/>
                <w:szCs w:val="20"/>
              </w:rPr>
              <w:t>"Alakol Kamkor"</w:t>
            </w:r>
          </w:p>
        </w:tc>
        <w:tc>
          <w:tcPr>
            <w:tcW w:w="3686" w:type="dxa"/>
          </w:tcPr>
          <w:p w14:paraId="7955984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77784779221</w:t>
            </w:r>
          </w:p>
          <w:p w14:paraId="63BEE54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rita.nus@mail.ru</w:t>
            </w:r>
          </w:p>
        </w:tc>
      </w:tr>
      <w:tr w:rsidR="00EB1B31" w:rsidRPr="00DE5DD6" w14:paraId="10F0E73A" w14:textId="77777777" w:rsidTr="00195F0E">
        <w:tc>
          <w:tcPr>
            <w:tcW w:w="562" w:type="dxa"/>
          </w:tcPr>
          <w:p w14:paraId="6B6A30E0"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44</w:t>
            </w:r>
          </w:p>
        </w:tc>
        <w:tc>
          <w:tcPr>
            <w:tcW w:w="3119" w:type="dxa"/>
          </w:tcPr>
          <w:p w14:paraId="63E1E7A6"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Rufit Akhmedzyanov</w:t>
            </w:r>
          </w:p>
        </w:tc>
        <w:tc>
          <w:tcPr>
            <w:tcW w:w="6095" w:type="dxa"/>
          </w:tcPr>
          <w:p w14:paraId="6C80C942"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Civil Alliance of the East Kazakhstan region</w:t>
            </w:r>
          </w:p>
        </w:tc>
        <w:tc>
          <w:tcPr>
            <w:tcW w:w="3686" w:type="dxa"/>
          </w:tcPr>
          <w:p w14:paraId="23B5CFC8"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7A0F833E" w14:textId="77777777" w:rsidTr="00195F0E">
        <w:tc>
          <w:tcPr>
            <w:tcW w:w="562" w:type="dxa"/>
          </w:tcPr>
          <w:p w14:paraId="04E35F0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45</w:t>
            </w:r>
          </w:p>
        </w:tc>
        <w:tc>
          <w:tcPr>
            <w:tcW w:w="3119" w:type="dxa"/>
          </w:tcPr>
          <w:p w14:paraId="21C284C3"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Tatyana Butvilene</w:t>
            </w:r>
          </w:p>
        </w:tc>
        <w:tc>
          <w:tcPr>
            <w:tcW w:w="6095" w:type="dxa"/>
          </w:tcPr>
          <w:p w14:paraId="3E6BFD2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Public Association “Cultural and Ecological Association “Bumerang”</w:t>
            </w:r>
          </w:p>
        </w:tc>
        <w:tc>
          <w:tcPr>
            <w:tcW w:w="3686" w:type="dxa"/>
          </w:tcPr>
          <w:p w14:paraId="4FDC034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77777421761</w:t>
            </w:r>
          </w:p>
          <w:p w14:paraId="4677B960"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butvilene@bk.ru</w:t>
            </w:r>
          </w:p>
        </w:tc>
      </w:tr>
      <w:tr w:rsidR="00EB1B31" w:rsidRPr="00DE5DD6" w14:paraId="0CC47743" w14:textId="77777777" w:rsidTr="00195F0E">
        <w:tc>
          <w:tcPr>
            <w:tcW w:w="562" w:type="dxa"/>
          </w:tcPr>
          <w:p w14:paraId="402AECE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46</w:t>
            </w:r>
          </w:p>
        </w:tc>
        <w:tc>
          <w:tcPr>
            <w:tcW w:w="3119" w:type="dxa"/>
          </w:tcPr>
          <w:p w14:paraId="49CEBAF9"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Tatyana Lyutovskaya</w:t>
            </w:r>
          </w:p>
        </w:tc>
        <w:tc>
          <w:tcPr>
            <w:tcW w:w="6095" w:type="dxa"/>
          </w:tcPr>
          <w:p w14:paraId="1AE7BBA0"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Public Fund "Answer"</w:t>
            </w:r>
          </w:p>
        </w:tc>
        <w:tc>
          <w:tcPr>
            <w:tcW w:w="3686" w:type="dxa"/>
          </w:tcPr>
          <w:p w14:paraId="4715A27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77055071647</w:t>
            </w:r>
          </w:p>
          <w:p w14:paraId="2405C788"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kak2us@mail.ru</w:t>
            </w:r>
          </w:p>
        </w:tc>
      </w:tr>
      <w:tr w:rsidR="00EB1B31" w:rsidRPr="00DE5DD6" w14:paraId="303CBD35" w14:textId="77777777" w:rsidTr="00195F0E">
        <w:tc>
          <w:tcPr>
            <w:tcW w:w="13462" w:type="dxa"/>
            <w:gridSpan w:val="4"/>
            <w:shd w:val="clear" w:color="auto" w:fill="FFE599" w:themeFill="accent4" w:themeFillTint="66"/>
          </w:tcPr>
          <w:p w14:paraId="68200A6C"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rPr>
            </w:pPr>
            <w:r w:rsidRPr="00DE5DD6">
              <w:rPr>
                <w:rFonts w:ascii="Calibri" w:hAnsi="Calibri" w:cs="Calibri"/>
                <w:b/>
                <w:bCs/>
                <w:sz w:val="20"/>
                <w:szCs w:val="20"/>
              </w:rPr>
              <w:t>Karaganda region</w:t>
            </w:r>
          </w:p>
        </w:tc>
      </w:tr>
      <w:tr w:rsidR="00EB1B31" w:rsidRPr="00DE5DD6" w14:paraId="1DBD88F5" w14:textId="77777777" w:rsidTr="00195F0E">
        <w:tc>
          <w:tcPr>
            <w:tcW w:w="562" w:type="dxa"/>
          </w:tcPr>
          <w:p w14:paraId="25336A47"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47</w:t>
            </w:r>
          </w:p>
        </w:tc>
        <w:tc>
          <w:tcPr>
            <w:tcW w:w="3119" w:type="dxa"/>
          </w:tcPr>
          <w:p w14:paraId="4080FF55"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Andrey Matveev</w:t>
            </w:r>
          </w:p>
        </w:tc>
        <w:tc>
          <w:tcPr>
            <w:tcW w:w="6095" w:type="dxa"/>
          </w:tcPr>
          <w:p w14:paraId="2FD03C0B"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 xml:space="preserve">Resource Center for Green Technologies, KGKP "Palace of Children and Youth" (EcoObraz) </w:t>
            </w:r>
          </w:p>
        </w:tc>
        <w:tc>
          <w:tcPr>
            <w:tcW w:w="3686" w:type="dxa"/>
          </w:tcPr>
          <w:p w14:paraId="629C3581"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87052220966 bilinskaya_sv@bk.ru/ecoobraz@ecoobraz.kz</w:t>
            </w:r>
          </w:p>
        </w:tc>
      </w:tr>
      <w:tr w:rsidR="00EB1B31" w:rsidRPr="00DE5DD6" w14:paraId="72BAA21D" w14:textId="77777777" w:rsidTr="00195F0E">
        <w:tc>
          <w:tcPr>
            <w:tcW w:w="562" w:type="dxa"/>
          </w:tcPr>
          <w:p w14:paraId="0B3BD27C"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48</w:t>
            </w:r>
          </w:p>
        </w:tc>
        <w:tc>
          <w:tcPr>
            <w:tcW w:w="3119" w:type="dxa"/>
          </w:tcPr>
          <w:p w14:paraId="11068A5C"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Vitaly Shuptar</w:t>
            </w:r>
          </w:p>
        </w:tc>
        <w:tc>
          <w:tcPr>
            <w:tcW w:w="6095" w:type="dxa"/>
          </w:tcPr>
          <w:p w14:paraId="42F69E7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Public foundation Avalon</w:t>
            </w:r>
          </w:p>
        </w:tc>
        <w:tc>
          <w:tcPr>
            <w:tcW w:w="3686" w:type="dxa"/>
          </w:tcPr>
          <w:p w14:paraId="0A29700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77052504256</w:t>
            </w:r>
          </w:p>
        </w:tc>
      </w:tr>
      <w:tr w:rsidR="00EB1B31" w:rsidRPr="00DE5DD6" w14:paraId="378D5F3A" w14:textId="77777777" w:rsidTr="00195F0E">
        <w:tc>
          <w:tcPr>
            <w:tcW w:w="562" w:type="dxa"/>
          </w:tcPr>
          <w:p w14:paraId="7CEA24D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49</w:t>
            </w:r>
          </w:p>
        </w:tc>
        <w:tc>
          <w:tcPr>
            <w:tcW w:w="3119" w:type="dxa"/>
          </w:tcPr>
          <w:p w14:paraId="3D958668"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Gulnar Tyshimova</w:t>
            </w:r>
          </w:p>
        </w:tc>
        <w:tc>
          <w:tcPr>
            <w:tcW w:w="6095" w:type="dxa"/>
          </w:tcPr>
          <w:p w14:paraId="2C522650"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LLP "Vetservice", farm enterprise</w:t>
            </w:r>
          </w:p>
        </w:tc>
        <w:tc>
          <w:tcPr>
            <w:tcW w:w="3686" w:type="dxa"/>
          </w:tcPr>
          <w:p w14:paraId="66949F6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87055647375</w:t>
            </w:r>
          </w:p>
          <w:p w14:paraId="6EB52D07"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bilinskaya_sv@bk.ru</w:t>
            </w:r>
          </w:p>
        </w:tc>
      </w:tr>
      <w:tr w:rsidR="00EB1B31" w:rsidRPr="00DE5DD6" w14:paraId="3AED52C2" w14:textId="77777777" w:rsidTr="00195F0E">
        <w:tc>
          <w:tcPr>
            <w:tcW w:w="562" w:type="dxa"/>
          </w:tcPr>
          <w:p w14:paraId="458B0D4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50</w:t>
            </w:r>
          </w:p>
        </w:tc>
        <w:tc>
          <w:tcPr>
            <w:tcW w:w="3119" w:type="dxa"/>
          </w:tcPr>
          <w:p w14:paraId="028A765B"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Daria Miroshnichenko</w:t>
            </w:r>
          </w:p>
        </w:tc>
        <w:tc>
          <w:tcPr>
            <w:tcW w:w="6095" w:type="dxa"/>
          </w:tcPr>
          <w:p w14:paraId="14EB2EB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Public association International Center for Energy Efficiency  Resource Conservation and Environmental Technologies PRO ECO</w:t>
            </w:r>
          </w:p>
        </w:tc>
        <w:tc>
          <w:tcPr>
            <w:tcW w:w="3686" w:type="dxa"/>
          </w:tcPr>
          <w:p w14:paraId="1D6B078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77474937965</w:t>
            </w:r>
          </w:p>
          <w:p w14:paraId="2E0CC4F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proeco.darya@gmail.com</w:t>
            </w:r>
          </w:p>
        </w:tc>
      </w:tr>
      <w:tr w:rsidR="00EB1B31" w:rsidRPr="00DE5DD6" w14:paraId="4C9F65E1" w14:textId="77777777" w:rsidTr="00195F0E">
        <w:tc>
          <w:tcPr>
            <w:tcW w:w="562" w:type="dxa"/>
          </w:tcPr>
          <w:p w14:paraId="3D8CAF3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51</w:t>
            </w:r>
          </w:p>
        </w:tc>
        <w:tc>
          <w:tcPr>
            <w:tcW w:w="3119" w:type="dxa"/>
          </w:tcPr>
          <w:p w14:paraId="5929FF62"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Elena Kim</w:t>
            </w:r>
          </w:p>
        </w:tc>
        <w:tc>
          <w:tcPr>
            <w:tcW w:w="6095" w:type="dxa"/>
          </w:tcPr>
          <w:p w14:paraId="3B3733DC" w14:textId="77777777" w:rsidR="00EB1B31" w:rsidRPr="00DE5DD6" w:rsidRDefault="00EB1B31" w:rsidP="00195F0E">
            <w:pPr>
              <w:pStyle w:val="NormalWeb"/>
              <w:spacing w:before="0" w:beforeAutospacing="0" w:after="0" w:afterAutospacing="0"/>
              <w:rPr>
                <w:rFonts w:ascii="Calibri" w:hAnsi="Calibri" w:cs="Calibri"/>
                <w:color w:val="FF0000"/>
                <w:sz w:val="20"/>
                <w:szCs w:val="20"/>
              </w:rPr>
            </w:pPr>
            <w:r w:rsidRPr="00DE5DD6">
              <w:rPr>
                <w:rFonts w:ascii="Calibri" w:hAnsi="Calibri" w:cs="Calibri"/>
                <w:sz w:val="20"/>
                <w:szCs w:val="20"/>
              </w:rPr>
              <w:t>Public foundation Avalon</w:t>
            </w:r>
          </w:p>
        </w:tc>
        <w:tc>
          <w:tcPr>
            <w:tcW w:w="3686" w:type="dxa"/>
          </w:tcPr>
          <w:p w14:paraId="4FCD4FEB"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7705251508</w:t>
            </w:r>
          </w:p>
          <w:p w14:paraId="127FD1C6"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yelenkakim@gmail.com  </w:t>
            </w:r>
          </w:p>
        </w:tc>
      </w:tr>
      <w:tr w:rsidR="00EB1B31" w:rsidRPr="00DE5DD6" w14:paraId="1F0D32EB" w14:textId="77777777" w:rsidTr="00195F0E">
        <w:tc>
          <w:tcPr>
            <w:tcW w:w="562" w:type="dxa"/>
          </w:tcPr>
          <w:p w14:paraId="1A14577C"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52</w:t>
            </w:r>
          </w:p>
        </w:tc>
        <w:tc>
          <w:tcPr>
            <w:tcW w:w="3119" w:type="dxa"/>
          </w:tcPr>
          <w:p w14:paraId="196CF55C"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Eleusiz Mizembayev</w:t>
            </w:r>
          </w:p>
        </w:tc>
        <w:tc>
          <w:tcPr>
            <w:tcW w:w="6095" w:type="dxa"/>
          </w:tcPr>
          <w:p w14:paraId="040D7E93"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Republican State Institution "State National Natural Park "Buyratau"</w:t>
            </w:r>
          </w:p>
        </w:tc>
        <w:tc>
          <w:tcPr>
            <w:tcW w:w="3686" w:type="dxa"/>
          </w:tcPr>
          <w:p w14:paraId="14BD911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+77054696268,</w:t>
            </w:r>
          </w:p>
          <w:p w14:paraId="4772ED7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eleusiz.mizembaev@mail.ru</w:t>
            </w:r>
          </w:p>
        </w:tc>
      </w:tr>
      <w:tr w:rsidR="00EB1B31" w:rsidRPr="00DE5DD6" w14:paraId="79918E42" w14:textId="77777777" w:rsidTr="00195F0E">
        <w:tc>
          <w:tcPr>
            <w:tcW w:w="562" w:type="dxa"/>
          </w:tcPr>
          <w:p w14:paraId="586733CB"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53</w:t>
            </w:r>
          </w:p>
          <w:p w14:paraId="0A3AC519" w14:textId="77777777" w:rsidR="00EB1B31" w:rsidRPr="00DE5DD6" w:rsidRDefault="00EB1B31" w:rsidP="00195F0E">
            <w:pPr>
              <w:pStyle w:val="NormalWeb"/>
              <w:spacing w:before="0" w:beforeAutospacing="0" w:after="0" w:afterAutospacing="0"/>
              <w:rPr>
                <w:rFonts w:ascii="Calibri" w:hAnsi="Calibri" w:cs="Calibri"/>
                <w:sz w:val="20"/>
                <w:szCs w:val="20"/>
              </w:rPr>
            </w:pPr>
          </w:p>
        </w:tc>
        <w:tc>
          <w:tcPr>
            <w:tcW w:w="3119" w:type="dxa"/>
          </w:tcPr>
          <w:p w14:paraId="0BA7F51A"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Marina Zaitseva</w:t>
            </w:r>
          </w:p>
        </w:tc>
        <w:tc>
          <w:tcPr>
            <w:tcW w:w="6095" w:type="dxa"/>
          </w:tcPr>
          <w:p w14:paraId="45728F95" w14:textId="77777777" w:rsidR="00EB1B31" w:rsidRPr="00DE5DD6" w:rsidRDefault="00EB1B31" w:rsidP="00195F0E">
            <w:pPr>
              <w:pStyle w:val="NormalWeb"/>
              <w:spacing w:before="0" w:beforeAutospacing="0" w:after="0" w:afterAutospacing="0"/>
              <w:rPr>
                <w:rFonts w:ascii="Calibri" w:hAnsi="Calibri" w:cs="Calibri"/>
                <w:color w:val="FF0000"/>
                <w:sz w:val="20"/>
                <w:szCs w:val="20"/>
              </w:rPr>
            </w:pPr>
            <w:r w:rsidRPr="00DE5DD6">
              <w:rPr>
                <w:rFonts w:ascii="Calibri" w:hAnsi="Calibri" w:cs="Calibri"/>
                <w:sz w:val="20"/>
                <w:szCs w:val="20"/>
              </w:rPr>
              <w:t>Apartment owners' cooperative “UYUT”</w:t>
            </w:r>
          </w:p>
        </w:tc>
        <w:tc>
          <w:tcPr>
            <w:tcW w:w="3686" w:type="dxa"/>
          </w:tcPr>
          <w:p w14:paraId="56FB164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77084300460</w:t>
            </w:r>
          </w:p>
        </w:tc>
      </w:tr>
      <w:tr w:rsidR="00EB1B31" w:rsidRPr="00DE5DD6" w14:paraId="4F36807C" w14:textId="77777777" w:rsidTr="00195F0E">
        <w:tc>
          <w:tcPr>
            <w:tcW w:w="562" w:type="dxa"/>
          </w:tcPr>
          <w:p w14:paraId="600B613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54</w:t>
            </w:r>
          </w:p>
        </w:tc>
        <w:tc>
          <w:tcPr>
            <w:tcW w:w="3119" w:type="dxa"/>
          </w:tcPr>
          <w:p w14:paraId="2F9DD399"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Svetlana Bylinskaya</w:t>
            </w:r>
          </w:p>
        </w:tc>
        <w:tc>
          <w:tcPr>
            <w:tcW w:w="6095" w:type="dxa"/>
          </w:tcPr>
          <w:p w14:paraId="54CB732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Public association “EcoObraz”</w:t>
            </w:r>
          </w:p>
        </w:tc>
        <w:tc>
          <w:tcPr>
            <w:tcW w:w="3686" w:type="dxa"/>
          </w:tcPr>
          <w:p w14:paraId="1C0D0EC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77004697482</w:t>
            </w:r>
          </w:p>
          <w:p w14:paraId="3BFC0AC8"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bilinskaya_sv@bk.ru</w:t>
            </w:r>
          </w:p>
        </w:tc>
      </w:tr>
      <w:tr w:rsidR="00EB1B31" w:rsidRPr="00DE5DD6" w14:paraId="510B0190" w14:textId="77777777" w:rsidTr="00195F0E">
        <w:tc>
          <w:tcPr>
            <w:tcW w:w="562" w:type="dxa"/>
          </w:tcPr>
          <w:p w14:paraId="78EBE91D"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55</w:t>
            </w:r>
          </w:p>
        </w:tc>
        <w:tc>
          <w:tcPr>
            <w:tcW w:w="3119" w:type="dxa"/>
          </w:tcPr>
          <w:p w14:paraId="0D5AF61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Tleukabyl Esembekuly</w:t>
            </w:r>
          </w:p>
        </w:tc>
        <w:tc>
          <w:tcPr>
            <w:tcW w:w="6095" w:type="dxa"/>
          </w:tcPr>
          <w:p w14:paraId="759FDA98"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Public association “Farmers Association of Shetsk district”</w:t>
            </w:r>
          </w:p>
        </w:tc>
        <w:tc>
          <w:tcPr>
            <w:tcW w:w="3686" w:type="dxa"/>
          </w:tcPr>
          <w:p w14:paraId="1091FE4B"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77012446569</w:t>
            </w:r>
          </w:p>
          <w:p w14:paraId="4BD54D80"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kusbegi@mail.ru</w:t>
            </w:r>
          </w:p>
        </w:tc>
      </w:tr>
      <w:tr w:rsidR="00EB1B31" w:rsidRPr="00DE5DD6" w14:paraId="153212DB" w14:textId="77777777" w:rsidTr="00195F0E">
        <w:tc>
          <w:tcPr>
            <w:tcW w:w="13462" w:type="dxa"/>
            <w:gridSpan w:val="4"/>
            <w:shd w:val="clear" w:color="auto" w:fill="FFE599" w:themeFill="accent4" w:themeFillTint="66"/>
          </w:tcPr>
          <w:p w14:paraId="2E47D7E4"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rPr>
            </w:pPr>
            <w:r w:rsidRPr="00DE5DD6">
              <w:rPr>
                <w:rFonts w:ascii="Calibri" w:hAnsi="Calibri" w:cs="Calibri"/>
                <w:b/>
                <w:bCs/>
                <w:sz w:val="20"/>
                <w:szCs w:val="20"/>
              </w:rPr>
              <w:t>Kyzylorda region</w:t>
            </w:r>
          </w:p>
        </w:tc>
      </w:tr>
      <w:tr w:rsidR="00EB1B31" w:rsidRPr="00DE5DD6" w14:paraId="786DB59B" w14:textId="77777777" w:rsidTr="00195F0E">
        <w:tc>
          <w:tcPr>
            <w:tcW w:w="562" w:type="dxa"/>
          </w:tcPr>
          <w:p w14:paraId="3D0A2AE8"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56</w:t>
            </w:r>
          </w:p>
        </w:tc>
        <w:tc>
          <w:tcPr>
            <w:tcW w:w="3119" w:type="dxa"/>
          </w:tcPr>
          <w:p w14:paraId="4A1CEDD5"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Ainakul Baimakhanova</w:t>
            </w:r>
          </w:p>
        </w:tc>
        <w:tc>
          <w:tcPr>
            <w:tcW w:w="6095" w:type="dxa"/>
          </w:tcPr>
          <w:p w14:paraId="52DCDF4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Public Association “Aral Tenizi”</w:t>
            </w:r>
          </w:p>
        </w:tc>
        <w:tc>
          <w:tcPr>
            <w:tcW w:w="3686" w:type="dxa"/>
          </w:tcPr>
          <w:p w14:paraId="7E6E1A3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77015948051</w:t>
            </w:r>
          </w:p>
          <w:p w14:paraId="60F0294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aicyltan.kz@mail.ru</w:t>
            </w:r>
          </w:p>
        </w:tc>
      </w:tr>
      <w:tr w:rsidR="00EB1B31" w:rsidRPr="00DE5DD6" w14:paraId="51388759" w14:textId="77777777" w:rsidTr="00195F0E">
        <w:tc>
          <w:tcPr>
            <w:tcW w:w="562" w:type="dxa"/>
          </w:tcPr>
          <w:p w14:paraId="23DCE97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57</w:t>
            </w:r>
          </w:p>
        </w:tc>
        <w:tc>
          <w:tcPr>
            <w:tcW w:w="3119" w:type="dxa"/>
          </w:tcPr>
          <w:p w14:paraId="6CF4E194"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Akmaral Utemisova</w:t>
            </w:r>
          </w:p>
        </w:tc>
        <w:tc>
          <w:tcPr>
            <w:tcW w:w="6095" w:type="dxa"/>
          </w:tcPr>
          <w:p w14:paraId="097ECDD3" w14:textId="77777777" w:rsidR="00EB1B31" w:rsidRPr="00DE5DD6" w:rsidRDefault="00EB1B31" w:rsidP="00195F0E">
            <w:pPr>
              <w:pStyle w:val="NormalWeb"/>
              <w:spacing w:before="0" w:beforeAutospacing="0" w:after="0" w:afterAutospacing="0"/>
              <w:rPr>
                <w:rFonts w:ascii="Calibri" w:hAnsi="Calibri" w:cs="Calibri"/>
                <w:color w:val="FF0000"/>
                <w:sz w:val="20"/>
                <w:szCs w:val="20"/>
              </w:rPr>
            </w:pPr>
            <w:r w:rsidRPr="00DE5DD6">
              <w:rPr>
                <w:rFonts w:ascii="Calibri" w:hAnsi="Calibri" w:cs="Calibri"/>
                <w:sz w:val="20"/>
                <w:szCs w:val="20"/>
              </w:rPr>
              <w:t>Kazaly Oasis</w:t>
            </w:r>
          </w:p>
        </w:tc>
        <w:tc>
          <w:tcPr>
            <w:tcW w:w="3686" w:type="dxa"/>
          </w:tcPr>
          <w:p w14:paraId="60AAD03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77025135880</w:t>
            </w:r>
          </w:p>
          <w:p w14:paraId="1402F9D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akmaral.utemisova@inbox.ru</w:t>
            </w:r>
          </w:p>
        </w:tc>
      </w:tr>
      <w:tr w:rsidR="00EB1B31" w:rsidRPr="00DE5DD6" w14:paraId="48053125" w14:textId="77777777" w:rsidTr="00195F0E">
        <w:tc>
          <w:tcPr>
            <w:tcW w:w="562" w:type="dxa"/>
          </w:tcPr>
          <w:p w14:paraId="00AD490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58</w:t>
            </w:r>
          </w:p>
        </w:tc>
        <w:tc>
          <w:tcPr>
            <w:tcW w:w="3119" w:type="dxa"/>
          </w:tcPr>
          <w:p w14:paraId="12D7A0BC"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Alen Tabynov</w:t>
            </w:r>
          </w:p>
        </w:tc>
        <w:tc>
          <w:tcPr>
            <w:tcW w:w="6095" w:type="dxa"/>
          </w:tcPr>
          <w:p w14:paraId="753E0431" w14:textId="77777777" w:rsidR="00EB1B31" w:rsidRPr="00DE5DD6" w:rsidRDefault="00EB1B31" w:rsidP="00195F0E">
            <w:pPr>
              <w:pStyle w:val="NormalWeb"/>
              <w:spacing w:before="0" w:beforeAutospacing="0" w:after="0" w:afterAutospacing="0"/>
              <w:rPr>
                <w:rFonts w:ascii="Calibri" w:hAnsi="Calibri" w:cs="Calibri"/>
                <w:color w:val="FF0000"/>
                <w:sz w:val="20"/>
                <w:szCs w:val="20"/>
                <w:lang w:val="en-US"/>
              </w:rPr>
            </w:pPr>
            <w:r w:rsidRPr="00DE5DD6">
              <w:rPr>
                <w:rFonts w:ascii="Calibri" w:hAnsi="Calibri" w:cs="Calibri"/>
                <w:sz w:val="20"/>
                <w:szCs w:val="20"/>
                <w:lang w:val="en-US"/>
              </w:rPr>
              <w:t>Natural Complex</w:t>
            </w:r>
            <w:r w:rsidRPr="00DE5DD6">
              <w:rPr>
                <w:rFonts w:ascii="Calibri" w:hAnsi="Calibri" w:cs="Calibri"/>
                <w:color w:val="FF0000"/>
                <w:sz w:val="20"/>
                <w:szCs w:val="20"/>
                <w:lang w:val="en-US"/>
              </w:rPr>
              <w:t xml:space="preserve"> </w:t>
            </w:r>
            <w:r w:rsidRPr="00DE5DD6">
              <w:rPr>
                <w:rFonts w:ascii="Calibri" w:hAnsi="Calibri" w:cs="Calibri"/>
                <w:sz w:val="20"/>
                <w:szCs w:val="20"/>
                <w:lang w:val="en-US"/>
              </w:rPr>
              <w:t>Zhambyl (Kazaly Oasis)</w:t>
            </w:r>
          </w:p>
        </w:tc>
        <w:tc>
          <w:tcPr>
            <w:tcW w:w="3686" w:type="dxa"/>
          </w:tcPr>
          <w:p w14:paraId="6733C47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akmaral.utemisova@inbox.ru</w:t>
            </w:r>
          </w:p>
        </w:tc>
      </w:tr>
      <w:tr w:rsidR="00EB1B31" w:rsidRPr="00DE5DD6" w14:paraId="779ED5E4" w14:textId="77777777" w:rsidTr="00195F0E">
        <w:tc>
          <w:tcPr>
            <w:tcW w:w="562" w:type="dxa"/>
          </w:tcPr>
          <w:p w14:paraId="0A3B347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59</w:t>
            </w:r>
          </w:p>
        </w:tc>
        <w:tc>
          <w:tcPr>
            <w:tcW w:w="3119" w:type="dxa"/>
          </w:tcPr>
          <w:p w14:paraId="1C582215"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Alma Tailakbayeva</w:t>
            </w:r>
          </w:p>
        </w:tc>
        <w:tc>
          <w:tcPr>
            <w:tcW w:w="6095" w:type="dxa"/>
          </w:tcPr>
          <w:p w14:paraId="7C202E3B"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Public foundation “Arylu KZ”</w:t>
            </w:r>
          </w:p>
        </w:tc>
        <w:tc>
          <w:tcPr>
            <w:tcW w:w="3686" w:type="dxa"/>
          </w:tcPr>
          <w:p w14:paraId="799A8CE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77054038165</w:t>
            </w:r>
          </w:p>
          <w:p w14:paraId="391BB94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alma_19_05@mail.ru</w:t>
            </w:r>
          </w:p>
        </w:tc>
      </w:tr>
      <w:tr w:rsidR="00EB1B31" w:rsidRPr="00DE5DD6" w14:paraId="46B15A9B" w14:textId="77777777" w:rsidTr="00195F0E">
        <w:tc>
          <w:tcPr>
            <w:tcW w:w="562" w:type="dxa"/>
          </w:tcPr>
          <w:p w14:paraId="23807F8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60</w:t>
            </w:r>
          </w:p>
        </w:tc>
        <w:tc>
          <w:tcPr>
            <w:tcW w:w="3119" w:type="dxa"/>
          </w:tcPr>
          <w:p w14:paraId="13A8D62E"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Batyrkhan Prekeev</w:t>
            </w:r>
          </w:p>
        </w:tc>
        <w:tc>
          <w:tcPr>
            <w:tcW w:w="6095" w:type="dxa"/>
          </w:tcPr>
          <w:p w14:paraId="4F2D536A"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Aral Tenizi</w:t>
            </w:r>
          </w:p>
        </w:tc>
        <w:tc>
          <w:tcPr>
            <w:tcW w:w="3686" w:type="dxa"/>
          </w:tcPr>
          <w:p w14:paraId="18E5E5E6"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aicyltan.kz@mail.ru</w:t>
            </w:r>
          </w:p>
        </w:tc>
      </w:tr>
      <w:tr w:rsidR="00EB1B31" w:rsidRPr="00DE5DD6" w14:paraId="29CFABFC" w14:textId="77777777" w:rsidTr="00195F0E">
        <w:tc>
          <w:tcPr>
            <w:tcW w:w="562" w:type="dxa"/>
          </w:tcPr>
          <w:p w14:paraId="1CEDD30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61</w:t>
            </w:r>
          </w:p>
        </w:tc>
        <w:tc>
          <w:tcPr>
            <w:tcW w:w="3119" w:type="dxa"/>
          </w:tcPr>
          <w:p w14:paraId="6AC5DB3B"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Dastanbek Zhupan</w:t>
            </w:r>
          </w:p>
        </w:tc>
        <w:tc>
          <w:tcPr>
            <w:tcW w:w="6095" w:type="dxa"/>
          </w:tcPr>
          <w:p w14:paraId="437853E7"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Public Association "Orleu Consulting"</w:t>
            </w:r>
          </w:p>
        </w:tc>
        <w:tc>
          <w:tcPr>
            <w:tcW w:w="3686" w:type="dxa"/>
          </w:tcPr>
          <w:p w14:paraId="7A37AD4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77753971647</w:t>
            </w:r>
          </w:p>
          <w:p w14:paraId="44FFF10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aral.inet@mail.ru</w:t>
            </w:r>
          </w:p>
        </w:tc>
      </w:tr>
      <w:tr w:rsidR="00EB1B31" w:rsidRPr="00DE5DD6" w14:paraId="5F5F1C66" w14:textId="77777777" w:rsidTr="00195F0E">
        <w:tc>
          <w:tcPr>
            <w:tcW w:w="562" w:type="dxa"/>
          </w:tcPr>
          <w:p w14:paraId="1F05ACB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62</w:t>
            </w:r>
          </w:p>
        </w:tc>
        <w:tc>
          <w:tcPr>
            <w:tcW w:w="3119" w:type="dxa"/>
          </w:tcPr>
          <w:p w14:paraId="37C02EAB"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Orazbay Ospanov</w:t>
            </w:r>
          </w:p>
        </w:tc>
        <w:tc>
          <w:tcPr>
            <w:tcW w:w="6095" w:type="dxa"/>
          </w:tcPr>
          <w:p w14:paraId="62CB1A7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Partner Gayberen</w:t>
            </w:r>
          </w:p>
        </w:tc>
        <w:tc>
          <w:tcPr>
            <w:tcW w:w="3686" w:type="dxa"/>
          </w:tcPr>
          <w:p w14:paraId="24C2C728"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aicyltan.kz@mail.ru</w:t>
            </w:r>
          </w:p>
        </w:tc>
      </w:tr>
      <w:tr w:rsidR="00EB1B31" w:rsidRPr="00DE5DD6" w14:paraId="62D529CE" w14:textId="77777777" w:rsidTr="00195F0E">
        <w:tc>
          <w:tcPr>
            <w:tcW w:w="562" w:type="dxa"/>
          </w:tcPr>
          <w:p w14:paraId="5ED17136"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63</w:t>
            </w:r>
          </w:p>
        </w:tc>
        <w:tc>
          <w:tcPr>
            <w:tcW w:w="3119" w:type="dxa"/>
          </w:tcPr>
          <w:p w14:paraId="23F0FDA2"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Turebek Iglikov</w:t>
            </w:r>
          </w:p>
        </w:tc>
        <w:tc>
          <w:tcPr>
            <w:tcW w:w="6095" w:type="dxa"/>
          </w:tcPr>
          <w:p w14:paraId="6F3F019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Individual Entrepreneur Igilikov (Kazaly Oasis)</w:t>
            </w:r>
          </w:p>
        </w:tc>
        <w:tc>
          <w:tcPr>
            <w:tcW w:w="3686" w:type="dxa"/>
          </w:tcPr>
          <w:p w14:paraId="5F2D2AF0"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akmaral.utemisova@inbox.ru</w:t>
            </w:r>
          </w:p>
        </w:tc>
      </w:tr>
      <w:tr w:rsidR="00EB1B31" w:rsidRPr="00DE5DD6" w14:paraId="05C92A0C" w14:textId="77777777" w:rsidTr="00195F0E">
        <w:tc>
          <w:tcPr>
            <w:tcW w:w="562" w:type="dxa"/>
          </w:tcPr>
          <w:p w14:paraId="26B19DE7"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64</w:t>
            </w:r>
          </w:p>
        </w:tc>
        <w:tc>
          <w:tcPr>
            <w:tcW w:w="3119" w:type="dxa"/>
          </w:tcPr>
          <w:p w14:paraId="07036723"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Shukurbay Abdualiyev</w:t>
            </w:r>
          </w:p>
        </w:tc>
        <w:tc>
          <w:tcPr>
            <w:tcW w:w="6095" w:type="dxa"/>
          </w:tcPr>
          <w:p w14:paraId="28985061" w14:textId="77777777" w:rsidR="00EB1B31" w:rsidRPr="00DE5DD6" w:rsidRDefault="00EB1B31" w:rsidP="00195F0E">
            <w:pPr>
              <w:pStyle w:val="NormalWeb"/>
              <w:spacing w:before="0" w:beforeAutospacing="0" w:after="0" w:afterAutospacing="0"/>
              <w:rPr>
                <w:rFonts w:ascii="Calibri" w:hAnsi="Calibri" w:cs="Calibri"/>
                <w:sz w:val="20"/>
                <w:szCs w:val="20"/>
                <w:lang w:val="it-IT"/>
              </w:rPr>
            </w:pPr>
            <w:r w:rsidRPr="00DE5DD6">
              <w:rPr>
                <w:rFonts w:ascii="Calibri" w:hAnsi="Calibri" w:cs="Calibri"/>
                <w:sz w:val="20"/>
                <w:szCs w:val="20"/>
                <w:lang w:val="it-IT"/>
              </w:rPr>
              <w:t>NGO "Eco Teniz 2018" (Aral Tenizi)</w:t>
            </w:r>
          </w:p>
        </w:tc>
        <w:tc>
          <w:tcPr>
            <w:tcW w:w="3686" w:type="dxa"/>
          </w:tcPr>
          <w:p w14:paraId="76506896"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aicyltan.kz@mail.ru</w:t>
            </w:r>
          </w:p>
        </w:tc>
      </w:tr>
      <w:tr w:rsidR="00EB1B31" w:rsidRPr="00DE5DD6" w14:paraId="7B6CFE57" w14:textId="77777777" w:rsidTr="00195F0E">
        <w:tc>
          <w:tcPr>
            <w:tcW w:w="13462" w:type="dxa"/>
            <w:gridSpan w:val="4"/>
            <w:shd w:val="clear" w:color="auto" w:fill="FFE599" w:themeFill="accent4" w:themeFillTint="66"/>
          </w:tcPr>
          <w:p w14:paraId="115EC30A"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rPr>
            </w:pPr>
            <w:r w:rsidRPr="00DE5DD6">
              <w:rPr>
                <w:rFonts w:ascii="Calibri" w:hAnsi="Calibri" w:cs="Calibri"/>
                <w:b/>
                <w:bCs/>
                <w:sz w:val="20"/>
                <w:szCs w:val="20"/>
              </w:rPr>
              <w:t>Kostanay region</w:t>
            </w:r>
          </w:p>
        </w:tc>
      </w:tr>
      <w:tr w:rsidR="00EB1B31" w:rsidRPr="00DE5DD6" w14:paraId="6D22C419" w14:textId="77777777" w:rsidTr="00195F0E">
        <w:tc>
          <w:tcPr>
            <w:tcW w:w="562" w:type="dxa"/>
          </w:tcPr>
          <w:p w14:paraId="1F665A26"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65</w:t>
            </w:r>
          </w:p>
        </w:tc>
        <w:tc>
          <w:tcPr>
            <w:tcW w:w="3119" w:type="dxa"/>
          </w:tcPr>
          <w:p w14:paraId="349D381A"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Aleksey Kulikov</w:t>
            </w:r>
          </w:p>
        </w:tc>
        <w:tc>
          <w:tcPr>
            <w:tcW w:w="6095" w:type="dxa"/>
          </w:tcPr>
          <w:p w14:paraId="0E7DFE30"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Public fund “Crossroad”</w:t>
            </w:r>
          </w:p>
        </w:tc>
        <w:tc>
          <w:tcPr>
            <w:tcW w:w="3686" w:type="dxa"/>
          </w:tcPr>
          <w:p w14:paraId="128D288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77018080420</w:t>
            </w:r>
          </w:p>
          <w:p w14:paraId="4C5828D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aspprk@gmail.com</w:t>
            </w:r>
          </w:p>
        </w:tc>
      </w:tr>
      <w:tr w:rsidR="00EB1B31" w:rsidRPr="00DE5DD6" w14:paraId="7CD30ACD" w14:textId="77777777" w:rsidTr="00195F0E">
        <w:tc>
          <w:tcPr>
            <w:tcW w:w="562" w:type="dxa"/>
          </w:tcPr>
          <w:p w14:paraId="69C9DBA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66</w:t>
            </w:r>
          </w:p>
        </w:tc>
        <w:tc>
          <w:tcPr>
            <w:tcW w:w="3119" w:type="dxa"/>
          </w:tcPr>
          <w:p w14:paraId="7FFD91ED"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Valentina Fedorenko</w:t>
            </w:r>
          </w:p>
        </w:tc>
        <w:tc>
          <w:tcPr>
            <w:tcW w:w="6095" w:type="dxa"/>
          </w:tcPr>
          <w:p w14:paraId="3DD42AA2" w14:textId="77777777" w:rsidR="00EB1B31" w:rsidRPr="00DE5DD6" w:rsidRDefault="00EB1B31" w:rsidP="00195F0E">
            <w:pPr>
              <w:pStyle w:val="NormalWeb"/>
              <w:spacing w:before="0" w:beforeAutospacing="0" w:after="0" w:afterAutospacing="0"/>
              <w:rPr>
                <w:rFonts w:ascii="Calibri" w:hAnsi="Calibri" w:cs="Calibri"/>
                <w:color w:val="FF0000"/>
                <w:sz w:val="20"/>
                <w:szCs w:val="20"/>
              </w:rPr>
            </w:pPr>
            <w:r w:rsidRPr="00DE5DD6">
              <w:rPr>
                <w:rFonts w:ascii="Calibri" w:hAnsi="Calibri" w:cs="Calibri"/>
                <w:sz w:val="20"/>
                <w:szCs w:val="20"/>
              </w:rPr>
              <w:t>Public Fund EcoHerbs</w:t>
            </w:r>
          </w:p>
        </w:tc>
        <w:tc>
          <w:tcPr>
            <w:tcW w:w="3686" w:type="dxa"/>
          </w:tcPr>
          <w:p w14:paraId="0F74544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87771735200  </w:t>
            </w:r>
          </w:p>
        </w:tc>
      </w:tr>
      <w:tr w:rsidR="00EB1B31" w:rsidRPr="00DE5DD6" w14:paraId="1AC51777" w14:textId="77777777" w:rsidTr="00195F0E">
        <w:tc>
          <w:tcPr>
            <w:tcW w:w="562" w:type="dxa"/>
          </w:tcPr>
          <w:p w14:paraId="47524BD7"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67</w:t>
            </w:r>
          </w:p>
          <w:p w14:paraId="3B344A3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68</w:t>
            </w:r>
          </w:p>
        </w:tc>
        <w:tc>
          <w:tcPr>
            <w:tcW w:w="3119" w:type="dxa"/>
          </w:tcPr>
          <w:p w14:paraId="600F7139"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Victor Bezvuglyak</w:t>
            </w:r>
          </w:p>
        </w:tc>
        <w:tc>
          <w:tcPr>
            <w:tcW w:w="6095" w:type="dxa"/>
          </w:tcPr>
          <w:p w14:paraId="4B778AB9" w14:textId="77777777" w:rsidR="00EB1B31" w:rsidRPr="00DE5DD6" w:rsidRDefault="00EB1B31" w:rsidP="00195F0E">
            <w:pPr>
              <w:pStyle w:val="NormalWeb"/>
              <w:spacing w:before="0" w:beforeAutospacing="0" w:after="0" w:afterAutospacing="0"/>
              <w:rPr>
                <w:rFonts w:ascii="Calibri" w:hAnsi="Calibri" w:cs="Calibri"/>
                <w:color w:val="FF0000"/>
                <w:sz w:val="20"/>
                <w:szCs w:val="20"/>
              </w:rPr>
            </w:pPr>
            <w:r w:rsidRPr="00DE5DD6">
              <w:rPr>
                <w:rFonts w:ascii="Calibri" w:hAnsi="Calibri" w:cs="Calibri"/>
                <w:sz w:val="20"/>
                <w:szCs w:val="20"/>
              </w:rPr>
              <w:t>Public association  "Noosphere"</w:t>
            </w:r>
          </w:p>
        </w:tc>
        <w:tc>
          <w:tcPr>
            <w:tcW w:w="3686" w:type="dxa"/>
          </w:tcPr>
          <w:p w14:paraId="4411AE1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77055061044</w:t>
            </w:r>
          </w:p>
          <w:p w14:paraId="75500B0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vbezvuglyak@mail.ru</w:t>
            </w:r>
          </w:p>
        </w:tc>
      </w:tr>
      <w:tr w:rsidR="00EB1B31" w:rsidRPr="00DE5DD6" w14:paraId="395C45C6" w14:textId="77777777" w:rsidTr="00195F0E">
        <w:tc>
          <w:tcPr>
            <w:tcW w:w="562" w:type="dxa"/>
          </w:tcPr>
          <w:p w14:paraId="162201FB"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69</w:t>
            </w:r>
          </w:p>
        </w:tc>
        <w:tc>
          <w:tcPr>
            <w:tcW w:w="3119" w:type="dxa"/>
          </w:tcPr>
          <w:p w14:paraId="31B2B42E"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Galina Schneider</w:t>
            </w:r>
          </w:p>
        </w:tc>
        <w:tc>
          <w:tcPr>
            <w:tcW w:w="6095" w:type="dxa"/>
          </w:tcPr>
          <w:p w14:paraId="2FB712D1"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Public association Necklace of green practices</w:t>
            </w:r>
          </w:p>
        </w:tc>
        <w:tc>
          <w:tcPr>
            <w:tcW w:w="3686" w:type="dxa"/>
          </w:tcPr>
          <w:p w14:paraId="1D59A80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77014940930</w:t>
            </w:r>
          </w:p>
          <w:p w14:paraId="1390E98B"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galina.schneider@mail.ru</w:t>
            </w:r>
          </w:p>
        </w:tc>
      </w:tr>
      <w:tr w:rsidR="00EB1B31" w:rsidRPr="00DE5DD6" w14:paraId="5CB80479" w14:textId="77777777" w:rsidTr="00195F0E">
        <w:tc>
          <w:tcPr>
            <w:tcW w:w="562" w:type="dxa"/>
          </w:tcPr>
          <w:p w14:paraId="23ED935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70</w:t>
            </w:r>
          </w:p>
          <w:p w14:paraId="6C399B2F" w14:textId="77777777" w:rsidR="00EB1B31" w:rsidRPr="00DE5DD6" w:rsidRDefault="00EB1B31" w:rsidP="00195F0E">
            <w:pPr>
              <w:pStyle w:val="NormalWeb"/>
              <w:spacing w:before="0" w:beforeAutospacing="0" w:after="0" w:afterAutospacing="0"/>
              <w:rPr>
                <w:rFonts w:ascii="Calibri" w:hAnsi="Calibri" w:cs="Calibri"/>
                <w:sz w:val="20"/>
                <w:szCs w:val="20"/>
              </w:rPr>
            </w:pPr>
          </w:p>
        </w:tc>
        <w:tc>
          <w:tcPr>
            <w:tcW w:w="3119" w:type="dxa"/>
          </w:tcPr>
          <w:p w14:paraId="79035793"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Ekaterina Panchuk</w:t>
            </w:r>
          </w:p>
        </w:tc>
        <w:tc>
          <w:tcPr>
            <w:tcW w:w="6095" w:type="dxa"/>
          </w:tcPr>
          <w:p w14:paraId="1043AC3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Public association NUR MAKHABBAT</w:t>
            </w:r>
          </w:p>
        </w:tc>
        <w:tc>
          <w:tcPr>
            <w:tcW w:w="3686" w:type="dxa"/>
          </w:tcPr>
          <w:p w14:paraId="0F31D58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77054554334</w:t>
            </w:r>
          </w:p>
          <w:p w14:paraId="05D8797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verika8710@mail.ru</w:t>
            </w:r>
          </w:p>
        </w:tc>
      </w:tr>
      <w:tr w:rsidR="00EB1B31" w:rsidRPr="00DE5DD6" w14:paraId="002C62F4" w14:textId="77777777" w:rsidTr="00195F0E">
        <w:tc>
          <w:tcPr>
            <w:tcW w:w="562" w:type="dxa"/>
          </w:tcPr>
          <w:p w14:paraId="1A906BAD"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71</w:t>
            </w:r>
          </w:p>
        </w:tc>
        <w:tc>
          <w:tcPr>
            <w:tcW w:w="3119" w:type="dxa"/>
          </w:tcPr>
          <w:p w14:paraId="317F9DE5"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Lyubov Serova</w:t>
            </w:r>
          </w:p>
        </w:tc>
        <w:tc>
          <w:tcPr>
            <w:tcW w:w="6095" w:type="dxa"/>
          </w:tcPr>
          <w:p w14:paraId="07D93010" w14:textId="77777777" w:rsidR="00EB1B31" w:rsidRPr="00DE5DD6" w:rsidRDefault="00EB1B31" w:rsidP="00195F0E">
            <w:pPr>
              <w:pStyle w:val="NormalWeb"/>
              <w:spacing w:before="0" w:beforeAutospacing="0" w:after="0" w:afterAutospacing="0"/>
              <w:rPr>
                <w:rFonts w:ascii="Calibri" w:hAnsi="Calibri" w:cs="Calibri"/>
                <w:color w:val="FF0000"/>
                <w:sz w:val="20"/>
                <w:szCs w:val="20"/>
              </w:rPr>
            </w:pPr>
            <w:r w:rsidRPr="00DE5DD6">
              <w:rPr>
                <w:rFonts w:ascii="Calibri" w:hAnsi="Calibri" w:cs="Calibri"/>
                <w:sz w:val="20"/>
                <w:szCs w:val="20"/>
              </w:rPr>
              <w:t>Public Fund EcoHerbs</w:t>
            </w:r>
          </w:p>
        </w:tc>
        <w:tc>
          <w:tcPr>
            <w:tcW w:w="3686" w:type="dxa"/>
          </w:tcPr>
          <w:p w14:paraId="32158F6F"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1E53D11B" w14:textId="77777777" w:rsidTr="00195F0E">
        <w:tc>
          <w:tcPr>
            <w:tcW w:w="562" w:type="dxa"/>
          </w:tcPr>
          <w:p w14:paraId="41DCE50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72</w:t>
            </w:r>
          </w:p>
        </w:tc>
        <w:tc>
          <w:tcPr>
            <w:tcW w:w="3119" w:type="dxa"/>
          </w:tcPr>
          <w:p w14:paraId="524A6AAC"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Saule Kabidulova</w:t>
            </w:r>
          </w:p>
        </w:tc>
        <w:tc>
          <w:tcPr>
            <w:tcW w:w="6095" w:type="dxa"/>
          </w:tcPr>
          <w:p w14:paraId="0BEB34C2"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Public association Necklace of green practices</w:t>
            </w:r>
          </w:p>
        </w:tc>
        <w:tc>
          <w:tcPr>
            <w:tcW w:w="3686" w:type="dxa"/>
          </w:tcPr>
          <w:p w14:paraId="5953BC0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77757909557</w:t>
            </w:r>
          </w:p>
          <w:p w14:paraId="7C60882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kabidulova@mail.ru</w:t>
            </w:r>
          </w:p>
        </w:tc>
      </w:tr>
      <w:tr w:rsidR="00EB1B31" w:rsidRPr="00DE5DD6" w14:paraId="0CF3BA93" w14:textId="77777777" w:rsidTr="00195F0E">
        <w:tc>
          <w:tcPr>
            <w:tcW w:w="13462" w:type="dxa"/>
            <w:gridSpan w:val="4"/>
            <w:shd w:val="clear" w:color="auto" w:fill="FFE599" w:themeFill="accent4" w:themeFillTint="66"/>
          </w:tcPr>
          <w:p w14:paraId="1089AE63"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rPr>
            </w:pPr>
            <w:r w:rsidRPr="00DE5DD6">
              <w:rPr>
                <w:rFonts w:ascii="Calibri" w:hAnsi="Calibri" w:cs="Calibri"/>
                <w:b/>
                <w:bCs/>
                <w:sz w:val="20"/>
                <w:szCs w:val="20"/>
              </w:rPr>
              <w:t>Turkestan area</w:t>
            </w:r>
          </w:p>
        </w:tc>
      </w:tr>
      <w:tr w:rsidR="00EB1B31" w:rsidRPr="00DE5DD6" w14:paraId="2AE32A22" w14:textId="77777777" w:rsidTr="00195F0E">
        <w:tc>
          <w:tcPr>
            <w:tcW w:w="562" w:type="dxa"/>
          </w:tcPr>
          <w:p w14:paraId="7D494C20"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73</w:t>
            </w:r>
          </w:p>
        </w:tc>
        <w:tc>
          <w:tcPr>
            <w:tcW w:w="3119" w:type="dxa"/>
          </w:tcPr>
          <w:p w14:paraId="7FFA66B3"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Alikhan Abdeshev</w:t>
            </w:r>
          </w:p>
        </w:tc>
        <w:tc>
          <w:tcPr>
            <w:tcW w:w="6095" w:type="dxa"/>
          </w:tcPr>
          <w:p w14:paraId="4442E3A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Public Foundation "Ugam"</w:t>
            </w:r>
          </w:p>
        </w:tc>
        <w:tc>
          <w:tcPr>
            <w:tcW w:w="3686" w:type="dxa"/>
          </w:tcPr>
          <w:p w14:paraId="5523620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7012220328</w:t>
            </w:r>
          </w:p>
          <w:p w14:paraId="49750F9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a3ugam@mail.ru</w:t>
            </w:r>
          </w:p>
        </w:tc>
      </w:tr>
      <w:tr w:rsidR="00EB1B31" w:rsidRPr="00DE5DD6" w14:paraId="0920CB80" w14:textId="77777777" w:rsidTr="00195F0E">
        <w:tc>
          <w:tcPr>
            <w:tcW w:w="562" w:type="dxa"/>
          </w:tcPr>
          <w:p w14:paraId="67D428E0"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74</w:t>
            </w:r>
          </w:p>
        </w:tc>
        <w:tc>
          <w:tcPr>
            <w:tcW w:w="3119" w:type="dxa"/>
          </w:tcPr>
          <w:p w14:paraId="51310100"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Beken Belkeshev</w:t>
            </w:r>
          </w:p>
        </w:tc>
        <w:tc>
          <w:tcPr>
            <w:tcW w:w="6095" w:type="dxa"/>
          </w:tcPr>
          <w:p w14:paraId="60003EDB"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Public association  “Syr Darya”</w:t>
            </w:r>
          </w:p>
        </w:tc>
        <w:tc>
          <w:tcPr>
            <w:tcW w:w="3686" w:type="dxa"/>
          </w:tcPr>
          <w:p w14:paraId="047839F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77012960570</w:t>
            </w:r>
          </w:p>
          <w:p w14:paraId="135398FD"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bel77748@mail.ru</w:t>
            </w:r>
          </w:p>
        </w:tc>
      </w:tr>
      <w:tr w:rsidR="00EB1B31" w:rsidRPr="00DE5DD6" w14:paraId="07271A66" w14:textId="77777777" w:rsidTr="00195F0E">
        <w:tc>
          <w:tcPr>
            <w:tcW w:w="562" w:type="dxa"/>
          </w:tcPr>
          <w:p w14:paraId="4A2B99B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75</w:t>
            </w:r>
          </w:p>
        </w:tc>
        <w:tc>
          <w:tcPr>
            <w:tcW w:w="3119" w:type="dxa"/>
          </w:tcPr>
          <w:p w14:paraId="05B4950A"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Vladislav Golyarko</w:t>
            </w:r>
          </w:p>
        </w:tc>
        <w:tc>
          <w:tcPr>
            <w:tcW w:w="6095" w:type="dxa"/>
          </w:tcPr>
          <w:p w14:paraId="7BC663C4"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Public Association “Origins of Good”</w:t>
            </w:r>
          </w:p>
        </w:tc>
        <w:tc>
          <w:tcPr>
            <w:tcW w:w="3686" w:type="dxa"/>
          </w:tcPr>
          <w:p w14:paraId="04EE4CD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77054844430</w:t>
            </w:r>
          </w:p>
          <w:p w14:paraId="4505B61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vladislav.golyarko@mail.ru</w:t>
            </w:r>
          </w:p>
        </w:tc>
      </w:tr>
      <w:tr w:rsidR="00EB1B31" w:rsidRPr="00DE5DD6" w14:paraId="1E0F7EF0" w14:textId="77777777" w:rsidTr="00195F0E">
        <w:tc>
          <w:tcPr>
            <w:tcW w:w="562" w:type="dxa"/>
          </w:tcPr>
          <w:p w14:paraId="022C7B9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76</w:t>
            </w:r>
          </w:p>
        </w:tc>
        <w:tc>
          <w:tcPr>
            <w:tcW w:w="3119" w:type="dxa"/>
          </w:tcPr>
          <w:p w14:paraId="7F8D5292"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D. B Baytileuov </w:t>
            </w:r>
          </w:p>
        </w:tc>
        <w:tc>
          <w:tcPr>
            <w:tcW w:w="6095" w:type="dxa"/>
          </w:tcPr>
          <w:p w14:paraId="6BA5B6A1"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Partner of Public Association “Origins of Good”</w:t>
            </w:r>
          </w:p>
        </w:tc>
        <w:tc>
          <w:tcPr>
            <w:tcW w:w="3686" w:type="dxa"/>
          </w:tcPr>
          <w:p w14:paraId="4F5C3E8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77054844430</w:t>
            </w:r>
          </w:p>
          <w:p w14:paraId="20D81E4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vladislav.golyarko@mail.ru</w:t>
            </w:r>
          </w:p>
        </w:tc>
      </w:tr>
      <w:tr w:rsidR="00EB1B31" w:rsidRPr="00DE5DD6" w14:paraId="236255F3" w14:textId="77777777" w:rsidTr="00195F0E">
        <w:tc>
          <w:tcPr>
            <w:tcW w:w="562" w:type="dxa"/>
          </w:tcPr>
          <w:p w14:paraId="5385868B"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w:t>
            </w:r>
          </w:p>
        </w:tc>
        <w:tc>
          <w:tcPr>
            <w:tcW w:w="3119" w:type="dxa"/>
          </w:tcPr>
          <w:p w14:paraId="448755AB"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Kadyrali Zhunisov</w:t>
            </w:r>
          </w:p>
        </w:tc>
        <w:tc>
          <w:tcPr>
            <w:tcW w:w="6095" w:type="dxa"/>
          </w:tcPr>
          <w:p w14:paraId="16EE4C6D"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Public association Aksu MSH</w:t>
            </w:r>
          </w:p>
          <w:p w14:paraId="4EF6BA21" w14:textId="77777777" w:rsidR="00EB1B31" w:rsidRPr="00DE5DD6" w:rsidRDefault="00EB1B31" w:rsidP="00195F0E">
            <w:pPr>
              <w:pStyle w:val="NormalWeb"/>
              <w:spacing w:before="0" w:beforeAutospacing="0" w:after="0" w:afterAutospacing="0"/>
              <w:rPr>
                <w:rFonts w:ascii="Calibri" w:hAnsi="Calibri" w:cs="Calibri"/>
                <w:color w:val="FF0000"/>
                <w:sz w:val="20"/>
                <w:szCs w:val="20"/>
              </w:rPr>
            </w:pPr>
          </w:p>
        </w:tc>
        <w:tc>
          <w:tcPr>
            <w:tcW w:w="3686" w:type="dxa"/>
          </w:tcPr>
          <w:p w14:paraId="6A4F573B"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77053548280</w:t>
            </w:r>
          </w:p>
          <w:p w14:paraId="00D26B1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aksu_59@mail.ru</w:t>
            </w:r>
          </w:p>
        </w:tc>
      </w:tr>
      <w:tr w:rsidR="00EB1B31" w:rsidRPr="00DE5DD6" w14:paraId="5B45F1B9" w14:textId="77777777" w:rsidTr="00195F0E">
        <w:tc>
          <w:tcPr>
            <w:tcW w:w="562" w:type="dxa"/>
          </w:tcPr>
          <w:p w14:paraId="0E881EE7"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78</w:t>
            </w:r>
          </w:p>
        </w:tc>
        <w:tc>
          <w:tcPr>
            <w:tcW w:w="3119" w:type="dxa"/>
          </w:tcPr>
          <w:p w14:paraId="171637CF"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Kozhakhmet Baytursinov</w:t>
            </w:r>
          </w:p>
        </w:tc>
        <w:tc>
          <w:tcPr>
            <w:tcW w:w="6095" w:type="dxa"/>
          </w:tcPr>
          <w:p w14:paraId="4A67BEA7"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Biogen</w:t>
            </w:r>
          </w:p>
        </w:tc>
        <w:tc>
          <w:tcPr>
            <w:tcW w:w="3686" w:type="dxa"/>
          </w:tcPr>
          <w:p w14:paraId="0909E294"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51B59DAF" w14:textId="77777777" w:rsidTr="00195F0E">
        <w:tc>
          <w:tcPr>
            <w:tcW w:w="562" w:type="dxa"/>
          </w:tcPr>
          <w:p w14:paraId="25573B9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79</w:t>
            </w:r>
          </w:p>
        </w:tc>
        <w:tc>
          <w:tcPr>
            <w:tcW w:w="3119" w:type="dxa"/>
          </w:tcPr>
          <w:p w14:paraId="1E970E71"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Serik Makashev</w:t>
            </w:r>
          </w:p>
        </w:tc>
        <w:tc>
          <w:tcPr>
            <w:tcW w:w="6095" w:type="dxa"/>
          </w:tcPr>
          <w:p w14:paraId="2411CA10"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Public Association “Biogen”</w:t>
            </w:r>
          </w:p>
        </w:tc>
        <w:tc>
          <w:tcPr>
            <w:tcW w:w="3686" w:type="dxa"/>
          </w:tcPr>
          <w:p w14:paraId="5981867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77781816802</w:t>
            </w:r>
          </w:p>
          <w:p w14:paraId="590FE44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serik-06@mail.ru</w:t>
            </w:r>
          </w:p>
        </w:tc>
      </w:tr>
      <w:tr w:rsidR="00EB1B31" w:rsidRPr="00DE5DD6" w14:paraId="25821618" w14:textId="77777777" w:rsidTr="00195F0E">
        <w:tc>
          <w:tcPr>
            <w:tcW w:w="13462" w:type="dxa"/>
            <w:gridSpan w:val="4"/>
            <w:shd w:val="clear" w:color="auto" w:fill="FFE599" w:themeFill="accent4" w:themeFillTint="66"/>
          </w:tcPr>
          <w:p w14:paraId="3F6F2242"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lang w:val="en-US"/>
              </w:rPr>
            </w:pPr>
            <w:r w:rsidRPr="00DE5DD6">
              <w:rPr>
                <w:rFonts w:ascii="Calibri" w:hAnsi="Calibri" w:cs="Calibri"/>
                <w:b/>
                <w:bCs/>
                <w:sz w:val="20"/>
                <w:szCs w:val="20"/>
                <w:lang w:val="en-US"/>
              </w:rPr>
              <w:t>SGP National Steering Committee members</w:t>
            </w:r>
          </w:p>
        </w:tc>
      </w:tr>
      <w:tr w:rsidR="00EB1B31" w:rsidRPr="00DE5DD6" w14:paraId="60277AA5" w14:textId="77777777" w:rsidTr="00195F0E">
        <w:tc>
          <w:tcPr>
            <w:tcW w:w="562" w:type="dxa"/>
          </w:tcPr>
          <w:p w14:paraId="0A96619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80</w:t>
            </w:r>
          </w:p>
        </w:tc>
        <w:tc>
          <w:tcPr>
            <w:tcW w:w="3119" w:type="dxa"/>
          </w:tcPr>
          <w:p w14:paraId="462A097C"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Saltanat Zhakenova</w:t>
            </w:r>
          </w:p>
        </w:tc>
        <w:tc>
          <w:tcPr>
            <w:tcW w:w="6095" w:type="dxa"/>
          </w:tcPr>
          <w:p w14:paraId="55BAC604"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Regional Environmental Center of Central Asia</w:t>
            </w:r>
          </w:p>
        </w:tc>
        <w:tc>
          <w:tcPr>
            <w:tcW w:w="3686" w:type="dxa"/>
          </w:tcPr>
          <w:p w14:paraId="794B7DD6"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lang w:val="en-US"/>
              </w:rPr>
              <w:t> </w:t>
            </w:r>
            <w:r w:rsidRPr="00DE5DD6">
              <w:rPr>
                <w:rFonts w:ascii="Calibri" w:hAnsi="Calibri" w:cs="Calibri"/>
                <w:sz w:val="20"/>
                <w:szCs w:val="20"/>
              </w:rPr>
              <w:t>szhakenova@carececo.org</w:t>
            </w:r>
          </w:p>
        </w:tc>
      </w:tr>
      <w:tr w:rsidR="00EB1B31" w:rsidRPr="00DE5DD6" w14:paraId="47B64AC9" w14:textId="77777777" w:rsidTr="00195F0E">
        <w:tc>
          <w:tcPr>
            <w:tcW w:w="562" w:type="dxa"/>
          </w:tcPr>
          <w:p w14:paraId="6598E82D"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81</w:t>
            </w:r>
          </w:p>
        </w:tc>
        <w:tc>
          <w:tcPr>
            <w:tcW w:w="3119" w:type="dxa"/>
          </w:tcPr>
          <w:p w14:paraId="360FF731"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Svetlana Dolgikh</w:t>
            </w:r>
          </w:p>
        </w:tc>
        <w:tc>
          <w:tcPr>
            <w:tcW w:w="6095" w:type="dxa"/>
          </w:tcPr>
          <w:p w14:paraId="1D8ADB69" w14:textId="77777777" w:rsidR="00EB1B31" w:rsidRPr="00DE5DD6" w:rsidRDefault="00EB1B31" w:rsidP="00195F0E">
            <w:pPr>
              <w:pStyle w:val="NormalWeb"/>
              <w:spacing w:before="0" w:beforeAutospacing="0" w:after="0" w:afterAutospacing="0"/>
              <w:rPr>
                <w:rFonts w:ascii="Calibri" w:hAnsi="Calibri" w:cs="Calibri"/>
                <w:sz w:val="20"/>
                <w:szCs w:val="20"/>
              </w:rPr>
            </w:pPr>
          </w:p>
        </w:tc>
        <w:tc>
          <w:tcPr>
            <w:tcW w:w="3686" w:type="dxa"/>
          </w:tcPr>
          <w:p w14:paraId="730FFEFE"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51EA8DC9" w14:textId="77777777" w:rsidTr="00195F0E">
        <w:tc>
          <w:tcPr>
            <w:tcW w:w="562" w:type="dxa"/>
          </w:tcPr>
          <w:p w14:paraId="375FEC3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82</w:t>
            </w:r>
          </w:p>
        </w:tc>
        <w:tc>
          <w:tcPr>
            <w:tcW w:w="3119" w:type="dxa"/>
          </w:tcPr>
          <w:p w14:paraId="75F6DD96"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Iskandar Mirkhashimov</w:t>
            </w:r>
          </w:p>
        </w:tc>
        <w:tc>
          <w:tcPr>
            <w:tcW w:w="6095" w:type="dxa"/>
          </w:tcPr>
          <w:p w14:paraId="1A9FC63F" w14:textId="77777777" w:rsidR="00EB1B31" w:rsidRPr="00DE5DD6" w:rsidRDefault="00EB1B31" w:rsidP="00195F0E">
            <w:pPr>
              <w:pStyle w:val="NormalWeb"/>
              <w:spacing w:before="0" w:beforeAutospacing="0" w:after="0" w:afterAutospacing="0"/>
              <w:rPr>
                <w:rFonts w:ascii="Calibri" w:hAnsi="Calibri" w:cs="Calibri"/>
                <w:sz w:val="20"/>
                <w:szCs w:val="20"/>
              </w:rPr>
            </w:pPr>
          </w:p>
        </w:tc>
        <w:tc>
          <w:tcPr>
            <w:tcW w:w="3686" w:type="dxa"/>
          </w:tcPr>
          <w:p w14:paraId="7E851103"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2498E08D" w14:textId="77777777" w:rsidTr="00195F0E">
        <w:tc>
          <w:tcPr>
            <w:tcW w:w="562" w:type="dxa"/>
          </w:tcPr>
          <w:p w14:paraId="2E4E2EDD"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83</w:t>
            </w:r>
          </w:p>
        </w:tc>
        <w:tc>
          <w:tcPr>
            <w:tcW w:w="3119" w:type="dxa"/>
          </w:tcPr>
          <w:p w14:paraId="08689BC5"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Vadim Ni</w:t>
            </w:r>
          </w:p>
        </w:tc>
        <w:tc>
          <w:tcPr>
            <w:tcW w:w="6095" w:type="dxa"/>
          </w:tcPr>
          <w:p w14:paraId="302C92FC"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 EcoForum NGO</w:t>
            </w:r>
          </w:p>
        </w:tc>
        <w:tc>
          <w:tcPr>
            <w:tcW w:w="3686" w:type="dxa"/>
          </w:tcPr>
          <w:p w14:paraId="390F8CC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vadimnee@mail.ru</w:t>
            </w:r>
          </w:p>
        </w:tc>
      </w:tr>
      <w:tr w:rsidR="00EB1B31" w:rsidRPr="00DE5DD6" w14:paraId="374A2388" w14:textId="77777777" w:rsidTr="00195F0E">
        <w:tc>
          <w:tcPr>
            <w:tcW w:w="13462" w:type="dxa"/>
            <w:gridSpan w:val="4"/>
            <w:shd w:val="clear" w:color="auto" w:fill="A8D08D" w:themeFill="accent6" w:themeFillTint="99"/>
          </w:tcPr>
          <w:p w14:paraId="17EB396C" w14:textId="77777777" w:rsidR="00EB1B31" w:rsidRPr="00DE5DD6" w:rsidRDefault="00EB1B31" w:rsidP="00195F0E">
            <w:pPr>
              <w:pStyle w:val="NormalWeb"/>
              <w:spacing w:before="0" w:beforeAutospacing="0" w:after="0" w:afterAutospacing="0"/>
              <w:jc w:val="center"/>
              <w:rPr>
                <w:rFonts w:ascii="Calibri" w:hAnsi="Calibri" w:cs="Calibri"/>
                <w:sz w:val="20"/>
                <w:szCs w:val="20"/>
                <w:lang w:val="en-US"/>
              </w:rPr>
            </w:pPr>
            <w:r w:rsidRPr="00DE5DD6">
              <w:rPr>
                <w:rFonts w:ascii="Calibri" w:hAnsi="Calibri" w:cs="Calibri"/>
                <w:b/>
                <w:bCs/>
                <w:sz w:val="20"/>
                <w:szCs w:val="20"/>
                <w:lang w:val="en-US"/>
              </w:rPr>
              <w:t>Landscape dialogue platforms discussions, June-September 2020</w:t>
            </w:r>
            <w:r w:rsidRPr="00DE5DD6">
              <w:rPr>
                <w:rFonts w:ascii="Calibri" w:hAnsi="Calibri" w:cs="Calibri"/>
                <w:sz w:val="20"/>
                <w:szCs w:val="20"/>
                <w:lang w:val="en-US"/>
              </w:rPr>
              <w:t xml:space="preserve"> </w:t>
            </w:r>
          </w:p>
          <w:p w14:paraId="3606A08D"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lang w:val="en-US"/>
              </w:rPr>
            </w:pPr>
            <w:r w:rsidRPr="00DE5DD6">
              <w:rPr>
                <w:rFonts w:ascii="Calibri" w:hAnsi="Calibri" w:cs="Calibri"/>
                <w:b/>
                <w:bCs/>
                <w:sz w:val="20"/>
                <w:szCs w:val="20"/>
                <w:lang w:val="en-US"/>
              </w:rPr>
              <w:t>Discussion topic: The replication issues are being discussed for SGP7, including directions, barriers, etc.</w:t>
            </w:r>
          </w:p>
        </w:tc>
      </w:tr>
      <w:tr w:rsidR="00EB1B31" w:rsidRPr="00DE5DD6" w14:paraId="23035A15" w14:textId="77777777" w:rsidTr="00195F0E">
        <w:tc>
          <w:tcPr>
            <w:tcW w:w="13462" w:type="dxa"/>
            <w:gridSpan w:val="4"/>
            <w:shd w:val="clear" w:color="auto" w:fill="FFE599" w:themeFill="accent4" w:themeFillTint="66"/>
          </w:tcPr>
          <w:p w14:paraId="3241D7DF"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rPr>
            </w:pPr>
            <w:r w:rsidRPr="00DE5DD6">
              <w:rPr>
                <w:rFonts w:ascii="Calibri" w:hAnsi="Calibri" w:cs="Calibri"/>
                <w:b/>
                <w:bCs/>
                <w:sz w:val="20"/>
                <w:szCs w:val="20"/>
              </w:rPr>
              <w:t>Kostanay region (27 August 2020)</w:t>
            </w:r>
          </w:p>
        </w:tc>
      </w:tr>
      <w:tr w:rsidR="00EB1B31" w:rsidRPr="00DE5DD6" w14:paraId="7B4C89E5" w14:textId="77777777" w:rsidTr="00195F0E">
        <w:tc>
          <w:tcPr>
            <w:tcW w:w="562" w:type="dxa"/>
          </w:tcPr>
          <w:p w14:paraId="52A3A9D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84</w:t>
            </w:r>
          </w:p>
        </w:tc>
        <w:tc>
          <w:tcPr>
            <w:tcW w:w="3119" w:type="dxa"/>
          </w:tcPr>
          <w:p w14:paraId="6BB6E774"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Murat Amantayevich SHAIMOV </w:t>
            </w:r>
          </w:p>
        </w:tc>
        <w:tc>
          <w:tcPr>
            <w:tcW w:w="6095" w:type="dxa"/>
          </w:tcPr>
          <w:p w14:paraId="62DA4B3E"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Head of the “Department of Natural Resources and Environmental Management of the Kostanay region”</w:t>
            </w:r>
          </w:p>
        </w:tc>
        <w:tc>
          <w:tcPr>
            <w:tcW w:w="3686" w:type="dxa"/>
          </w:tcPr>
          <w:p w14:paraId="6B857E56"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6DA282DF" w14:textId="77777777" w:rsidTr="00195F0E">
        <w:tc>
          <w:tcPr>
            <w:tcW w:w="562" w:type="dxa"/>
          </w:tcPr>
          <w:p w14:paraId="425322A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85</w:t>
            </w:r>
          </w:p>
        </w:tc>
        <w:tc>
          <w:tcPr>
            <w:tcW w:w="3119" w:type="dxa"/>
          </w:tcPr>
          <w:p w14:paraId="0A665D3B"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 xml:space="preserve">Zhansultan Konyrtaevich TAUKENOV </w:t>
            </w:r>
          </w:p>
        </w:tc>
        <w:tc>
          <w:tcPr>
            <w:tcW w:w="6095" w:type="dxa"/>
          </w:tcPr>
          <w:p w14:paraId="1413691E"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Head of the Department of the State Institution “Department of Agriculture and Land Relations of Kostanay region”</w:t>
            </w:r>
          </w:p>
        </w:tc>
        <w:tc>
          <w:tcPr>
            <w:tcW w:w="3686" w:type="dxa"/>
          </w:tcPr>
          <w:p w14:paraId="47B45EB8"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398B6FF6" w14:textId="77777777" w:rsidTr="00195F0E">
        <w:trPr>
          <w:trHeight w:val="484"/>
        </w:trPr>
        <w:tc>
          <w:tcPr>
            <w:tcW w:w="562" w:type="dxa"/>
          </w:tcPr>
          <w:p w14:paraId="0E83908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86</w:t>
            </w:r>
          </w:p>
        </w:tc>
        <w:tc>
          <w:tcPr>
            <w:tcW w:w="3119" w:type="dxa"/>
          </w:tcPr>
          <w:p w14:paraId="684CA46B"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 xml:space="preserve">Chingiz Kairgaliuly KENZHALY </w:t>
            </w:r>
          </w:p>
        </w:tc>
        <w:tc>
          <w:tcPr>
            <w:tcW w:w="6095" w:type="dxa"/>
          </w:tcPr>
          <w:p w14:paraId="5F4C961A"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Deputy Head of the Department of the State Institution “Department of Energy and Housing and Public Utilities of the Kostanay region”</w:t>
            </w:r>
          </w:p>
        </w:tc>
        <w:tc>
          <w:tcPr>
            <w:tcW w:w="3686" w:type="dxa"/>
          </w:tcPr>
          <w:p w14:paraId="18275F9B"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1F801B1E" w14:textId="77777777" w:rsidTr="00195F0E">
        <w:tc>
          <w:tcPr>
            <w:tcW w:w="562" w:type="dxa"/>
          </w:tcPr>
          <w:p w14:paraId="3553021D"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87</w:t>
            </w:r>
          </w:p>
        </w:tc>
        <w:tc>
          <w:tcPr>
            <w:tcW w:w="3119" w:type="dxa"/>
          </w:tcPr>
          <w:p w14:paraId="4C84F2E4"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 xml:space="preserve">Aizhan Zhaksylykovna BAIMAKANOVA </w:t>
            </w:r>
          </w:p>
        </w:tc>
        <w:tc>
          <w:tcPr>
            <w:tcW w:w="6095" w:type="dxa"/>
          </w:tcPr>
          <w:p w14:paraId="2367054C"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Deputy Head of the “Department of Education of Kostanay region”</w:t>
            </w:r>
          </w:p>
        </w:tc>
        <w:tc>
          <w:tcPr>
            <w:tcW w:w="3686" w:type="dxa"/>
          </w:tcPr>
          <w:p w14:paraId="424300BD"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4A068536" w14:textId="77777777" w:rsidTr="00195F0E">
        <w:tc>
          <w:tcPr>
            <w:tcW w:w="562" w:type="dxa"/>
          </w:tcPr>
          <w:p w14:paraId="109D1A2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88</w:t>
            </w:r>
          </w:p>
        </w:tc>
        <w:tc>
          <w:tcPr>
            <w:tcW w:w="3119" w:type="dxa"/>
          </w:tcPr>
          <w:p w14:paraId="760206BD"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 xml:space="preserve">Aliya Esmukhanovna MEKEBAYEVA </w:t>
            </w:r>
          </w:p>
        </w:tc>
        <w:tc>
          <w:tcPr>
            <w:tcW w:w="6095" w:type="dxa"/>
          </w:tcPr>
          <w:p w14:paraId="46C96B0F"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Deputy Head of the “Department for Coordination of Employment and Social Programs of the Kostanay region”</w:t>
            </w:r>
          </w:p>
        </w:tc>
        <w:tc>
          <w:tcPr>
            <w:tcW w:w="3686" w:type="dxa"/>
          </w:tcPr>
          <w:p w14:paraId="381CF597"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57EA61E9" w14:textId="77777777" w:rsidTr="00195F0E">
        <w:tc>
          <w:tcPr>
            <w:tcW w:w="562" w:type="dxa"/>
          </w:tcPr>
          <w:p w14:paraId="77313CE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89</w:t>
            </w:r>
          </w:p>
        </w:tc>
        <w:tc>
          <w:tcPr>
            <w:tcW w:w="3119" w:type="dxa"/>
          </w:tcPr>
          <w:p w14:paraId="36FA9DBF"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 xml:space="preserve">Amangeldy Gabitovich ISMAILOV </w:t>
            </w:r>
          </w:p>
        </w:tc>
        <w:tc>
          <w:tcPr>
            <w:tcW w:w="6095" w:type="dxa"/>
          </w:tcPr>
          <w:p w14:paraId="47827FD4"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Deputy Head of the “Department of Natural Resources and Environmental Management of the Kostanay region”</w:t>
            </w:r>
          </w:p>
        </w:tc>
        <w:tc>
          <w:tcPr>
            <w:tcW w:w="3686" w:type="dxa"/>
          </w:tcPr>
          <w:p w14:paraId="746EC0E1"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097FFBFF" w14:textId="77777777" w:rsidTr="00195F0E">
        <w:tc>
          <w:tcPr>
            <w:tcW w:w="562" w:type="dxa"/>
          </w:tcPr>
          <w:p w14:paraId="55BB105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90</w:t>
            </w:r>
          </w:p>
        </w:tc>
        <w:tc>
          <w:tcPr>
            <w:tcW w:w="3119" w:type="dxa"/>
          </w:tcPr>
          <w:p w14:paraId="046DEA1E"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 xml:space="preserve">Angela Aydarbekkyzy BEKSULTANOVA </w:t>
            </w:r>
          </w:p>
        </w:tc>
        <w:tc>
          <w:tcPr>
            <w:tcW w:w="6095" w:type="dxa"/>
          </w:tcPr>
          <w:p w14:paraId="07BB2997"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Deputy Head of the “Health Department of the Akimat of Kostanay region”</w:t>
            </w:r>
          </w:p>
        </w:tc>
        <w:tc>
          <w:tcPr>
            <w:tcW w:w="3686" w:type="dxa"/>
          </w:tcPr>
          <w:p w14:paraId="32372B2C"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18A3D45B" w14:textId="77777777" w:rsidTr="00195F0E">
        <w:tc>
          <w:tcPr>
            <w:tcW w:w="562" w:type="dxa"/>
          </w:tcPr>
          <w:p w14:paraId="0DF32448"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91</w:t>
            </w:r>
          </w:p>
        </w:tc>
        <w:tc>
          <w:tcPr>
            <w:tcW w:w="3119" w:type="dxa"/>
          </w:tcPr>
          <w:p w14:paraId="43C38BF0"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 xml:space="preserve">Adilbek Maratovich MURZATAEV </w:t>
            </w:r>
          </w:p>
        </w:tc>
        <w:tc>
          <w:tcPr>
            <w:tcW w:w="6095" w:type="dxa"/>
          </w:tcPr>
          <w:p w14:paraId="3FDC4F5A"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color w:val="000000"/>
                <w:sz w:val="20"/>
                <w:szCs w:val="20"/>
                <w:lang w:val="kk-KZ"/>
              </w:rPr>
              <w:t xml:space="preserve">Head of the Department of Environmental Programs of Natural Resources Management and Environmental Management of the Akimat of Kostanay </w:t>
            </w:r>
            <w:r w:rsidRPr="00DE5DD6">
              <w:rPr>
                <w:rFonts w:ascii="Calibri" w:hAnsi="Calibri" w:cs="Calibri"/>
                <w:color w:val="000000"/>
                <w:sz w:val="20"/>
                <w:szCs w:val="20"/>
                <w:lang w:val="en-US"/>
              </w:rPr>
              <w:t>r</w:t>
            </w:r>
            <w:r w:rsidRPr="00DE5DD6">
              <w:rPr>
                <w:rFonts w:ascii="Calibri" w:hAnsi="Calibri" w:cs="Calibri"/>
                <w:color w:val="000000"/>
                <w:sz w:val="20"/>
                <w:szCs w:val="20"/>
                <w:lang w:val="kk-KZ"/>
              </w:rPr>
              <w:t xml:space="preserve">egion </w:t>
            </w:r>
          </w:p>
        </w:tc>
        <w:tc>
          <w:tcPr>
            <w:tcW w:w="3686" w:type="dxa"/>
          </w:tcPr>
          <w:p w14:paraId="01DD0F62"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072C00ED" w14:textId="77777777" w:rsidTr="00195F0E">
        <w:tc>
          <w:tcPr>
            <w:tcW w:w="562" w:type="dxa"/>
          </w:tcPr>
          <w:p w14:paraId="601671E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92</w:t>
            </w:r>
          </w:p>
        </w:tc>
        <w:tc>
          <w:tcPr>
            <w:tcW w:w="3119" w:type="dxa"/>
          </w:tcPr>
          <w:p w14:paraId="581CFA18"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Talgat Malikovich SABIEV </w:t>
            </w:r>
          </w:p>
        </w:tc>
        <w:tc>
          <w:tcPr>
            <w:tcW w:w="6095" w:type="dxa"/>
          </w:tcPr>
          <w:p w14:paraId="6AB34D9F" w14:textId="77777777" w:rsidR="00EB1B31" w:rsidRPr="00DE5DD6" w:rsidRDefault="00EB1B31" w:rsidP="00195F0E">
            <w:pPr>
              <w:spacing w:after="0"/>
              <w:rPr>
                <w:rFonts w:ascii="Calibri" w:hAnsi="Calibri" w:cs="Calibri"/>
                <w:color w:val="000000"/>
                <w:sz w:val="20"/>
                <w:szCs w:val="20"/>
                <w:lang w:val="en-US"/>
              </w:rPr>
            </w:pPr>
            <w:r w:rsidRPr="00DE5DD6">
              <w:rPr>
                <w:rFonts w:ascii="Calibri" w:hAnsi="Calibri" w:cs="Calibri"/>
                <w:sz w:val="20"/>
                <w:szCs w:val="20"/>
                <w:lang w:val="en-US"/>
              </w:rPr>
              <w:t>Acting Head of the Department of Ecology in Kostanay region</w:t>
            </w:r>
          </w:p>
        </w:tc>
        <w:tc>
          <w:tcPr>
            <w:tcW w:w="3686" w:type="dxa"/>
          </w:tcPr>
          <w:p w14:paraId="7BB5C3F8"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22F75892" w14:textId="77777777" w:rsidTr="00195F0E">
        <w:tc>
          <w:tcPr>
            <w:tcW w:w="562" w:type="dxa"/>
          </w:tcPr>
          <w:p w14:paraId="3E2C331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93</w:t>
            </w:r>
          </w:p>
        </w:tc>
        <w:tc>
          <w:tcPr>
            <w:tcW w:w="3119" w:type="dxa"/>
          </w:tcPr>
          <w:p w14:paraId="40B05BD6"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Baurzhan Bolatovich ABENOV, Department of Ecology</w:t>
            </w:r>
          </w:p>
        </w:tc>
        <w:tc>
          <w:tcPr>
            <w:tcW w:w="6095" w:type="dxa"/>
          </w:tcPr>
          <w:p w14:paraId="48BFE4DA" w14:textId="77777777" w:rsidR="00EB1B31" w:rsidRPr="00DE5DD6" w:rsidRDefault="00EB1B31" w:rsidP="00195F0E">
            <w:pPr>
              <w:spacing w:after="0"/>
              <w:rPr>
                <w:rFonts w:ascii="Calibri" w:hAnsi="Calibri" w:cs="Calibri"/>
                <w:sz w:val="20"/>
                <w:szCs w:val="20"/>
                <w:lang w:val="en-US"/>
              </w:rPr>
            </w:pPr>
            <w:r w:rsidRPr="00DE5DD6">
              <w:rPr>
                <w:rFonts w:ascii="Calibri" w:hAnsi="Calibri" w:cs="Calibri"/>
                <w:sz w:val="20"/>
                <w:szCs w:val="20"/>
                <w:lang w:val="en-US"/>
              </w:rPr>
              <w:t>Head of the department of environmental regulation in Kostanay region</w:t>
            </w:r>
          </w:p>
        </w:tc>
        <w:tc>
          <w:tcPr>
            <w:tcW w:w="3686" w:type="dxa"/>
          </w:tcPr>
          <w:p w14:paraId="04BB5D4F"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2FC1D2EE" w14:textId="77777777" w:rsidTr="00195F0E">
        <w:tc>
          <w:tcPr>
            <w:tcW w:w="562" w:type="dxa"/>
          </w:tcPr>
          <w:p w14:paraId="060DADB6"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94</w:t>
            </w:r>
          </w:p>
        </w:tc>
        <w:tc>
          <w:tcPr>
            <w:tcW w:w="3119" w:type="dxa"/>
          </w:tcPr>
          <w:p w14:paraId="55CDDC55"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Rustam Ryspayevich SADYKOV </w:t>
            </w:r>
          </w:p>
        </w:tc>
        <w:tc>
          <w:tcPr>
            <w:tcW w:w="6095" w:type="dxa"/>
          </w:tcPr>
          <w:p w14:paraId="558A9214" w14:textId="77777777" w:rsidR="00EB1B31" w:rsidRPr="00DE5DD6" w:rsidRDefault="00EB1B31" w:rsidP="00195F0E">
            <w:pPr>
              <w:spacing w:after="0"/>
              <w:rPr>
                <w:rFonts w:ascii="Calibri" w:hAnsi="Calibri" w:cs="Calibri"/>
                <w:sz w:val="20"/>
                <w:szCs w:val="20"/>
                <w:lang w:val="en-US"/>
              </w:rPr>
            </w:pPr>
            <w:r w:rsidRPr="00DE5DD6">
              <w:rPr>
                <w:rFonts w:ascii="Calibri" w:hAnsi="Calibri" w:cs="Calibri"/>
                <w:sz w:val="20"/>
                <w:szCs w:val="20"/>
                <w:lang w:val="en-US"/>
              </w:rPr>
              <w:t>Akimat of Kostanay region, Deputy akim of Kostanay region</w:t>
            </w:r>
          </w:p>
        </w:tc>
        <w:tc>
          <w:tcPr>
            <w:tcW w:w="3686" w:type="dxa"/>
          </w:tcPr>
          <w:p w14:paraId="4012E401"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0C34079C" w14:textId="77777777" w:rsidTr="00195F0E">
        <w:tc>
          <w:tcPr>
            <w:tcW w:w="562" w:type="dxa"/>
          </w:tcPr>
          <w:p w14:paraId="39C5C2C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95</w:t>
            </w:r>
          </w:p>
        </w:tc>
        <w:tc>
          <w:tcPr>
            <w:tcW w:w="3119" w:type="dxa"/>
          </w:tcPr>
          <w:p w14:paraId="72CD858F"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Erlan Toktarovich ALMEREKOV </w:t>
            </w:r>
          </w:p>
        </w:tc>
        <w:tc>
          <w:tcPr>
            <w:tcW w:w="6095" w:type="dxa"/>
          </w:tcPr>
          <w:p w14:paraId="5189AD2B" w14:textId="77777777" w:rsidR="00EB1B31" w:rsidRPr="00DE5DD6" w:rsidRDefault="00EB1B31" w:rsidP="00195F0E">
            <w:pPr>
              <w:spacing w:after="0"/>
              <w:rPr>
                <w:rFonts w:ascii="Calibri" w:hAnsi="Calibri" w:cs="Calibri"/>
                <w:sz w:val="20"/>
                <w:szCs w:val="20"/>
                <w:lang w:val="en-US"/>
              </w:rPr>
            </w:pPr>
            <w:r w:rsidRPr="00DE5DD6">
              <w:rPr>
                <w:rFonts w:ascii="Calibri" w:hAnsi="Calibri" w:cs="Calibri"/>
                <w:sz w:val="20"/>
                <w:szCs w:val="20"/>
                <w:lang w:val="en-US"/>
              </w:rPr>
              <w:t>Akimat of the city of Rudny, head of the sector of the Rudny city department of housing and communal services, passenger transport and highways under the Akimat of the city of Rudny</w:t>
            </w:r>
          </w:p>
        </w:tc>
        <w:tc>
          <w:tcPr>
            <w:tcW w:w="3686" w:type="dxa"/>
          </w:tcPr>
          <w:p w14:paraId="29C52BF4"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7B1C875C" w14:textId="77777777" w:rsidTr="00195F0E">
        <w:tc>
          <w:tcPr>
            <w:tcW w:w="562" w:type="dxa"/>
          </w:tcPr>
          <w:p w14:paraId="4314A897"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96</w:t>
            </w:r>
          </w:p>
        </w:tc>
        <w:tc>
          <w:tcPr>
            <w:tcW w:w="3119" w:type="dxa"/>
          </w:tcPr>
          <w:p w14:paraId="0A94762F"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Aigul Sagadibekovna Solovieva </w:t>
            </w:r>
          </w:p>
        </w:tc>
        <w:tc>
          <w:tcPr>
            <w:tcW w:w="6095" w:type="dxa"/>
          </w:tcPr>
          <w:p w14:paraId="7C86ADEE" w14:textId="77777777" w:rsidR="00EB1B31" w:rsidRPr="00DE5DD6" w:rsidRDefault="00EB1B31" w:rsidP="00195F0E">
            <w:pPr>
              <w:spacing w:after="0"/>
              <w:rPr>
                <w:rFonts w:ascii="Calibri" w:hAnsi="Calibri" w:cs="Calibri"/>
                <w:sz w:val="20"/>
                <w:szCs w:val="20"/>
                <w:lang w:val="en-US"/>
              </w:rPr>
            </w:pPr>
            <w:r w:rsidRPr="00DE5DD6">
              <w:rPr>
                <w:rFonts w:ascii="Calibri" w:hAnsi="Calibri" w:cs="Calibri"/>
                <w:sz w:val="20"/>
                <w:szCs w:val="20"/>
                <w:lang w:val="en-US"/>
              </w:rPr>
              <w:t>Association of legal entities “Association of Environmental Organizations of Kazakhstan”</w:t>
            </w:r>
          </w:p>
        </w:tc>
        <w:tc>
          <w:tcPr>
            <w:tcW w:w="3686" w:type="dxa"/>
          </w:tcPr>
          <w:p w14:paraId="55CB80E4"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1464645B" w14:textId="77777777" w:rsidTr="00195F0E">
        <w:tc>
          <w:tcPr>
            <w:tcW w:w="562" w:type="dxa"/>
          </w:tcPr>
          <w:p w14:paraId="1081E12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97</w:t>
            </w:r>
          </w:p>
        </w:tc>
        <w:tc>
          <w:tcPr>
            <w:tcW w:w="3119" w:type="dxa"/>
          </w:tcPr>
          <w:p w14:paraId="61A6DA59"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Eldos Nurbolovich Abakanov </w:t>
            </w:r>
          </w:p>
        </w:tc>
        <w:tc>
          <w:tcPr>
            <w:tcW w:w="6095" w:type="dxa"/>
          </w:tcPr>
          <w:p w14:paraId="591371FB" w14:textId="77777777" w:rsidR="00EB1B31" w:rsidRPr="00DE5DD6" w:rsidRDefault="00EB1B31" w:rsidP="00195F0E">
            <w:pPr>
              <w:spacing w:after="0"/>
              <w:rPr>
                <w:rFonts w:ascii="Calibri" w:hAnsi="Calibri" w:cs="Calibri"/>
                <w:sz w:val="20"/>
                <w:szCs w:val="20"/>
                <w:lang w:val="en-US"/>
              </w:rPr>
            </w:pPr>
            <w:r w:rsidRPr="00DE5DD6">
              <w:rPr>
                <w:rFonts w:ascii="Calibri" w:hAnsi="Calibri" w:cs="Calibri"/>
                <w:sz w:val="20"/>
                <w:szCs w:val="20"/>
                <w:lang w:val="en-US"/>
              </w:rPr>
              <w:t>Association of legal entities “Association of Environmental Organizations of Kazakhstan”</w:t>
            </w:r>
          </w:p>
        </w:tc>
        <w:tc>
          <w:tcPr>
            <w:tcW w:w="3686" w:type="dxa"/>
          </w:tcPr>
          <w:p w14:paraId="5A08885E"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23BE55CB" w14:textId="77777777" w:rsidTr="00195F0E">
        <w:tc>
          <w:tcPr>
            <w:tcW w:w="562" w:type="dxa"/>
          </w:tcPr>
          <w:p w14:paraId="6A6AA13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98</w:t>
            </w:r>
          </w:p>
        </w:tc>
        <w:tc>
          <w:tcPr>
            <w:tcW w:w="3119" w:type="dxa"/>
          </w:tcPr>
          <w:p w14:paraId="17B8AB7B"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Ilya Alexandrovich Sukhonosenko</w:t>
            </w:r>
          </w:p>
        </w:tc>
        <w:tc>
          <w:tcPr>
            <w:tcW w:w="6095" w:type="dxa"/>
          </w:tcPr>
          <w:p w14:paraId="22974D00" w14:textId="77777777" w:rsidR="00EB1B31" w:rsidRPr="00DE5DD6" w:rsidRDefault="00EB1B31" w:rsidP="00195F0E">
            <w:pPr>
              <w:spacing w:after="0"/>
              <w:rPr>
                <w:rFonts w:ascii="Calibri" w:hAnsi="Calibri" w:cs="Calibri"/>
                <w:sz w:val="20"/>
                <w:szCs w:val="20"/>
                <w:lang w:val="en-US"/>
              </w:rPr>
            </w:pPr>
            <w:r w:rsidRPr="00DE5DD6">
              <w:rPr>
                <w:rFonts w:ascii="Calibri" w:hAnsi="Calibri" w:cs="Calibri"/>
                <w:sz w:val="20"/>
                <w:szCs w:val="20"/>
                <w:lang w:val="en-US"/>
              </w:rPr>
              <w:t>Association of legal entities “Association of Environmental Organizations of Kazakhstan”</w:t>
            </w:r>
          </w:p>
        </w:tc>
        <w:tc>
          <w:tcPr>
            <w:tcW w:w="3686" w:type="dxa"/>
          </w:tcPr>
          <w:p w14:paraId="2171BF23"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56A0E69E" w14:textId="77777777" w:rsidTr="00195F0E">
        <w:tc>
          <w:tcPr>
            <w:tcW w:w="562" w:type="dxa"/>
          </w:tcPr>
          <w:p w14:paraId="57EE0970"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99</w:t>
            </w:r>
          </w:p>
        </w:tc>
        <w:tc>
          <w:tcPr>
            <w:tcW w:w="3119" w:type="dxa"/>
          </w:tcPr>
          <w:p w14:paraId="61ECEC78"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Galina Schneider</w:t>
            </w:r>
          </w:p>
        </w:tc>
        <w:tc>
          <w:tcPr>
            <w:tcW w:w="6095" w:type="dxa"/>
          </w:tcPr>
          <w:p w14:paraId="5938AF2E" w14:textId="77777777" w:rsidR="00EB1B31" w:rsidRPr="00DE5DD6" w:rsidRDefault="00EB1B31" w:rsidP="00195F0E">
            <w:pPr>
              <w:spacing w:after="0"/>
              <w:rPr>
                <w:rFonts w:ascii="Calibri" w:hAnsi="Calibri" w:cs="Calibri"/>
                <w:sz w:val="20"/>
                <w:szCs w:val="20"/>
                <w:lang w:val="en-US"/>
              </w:rPr>
            </w:pPr>
            <w:r w:rsidRPr="00DE5DD6">
              <w:rPr>
                <w:rFonts w:ascii="Calibri" w:hAnsi="Calibri" w:cs="Calibri"/>
                <w:sz w:val="20"/>
                <w:szCs w:val="20"/>
                <w:lang w:val="en-US"/>
              </w:rPr>
              <w:t>Public association Necklace of green practices</w:t>
            </w:r>
          </w:p>
        </w:tc>
        <w:tc>
          <w:tcPr>
            <w:tcW w:w="3686" w:type="dxa"/>
          </w:tcPr>
          <w:p w14:paraId="6EA54DA7"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70130980" w14:textId="77777777" w:rsidTr="00195F0E">
        <w:tc>
          <w:tcPr>
            <w:tcW w:w="562" w:type="dxa"/>
          </w:tcPr>
          <w:p w14:paraId="75BC2B6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100</w:t>
            </w:r>
          </w:p>
        </w:tc>
        <w:tc>
          <w:tcPr>
            <w:tcW w:w="3119" w:type="dxa"/>
          </w:tcPr>
          <w:p w14:paraId="4EDA708D"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Valentina Fedorenko</w:t>
            </w:r>
          </w:p>
        </w:tc>
        <w:tc>
          <w:tcPr>
            <w:tcW w:w="6095" w:type="dxa"/>
          </w:tcPr>
          <w:p w14:paraId="2D1CB28E" w14:textId="77777777" w:rsidR="00EB1B31" w:rsidRPr="00DE5DD6" w:rsidRDefault="00EB1B31" w:rsidP="00195F0E">
            <w:pPr>
              <w:spacing w:after="0"/>
              <w:rPr>
                <w:rFonts w:ascii="Calibri" w:hAnsi="Calibri" w:cs="Calibri"/>
                <w:sz w:val="20"/>
                <w:szCs w:val="20"/>
              </w:rPr>
            </w:pPr>
            <w:r w:rsidRPr="00DE5DD6">
              <w:rPr>
                <w:rFonts w:ascii="Calibri" w:hAnsi="Calibri" w:cs="Calibri"/>
                <w:sz w:val="20"/>
                <w:szCs w:val="20"/>
              </w:rPr>
              <w:t>Public Fund EcoHerbs</w:t>
            </w:r>
          </w:p>
        </w:tc>
        <w:tc>
          <w:tcPr>
            <w:tcW w:w="3686" w:type="dxa"/>
          </w:tcPr>
          <w:p w14:paraId="40FAC98D"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503971C5" w14:textId="77777777" w:rsidTr="00195F0E">
        <w:tc>
          <w:tcPr>
            <w:tcW w:w="562" w:type="dxa"/>
          </w:tcPr>
          <w:p w14:paraId="2560673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101</w:t>
            </w:r>
          </w:p>
        </w:tc>
        <w:tc>
          <w:tcPr>
            <w:tcW w:w="3119" w:type="dxa"/>
          </w:tcPr>
          <w:p w14:paraId="7E6387A8"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Ekaterina Panchuk</w:t>
            </w:r>
          </w:p>
        </w:tc>
        <w:tc>
          <w:tcPr>
            <w:tcW w:w="6095" w:type="dxa"/>
          </w:tcPr>
          <w:p w14:paraId="4B583576" w14:textId="77777777" w:rsidR="00EB1B31" w:rsidRPr="00DE5DD6" w:rsidRDefault="00EB1B31" w:rsidP="00195F0E">
            <w:pPr>
              <w:spacing w:after="0"/>
              <w:rPr>
                <w:rFonts w:ascii="Calibri" w:hAnsi="Calibri" w:cs="Calibri"/>
                <w:sz w:val="20"/>
                <w:szCs w:val="20"/>
              </w:rPr>
            </w:pPr>
            <w:r w:rsidRPr="00DE5DD6">
              <w:rPr>
                <w:rFonts w:ascii="Calibri" w:hAnsi="Calibri" w:cs="Calibri"/>
                <w:sz w:val="20"/>
                <w:szCs w:val="20"/>
              </w:rPr>
              <w:t>Public association "NUR MAKHABBAT"</w:t>
            </w:r>
          </w:p>
        </w:tc>
        <w:tc>
          <w:tcPr>
            <w:tcW w:w="3686" w:type="dxa"/>
          </w:tcPr>
          <w:p w14:paraId="1207CC68"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186FB06E" w14:textId="77777777" w:rsidTr="00195F0E">
        <w:tc>
          <w:tcPr>
            <w:tcW w:w="562" w:type="dxa"/>
          </w:tcPr>
          <w:p w14:paraId="46CE710D"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102</w:t>
            </w:r>
          </w:p>
        </w:tc>
        <w:tc>
          <w:tcPr>
            <w:tcW w:w="3119" w:type="dxa"/>
          </w:tcPr>
          <w:p w14:paraId="78D3DB6F"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Aleksey Kulikov</w:t>
            </w:r>
          </w:p>
        </w:tc>
        <w:tc>
          <w:tcPr>
            <w:tcW w:w="6095" w:type="dxa"/>
          </w:tcPr>
          <w:p w14:paraId="729617C0" w14:textId="77777777" w:rsidR="00EB1B31" w:rsidRPr="00DE5DD6" w:rsidRDefault="00EB1B31" w:rsidP="00195F0E">
            <w:pPr>
              <w:spacing w:after="0"/>
              <w:rPr>
                <w:rFonts w:ascii="Calibri" w:hAnsi="Calibri" w:cs="Calibri"/>
                <w:sz w:val="20"/>
                <w:szCs w:val="20"/>
              </w:rPr>
            </w:pPr>
            <w:r w:rsidRPr="00DE5DD6">
              <w:rPr>
                <w:rFonts w:ascii="Calibri" w:hAnsi="Calibri" w:cs="Calibri"/>
                <w:sz w:val="20"/>
                <w:szCs w:val="20"/>
              </w:rPr>
              <w:t>Public fund “Crossroad”</w:t>
            </w:r>
          </w:p>
        </w:tc>
        <w:tc>
          <w:tcPr>
            <w:tcW w:w="3686" w:type="dxa"/>
          </w:tcPr>
          <w:p w14:paraId="031A0648"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40B17913" w14:textId="77777777" w:rsidTr="00195F0E">
        <w:tc>
          <w:tcPr>
            <w:tcW w:w="13462" w:type="dxa"/>
            <w:gridSpan w:val="4"/>
            <w:shd w:val="clear" w:color="auto" w:fill="FFE599" w:themeFill="accent4" w:themeFillTint="66"/>
          </w:tcPr>
          <w:p w14:paraId="0FD02F41"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rPr>
            </w:pPr>
            <w:r w:rsidRPr="00DE5DD6">
              <w:rPr>
                <w:rFonts w:ascii="Calibri" w:hAnsi="Calibri" w:cs="Calibri"/>
                <w:b/>
                <w:bCs/>
                <w:sz w:val="20"/>
                <w:szCs w:val="20"/>
              </w:rPr>
              <w:t>Akmola region (16 June 2020)</w:t>
            </w:r>
          </w:p>
        </w:tc>
      </w:tr>
      <w:tr w:rsidR="00EB1B31" w:rsidRPr="00DE5DD6" w14:paraId="072A8AD6" w14:textId="77777777" w:rsidTr="00195F0E">
        <w:tc>
          <w:tcPr>
            <w:tcW w:w="562" w:type="dxa"/>
          </w:tcPr>
          <w:p w14:paraId="737EAB0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103</w:t>
            </w:r>
          </w:p>
        </w:tc>
        <w:tc>
          <w:tcPr>
            <w:tcW w:w="3119" w:type="dxa"/>
          </w:tcPr>
          <w:p w14:paraId="5D747001"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Rustem Zhumashevich Tokenov </w:t>
            </w:r>
          </w:p>
        </w:tc>
        <w:tc>
          <w:tcPr>
            <w:tcW w:w="6095" w:type="dxa"/>
          </w:tcPr>
          <w:p w14:paraId="56F9BA64" w14:textId="77777777" w:rsidR="00EB1B31" w:rsidRPr="00DE5DD6" w:rsidRDefault="00EB1B31" w:rsidP="00195F0E">
            <w:pPr>
              <w:spacing w:after="0"/>
              <w:rPr>
                <w:rFonts w:ascii="Calibri" w:hAnsi="Calibri" w:cs="Calibri"/>
                <w:sz w:val="20"/>
                <w:szCs w:val="20"/>
                <w:lang w:val="en-US"/>
              </w:rPr>
            </w:pPr>
            <w:r w:rsidRPr="00DE5DD6">
              <w:rPr>
                <w:rFonts w:ascii="Calibri" w:hAnsi="Calibri" w:cs="Calibri"/>
                <w:sz w:val="20"/>
                <w:szCs w:val="20"/>
                <w:lang w:val="en-US"/>
              </w:rPr>
              <w:t>Deputy Head of the Department for Control over the Use and Protection of Lands</w:t>
            </w:r>
          </w:p>
        </w:tc>
        <w:tc>
          <w:tcPr>
            <w:tcW w:w="3686" w:type="dxa"/>
          </w:tcPr>
          <w:p w14:paraId="45707AF9"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4D2C89A2" w14:textId="77777777" w:rsidTr="00195F0E">
        <w:tc>
          <w:tcPr>
            <w:tcW w:w="562" w:type="dxa"/>
          </w:tcPr>
          <w:p w14:paraId="061CE83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104</w:t>
            </w:r>
          </w:p>
        </w:tc>
        <w:tc>
          <w:tcPr>
            <w:tcW w:w="3119" w:type="dxa"/>
          </w:tcPr>
          <w:p w14:paraId="1E047F56"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Nazym Daniyarkyzy Mukhamedieva </w:t>
            </w:r>
          </w:p>
        </w:tc>
        <w:tc>
          <w:tcPr>
            <w:tcW w:w="6095" w:type="dxa"/>
          </w:tcPr>
          <w:p w14:paraId="2D95D06C" w14:textId="77777777" w:rsidR="00EB1B31" w:rsidRPr="00DE5DD6" w:rsidRDefault="00EB1B31" w:rsidP="00195F0E">
            <w:pPr>
              <w:spacing w:after="0"/>
              <w:rPr>
                <w:rFonts w:ascii="Calibri" w:hAnsi="Calibri" w:cs="Calibri"/>
                <w:sz w:val="20"/>
                <w:szCs w:val="20"/>
                <w:lang w:val="en-US"/>
              </w:rPr>
            </w:pPr>
            <w:r w:rsidRPr="00DE5DD6">
              <w:rPr>
                <w:rFonts w:ascii="Calibri" w:hAnsi="Calibri" w:cs="Calibri"/>
                <w:sz w:val="20"/>
                <w:szCs w:val="20"/>
                <w:lang w:val="en-US"/>
              </w:rPr>
              <w:t>Chief Specialist</w:t>
            </w:r>
          </w:p>
          <w:p w14:paraId="67699254" w14:textId="77777777" w:rsidR="00EB1B31" w:rsidRPr="00DE5DD6" w:rsidRDefault="00EB1B31" w:rsidP="00195F0E">
            <w:pPr>
              <w:spacing w:after="0"/>
              <w:rPr>
                <w:rFonts w:ascii="Calibri" w:hAnsi="Calibri" w:cs="Calibri"/>
                <w:sz w:val="20"/>
                <w:szCs w:val="20"/>
                <w:lang w:val="en-US"/>
              </w:rPr>
            </w:pPr>
            <w:r w:rsidRPr="00DE5DD6">
              <w:rPr>
                <w:rFonts w:ascii="Calibri" w:hAnsi="Calibri" w:cs="Calibri"/>
                <w:sz w:val="20"/>
                <w:szCs w:val="20"/>
                <w:lang w:val="en-US"/>
              </w:rPr>
              <w:t>Department for the coordination of employment and social programs of Akmola region</w:t>
            </w:r>
          </w:p>
        </w:tc>
        <w:tc>
          <w:tcPr>
            <w:tcW w:w="3686" w:type="dxa"/>
          </w:tcPr>
          <w:p w14:paraId="581F8B36"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048E47B9" w14:textId="77777777" w:rsidTr="00195F0E">
        <w:tc>
          <w:tcPr>
            <w:tcW w:w="562" w:type="dxa"/>
          </w:tcPr>
          <w:p w14:paraId="40A8DEB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105</w:t>
            </w:r>
          </w:p>
        </w:tc>
        <w:tc>
          <w:tcPr>
            <w:tcW w:w="3119" w:type="dxa"/>
          </w:tcPr>
          <w:p w14:paraId="29753500"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Diana Sabyrzhanovna Esimova </w:t>
            </w:r>
          </w:p>
        </w:tc>
        <w:tc>
          <w:tcPr>
            <w:tcW w:w="6095" w:type="dxa"/>
          </w:tcPr>
          <w:p w14:paraId="107F1A05" w14:textId="77777777" w:rsidR="00EB1B31" w:rsidRPr="00DE5DD6" w:rsidRDefault="00EB1B31" w:rsidP="00195F0E">
            <w:pPr>
              <w:spacing w:after="0"/>
              <w:rPr>
                <w:rFonts w:ascii="Calibri" w:hAnsi="Calibri" w:cs="Calibri"/>
                <w:sz w:val="20"/>
                <w:szCs w:val="20"/>
                <w:lang w:val="en-US"/>
              </w:rPr>
            </w:pPr>
            <w:r w:rsidRPr="00DE5DD6">
              <w:rPr>
                <w:rFonts w:ascii="Calibri" w:hAnsi="Calibri" w:cs="Calibri"/>
                <w:sz w:val="20"/>
                <w:szCs w:val="20"/>
                <w:lang w:val="en-US"/>
              </w:rPr>
              <w:t>Head of Industrial and Innovative Development Department</w:t>
            </w:r>
          </w:p>
          <w:p w14:paraId="7715DD32" w14:textId="77777777" w:rsidR="00EB1B31" w:rsidRPr="00DE5DD6" w:rsidRDefault="00EB1B31" w:rsidP="00195F0E">
            <w:pPr>
              <w:spacing w:after="0"/>
              <w:rPr>
                <w:rFonts w:ascii="Calibri" w:hAnsi="Calibri" w:cs="Calibri"/>
                <w:sz w:val="20"/>
                <w:szCs w:val="20"/>
                <w:lang w:val="en-US"/>
              </w:rPr>
            </w:pPr>
            <w:r w:rsidRPr="00DE5DD6">
              <w:rPr>
                <w:rFonts w:ascii="Calibri" w:hAnsi="Calibri" w:cs="Calibri"/>
                <w:sz w:val="20"/>
                <w:szCs w:val="20"/>
                <w:lang w:val="en-US"/>
              </w:rPr>
              <w:t>Department of Entrepreneurship and Industry of Akmola region</w:t>
            </w:r>
          </w:p>
        </w:tc>
        <w:tc>
          <w:tcPr>
            <w:tcW w:w="3686" w:type="dxa"/>
          </w:tcPr>
          <w:p w14:paraId="1CD3CDE3"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6F2DB3AC" w14:textId="77777777" w:rsidTr="00195F0E">
        <w:tc>
          <w:tcPr>
            <w:tcW w:w="562" w:type="dxa"/>
          </w:tcPr>
          <w:p w14:paraId="616237E8"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106</w:t>
            </w:r>
          </w:p>
        </w:tc>
        <w:tc>
          <w:tcPr>
            <w:tcW w:w="3119" w:type="dxa"/>
          </w:tcPr>
          <w:p w14:paraId="1007A5DD"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Vladimir Vassiliyevich Eliseev </w:t>
            </w:r>
          </w:p>
        </w:tc>
        <w:tc>
          <w:tcPr>
            <w:tcW w:w="6095" w:type="dxa"/>
          </w:tcPr>
          <w:p w14:paraId="1072B5F4" w14:textId="77777777" w:rsidR="00EB1B31" w:rsidRPr="00DE5DD6" w:rsidRDefault="00EB1B31" w:rsidP="00195F0E">
            <w:pPr>
              <w:spacing w:after="0"/>
              <w:rPr>
                <w:rFonts w:ascii="Calibri" w:hAnsi="Calibri" w:cs="Calibri"/>
                <w:sz w:val="20"/>
                <w:szCs w:val="20"/>
              </w:rPr>
            </w:pPr>
            <w:r w:rsidRPr="00DE5DD6">
              <w:rPr>
                <w:rFonts w:ascii="Calibri" w:hAnsi="Calibri" w:cs="Calibri"/>
                <w:sz w:val="20"/>
                <w:szCs w:val="20"/>
              </w:rPr>
              <w:t>Deputy Akim Akkol District</w:t>
            </w:r>
          </w:p>
        </w:tc>
        <w:tc>
          <w:tcPr>
            <w:tcW w:w="3686" w:type="dxa"/>
          </w:tcPr>
          <w:p w14:paraId="1BBAFAA1"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2DEA2101" w14:textId="77777777" w:rsidTr="00195F0E">
        <w:tc>
          <w:tcPr>
            <w:tcW w:w="562" w:type="dxa"/>
          </w:tcPr>
          <w:p w14:paraId="4752CEBC"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107</w:t>
            </w:r>
          </w:p>
        </w:tc>
        <w:tc>
          <w:tcPr>
            <w:tcW w:w="3119" w:type="dxa"/>
          </w:tcPr>
          <w:p w14:paraId="4ED1E8E0"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Nurbek Maksutovich Khamitov </w:t>
            </w:r>
          </w:p>
        </w:tc>
        <w:tc>
          <w:tcPr>
            <w:tcW w:w="6095" w:type="dxa"/>
          </w:tcPr>
          <w:p w14:paraId="65DFA666" w14:textId="77777777" w:rsidR="00EB1B31" w:rsidRPr="00DE5DD6" w:rsidRDefault="00EB1B31" w:rsidP="00195F0E">
            <w:pPr>
              <w:spacing w:after="0"/>
              <w:rPr>
                <w:rFonts w:ascii="Calibri" w:hAnsi="Calibri" w:cs="Calibri"/>
                <w:sz w:val="20"/>
                <w:szCs w:val="20"/>
                <w:lang w:val="en-US"/>
              </w:rPr>
            </w:pPr>
            <w:r w:rsidRPr="00DE5DD6">
              <w:rPr>
                <w:rFonts w:ascii="Calibri" w:hAnsi="Calibri" w:cs="Calibri"/>
                <w:sz w:val="20"/>
                <w:szCs w:val="20"/>
                <w:lang w:val="en-US"/>
              </w:rPr>
              <w:t>A</w:t>
            </w:r>
            <w:r w:rsidRPr="00DE5DD6">
              <w:rPr>
                <w:rFonts w:ascii="Calibri" w:hAnsi="Calibri" w:cs="Calibri"/>
                <w:sz w:val="20"/>
                <w:szCs w:val="20"/>
              </w:rPr>
              <w:t>с</w:t>
            </w:r>
            <w:r w:rsidRPr="00DE5DD6">
              <w:rPr>
                <w:rFonts w:ascii="Calibri" w:hAnsi="Calibri" w:cs="Calibri"/>
                <w:sz w:val="20"/>
                <w:szCs w:val="20"/>
                <w:lang w:val="en-US"/>
              </w:rPr>
              <w:t>ting Deputy Head</w:t>
            </w:r>
          </w:p>
          <w:p w14:paraId="4FFF8CC4" w14:textId="77777777" w:rsidR="00EB1B31" w:rsidRPr="00DE5DD6" w:rsidRDefault="00EB1B31" w:rsidP="00195F0E">
            <w:pPr>
              <w:spacing w:after="0"/>
              <w:rPr>
                <w:rFonts w:ascii="Calibri" w:hAnsi="Calibri" w:cs="Calibri"/>
                <w:sz w:val="20"/>
                <w:szCs w:val="20"/>
                <w:lang w:val="en-US"/>
              </w:rPr>
            </w:pPr>
            <w:r w:rsidRPr="00DE5DD6">
              <w:rPr>
                <w:rFonts w:ascii="Calibri" w:hAnsi="Calibri" w:cs="Calibri"/>
                <w:sz w:val="20"/>
                <w:szCs w:val="20"/>
                <w:lang w:val="en-US"/>
              </w:rPr>
              <w:t>Department of Ecology in Akmola region</w:t>
            </w:r>
          </w:p>
        </w:tc>
        <w:tc>
          <w:tcPr>
            <w:tcW w:w="3686" w:type="dxa"/>
          </w:tcPr>
          <w:p w14:paraId="19C822C2"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70026295" w14:textId="77777777" w:rsidTr="00195F0E">
        <w:tc>
          <w:tcPr>
            <w:tcW w:w="562" w:type="dxa"/>
          </w:tcPr>
          <w:p w14:paraId="0A00E38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108</w:t>
            </w:r>
          </w:p>
        </w:tc>
        <w:tc>
          <w:tcPr>
            <w:tcW w:w="3119" w:type="dxa"/>
          </w:tcPr>
          <w:p w14:paraId="5F2491EB"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 xml:space="preserve">Kulia Botazhanovna Beksultanova </w:t>
            </w:r>
          </w:p>
        </w:tc>
        <w:tc>
          <w:tcPr>
            <w:tcW w:w="6095" w:type="dxa"/>
          </w:tcPr>
          <w:p w14:paraId="18FEDE35" w14:textId="77777777" w:rsidR="00EB1B31" w:rsidRPr="00DE5DD6" w:rsidRDefault="00EB1B31" w:rsidP="00195F0E">
            <w:pPr>
              <w:spacing w:after="0"/>
              <w:rPr>
                <w:rFonts w:ascii="Calibri" w:hAnsi="Calibri" w:cs="Calibri"/>
                <w:sz w:val="20"/>
                <w:szCs w:val="20"/>
                <w:lang w:val="en-US"/>
              </w:rPr>
            </w:pPr>
            <w:r w:rsidRPr="00DE5DD6">
              <w:rPr>
                <w:rFonts w:ascii="Calibri" w:hAnsi="Calibri" w:cs="Calibri"/>
                <w:sz w:val="20"/>
                <w:szCs w:val="20"/>
                <w:lang w:val="en-US"/>
              </w:rPr>
              <w:t>Head of the Department of Entrepreneurship, Industry and Tourism of Zerendinsky District</w:t>
            </w:r>
          </w:p>
        </w:tc>
        <w:tc>
          <w:tcPr>
            <w:tcW w:w="3686" w:type="dxa"/>
          </w:tcPr>
          <w:p w14:paraId="049F5812"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6B18176D" w14:textId="77777777" w:rsidTr="00195F0E">
        <w:tc>
          <w:tcPr>
            <w:tcW w:w="562" w:type="dxa"/>
          </w:tcPr>
          <w:p w14:paraId="268CE93D"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109</w:t>
            </w:r>
          </w:p>
        </w:tc>
        <w:tc>
          <w:tcPr>
            <w:tcW w:w="3119" w:type="dxa"/>
          </w:tcPr>
          <w:p w14:paraId="06DC8D6C"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 xml:space="preserve">Bogenbai Baymenovich Kaliyakbarov </w:t>
            </w:r>
          </w:p>
        </w:tc>
        <w:tc>
          <w:tcPr>
            <w:tcW w:w="6095" w:type="dxa"/>
          </w:tcPr>
          <w:p w14:paraId="562A2DEB" w14:textId="77777777" w:rsidR="00EB1B31" w:rsidRPr="00DE5DD6" w:rsidRDefault="00EB1B31" w:rsidP="00195F0E">
            <w:pPr>
              <w:spacing w:after="0"/>
              <w:rPr>
                <w:rFonts w:ascii="Calibri" w:hAnsi="Calibri" w:cs="Calibri"/>
                <w:sz w:val="20"/>
                <w:szCs w:val="20"/>
                <w:lang w:val="en-US"/>
              </w:rPr>
            </w:pPr>
            <w:r w:rsidRPr="00DE5DD6">
              <w:rPr>
                <w:rFonts w:ascii="Calibri" w:hAnsi="Calibri" w:cs="Calibri"/>
                <w:sz w:val="20"/>
                <w:szCs w:val="20"/>
                <w:lang w:val="en-US"/>
              </w:rPr>
              <w:t>Chief Specialist of the Department of Energy and Operation of Heat Supply Facilities</w:t>
            </w:r>
          </w:p>
          <w:p w14:paraId="2B30675D" w14:textId="77777777" w:rsidR="00EB1B31" w:rsidRPr="00DE5DD6" w:rsidRDefault="00EB1B31" w:rsidP="00195F0E">
            <w:pPr>
              <w:spacing w:after="0"/>
              <w:rPr>
                <w:rFonts w:ascii="Calibri" w:hAnsi="Calibri" w:cs="Calibri"/>
                <w:sz w:val="20"/>
                <w:szCs w:val="20"/>
                <w:lang w:val="en-US"/>
              </w:rPr>
            </w:pPr>
            <w:r w:rsidRPr="00DE5DD6">
              <w:rPr>
                <w:rFonts w:ascii="Calibri" w:hAnsi="Calibri" w:cs="Calibri"/>
                <w:sz w:val="20"/>
                <w:szCs w:val="20"/>
                <w:lang w:val="en-US"/>
              </w:rPr>
              <w:t>Department of Energy and Housing and Communal Services of Akmola Region</w:t>
            </w:r>
          </w:p>
        </w:tc>
        <w:tc>
          <w:tcPr>
            <w:tcW w:w="3686" w:type="dxa"/>
          </w:tcPr>
          <w:p w14:paraId="7AFA3033"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1920FE37" w14:textId="77777777" w:rsidTr="00195F0E">
        <w:tc>
          <w:tcPr>
            <w:tcW w:w="562" w:type="dxa"/>
          </w:tcPr>
          <w:p w14:paraId="16479707"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110</w:t>
            </w:r>
          </w:p>
        </w:tc>
        <w:tc>
          <w:tcPr>
            <w:tcW w:w="3119" w:type="dxa"/>
          </w:tcPr>
          <w:p w14:paraId="5379A6B5"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 xml:space="preserve">Aykumus Koybagarovna Mukhametkaliyeva </w:t>
            </w:r>
          </w:p>
        </w:tc>
        <w:tc>
          <w:tcPr>
            <w:tcW w:w="6095" w:type="dxa"/>
          </w:tcPr>
          <w:p w14:paraId="7CFD4C4F" w14:textId="77777777" w:rsidR="00EB1B31" w:rsidRPr="00DE5DD6" w:rsidRDefault="00EB1B31" w:rsidP="00195F0E">
            <w:pPr>
              <w:spacing w:after="0"/>
              <w:rPr>
                <w:rFonts w:ascii="Calibri" w:hAnsi="Calibri" w:cs="Calibri"/>
                <w:sz w:val="20"/>
                <w:szCs w:val="20"/>
                <w:lang w:val="en-US"/>
              </w:rPr>
            </w:pPr>
            <w:r w:rsidRPr="00DE5DD6">
              <w:rPr>
                <w:rFonts w:ascii="Calibri" w:hAnsi="Calibri" w:cs="Calibri"/>
                <w:sz w:val="20"/>
                <w:szCs w:val="20"/>
                <w:lang w:val="en-US"/>
              </w:rPr>
              <w:t>Head of Real Sector Development Department</w:t>
            </w:r>
          </w:p>
          <w:p w14:paraId="1C657BBF" w14:textId="77777777" w:rsidR="00EB1B31" w:rsidRPr="00DE5DD6" w:rsidRDefault="00EB1B31" w:rsidP="00195F0E">
            <w:pPr>
              <w:spacing w:after="0"/>
              <w:rPr>
                <w:rFonts w:ascii="Calibri" w:hAnsi="Calibri" w:cs="Calibri"/>
                <w:sz w:val="20"/>
                <w:szCs w:val="20"/>
                <w:lang w:val="en-US"/>
              </w:rPr>
            </w:pPr>
            <w:r w:rsidRPr="00DE5DD6">
              <w:rPr>
                <w:rFonts w:ascii="Calibri" w:hAnsi="Calibri" w:cs="Calibri"/>
                <w:sz w:val="20"/>
                <w:szCs w:val="20"/>
                <w:lang w:val="en-US"/>
              </w:rPr>
              <w:t>Department of Economics and Budget Planning</w:t>
            </w:r>
          </w:p>
        </w:tc>
        <w:tc>
          <w:tcPr>
            <w:tcW w:w="3686" w:type="dxa"/>
          </w:tcPr>
          <w:p w14:paraId="7C490A67"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03865871" w14:textId="77777777" w:rsidTr="00195F0E">
        <w:tc>
          <w:tcPr>
            <w:tcW w:w="562" w:type="dxa"/>
          </w:tcPr>
          <w:p w14:paraId="21C553E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111</w:t>
            </w:r>
          </w:p>
        </w:tc>
        <w:tc>
          <w:tcPr>
            <w:tcW w:w="3119" w:type="dxa"/>
          </w:tcPr>
          <w:p w14:paraId="2A31A409"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Azamat Berikovich Talasbayev </w:t>
            </w:r>
          </w:p>
        </w:tc>
        <w:tc>
          <w:tcPr>
            <w:tcW w:w="6095" w:type="dxa"/>
          </w:tcPr>
          <w:p w14:paraId="4D6EA730" w14:textId="77777777" w:rsidR="00EB1B31" w:rsidRPr="00DE5DD6" w:rsidRDefault="00EB1B31" w:rsidP="00195F0E">
            <w:pPr>
              <w:spacing w:after="0"/>
              <w:rPr>
                <w:rFonts w:ascii="Calibri" w:hAnsi="Calibri" w:cs="Calibri"/>
                <w:sz w:val="20"/>
                <w:szCs w:val="20"/>
                <w:lang w:val="en-US"/>
              </w:rPr>
            </w:pPr>
            <w:r w:rsidRPr="00DE5DD6">
              <w:rPr>
                <w:rFonts w:ascii="Calibri" w:hAnsi="Calibri" w:cs="Calibri"/>
                <w:sz w:val="20"/>
                <w:szCs w:val="20"/>
                <w:lang w:val="en-US"/>
              </w:rPr>
              <w:t>Head of the Housing and Communal Services Department of PT and AD Arshalynsky district</w:t>
            </w:r>
          </w:p>
        </w:tc>
        <w:tc>
          <w:tcPr>
            <w:tcW w:w="3686" w:type="dxa"/>
          </w:tcPr>
          <w:p w14:paraId="2910C5F0"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05626577" w14:textId="77777777" w:rsidTr="00195F0E">
        <w:tc>
          <w:tcPr>
            <w:tcW w:w="562" w:type="dxa"/>
          </w:tcPr>
          <w:p w14:paraId="53FB88C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112</w:t>
            </w:r>
          </w:p>
        </w:tc>
        <w:tc>
          <w:tcPr>
            <w:tcW w:w="3119" w:type="dxa"/>
          </w:tcPr>
          <w:p w14:paraId="73BABD5D"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Erbol Karimovich Zhusupbekov </w:t>
            </w:r>
          </w:p>
        </w:tc>
        <w:tc>
          <w:tcPr>
            <w:tcW w:w="6095" w:type="dxa"/>
          </w:tcPr>
          <w:p w14:paraId="5DFF83C8" w14:textId="77777777" w:rsidR="00EB1B31" w:rsidRPr="00DE5DD6" w:rsidRDefault="00EB1B31" w:rsidP="00195F0E">
            <w:pPr>
              <w:spacing w:after="0"/>
              <w:rPr>
                <w:rFonts w:ascii="Calibri" w:hAnsi="Calibri" w:cs="Calibri"/>
                <w:sz w:val="20"/>
                <w:szCs w:val="20"/>
                <w:lang w:val="en-US"/>
              </w:rPr>
            </w:pPr>
            <w:r w:rsidRPr="00DE5DD6">
              <w:rPr>
                <w:rFonts w:ascii="Calibri" w:hAnsi="Calibri" w:cs="Calibri"/>
                <w:sz w:val="20"/>
                <w:szCs w:val="20"/>
                <w:lang w:val="en-US"/>
              </w:rPr>
              <w:t>Deputy Head of the Department of Agriculture</w:t>
            </w:r>
          </w:p>
        </w:tc>
        <w:tc>
          <w:tcPr>
            <w:tcW w:w="3686" w:type="dxa"/>
          </w:tcPr>
          <w:p w14:paraId="2E6F782F"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7949A3EB" w14:textId="77777777" w:rsidTr="00195F0E">
        <w:tc>
          <w:tcPr>
            <w:tcW w:w="562" w:type="dxa"/>
          </w:tcPr>
          <w:p w14:paraId="2ADB372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113</w:t>
            </w:r>
          </w:p>
        </w:tc>
        <w:tc>
          <w:tcPr>
            <w:tcW w:w="3119" w:type="dxa"/>
          </w:tcPr>
          <w:p w14:paraId="36DFEAD3"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Kerimzhan Zhagpar </w:t>
            </w:r>
          </w:p>
        </w:tc>
        <w:tc>
          <w:tcPr>
            <w:tcW w:w="6095" w:type="dxa"/>
          </w:tcPr>
          <w:p w14:paraId="47406CB4" w14:textId="77777777" w:rsidR="00EB1B31" w:rsidRPr="00DE5DD6" w:rsidRDefault="00EB1B31" w:rsidP="00195F0E">
            <w:pPr>
              <w:spacing w:after="0"/>
              <w:rPr>
                <w:rFonts w:ascii="Calibri" w:hAnsi="Calibri" w:cs="Calibri"/>
                <w:sz w:val="20"/>
                <w:szCs w:val="20"/>
              </w:rPr>
            </w:pPr>
            <w:r w:rsidRPr="00DE5DD6">
              <w:rPr>
                <w:rFonts w:ascii="Calibri" w:hAnsi="Calibri" w:cs="Calibri"/>
                <w:sz w:val="20"/>
                <w:szCs w:val="20"/>
              </w:rPr>
              <w:t>Private Foundation “EL-RUKHY”</w:t>
            </w:r>
          </w:p>
        </w:tc>
        <w:tc>
          <w:tcPr>
            <w:tcW w:w="3686" w:type="dxa"/>
          </w:tcPr>
          <w:p w14:paraId="0D971D3F"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11C2D1E5" w14:textId="77777777" w:rsidTr="00195F0E">
        <w:tc>
          <w:tcPr>
            <w:tcW w:w="562" w:type="dxa"/>
          </w:tcPr>
          <w:p w14:paraId="19226AC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114</w:t>
            </w:r>
          </w:p>
        </w:tc>
        <w:tc>
          <w:tcPr>
            <w:tcW w:w="3119" w:type="dxa"/>
          </w:tcPr>
          <w:p w14:paraId="586635AB"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 xml:space="preserve">Oksana Olegovna Volkova-Mikhalskaya </w:t>
            </w:r>
          </w:p>
        </w:tc>
        <w:tc>
          <w:tcPr>
            <w:tcW w:w="6095" w:type="dxa"/>
          </w:tcPr>
          <w:p w14:paraId="6425CCDE" w14:textId="77777777" w:rsidR="00EB1B31" w:rsidRPr="00DE5DD6" w:rsidRDefault="00EB1B31" w:rsidP="00195F0E">
            <w:pPr>
              <w:spacing w:after="0"/>
              <w:rPr>
                <w:rFonts w:ascii="Calibri" w:hAnsi="Calibri" w:cs="Calibri"/>
                <w:sz w:val="20"/>
                <w:szCs w:val="20"/>
              </w:rPr>
            </w:pPr>
            <w:r w:rsidRPr="00DE5DD6">
              <w:rPr>
                <w:rFonts w:ascii="Calibri" w:hAnsi="Calibri" w:cs="Calibri"/>
                <w:sz w:val="20"/>
                <w:szCs w:val="20"/>
              </w:rPr>
              <w:t>Public association “Women Ray”</w:t>
            </w:r>
          </w:p>
        </w:tc>
        <w:tc>
          <w:tcPr>
            <w:tcW w:w="3686" w:type="dxa"/>
          </w:tcPr>
          <w:p w14:paraId="19314222"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06E9B1FE" w14:textId="77777777" w:rsidTr="00195F0E">
        <w:tc>
          <w:tcPr>
            <w:tcW w:w="562" w:type="dxa"/>
          </w:tcPr>
          <w:p w14:paraId="79FAF2DD"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115</w:t>
            </w:r>
          </w:p>
        </w:tc>
        <w:tc>
          <w:tcPr>
            <w:tcW w:w="3119" w:type="dxa"/>
          </w:tcPr>
          <w:p w14:paraId="2B43FCBA"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Marat Aliyarovich Auketaev </w:t>
            </w:r>
          </w:p>
        </w:tc>
        <w:tc>
          <w:tcPr>
            <w:tcW w:w="6095" w:type="dxa"/>
          </w:tcPr>
          <w:p w14:paraId="6A432989" w14:textId="77777777" w:rsidR="00EB1B31" w:rsidRPr="00DE5DD6" w:rsidRDefault="00EB1B31" w:rsidP="00195F0E">
            <w:pPr>
              <w:spacing w:after="0"/>
              <w:rPr>
                <w:rFonts w:ascii="Calibri" w:hAnsi="Calibri" w:cs="Calibri"/>
                <w:sz w:val="20"/>
                <w:szCs w:val="20"/>
              </w:rPr>
            </w:pPr>
            <w:r w:rsidRPr="00DE5DD6">
              <w:rPr>
                <w:rFonts w:ascii="Calibri" w:hAnsi="Calibri" w:cs="Calibri"/>
                <w:sz w:val="20"/>
                <w:szCs w:val="20"/>
              </w:rPr>
              <w:t>Public Foundation “AGRO GREEN”</w:t>
            </w:r>
          </w:p>
        </w:tc>
        <w:tc>
          <w:tcPr>
            <w:tcW w:w="3686" w:type="dxa"/>
          </w:tcPr>
          <w:p w14:paraId="2D9D4EED"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4698FEA0" w14:textId="77777777" w:rsidTr="00195F0E">
        <w:tc>
          <w:tcPr>
            <w:tcW w:w="562" w:type="dxa"/>
          </w:tcPr>
          <w:p w14:paraId="4E5E133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116</w:t>
            </w:r>
          </w:p>
        </w:tc>
        <w:tc>
          <w:tcPr>
            <w:tcW w:w="3119" w:type="dxa"/>
          </w:tcPr>
          <w:p w14:paraId="0A144328"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Mariyam Serikovna Abisheva </w:t>
            </w:r>
          </w:p>
        </w:tc>
        <w:tc>
          <w:tcPr>
            <w:tcW w:w="6095" w:type="dxa"/>
          </w:tcPr>
          <w:p w14:paraId="46611A04" w14:textId="77777777" w:rsidR="00EB1B31" w:rsidRPr="00DE5DD6" w:rsidRDefault="00EB1B31" w:rsidP="00195F0E">
            <w:pPr>
              <w:spacing w:after="0"/>
              <w:rPr>
                <w:rFonts w:ascii="Calibri" w:hAnsi="Calibri" w:cs="Calibri"/>
                <w:color w:val="000000" w:themeColor="text1"/>
                <w:sz w:val="20"/>
                <w:szCs w:val="20"/>
              </w:rPr>
            </w:pPr>
            <w:r w:rsidRPr="00DE5DD6">
              <w:rPr>
                <w:rFonts w:ascii="Calibri" w:hAnsi="Calibri" w:cs="Calibri"/>
                <w:color w:val="000000" w:themeColor="text1"/>
                <w:sz w:val="20"/>
                <w:szCs w:val="20"/>
              </w:rPr>
              <w:t>Public Foundation “KAZAKHSTAN INNOVATIONS”</w:t>
            </w:r>
          </w:p>
        </w:tc>
        <w:tc>
          <w:tcPr>
            <w:tcW w:w="3686" w:type="dxa"/>
          </w:tcPr>
          <w:p w14:paraId="162FE60B"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5020B1E5" w14:textId="77777777" w:rsidTr="00195F0E">
        <w:tc>
          <w:tcPr>
            <w:tcW w:w="562" w:type="dxa"/>
          </w:tcPr>
          <w:p w14:paraId="766D16A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117</w:t>
            </w:r>
          </w:p>
        </w:tc>
        <w:tc>
          <w:tcPr>
            <w:tcW w:w="3119" w:type="dxa"/>
          </w:tcPr>
          <w:p w14:paraId="520B7018"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Igor Ivanovich Mironchuk </w:t>
            </w:r>
          </w:p>
        </w:tc>
        <w:tc>
          <w:tcPr>
            <w:tcW w:w="6095" w:type="dxa"/>
          </w:tcPr>
          <w:p w14:paraId="1BD817C5" w14:textId="77777777" w:rsidR="00EB1B31" w:rsidRPr="00DE5DD6" w:rsidRDefault="00EB1B31" w:rsidP="00195F0E">
            <w:pPr>
              <w:autoSpaceDE w:val="0"/>
              <w:autoSpaceDN w:val="0"/>
              <w:adjustRightInd w:val="0"/>
              <w:rPr>
                <w:rFonts w:ascii="Calibri" w:hAnsi="Calibri" w:cs="Calibri"/>
                <w:sz w:val="20"/>
                <w:szCs w:val="20"/>
                <w:lang w:val="en-US"/>
              </w:rPr>
            </w:pPr>
            <w:r w:rsidRPr="00DE5DD6">
              <w:rPr>
                <w:rFonts w:ascii="Calibri" w:hAnsi="Calibri" w:cs="Calibri"/>
                <w:sz w:val="20"/>
                <w:szCs w:val="20"/>
                <w:lang w:val="en-US"/>
              </w:rPr>
              <w:t>Public association “Society of hunters and fishermen of Astana and Akmola region”</w:t>
            </w:r>
          </w:p>
        </w:tc>
        <w:tc>
          <w:tcPr>
            <w:tcW w:w="3686" w:type="dxa"/>
          </w:tcPr>
          <w:p w14:paraId="4C14AC3E"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4B03DF49" w14:textId="77777777" w:rsidTr="00195F0E">
        <w:tc>
          <w:tcPr>
            <w:tcW w:w="562" w:type="dxa"/>
          </w:tcPr>
          <w:p w14:paraId="1155833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118</w:t>
            </w:r>
          </w:p>
        </w:tc>
        <w:tc>
          <w:tcPr>
            <w:tcW w:w="3119" w:type="dxa"/>
          </w:tcPr>
          <w:p w14:paraId="1896E950"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Vladimir Nikolaevich Zemblevsky </w:t>
            </w:r>
          </w:p>
        </w:tc>
        <w:tc>
          <w:tcPr>
            <w:tcW w:w="6095" w:type="dxa"/>
          </w:tcPr>
          <w:p w14:paraId="708154DC" w14:textId="77777777" w:rsidR="00EB1B31" w:rsidRPr="00DE5DD6" w:rsidRDefault="00EB1B31" w:rsidP="00195F0E">
            <w:pPr>
              <w:rPr>
                <w:rFonts w:ascii="Calibri" w:hAnsi="Calibri" w:cs="Calibri"/>
                <w:color w:val="000000" w:themeColor="text1"/>
                <w:sz w:val="20"/>
                <w:szCs w:val="20"/>
                <w:lang w:val="en-US"/>
              </w:rPr>
            </w:pPr>
            <w:r w:rsidRPr="00DE5DD6">
              <w:rPr>
                <w:rFonts w:ascii="Calibri" w:hAnsi="Calibri" w:cs="Calibri"/>
                <w:color w:val="000000" w:themeColor="text1"/>
                <w:sz w:val="20"/>
                <w:szCs w:val="20"/>
                <w:lang w:val="en-US"/>
              </w:rPr>
              <w:t xml:space="preserve">Republican Association of Public Hunters’ and Hunting Entities’ Unions "Kansonar", Nur-Sultan City Representative Office </w:t>
            </w:r>
          </w:p>
        </w:tc>
        <w:tc>
          <w:tcPr>
            <w:tcW w:w="3686" w:type="dxa"/>
          </w:tcPr>
          <w:p w14:paraId="2CA181F8"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1C3481EF" w14:textId="77777777" w:rsidTr="00195F0E">
        <w:tc>
          <w:tcPr>
            <w:tcW w:w="13462" w:type="dxa"/>
            <w:gridSpan w:val="4"/>
            <w:shd w:val="clear" w:color="auto" w:fill="FFE599" w:themeFill="accent4" w:themeFillTint="66"/>
          </w:tcPr>
          <w:p w14:paraId="6E99C557"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rPr>
            </w:pPr>
            <w:r w:rsidRPr="00DE5DD6">
              <w:rPr>
                <w:rFonts w:ascii="Calibri" w:hAnsi="Calibri" w:cs="Calibri"/>
                <w:b/>
                <w:bCs/>
                <w:sz w:val="20"/>
                <w:szCs w:val="20"/>
              </w:rPr>
              <w:t>Karaganda region (18 June 2020)</w:t>
            </w:r>
          </w:p>
        </w:tc>
      </w:tr>
      <w:tr w:rsidR="00EB1B31" w:rsidRPr="00DE5DD6" w14:paraId="05735D13" w14:textId="77777777" w:rsidTr="00195F0E">
        <w:tc>
          <w:tcPr>
            <w:tcW w:w="562" w:type="dxa"/>
          </w:tcPr>
          <w:p w14:paraId="256973E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119</w:t>
            </w:r>
          </w:p>
        </w:tc>
        <w:tc>
          <w:tcPr>
            <w:tcW w:w="3119" w:type="dxa"/>
          </w:tcPr>
          <w:p w14:paraId="598F7892"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 xml:space="preserve">Aset Nurmukhanovich Tazabekov </w:t>
            </w:r>
          </w:p>
        </w:tc>
        <w:tc>
          <w:tcPr>
            <w:tcW w:w="6095" w:type="dxa"/>
          </w:tcPr>
          <w:p w14:paraId="70116036"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Department of Natural Resources and Environmental Management of the Karaganda Region</w:t>
            </w:r>
          </w:p>
        </w:tc>
        <w:tc>
          <w:tcPr>
            <w:tcW w:w="3686" w:type="dxa"/>
          </w:tcPr>
          <w:p w14:paraId="65A4FC63"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0E55A52E" w14:textId="77777777" w:rsidTr="00195F0E">
        <w:tc>
          <w:tcPr>
            <w:tcW w:w="562" w:type="dxa"/>
          </w:tcPr>
          <w:p w14:paraId="35C66617"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120</w:t>
            </w:r>
          </w:p>
        </w:tc>
        <w:tc>
          <w:tcPr>
            <w:tcW w:w="3119" w:type="dxa"/>
          </w:tcPr>
          <w:p w14:paraId="17473F13"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 xml:space="preserve">Nurzhan Nurlanovich Nakipbekov </w:t>
            </w:r>
          </w:p>
        </w:tc>
        <w:tc>
          <w:tcPr>
            <w:tcW w:w="6095" w:type="dxa"/>
          </w:tcPr>
          <w:p w14:paraId="234B70A7"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Department of Energy and Housing and Utilities</w:t>
            </w:r>
          </w:p>
        </w:tc>
        <w:tc>
          <w:tcPr>
            <w:tcW w:w="3686" w:type="dxa"/>
          </w:tcPr>
          <w:p w14:paraId="202D8BB7"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3C0C9AED" w14:textId="77777777" w:rsidTr="00195F0E">
        <w:tc>
          <w:tcPr>
            <w:tcW w:w="562" w:type="dxa"/>
          </w:tcPr>
          <w:p w14:paraId="06AE83F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121</w:t>
            </w:r>
          </w:p>
        </w:tc>
        <w:tc>
          <w:tcPr>
            <w:tcW w:w="3119" w:type="dxa"/>
          </w:tcPr>
          <w:p w14:paraId="70089129" w14:textId="77777777" w:rsidR="00EB1B31" w:rsidRPr="00DE5DD6" w:rsidRDefault="00EB1B31" w:rsidP="00195F0E">
            <w:pPr>
              <w:jc w:val="left"/>
              <w:rPr>
                <w:rFonts w:ascii="Calibri" w:hAnsi="Calibri" w:cs="Calibri"/>
                <w:sz w:val="20"/>
                <w:szCs w:val="20"/>
                <w:lang w:val="it-IT"/>
              </w:rPr>
            </w:pPr>
            <w:r w:rsidRPr="00DE5DD6">
              <w:rPr>
                <w:rFonts w:ascii="Calibri" w:hAnsi="Calibri" w:cs="Calibri"/>
                <w:sz w:val="20"/>
                <w:szCs w:val="20"/>
                <w:lang w:val="it-IT"/>
              </w:rPr>
              <w:t xml:space="preserve">Esengazy Imangaliev / Zhannat Kaidarovna Adikenova </w:t>
            </w:r>
          </w:p>
        </w:tc>
        <w:tc>
          <w:tcPr>
            <w:tcW w:w="6095" w:type="dxa"/>
          </w:tcPr>
          <w:p w14:paraId="13B5BF38"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Department of Education</w:t>
            </w:r>
          </w:p>
        </w:tc>
        <w:tc>
          <w:tcPr>
            <w:tcW w:w="3686" w:type="dxa"/>
          </w:tcPr>
          <w:p w14:paraId="3E757B6B"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38D6A7FD" w14:textId="77777777" w:rsidTr="00195F0E">
        <w:tc>
          <w:tcPr>
            <w:tcW w:w="562" w:type="dxa"/>
          </w:tcPr>
          <w:p w14:paraId="4AA054E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122</w:t>
            </w:r>
          </w:p>
        </w:tc>
        <w:tc>
          <w:tcPr>
            <w:tcW w:w="3119" w:type="dxa"/>
          </w:tcPr>
          <w:p w14:paraId="03E53354"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Ermek Nuksuev</w:t>
            </w:r>
          </w:p>
        </w:tc>
        <w:tc>
          <w:tcPr>
            <w:tcW w:w="6095" w:type="dxa"/>
          </w:tcPr>
          <w:p w14:paraId="0AEECD19"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Department for Coordination of Employment and Social Programs</w:t>
            </w:r>
          </w:p>
        </w:tc>
        <w:tc>
          <w:tcPr>
            <w:tcW w:w="3686" w:type="dxa"/>
          </w:tcPr>
          <w:p w14:paraId="063EF8AD"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5FD6943D" w14:textId="77777777" w:rsidTr="00195F0E">
        <w:tc>
          <w:tcPr>
            <w:tcW w:w="562" w:type="dxa"/>
          </w:tcPr>
          <w:p w14:paraId="1DF7760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123</w:t>
            </w:r>
          </w:p>
        </w:tc>
        <w:tc>
          <w:tcPr>
            <w:tcW w:w="3119" w:type="dxa"/>
          </w:tcPr>
          <w:p w14:paraId="397760E1"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 xml:space="preserve">Sagynzhan Apakashovich Apakashov </w:t>
            </w:r>
          </w:p>
        </w:tc>
        <w:tc>
          <w:tcPr>
            <w:tcW w:w="6095" w:type="dxa"/>
          </w:tcPr>
          <w:p w14:paraId="33CC6105"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Department of Agriculture</w:t>
            </w:r>
          </w:p>
        </w:tc>
        <w:tc>
          <w:tcPr>
            <w:tcW w:w="3686" w:type="dxa"/>
          </w:tcPr>
          <w:p w14:paraId="42B2C905"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6239E28A" w14:textId="77777777" w:rsidTr="00195F0E">
        <w:tc>
          <w:tcPr>
            <w:tcW w:w="562" w:type="dxa"/>
          </w:tcPr>
          <w:p w14:paraId="4601D6A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124</w:t>
            </w:r>
          </w:p>
        </w:tc>
        <w:tc>
          <w:tcPr>
            <w:tcW w:w="3119" w:type="dxa"/>
          </w:tcPr>
          <w:p w14:paraId="4F95A7FA" w14:textId="77777777" w:rsidR="00EB1B31" w:rsidRPr="00DE5DD6" w:rsidRDefault="00EB1B31" w:rsidP="00195F0E">
            <w:pPr>
              <w:jc w:val="left"/>
              <w:rPr>
                <w:rFonts w:ascii="Calibri" w:hAnsi="Calibri" w:cs="Calibri"/>
                <w:sz w:val="20"/>
                <w:szCs w:val="20"/>
                <w:lang w:val="en-US"/>
              </w:rPr>
            </w:pPr>
            <w:r w:rsidRPr="00DE5DD6">
              <w:rPr>
                <w:rFonts w:ascii="Calibri" w:hAnsi="Calibri" w:cs="Calibri"/>
                <w:sz w:val="20"/>
                <w:szCs w:val="20"/>
                <w:lang w:val="en-US"/>
              </w:rPr>
              <w:t>Tsai Vladislav Moiseevich, deputy akim</w:t>
            </w:r>
          </w:p>
        </w:tc>
        <w:tc>
          <w:tcPr>
            <w:tcW w:w="6095" w:type="dxa"/>
          </w:tcPr>
          <w:p w14:paraId="3B5A08B3"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Akimat of Temirtau city</w:t>
            </w:r>
          </w:p>
        </w:tc>
        <w:tc>
          <w:tcPr>
            <w:tcW w:w="3686" w:type="dxa"/>
          </w:tcPr>
          <w:p w14:paraId="080C7D91"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672281E3" w14:textId="77777777" w:rsidTr="00195F0E">
        <w:tc>
          <w:tcPr>
            <w:tcW w:w="562" w:type="dxa"/>
          </w:tcPr>
          <w:p w14:paraId="61B4B12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125</w:t>
            </w:r>
          </w:p>
        </w:tc>
        <w:tc>
          <w:tcPr>
            <w:tcW w:w="3119" w:type="dxa"/>
          </w:tcPr>
          <w:p w14:paraId="6BFE24E0"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 xml:space="preserve">Batyr Esintayevich Abdrakhaev </w:t>
            </w:r>
          </w:p>
        </w:tc>
        <w:tc>
          <w:tcPr>
            <w:tcW w:w="6095" w:type="dxa"/>
          </w:tcPr>
          <w:p w14:paraId="0FD98630"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Akimat of Satpayev city</w:t>
            </w:r>
          </w:p>
        </w:tc>
        <w:tc>
          <w:tcPr>
            <w:tcW w:w="3686" w:type="dxa"/>
          </w:tcPr>
          <w:p w14:paraId="26FD86A0"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743B67EA" w14:textId="77777777" w:rsidTr="00195F0E">
        <w:tc>
          <w:tcPr>
            <w:tcW w:w="562" w:type="dxa"/>
          </w:tcPr>
          <w:p w14:paraId="31DDD288"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126</w:t>
            </w:r>
          </w:p>
        </w:tc>
        <w:tc>
          <w:tcPr>
            <w:tcW w:w="3119" w:type="dxa"/>
          </w:tcPr>
          <w:p w14:paraId="25E288EB" w14:textId="77777777" w:rsidR="00EB1B31" w:rsidRPr="00DE5DD6" w:rsidRDefault="00EB1B31" w:rsidP="00195F0E">
            <w:pPr>
              <w:jc w:val="left"/>
              <w:rPr>
                <w:rFonts w:ascii="Calibri" w:hAnsi="Calibri" w:cs="Calibri"/>
                <w:sz w:val="20"/>
                <w:szCs w:val="20"/>
                <w:lang w:val="en-US"/>
              </w:rPr>
            </w:pPr>
            <w:r w:rsidRPr="00DE5DD6">
              <w:rPr>
                <w:rFonts w:ascii="Calibri" w:hAnsi="Calibri" w:cs="Calibri"/>
                <w:sz w:val="20"/>
                <w:szCs w:val="20"/>
                <w:lang w:val="en-US"/>
              </w:rPr>
              <w:t>Chief of Staff - Oral Zamirbekovich Stybaev</w:t>
            </w:r>
          </w:p>
        </w:tc>
        <w:tc>
          <w:tcPr>
            <w:tcW w:w="6095" w:type="dxa"/>
          </w:tcPr>
          <w:p w14:paraId="7EAB6D38"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Akimat of Shet district</w:t>
            </w:r>
          </w:p>
        </w:tc>
        <w:tc>
          <w:tcPr>
            <w:tcW w:w="3686" w:type="dxa"/>
          </w:tcPr>
          <w:p w14:paraId="1189F2FC"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1701DB6F" w14:textId="77777777" w:rsidTr="00195F0E">
        <w:tc>
          <w:tcPr>
            <w:tcW w:w="562" w:type="dxa"/>
          </w:tcPr>
          <w:p w14:paraId="260E68F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127</w:t>
            </w:r>
          </w:p>
        </w:tc>
        <w:tc>
          <w:tcPr>
            <w:tcW w:w="3119" w:type="dxa"/>
          </w:tcPr>
          <w:p w14:paraId="11DD36AE" w14:textId="77777777" w:rsidR="00EB1B31" w:rsidRPr="00DE5DD6" w:rsidRDefault="00EB1B31" w:rsidP="00195F0E">
            <w:pPr>
              <w:jc w:val="left"/>
              <w:rPr>
                <w:rFonts w:ascii="Calibri" w:hAnsi="Calibri" w:cs="Calibri"/>
                <w:sz w:val="20"/>
                <w:szCs w:val="20"/>
                <w:lang w:val="en-US"/>
              </w:rPr>
            </w:pPr>
            <w:r w:rsidRPr="00DE5DD6">
              <w:rPr>
                <w:rFonts w:ascii="Calibri" w:hAnsi="Calibri" w:cs="Calibri"/>
                <w:sz w:val="20"/>
                <w:szCs w:val="20"/>
                <w:lang w:val="en-US"/>
              </w:rPr>
              <w:t>Deputy Akim - Kairat Muratbekovich Bopanov</w:t>
            </w:r>
          </w:p>
        </w:tc>
        <w:tc>
          <w:tcPr>
            <w:tcW w:w="6095" w:type="dxa"/>
          </w:tcPr>
          <w:p w14:paraId="6E87631C"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Akimat of Zhezkazgan city</w:t>
            </w:r>
          </w:p>
        </w:tc>
        <w:tc>
          <w:tcPr>
            <w:tcW w:w="3686" w:type="dxa"/>
          </w:tcPr>
          <w:p w14:paraId="5AF22853"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5B3AD35D" w14:textId="77777777" w:rsidTr="00195F0E">
        <w:tc>
          <w:tcPr>
            <w:tcW w:w="562" w:type="dxa"/>
          </w:tcPr>
          <w:p w14:paraId="3D4BFEA7"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128</w:t>
            </w:r>
          </w:p>
        </w:tc>
        <w:tc>
          <w:tcPr>
            <w:tcW w:w="3119" w:type="dxa"/>
          </w:tcPr>
          <w:p w14:paraId="27751187"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Arman Sapargalievich Lyambekov</w:t>
            </w:r>
          </w:p>
        </w:tc>
        <w:tc>
          <w:tcPr>
            <w:tcW w:w="6095" w:type="dxa"/>
          </w:tcPr>
          <w:p w14:paraId="512E3F1C"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Department for Control over the Use and Protection of Lands</w:t>
            </w:r>
          </w:p>
        </w:tc>
        <w:tc>
          <w:tcPr>
            <w:tcW w:w="3686" w:type="dxa"/>
          </w:tcPr>
          <w:p w14:paraId="7637F18E"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6F5C0871" w14:textId="77777777" w:rsidTr="00195F0E">
        <w:tc>
          <w:tcPr>
            <w:tcW w:w="562" w:type="dxa"/>
          </w:tcPr>
          <w:p w14:paraId="7ACB7D8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129</w:t>
            </w:r>
          </w:p>
        </w:tc>
        <w:tc>
          <w:tcPr>
            <w:tcW w:w="3119" w:type="dxa"/>
          </w:tcPr>
          <w:p w14:paraId="6B9AE58D"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 xml:space="preserve">Talgat Musulmanbekovich Abzhapparov </w:t>
            </w:r>
          </w:p>
        </w:tc>
        <w:tc>
          <w:tcPr>
            <w:tcW w:w="6095" w:type="dxa"/>
          </w:tcPr>
          <w:p w14:paraId="30653FD8"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kk-KZ"/>
              </w:rPr>
              <w:t>Akim of the Ulytau rural district</w:t>
            </w:r>
          </w:p>
        </w:tc>
        <w:tc>
          <w:tcPr>
            <w:tcW w:w="3686" w:type="dxa"/>
          </w:tcPr>
          <w:p w14:paraId="374F116B"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09611EC7" w14:textId="77777777" w:rsidTr="00195F0E">
        <w:tc>
          <w:tcPr>
            <w:tcW w:w="562" w:type="dxa"/>
          </w:tcPr>
          <w:p w14:paraId="38BCB756"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130</w:t>
            </w:r>
          </w:p>
        </w:tc>
        <w:tc>
          <w:tcPr>
            <w:tcW w:w="3119" w:type="dxa"/>
          </w:tcPr>
          <w:p w14:paraId="3AD22174"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Yerzhan Dautbaev</w:t>
            </w:r>
          </w:p>
        </w:tc>
        <w:tc>
          <w:tcPr>
            <w:tcW w:w="6095" w:type="dxa"/>
          </w:tcPr>
          <w:p w14:paraId="2A5A365C"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kk-KZ"/>
              </w:rPr>
              <w:t>Department of Internal Policy of the Akimat of the Ulytau District</w:t>
            </w:r>
          </w:p>
        </w:tc>
        <w:tc>
          <w:tcPr>
            <w:tcW w:w="3686" w:type="dxa"/>
          </w:tcPr>
          <w:p w14:paraId="61E42B61"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1847AAB1" w14:textId="77777777" w:rsidTr="00195F0E">
        <w:tc>
          <w:tcPr>
            <w:tcW w:w="562" w:type="dxa"/>
          </w:tcPr>
          <w:p w14:paraId="6DE67967"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131</w:t>
            </w:r>
          </w:p>
        </w:tc>
        <w:tc>
          <w:tcPr>
            <w:tcW w:w="3119" w:type="dxa"/>
          </w:tcPr>
          <w:p w14:paraId="3DCC5EB4"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Eleusiz Tezekbayevich Mizembaev</w:t>
            </w:r>
          </w:p>
        </w:tc>
        <w:tc>
          <w:tcPr>
            <w:tcW w:w="6095" w:type="dxa"/>
          </w:tcPr>
          <w:p w14:paraId="6459E3A6" w14:textId="77777777" w:rsidR="00EB1B31" w:rsidRPr="00DE5DD6" w:rsidRDefault="00EB1B31" w:rsidP="00195F0E">
            <w:pPr>
              <w:rPr>
                <w:rFonts w:ascii="Calibri" w:hAnsi="Calibri" w:cs="Calibri"/>
                <w:sz w:val="20"/>
                <w:szCs w:val="20"/>
                <w:lang w:val="kk-KZ"/>
              </w:rPr>
            </w:pPr>
            <w:r w:rsidRPr="00DE5DD6">
              <w:rPr>
                <w:rFonts w:ascii="Calibri" w:hAnsi="Calibri" w:cs="Calibri"/>
                <w:sz w:val="20"/>
                <w:szCs w:val="20"/>
                <w:lang w:val="kk-KZ"/>
              </w:rPr>
              <w:t xml:space="preserve">Deputy General Director for Science, </w:t>
            </w:r>
            <w:r w:rsidRPr="00DE5DD6">
              <w:rPr>
                <w:rFonts w:ascii="Calibri" w:hAnsi="Calibri" w:cs="Calibri"/>
                <w:sz w:val="20"/>
                <w:szCs w:val="20"/>
                <w:lang w:val="en-US"/>
              </w:rPr>
              <w:t>R</w:t>
            </w:r>
            <w:r w:rsidRPr="00DE5DD6">
              <w:rPr>
                <w:rFonts w:ascii="Calibri" w:hAnsi="Calibri" w:cs="Calibri"/>
                <w:sz w:val="20"/>
                <w:szCs w:val="20"/>
                <w:lang w:val="kk-KZ"/>
              </w:rPr>
              <w:t>epublican state enterprise</w:t>
            </w:r>
            <w:r w:rsidRPr="00DE5DD6">
              <w:rPr>
                <w:rFonts w:ascii="Calibri" w:hAnsi="Calibri" w:cs="Calibri"/>
                <w:sz w:val="20"/>
                <w:szCs w:val="20"/>
                <w:lang w:val="en-US"/>
              </w:rPr>
              <w:t xml:space="preserve"> “</w:t>
            </w:r>
            <w:r w:rsidRPr="00DE5DD6">
              <w:rPr>
                <w:rFonts w:ascii="Calibri" w:hAnsi="Calibri" w:cs="Calibri"/>
                <w:sz w:val="20"/>
                <w:szCs w:val="20"/>
                <w:lang w:val="kk-KZ"/>
              </w:rPr>
              <w:t>State National Natural Park</w:t>
            </w:r>
            <w:r w:rsidRPr="00DE5DD6">
              <w:rPr>
                <w:rFonts w:ascii="Calibri" w:hAnsi="Calibri" w:cs="Calibri"/>
                <w:sz w:val="20"/>
                <w:szCs w:val="20"/>
                <w:lang w:val="en-US"/>
              </w:rPr>
              <w:t xml:space="preserve"> “</w:t>
            </w:r>
            <w:r w:rsidRPr="00DE5DD6">
              <w:rPr>
                <w:rFonts w:ascii="Calibri" w:hAnsi="Calibri" w:cs="Calibri"/>
                <w:sz w:val="20"/>
                <w:szCs w:val="20"/>
                <w:lang w:val="kk-KZ"/>
              </w:rPr>
              <w:t>Buyratau</w:t>
            </w:r>
            <w:r w:rsidRPr="00DE5DD6">
              <w:rPr>
                <w:rFonts w:ascii="Calibri" w:hAnsi="Calibri" w:cs="Calibri"/>
                <w:sz w:val="20"/>
                <w:szCs w:val="20"/>
                <w:lang w:val="en-US"/>
              </w:rPr>
              <w:t>”</w:t>
            </w:r>
          </w:p>
        </w:tc>
        <w:tc>
          <w:tcPr>
            <w:tcW w:w="3686" w:type="dxa"/>
          </w:tcPr>
          <w:p w14:paraId="677F4359"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78184A64" w14:textId="77777777" w:rsidTr="00195F0E">
        <w:tc>
          <w:tcPr>
            <w:tcW w:w="562" w:type="dxa"/>
          </w:tcPr>
          <w:p w14:paraId="106BF75C"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132</w:t>
            </w:r>
          </w:p>
        </w:tc>
        <w:tc>
          <w:tcPr>
            <w:tcW w:w="3119" w:type="dxa"/>
          </w:tcPr>
          <w:p w14:paraId="18FD3A99"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Bylinskaya Svetlana </w:t>
            </w:r>
          </w:p>
        </w:tc>
        <w:tc>
          <w:tcPr>
            <w:tcW w:w="6095" w:type="dxa"/>
          </w:tcPr>
          <w:p w14:paraId="45BDBF92" w14:textId="77777777" w:rsidR="00EB1B31" w:rsidRPr="00DE5DD6" w:rsidRDefault="00EB1B31" w:rsidP="00195F0E">
            <w:pPr>
              <w:rPr>
                <w:rFonts w:ascii="Calibri" w:hAnsi="Calibri" w:cs="Calibri"/>
                <w:sz w:val="20"/>
                <w:szCs w:val="20"/>
                <w:lang w:val="kk-KZ"/>
              </w:rPr>
            </w:pPr>
            <w:r w:rsidRPr="00DE5DD6">
              <w:rPr>
                <w:rFonts w:ascii="Calibri" w:hAnsi="Calibri" w:cs="Calibri"/>
                <w:sz w:val="20"/>
                <w:szCs w:val="20"/>
              </w:rPr>
              <w:t>Project Manager Public association “EcoObraz”</w:t>
            </w:r>
          </w:p>
        </w:tc>
        <w:tc>
          <w:tcPr>
            <w:tcW w:w="3686" w:type="dxa"/>
          </w:tcPr>
          <w:p w14:paraId="1B6B2287"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05C79D13" w14:textId="77777777" w:rsidTr="00195F0E">
        <w:tc>
          <w:tcPr>
            <w:tcW w:w="562" w:type="dxa"/>
          </w:tcPr>
          <w:p w14:paraId="56EAC4C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133</w:t>
            </w:r>
          </w:p>
        </w:tc>
        <w:tc>
          <w:tcPr>
            <w:tcW w:w="3119" w:type="dxa"/>
          </w:tcPr>
          <w:p w14:paraId="078B05A5"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Andrey Nikolaevich Matveev</w:t>
            </w:r>
          </w:p>
        </w:tc>
        <w:tc>
          <w:tcPr>
            <w:tcW w:w="6095" w:type="dxa"/>
          </w:tcPr>
          <w:p w14:paraId="7B644322" w14:textId="77777777" w:rsidR="00EB1B31" w:rsidRPr="00DE5DD6" w:rsidRDefault="00EB1B31" w:rsidP="00195F0E">
            <w:pPr>
              <w:rPr>
                <w:rFonts w:ascii="Calibri" w:hAnsi="Calibri" w:cs="Calibri"/>
                <w:sz w:val="20"/>
                <w:szCs w:val="20"/>
                <w:lang w:val="kk-KZ"/>
              </w:rPr>
            </w:pPr>
            <w:r w:rsidRPr="00DE5DD6">
              <w:rPr>
                <w:rFonts w:ascii="Calibri" w:hAnsi="Calibri" w:cs="Calibri"/>
                <w:sz w:val="20"/>
                <w:szCs w:val="20"/>
              </w:rPr>
              <w:t>Project Expert Public association “EcoObraz”</w:t>
            </w:r>
          </w:p>
        </w:tc>
        <w:tc>
          <w:tcPr>
            <w:tcW w:w="3686" w:type="dxa"/>
          </w:tcPr>
          <w:p w14:paraId="50707865"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022E2240" w14:textId="77777777" w:rsidTr="00195F0E">
        <w:tc>
          <w:tcPr>
            <w:tcW w:w="562" w:type="dxa"/>
          </w:tcPr>
          <w:p w14:paraId="55E1A85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134</w:t>
            </w:r>
          </w:p>
        </w:tc>
        <w:tc>
          <w:tcPr>
            <w:tcW w:w="3119" w:type="dxa"/>
          </w:tcPr>
          <w:p w14:paraId="4D03BB31"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Vitaly Shuptar</w:t>
            </w:r>
          </w:p>
        </w:tc>
        <w:tc>
          <w:tcPr>
            <w:tcW w:w="6095" w:type="dxa"/>
          </w:tcPr>
          <w:p w14:paraId="23311960" w14:textId="77777777" w:rsidR="00EB1B31" w:rsidRPr="00DE5DD6" w:rsidRDefault="00EB1B31" w:rsidP="00195F0E">
            <w:pPr>
              <w:rPr>
                <w:rFonts w:ascii="Calibri" w:hAnsi="Calibri" w:cs="Calibri"/>
                <w:sz w:val="20"/>
                <w:szCs w:val="20"/>
                <w:lang w:val="kk-KZ"/>
              </w:rPr>
            </w:pPr>
            <w:r w:rsidRPr="00DE5DD6">
              <w:rPr>
                <w:rFonts w:ascii="Calibri" w:hAnsi="Calibri" w:cs="Calibri"/>
                <w:sz w:val="20"/>
                <w:szCs w:val="20"/>
              </w:rPr>
              <w:t>Public Foundation Avalon</w:t>
            </w:r>
          </w:p>
        </w:tc>
        <w:tc>
          <w:tcPr>
            <w:tcW w:w="3686" w:type="dxa"/>
          </w:tcPr>
          <w:p w14:paraId="2DA731CC"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498AEDC0" w14:textId="77777777" w:rsidTr="00195F0E">
        <w:tc>
          <w:tcPr>
            <w:tcW w:w="562" w:type="dxa"/>
          </w:tcPr>
          <w:p w14:paraId="3EE49B2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135</w:t>
            </w:r>
          </w:p>
        </w:tc>
        <w:tc>
          <w:tcPr>
            <w:tcW w:w="3119" w:type="dxa"/>
          </w:tcPr>
          <w:p w14:paraId="632055CC"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Darya Miroshnichenko</w:t>
            </w:r>
          </w:p>
        </w:tc>
        <w:tc>
          <w:tcPr>
            <w:tcW w:w="6095" w:type="dxa"/>
          </w:tcPr>
          <w:p w14:paraId="6A8859E9" w14:textId="77777777" w:rsidR="00EB1B31" w:rsidRPr="00DE5DD6" w:rsidRDefault="00EB1B31" w:rsidP="00195F0E">
            <w:pPr>
              <w:rPr>
                <w:rFonts w:ascii="Calibri" w:hAnsi="Calibri" w:cs="Calibri"/>
                <w:color w:val="FF0000"/>
                <w:sz w:val="20"/>
                <w:szCs w:val="20"/>
                <w:lang w:val="kk-KZ"/>
              </w:rPr>
            </w:pPr>
            <w:r w:rsidRPr="00DE5DD6">
              <w:rPr>
                <w:rFonts w:ascii="Calibri" w:hAnsi="Calibri" w:cs="Calibri"/>
                <w:sz w:val="20"/>
                <w:szCs w:val="20"/>
              </w:rPr>
              <w:t>Public association International Center for Energy Efficiency  Resource Conservation and Environmental Technologies PRO ECO</w:t>
            </w:r>
          </w:p>
        </w:tc>
        <w:tc>
          <w:tcPr>
            <w:tcW w:w="3686" w:type="dxa"/>
          </w:tcPr>
          <w:p w14:paraId="0BEE2194"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44F5560A" w14:textId="77777777" w:rsidTr="00195F0E">
        <w:tc>
          <w:tcPr>
            <w:tcW w:w="562" w:type="dxa"/>
          </w:tcPr>
          <w:p w14:paraId="71CFC76C"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136</w:t>
            </w:r>
          </w:p>
        </w:tc>
        <w:tc>
          <w:tcPr>
            <w:tcW w:w="3119" w:type="dxa"/>
          </w:tcPr>
          <w:p w14:paraId="4B2270EC"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Marina Zaitseva</w:t>
            </w:r>
          </w:p>
        </w:tc>
        <w:tc>
          <w:tcPr>
            <w:tcW w:w="6095" w:type="dxa"/>
          </w:tcPr>
          <w:p w14:paraId="0352DCCA" w14:textId="77777777" w:rsidR="00EB1B31" w:rsidRPr="00DE5DD6" w:rsidRDefault="00EB1B31" w:rsidP="00195F0E">
            <w:pPr>
              <w:rPr>
                <w:rFonts w:ascii="Calibri" w:hAnsi="Calibri" w:cs="Calibri"/>
                <w:sz w:val="20"/>
                <w:szCs w:val="20"/>
                <w:lang w:val="kk-KZ"/>
              </w:rPr>
            </w:pPr>
            <w:r w:rsidRPr="00DE5DD6">
              <w:rPr>
                <w:rFonts w:ascii="Calibri" w:hAnsi="Calibri" w:cs="Calibri"/>
                <w:sz w:val="20"/>
                <w:szCs w:val="20"/>
              </w:rPr>
              <w:t>Apartment owners' cooperative “UYUT”</w:t>
            </w:r>
          </w:p>
        </w:tc>
        <w:tc>
          <w:tcPr>
            <w:tcW w:w="3686" w:type="dxa"/>
          </w:tcPr>
          <w:p w14:paraId="1CECD6B3"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7F08D5DE" w14:textId="77777777" w:rsidTr="00195F0E">
        <w:tc>
          <w:tcPr>
            <w:tcW w:w="13462" w:type="dxa"/>
            <w:gridSpan w:val="4"/>
            <w:shd w:val="clear" w:color="auto" w:fill="FFE599" w:themeFill="accent4" w:themeFillTint="66"/>
          </w:tcPr>
          <w:p w14:paraId="12F29347"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rPr>
            </w:pPr>
            <w:r w:rsidRPr="00DE5DD6">
              <w:rPr>
                <w:rFonts w:ascii="Calibri" w:hAnsi="Calibri" w:cs="Calibri"/>
                <w:b/>
                <w:bCs/>
                <w:sz w:val="20"/>
                <w:szCs w:val="20"/>
              </w:rPr>
              <w:t>Eastern Kazakhstan region (23 June 2020)</w:t>
            </w:r>
          </w:p>
        </w:tc>
      </w:tr>
      <w:tr w:rsidR="00EB1B31" w:rsidRPr="00DE5DD6" w14:paraId="55356A9D" w14:textId="77777777" w:rsidTr="00195F0E">
        <w:tc>
          <w:tcPr>
            <w:tcW w:w="562" w:type="dxa"/>
          </w:tcPr>
          <w:p w14:paraId="1101A60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137</w:t>
            </w:r>
          </w:p>
        </w:tc>
        <w:tc>
          <w:tcPr>
            <w:tcW w:w="3119" w:type="dxa"/>
          </w:tcPr>
          <w:p w14:paraId="074A2DB0"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Deputy Head - Arman Nagashybayevich Yessentaev</w:t>
            </w:r>
          </w:p>
        </w:tc>
        <w:tc>
          <w:tcPr>
            <w:tcW w:w="6095" w:type="dxa"/>
          </w:tcPr>
          <w:p w14:paraId="43C76AB1"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State Institution "Department of Natural Resources and Environmental Management of the East Kazakhstan Region"</w:t>
            </w:r>
          </w:p>
        </w:tc>
        <w:tc>
          <w:tcPr>
            <w:tcW w:w="3686" w:type="dxa"/>
          </w:tcPr>
          <w:p w14:paraId="5454D327"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64583EDE" w14:textId="77777777" w:rsidTr="00195F0E">
        <w:tc>
          <w:tcPr>
            <w:tcW w:w="562" w:type="dxa"/>
          </w:tcPr>
          <w:p w14:paraId="7D47F50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138</w:t>
            </w:r>
          </w:p>
        </w:tc>
        <w:tc>
          <w:tcPr>
            <w:tcW w:w="3119" w:type="dxa"/>
          </w:tcPr>
          <w:p w14:paraId="4C8F1DC0"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Head of Department - Daniyar Baltabayevich Aliyev</w:t>
            </w:r>
          </w:p>
        </w:tc>
        <w:tc>
          <w:tcPr>
            <w:tcW w:w="6095" w:type="dxa"/>
          </w:tcPr>
          <w:p w14:paraId="2975284A"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R</w:t>
            </w:r>
            <w:r w:rsidRPr="00DE5DD6">
              <w:rPr>
                <w:rFonts w:ascii="Calibri" w:hAnsi="Calibri" w:cs="Calibri"/>
                <w:sz w:val="20"/>
                <w:szCs w:val="20"/>
                <w:lang w:val="kk-KZ"/>
              </w:rPr>
              <w:t>epublican state enterprise</w:t>
            </w:r>
            <w:r w:rsidRPr="00DE5DD6">
              <w:rPr>
                <w:rFonts w:ascii="Calibri" w:hAnsi="Calibri" w:cs="Calibri"/>
                <w:sz w:val="20"/>
                <w:szCs w:val="20"/>
                <w:lang w:val="en-US"/>
              </w:rPr>
              <w:t xml:space="preserve"> "Department of Ecology in the East Kazakhstan region" of the Committee for Environmental Regulation and Control of the Ministry of Ecology, Geology and Natural Resources of the Republic of Kazakhstan</w:t>
            </w:r>
          </w:p>
        </w:tc>
        <w:tc>
          <w:tcPr>
            <w:tcW w:w="3686" w:type="dxa"/>
          </w:tcPr>
          <w:p w14:paraId="0E977B0C"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3654671A" w14:textId="77777777" w:rsidTr="00195F0E">
        <w:tc>
          <w:tcPr>
            <w:tcW w:w="562" w:type="dxa"/>
          </w:tcPr>
          <w:p w14:paraId="2870BDBD"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139</w:t>
            </w:r>
          </w:p>
        </w:tc>
        <w:tc>
          <w:tcPr>
            <w:tcW w:w="3119" w:type="dxa"/>
          </w:tcPr>
          <w:p w14:paraId="082BD581"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Deputy Head - Erbol Usengaliyevich Kuanyshev</w:t>
            </w:r>
          </w:p>
        </w:tc>
        <w:tc>
          <w:tcPr>
            <w:tcW w:w="6095" w:type="dxa"/>
          </w:tcPr>
          <w:p w14:paraId="14AA612D"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State Institution "Department of Agriculture of the East Kazakhstan region"</w:t>
            </w:r>
          </w:p>
        </w:tc>
        <w:tc>
          <w:tcPr>
            <w:tcW w:w="3686" w:type="dxa"/>
          </w:tcPr>
          <w:p w14:paraId="675EAE5F"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474009ED" w14:textId="77777777" w:rsidTr="00195F0E">
        <w:tc>
          <w:tcPr>
            <w:tcW w:w="562" w:type="dxa"/>
          </w:tcPr>
          <w:p w14:paraId="5F041C3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140</w:t>
            </w:r>
          </w:p>
        </w:tc>
        <w:tc>
          <w:tcPr>
            <w:tcW w:w="3119" w:type="dxa"/>
          </w:tcPr>
          <w:p w14:paraId="3BBA9C81"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Head of the administrative and financial department - Doszhan Bolatkhanovich Kainollaev</w:t>
            </w:r>
          </w:p>
        </w:tc>
        <w:tc>
          <w:tcPr>
            <w:tcW w:w="6095" w:type="dxa"/>
          </w:tcPr>
          <w:p w14:paraId="0112E1C0"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State Institution "Department of Energy and Housing and Communal Services of the East Kazakhstan region"</w:t>
            </w:r>
          </w:p>
        </w:tc>
        <w:tc>
          <w:tcPr>
            <w:tcW w:w="3686" w:type="dxa"/>
          </w:tcPr>
          <w:p w14:paraId="4C6B30E8"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5268B42E" w14:textId="77777777" w:rsidTr="00195F0E">
        <w:tc>
          <w:tcPr>
            <w:tcW w:w="562" w:type="dxa"/>
          </w:tcPr>
          <w:p w14:paraId="7EC99FA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141</w:t>
            </w:r>
          </w:p>
        </w:tc>
        <w:tc>
          <w:tcPr>
            <w:tcW w:w="3119" w:type="dxa"/>
          </w:tcPr>
          <w:p w14:paraId="17FE288D"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Deputy Head - Almas Asanovich Doszhanov</w:t>
            </w:r>
          </w:p>
        </w:tc>
        <w:tc>
          <w:tcPr>
            <w:tcW w:w="6095" w:type="dxa"/>
          </w:tcPr>
          <w:p w14:paraId="0C667847"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State institution "Department for Control over the Use and Protection of Lands of the East Kazakhstan region"</w:t>
            </w:r>
          </w:p>
        </w:tc>
        <w:tc>
          <w:tcPr>
            <w:tcW w:w="3686" w:type="dxa"/>
          </w:tcPr>
          <w:p w14:paraId="5220E11B"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5FF998CA" w14:textId="77777777" w:rsidTr="00195F0E">
        <w:trPr>
          <w:trHeight w:val="505"/>
        </w:trPr>
        <w:tc>
          <w:tcPr>
            <w:tcW w:w="562" w:type="dxa"/>
          </w:tcPr>
          <w:p w14:paraId="15D52DB8"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142</w:t>
            </w:r>
          </w:p>
        </w:tc>
        <w:tc>
          <w:tcPr>
            <w:tcW w:w="3119" w:type="dxa"/>
          </w:tcPr>
          <w:p w14:paraId="2E4799A0"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Deputy Head - Asel Kanatovna Kaerbekova</w:t>
            </w:r>
          </w:p>
        </w:tc>
        <w:tc>
          <w:tcPr>
            <w:tcW w:w="6095" w:type="dxa"/>
          </w:tcPr>
          <w:p w14:paraId="0BDD684B"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State Institution "Department of Education of the East Kazakhstan region"</w:t>
            </w:r>
          </w:p>
        </w:tc>
        <w:tc>
          <w:tcPr>
            <w:tcW w:w="3686" w:type="dxa"/>
          </w:tcPr>
          <w:p w14:paraId="47F6BE91"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0D73CE4F" w14:textId="77777777" w:rsidTr="00195F0E">
        <w:tc>
          <w:tcPr>
            <w:tcW w:w="562" w:type="dxa"/>
          </w:tcPr>
          <w:p w14:paraId="05676E9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143</w:t>
            </w:r>
          </w:p>
        </w:tc>
        <w:tc>
          <w:tcPr>
            <w:tcW w:w="3119" w:type="dxa"/>
          </w:tcPr>
          <w:p w14:paraId="6C0ACF07"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Head - Asel Maratovna Zhumabayeva</w:t>
            </w:r>
          </w:p>
        </w:tc>
        <w:tc>
          <w:tcPr>
            <w:tcW w:w="6095" w:type="dxa"/>
          </w:tcPr>
          <w:p w14:paraId="75B52B83"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State Institution "Department of Entrepreneurship and Tourism of the Ridder city"</w:t>
            </w:r>
          </w:p>
        </w:tc>
        <w:tc>
          <w:tcPr>
            <w:tcW w:w="3686" w:type="dxa"/>
          </w:tcPr>
          <w:p w14:paraId="4253370D"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7FECFAF8" w14:textId="77777777" w:rsidTr="00195F0E">
        <w:tc>
          <w:tcPr>
            <w:tcW w:w="562" w:type="dxa"/>
          </w:tcPr>
          <w:p w14:paraId="2EBE655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144</w:t>
            </w:r>
          </w:p>
        </w:tc>
        <w:tc>
          <w:tcPr>
            <w:tcW w:w="3119" w:type="dxa"/>
          </w:tcPr>
          <w:p w14:paraId="5942C718"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Chief Specialist - Elena Vladimirovna Gaiduk</w:t>
            </w:r>
          </w:p>
        </w:tc>
        <w:tc>
          <w:tcPr>
            <w:tcW w:w="6095" w:type="dxa"/>
          </w:tcPr>
          <w:p w14:paraId="71DCD3A9" w14:textId="77777777" w:rsidR="00EB1B31" w:rsidRPr="00DE5DD6" w:rsidRDefault="00EB1B31" w:rsidP="00195F0E">
            <w:pPr>
              <w:rPr>
                <w:rFonts w:ascii="Calibri" w:hAnsi="Calibri" w:cs="Calibri"/>
                <w:sz w:val="20"/>
                <w:szCs w:val="20"/>
                <w:lang w:val="kk-KZ"/>
              </w:rPr>
            </w:pPr>
            <w:r w:rsidRPr="00DE5DD6">
              <w:rPr>
                <w:rFonts w:ascii="Calibri" w:hAnsi="Calibri" w:cs="Calibri"/>
                <w:sz w:val="20"/>
                <w:szCs w:val="20"/>
                <w:lang w:val="en-US"/>
              </w:rPr>
              <w:t>State Institution "Department of Entrepreneurship and Tourism of the Ridder city"</w:t>
            </w:r>
          </w:p>
        </w:tc>
        <w:tc>
          <w:tcPr>
            <w:tcW w:w="3686" w:type="dxa"/>
          </w:tcPr>
          <w:p w14:paraId="3FB0E278"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4581626F" w14:textId="77777777" w:rsidTr="00195F0E">
        <w:tc>
          <w:tcPr>
            <w:tcW w:w="562" w:type="dxa"/>
          </w:tcPr>
          <w:p w14:paraId="4164F31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145</w:t>
            </w:r>
          </w:p>
        </w:tc>
        <w:tc>
          <w:tcPr>
            <w:tcW w:w="3119" w:type="dxa"/>
          </w:tcPr>
          <w:p w14:paraId="58CE3130"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Sakan Temirbekovna Aubakirova</w:t>
            </w:r>
          </w:p>
        </w:tc>
        <w:tc>
          <w:tcPr>
            <w:tcW w:w="6095" w:type="dxa"/>
          </w:tcPr>
          <w:p w14:paraId="7941DFFE"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Public Foundation "Resource Center for Rural NGOs" Birlik "</w:t>
            </w:r>
          </w:p>
        </w:tc>
        <w:tc>
          <w:tcPr>
            <w:tcW w:w="3686" w:type="dxa"/>
          </w:tcPr>
          <w:p w14:paraId="6F3B0024"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22EA8196" w14:textId="77777777" w:rsidTr="00195F0E">
        <w:tc>
          <w:tcPr>
            <w:tcW w:w="562" w:type="dxa"/>
          </w:tcPr>
          <w:p w14:paraId="0FAA11D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146</w:t>
            </w:r>
          </w:p>
        </w:tc>
        <w:tc>
          <w:tcPr>
            <w:tcW w:w="3119" w:type="dxa"/>
          </w:tcPr>
          <w:p w14:paraId="0A7A626F"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Lyudmila Mikhailova</w:t>
            </w:r>
          </w:p>
        </w:tc>
        <w:tc>
          <w:tcPr>
            <w:tcW w:w="6095" w:type="dxa"/>
          </w:tcPr>
          <w:p w14:paraId="141EF832" w14:textId="77777777" w:rsidR="00EB1B31" w:rsidRPr="00DE5DD6" w:rsidRDefault="00EB1B31" w:rsidP="00195F0E">
            <w:pPr>
              <w:rPr>
                <w:rFonts w:ascii="Calibri" w:hAnsi="Calibri" w:cs="Calibri"/>
                <w:sz w:val="20"/>
                <w:szCs w:val="20"/>
                <w:lang w:val="kk-KZ"/>
              </w:rPr>
            </w:pPr>
            <w:r w:rsidRPr="00DE5DD6">
              <w:rPr>
                <w:rFonts w:ascii="Calibri" w:hAnsi="Calibri" w:cs="Calibri"/>
                <w:sz w:val="20"/>
                <w:szCs w:val="20"/>
              </w:rPr>
              <w:t>Public association ISTOCK</w:t>
            </w:r>
          </w:p>
        </w:tc>
        <w:tc>
          <w:tcPr>
            <w:tcW w:w="3686" w:type="dxa"/>
          </w:tcPr>
          <w:p w14:paraId="03244EAA"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135CD1CF" w14:textId="77777777" w:rsidTr="00195F0E">
        <w:tc>
          <w:tcPr>
            <w:tcW w:w="562" w:type="dxa"/>
          </w:tcPr>
          <w:p w14:paraId="197A295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147</w:t>
            </w:r>
          </w:p>
        </w:tc>
        <w:tc>
          <w:tcPr>
            <w:tcW w:w="3119" w:type="dxa"/>
          </w:tcPr>
          <w:p w14:paraId="7E8FE063"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Natalya Blokh </w:t>
            </w:r>
          </w:p>
        </w:tc>
        <w:tc>
          <w:tcPr>
            <w:tcW w:w="6095" w:type="dxa"/>
          </w:tcPr>
          <w:p w14:paraId="70A03F9B" w14:textId="77777777" w:rsidR="00EB1B31" w:rsidRPr="00DE5DD6" w:rsidRDefault="00EB1B31" w:rsidP="00195F0E">
            <w:pPr>
              <w:autoSpaceDE w:val="0"/>
              <w:autoSpaceDN w:val="0"/>
              <w:adjustRightInd w:val="0"/>
              <w:rPr>
                <w:rFonts w:ascii="Calibri" w:hAnsi="Calibri" w:cs="Calibri"/>
                <w:sz w:val="20"/>
                <w:szCs w:val="20"/>
                <w:lang w:val="en-US"/>
              </w:rPr>
            </w:pPr>
            <w:r w:rsidRPr="00DE5DD6">
              <w:rPr>
                <w:rFonts w:ascii="Calibri" w:hAnsi="Calibri" w:cs="Calibri"/>
                <w:sz w:val="20"/>
                <w:szCs w:val="20"/>
                <w:lang w:val="en-US"/>
              </w:rPr>
              <w:t>Youth Public Association “Ecological and Tourist Center "TEK"</w:t>
            </w:r>
          </w:p>
        </w:tc>
        <w:tc>
          <w:tcPr>
            <w:tcW w:w="3686" w:type="dxa"/>
          </w:tcPr>
          <w:p w14:paraId="4EB51112"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23C46D33" w14:textId="77777777" w:rsidTr="00195F0E">
        <w:tc>
          <w:tcPr>
            <w:tcW w:w="562" w:type="dxa"/>
          </w:tcPr>
          <w:p w14:paraId="6AE9A5B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148</w:t>
            </w:r>
          </w:p>
        </w:tc>
        <w:tc>
          <w:tcPr>
            <w:tcW w:w="3119" w:type="dxa"/>
          </w:tcPr>
          <w:p w14:paraId="20888F64"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Didar Dalimanov</w:t>
            </w:r>
          </w:p>
        </w:tc>
        <w:tc>
          <w:tcPr>
            <w:tcW w:w="6095" w:type="dxa"/>
          </w:tcPr>
          <w:p w14:paraId="31F1C4AC" w14:textId="77777777" w:rsidR="00EB1B31" w:rsidRPr="00DE5DD6" w:rsidRDefault="00EB1B31" w:rsidP="00195F0E">
            <w:pPr>
              <w:autoSpaceDE w:val="0"/>
              <w:autoSpaceDN w:val="0"/>
              <w:adjustRightInd w:val="0"/>
              <w:rPr>
                <w:rFonts w:ascii="Calibri" w:hAnsi="Calibri" w:cs="Calibri"/>
                <w:sz w:val="20"/>
                <w:szCs w:val="20"/>
                <w:lang w:val="kk-KZ"/>
              </w:rPr>
            </w:pPr>
            <w:r w:rsidRPr="00DE5DD6">
              <w:rPr>
                <w:rFonts w:ascii="Calibri" w:hAnsi="Calibri" w:cs="Calibri"/>
                <w:sz w:val="20"/>
                <w:szCs w:val="20"/>
                <w:lang w:val="en-US"/>
              </w:rPr>
              <w:t>Public association KASIETTI OR ALTAI</w:t>
            </w:r>
          </w:p>
        </w:tc>
        <w:tc>
          <w:tcPr>
            <w:tcW w:w="3686" w:type="dxa"/>
          </w:tcPr>
          <w:p w14:paraId="2312D00E"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70AD6B8B" w14:textId="77777777" w:rsidTr="00195F0E">
        <w:tc>
          <w:tcPr>
            <w:tcW w:w="562" w:type="dxa"/>
          </w:tcPr>
          <w:p w14:paraId="419DF546"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149</w:t>
            </w:r>
          </w:p>
        </w:tc>
        <w:tc>
          <w:tcPr>
            <w:tcW w:w="3119" w:type="dxa"/>
          </w:tcPr>
          <w:p w14:paraId="63D75DA9"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Tatyana Butvilene </w:t>
            </w:r>
          </w:p>
        </w:tc>
        <w:tc>
          <w:tcPr>
            <w:tcW w:w="6095" w:type="dxa"/>
          </w:tcPr>
          <w:p w14:paraId="5831176D" w14:textId="77777777" w:rsidR="00EB1B31" w:rsidRPr="00DE5DD6" w:rsidRDefault="00EB1B31" w:rsidP="00195F0E">
            <w:pPr>
              <w:rPr>
                <w:rFonts w:ascii="Calibri" w:hAnsi="Calibri" w:cs="Calibri"/>
                <w:sz w:val="20"/>
                <w:szCs w:val="20"/>
                <w:lang w:val="kk-KZ"/>
              </w:rPr>
            </w:pPr>
            <w:r w:rsidRPr="00DE5DD6">
              <w:rPr>
                <w:rFonts w:ascii="Calibri" w:hAnsi="Calibri" w:cs="Calibri"/>
                <w:sz w:val="20"/>
                <w:szCs w:val="20"/>
              </w:rPr>
              <w:t>Public Association “Cultural and Ecological Association “Bumerang”</w:t>
            </w:r>
          </w:p>
        </w:tc>
        <w:tc>
          <w:tcPr>
            <w:tcW w:w="3686" w:type="dxa"/>
          </w:tcPr>
          <w:p w14:paraId="6E5C942D"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535D7177" w14:textId="77777777" w:rsidTr="00195F0E">
        <w:tc>
          <w:tcPr>
            <w:tcW w:w="562" w:type="dxa"/>
          </w:tcPr>
          <w:p w14:paraId="4803B49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150</w:t>
            </w:r>
          </w:p>
        </w:tc>
        <w:tc>
          <w:tcPr>
            <w:tcW w:w="3119" w:type="dxa"/>
          </w:tcPr>
          <w:p w14:paraId="51342A39"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Ermek Mazhitov</w:t>
            </w:r>
          </w:p>
        </w:tc>
        <w:tc>
          <w:tcPr>
            <w:tcW w:w="6095" w:type="dxa"/>
          </w:tcPr>
          <w:p w14:paraId="5944A1F9"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Private Foundation Socially Important Initiatives Development Fund</w:t>
            </w:r>
          </w:p>
        </w:tc>
        <w:tc>
          <w:tcPr>
            <w:tcW w:w="3686" w:type="dxa"/>
          </w:tcPr>
          <w:p w14:paraId="3906C26C"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438F497C" w14:textId="77777777" w:rsidTr="00195F0E">
        <w:tc>
          <w:tcPr>
            <w:tcW w:w="13462" w:type="dxa"/>
            <w:gridSpan w:val="4"/>
            <w:shd w:val="clear" w:color="auto" w:fill="FFE599" w:themeFill="accent4" w:themeFillTint="66"/>
          </w:tcPr>
          <w:p w14:paraId="42D6BFF7"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rPr>
            </w:pPr>
            <w:r w:rsidRPr="00DE5DD6">
              <w:rPr>
                <w:rFonts w:ascii="Calibri" w:hAnsi="Calibri" w:cs="Calibri"/>
                <w:b/>
                <w:bCs/>
                <w:sz w:val="20"/>
                <w:szCs w:val="20"/>
              </w:rPr>
              <w:t>Kyzylorda region (2 September)</w:t>
            </w:r>
          </w:p>
        </w:tc>
      </w:tr>
      <w:tr w:rsidR="00EB1B31" w:rsidRPr="00DE5DD6" w14:paraId="392DEDE8" w14:textId="77777777" w:rsidTr="00195F0E">
        <w:tc>
          <w:tcPr>
            <w:tcW w:w="562" w:type="dxa"/>
          </w:tcPr>
          <w:p w14:paraId="6B03035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151</w:t>
            </w:r>
          </w:p>
        </w:tc>
        <w:tc>
          <w:tcPr>
            <w:tcW w:w="3119" w:type="dxa"/>
          </w:tcPr>
          <w:p w14:paraId="6DA3427E"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Bakhyt Duisenovich Zhakhanov </w:t>
            </w:r>
          </w:p>
        </w:tc>
        <w:tc>
          <w:tcPr>
            <w:tcW w:w="6095" w:type="dxa"/>
          </w:tcPr>
          <w:p w14:paraId="2B3AD695"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Deputy Akim of Kyzylorda region</w:t>
            </w:r>
          </w:p>
        </w:tc>
        <w:tc>
          <w:tcPr>
            <w:tcW w:w="3686" w:type="dxa"/>
          </w:tcPr>
          <w:p w14:paraId="0B46E0E2"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75527C9A" w14:textId="77777777" w:rsidTr="00195F0E">
        <w:tc>
          <w:tcPr>
            <w:tcW w:w="562" w:type="dxa"/>
          </w:tcPr>
          <w:p w14:paraId="320CB2C7"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152</w:t>
            </w:r>
          </w:p>
        </w:tc>
        <w:tc>
          <w:tcPr>
            <w:tcW w:w="3119" w:type="dxa"/>
          </w:tcPr>
          <w:p w14:paraId="2C333970"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Bauyrzhan Serikovich Shamenov</w:t>
            </w:r>
          </w:p>
        </w:tc>
        <w:tc>
          <w:tcPr>
            <w:tcW w:w="6095" w:type="dxa"/>
          </w:tcPr>
          <w:p w14:paraId="442F398E"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Head of the Department of Natural Resources and Environmental Management</w:t>
            </w:r>
          </w:p>
        </w:tc>
        <w:tc>
          <w:tcPr>
            <w:tcW w:w="3686" w:type="dxa"/>
          </w:tcPr>
          <w:p w14:paraId="62BFDB72"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161D3D22" w14:textId="77777777" w:rsidTr="00195F0E">
        <w:tc>
          <w:tcPr>
            <w:tcW w:w="562" w:type="dxa"/>
          </w:tcPr>
          <w:p w14:paraId="78831821"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153</w:t>
            </w:r>
          </w:p>
        </w:tc>
        <w:tc>
          <w:tcPr>
            <w:tcW w:w="3119" w:type="dxa"/>
          </w:tcPr>
          <w:p w14:paraId="58419150"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 xml:space="preserve">Ruslan Aimurzaevich Nurmaganbetov </w:t>
            </w:r>
          </w:p>
        </w:tc>
        <w:tc>
          <w:tcPr>
            <w:tcW w:w="6095" w:type="dxa"/>
          </w:tcPr>
          <w:p w14:paraId="6670967B"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Head of the Department of Energy and Housing and Communal Services</w:t>
            </w:r>
          </w:p>
        </w:tc>
        <w:tc>
          <w:tcPr>
            <w:tcW w:w="3686" w:type="dxa"/>
          </w:tcPr>
          <w:p w14:paraId="0849E685"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11D5372E" w14:textId="77777777" w:rsidTr="00195F0E">
        <w:tc>
          <w:tcPr>
            <w:tcW w:w="562" w:type="dxa"/>
          </w:tcPr>
          <w:p w14:paraId="7ABEF96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154</w:t>
            </w:r>
          </w:p>
        </w:tc>
        <w:tc>
          <w:tcPr>
            <w:tcW w:w="3119" w:type="dxa"/>
          </w:tcPr>
          <w:p w14:paraId="0B7292CD"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Talgat Tursynovich Duysebaev</w:t>
            </w:r>
          </w:p>
        </w:tc>
        <w:tc>
          <w:tcPr>
            <w:tcW w:w="6095" w:type="dxa"/>
          </w:tcPr>
          <w:p w14:paraId="457686BB"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Head of the Department for Coordination of Employment and Social Programs</w:t>
            </w:r>
          </w:p>
        </w:tc>
        <w:tc>
          <w:tcPr>
            <w:tcW w:w="3686" w:type="dxa"/>
          </w:tcPr>
          <w:p w14:paraId="6F1B9FFA"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33E5FD7C" w14:textId="77777777" w:rsidTr="00195F0E">
        <w:tc>
          <w:tcPr>
            <w:tcW w:w="562" w:type="dxa"/>
          </w:tcPr>
          <w:p w14:paraId="3BB28ED7"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155</w:t>
            </w:r>
          </w:p>
        </w:tc>
        <w:tc>
          <w:tcPr>
            <w:tcW w:w="3119" w:type="dxa"/>
          </w:tcPr>
          <w:p w14:paraId="4C1EB19C"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Seilbek Sergazievich Nurymbetov</w:t>
            </w:r>
          </w:p>
        </w:tc>
        <w:tc>
          <w:tcPr>
            <w:tcW w:w="6095" w:type="dxa"/>
          </w:tcPr>
          <w:p w14:paraId="50908FE7"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Head of Agriculture Department</w:t>
            </w:r>
          </w:p>
        </w:tc>
        <w:tc>
          <w:tcPr>
            <w:tcW w:w="3686" w:type="dxa"/>
          </w:tcPr>
          <w:p w14:paraId="54ED6FC7"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22FE1F48" w14:textId="77777777" w:rsidTr="00195F0E">
        <w:tc>
          <w:tcPr>
            <w:tcW w:w="562" w:type="dxa"/>
          </w:tcPr>
          <w:p w14:paraId="193A4FD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156</w:t>
            </w:r>
          </w:p>
        </w:tc>
        <w:tc>
          <w:tcPr>
            <w:tcW w:w="3119" w:type="dxa"/>
          </w:tcPr>
          <w:p w14:paraId="6D16DEF9"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Nurgali Rakhymshaevich Kordabay </w:t>
            </w:r>
          </w:p>
        </w:tc>
        <w:tc>
          <w:tcPr>
            <w:tcW w:w="6095" w:type="dxa"/>
          </w:tcPr>
          <w:p w14:paraId="2174E2CE"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Head of the Department of Economics and Budget Planning</w:t>
            </w:r>
          </w:p>
        </w:tc>
        <w:tc>
          <w:tcPr>
            <w:tcW w:w="3686" w:type="dxa"/>
          </w:tcPr>
          <w:p w14:paraId="1C2DC57D"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59160FF4" w14:textId="77777777" w:rsidTr="00195F0E">
        <w:tc>
          <w:tcPr>
            <w:tcW w:w="562" w:type="dxa"/>
          </w:tcPr>
          <w:p w14:paraId="0A02E2F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157</w:t>
            </w:r>
          </w:p>
        </w:tc>
        <w:tc>
          <w:tcPr>
            <w:tcW w:w="3119" w:type="dxa"/>
          </w:tcPr>
          <w:p w14:paraId="2BC95D4B"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Zhumagul Naktaevna Alisheva</w:t>
            </w:r>
          </w:p>
        </w:tc>
        <w:tc>
          <w:tcPr>
            <w:tcW w:w="6095" w:type="dxa"/>
          </w:tcPr>
          <w:p w14:paraId="670CD7FE"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Deputy Akim of the Aral region</w:t>
            </w:r>
          </w:p>
        </w:tc>
        <w:tc>
          <w:tcPr>
            <w:tcW w:w="3686" w:type="dxa"/>
          </w:tcPr>
          <w:p w14:paraId="72C70BA1"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34293CE3" w14:textId="77777777" w:rsidTr="00195F0E">
        <w:tc>
          <w:tcPr>
            <w:tcW w:w="562" w:type="dxa"/>
          </w:tcPr>
          <w:p w14:paraId="3E6EF63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158</w:t>
            </w:r>
          </w:p>
        </w:tc>
        <w:tc>
          <w:tcPr>
            <w:tcW w:w="3119" w:type="dxa"/>
          </w:tcPr>
          <w:p w14:paraId="41E81EAE"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Orazbayev Mukhtar </w:t>
            </w:r>
          </w:p>
        </w:tc>
        <w:tc>
          <w:tcPr>
            <w:tcW w:w="6095" w:type="dxa"/>
          </w:tcPr>
          <w:p w14:paraId="00EDC15F"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Akim of Kazaly district</w:t>
            </w:r>
          </w:p>
        </w:tc>
        <w:tc>
          <w:tcPr>
            <w:tcW w:w="3686" w:type="dxa"/>
          </w:tcPr>
          <w:p w14:paraId="3C2009EA"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30C0CE14" w14:textId="77777777" w:rsidTr="00195F0E">
        <w:tc>
          <w:tcPr>
            <w:tcW w:w="562" w:type="dxa"/>
          </w:tcPr>
          <w:p w14:paraId="2D119E77"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159</w:t>
            </w:r>
          </w:p>
        </w:tc>
        <w:tc>
          <w:tcPr>
            <w:tcW w:w="3119" w:type="dxa"/>
          </w:tcPr>
          <w:p w14:paraId="17F91872"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Ainakul Baymakhanova </w:t>
            </w:r>
          </w:p>
        </w:tc>
        <w:tc>
          <w:tcPr>
            <w:tcW w:w="6095" w:type="dxa"/>
          </w:tcPr>
          <w:p w14:paraId="4A2B7F64"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Director of Public Association "Aral teniz</w:t>
            </w:r>
            <w:r w:rsidRPr="00DE5DD6">
              <w:rPr>
                <w:rFonts w:ascii="Calibri" w:hAnsi="Calibri" w:cs="Calibri"/>
                <w:sz w:val="20"/>
                <w:szCs w:val="20"/>
              </w:rPr>
              <w:t>і</w:t>
            </w:r>
            <w:r w:rsidRPr="00DE5DD6">
              <w:rPr>
                <w:rFonts w:ascii="Calibri" w:hAnsi="Calibri" w:cs="Calibri"/>
                <w:sz w:val="20"/>
                <w:szCs w:val="20"/>
                <w:lang w:val="en-US"/>
              </w:rPr>
              <w:t>"</w:t>
            </w:r>
          </w:p>
        </w:tc>
        <w:tc>
          <w:tcPr>
            <w:tcW w:w="3686" w:type="dxa"/>
          </w:tcPr>
          <w:p w14:paraId="01C2FF17"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461F9BAD" w14:textId="77777777" w:rsidTr="00195F0E">
        <w:tc>
          <w:tcPr>
            <w:tcW w:w="562" w:type="dxa"/>
          </w:tcPr>
          <w:p w14:paraId="6FAE9BF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160</w:t>
            </w:r>
          </w:p>
        </w:tc>
        <w:tc>
          <w:tcPr>
            <w:tcW w:w="3119" w:type="dxa"/>
          </w:tcPr>
          <w:p w14:paraId="18A38877"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Dastanbek Bolatbekovich Zhupan</w:t>
            </w:r>
          </w:p>
        </w:tc>
        <w:tc>
          <w:tcPr>
            <w:tcW w:w="6095" w:type="dxa"/>
          </w:tcPr>
          <w:p w14:paraId="54B6F666"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Director of Youth Public Association "Orleu-Consulting"</w:t>
            </w:r>
          </w:p>
        </w:tc>
        <w:tc>
          <w:tcPr>
            <w:tcW w:w="3686" w:type="dxa"/>
          </w:tcPr>
          <w:p w14:paraId="0A17979A"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61611D68" w14:textId="77777777" w:rsidTr="00195F0E">
        <w:tc>
          <w:tcPr>
            <w:tcW w:w="562" w:type="dxa"/>
          </w:tcPr>
          <w:p w14:paraId="45A4268C"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161</w:t>
            </w:r>
          </w:p>
        </w:tc>
        <w:tc>
          <w:tcPr>
            <w:tcW w:w="3119" w:type="dxa"/>
          </w:tcPr>
          <w:p w14:paraId="45679583"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Torebek Iglikov </w:t>
            </w:r>
          </w:p>
        </w:tc>
        <w:tc>
          <w:tcPr>
            <w:tcW w:w="6095" w:type="dxa"/>
          </w:tcPr>
          <w:p w14:paraId="31DF9576"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Individual Entrepreneur "Iglikov T"</w:t>
            </w:r>
          </w:p>
        </w:tc>
        <w:tc>
          <w:tcPr>
            <w:tcW w:w="3686" w:type="dxa"/>
          </w:tcPr>
          <w:p w14:paraId="6975A5A8"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02DF0275" w14:textId="77777777" w:rsidTr="00195F0E">
        <w:tc>
          <w:tcPr>
            <w:tcW w:w="562" w:type="dxa"/>
          </w:tcPr>
          <w:p w14:paraId="65B216E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162</w:t>
            </w:r>
          </w:p>
        </w:tc>
        <w:tc>
          <w:tcPr>
            <w:tcW w:w="3119" w:type="dxa"/>
          </w:tcPr>
          <w:p w14:paraId="7C25092F"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Tabyn Alenov</w:t>
            </w:r>
          </w:p>
        </w:tc>
        <w:tc>
          <w:tcPr>
            <w:tcW w:w="6095" w:type="dxa"/>
          </w:tcPr>
          <w:p w14:paraId="33DE408B"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Chairman of the production cooperative "Zhambyl"</w:t>
            </w:r>
          </w:p>
        </w:tc>
        <w:tc>
          <w:tcPr>
            <w:tcW w:w="3686" w:type="dxa"/>
          </w:tcPr>
          <w:p w14:paraId="705EE0B2"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5F1C8EF7" w14:textId="77777777" w:rsidTr="00195F0E">
        <w:tc>
          <w:tcPr>
            <w:tcW w:w="562" w:type="dxa"/>
          </w:tcPr>
          <w:p w14:paraId="406DE44C"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163</w:t>
            </w:r>
          </w:p>
        </w:tc>
        <w:tc>
          <w:tcPr>
            <w:tcW w:w="3119" w:type="dxa"/>
          </w:tcPr>
          <w:p w14:paraId="52DC0E61"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Batyrkhan Prekeev</w:t>
            </w:r>
          </w:p>
        </w:tc>
        <w:tc>
          <w:tcPr>
            <w:tcW w:w="6095" w:type="dxa"/>
          </w:tcPr>
          <w:p w14:paraId="5F2076C1"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Director of Kuanysh LLP</w:t>
            </w:r>
          </w:p>
        </w:tc>
        <w:tc>
          <w:tcPr>
            <w:tcW w:w="3686" w:type="dxa"/>
          </w:tcPr>
          <w:p w14:paraId="7B78A9F1"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1999DF55" w14:textId="77777777" w:rsidTr="00195F0E">
        <w:tc>
          <w:tcPr>
            <w:tcW w:w="13462" w:type="dxa"/>
            <w:gridSpan w:val="4"/>
            <w:shd w:val="clear" w:color="auto" w:fill="FFE599" w:themeFill="accent4" w:themeFillTint="66"/>
          </w:tcPr>
          <w:p w14:paraId="65A582DA"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rPr>
            </w:pPr>
            <w:r w:rsidRPr="00DE5DD6">
              <w:rPr>
                <w:rFonts w:ascii="Calibri" w:hAnsi="Calibri" w:cs="Calibri"/>
                <w:b/>
                <w:bCs/>
                <w:sz w:val="20"/>
                <w:szCs w:val="20"/>
              </w:rPr>
              <w:t>Almaty region (14 September 2020)</w:t>
            </w:r>
          </w:p>
        </w:tc>
      </w:tr>
      <w:tr w:rsidR="00EB1B31" w:rsidRPr="00DE5DD6" w14:paraId="7E451102" w14:textId="77777777" w:rsidTr="00195F0E">
        <w:tc>
          <w:tcPr>
            <w:tcW w:w="562" w:type="dxa"/>
          </w:tcPr>
          <w:p w14:paraId="3F19763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164</w:t>
            </w:r>
          </w:p>
        </w:tc>
        <w:tc>
          <w:tcPr>
            <w:tcW w:w="3119" w:type="dxa"/>
          </w:tcPr>
          <w:p w14:paraId="4ED876D1"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Kanat Dauletyarovich Daurembekov</w:t>
            </w:r>
          </w:p>
        </w:tc>
        <w:tc>
          <w:tcPr>
            <w:tcW w:w="6095" w:type="dxa"/>
          </w:tcPr>
          <w:p w14:paraId="6153062B"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Deputy Head of the Department of Natural Resources and Environmental Management of the Almaty region</w:t>
            </w:r>
          </w:p>
        </w:tc>
        <w:tc>
          <w:tcPr>
            <w:tcW w:w="3686" w:type="dxa"/>
          </w:tcPr>
          <w:p w14:paraId="49207C15"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28D30A2D" w14:textId="77777777" w:rsidTr="00195F0E">
        <w:tc>
          <w:tcPr>
            <w:tcW w:w="562" w:type="dxa"/>
          </w:tcPr>
          <w:p w14:paraId="3AAA82B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165</w:t>
            </w:r>
          </w:p>
        </w:tc>
        <w:tc>
          <w:tcPr>
            <w:tcW w:w="3119" w:type="dxa"/>
          </w:tcPr>
          <w:p w14:paraId="3A64C201"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Damir Dauletkhanuly</w:t>
            </w:r>
          </w:p>
        </w:tc>
        <w:tc>
          <w:tcPr>
            <w:tcW w:w="6095" w:type="dxa"/>
          </w:tcPr>
          <w:p w14:paraId="467363F3"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Deputy Head of the Department of Energy and Housing and Communal Services of the Almaty region</w:t>
            </w:r>
          </w:p>
        </w:tc>
        <w:tc>
          <w:tcPr>
            <w:tcW w:w="3686" w:type="dxa"/>
          </w:tcPr>
          <w:p w14:paraId="53CE34F9"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1CEFA183" w14:textId="77777777" w:rsidTr="00195F0E">
        <w:tc>
          <w:tcPr>
            <w:tcW w:w="562" w:type="dxa"/>
          </w:tcPr>
          <w:p w14:paraId="433A326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166</w:t>
            </w:r>
          </w:p>
        </w:tc>
        <w:tc>
          <w:tcPr>
            <w:tcW w:w="3119" w:type="dxa"/>
          </w:tcPr>
          <w:p w14:paraId="2AAC2290"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Almagul Kazbekovna Zabieva</w:t>
            </w:r>
          </w:p>
        </w:tc>
        <w:tc>
          <w:tcPr>
            <w:tcW w:w="6095" w:type="dxa"/>
          </w:tcPr>
          <w:p w14:paraId="28B6A7EF"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Chief Specialist of the Department of Economics and Budget Planning of the Almaty region</w:t>
            </w:r>
          </w:p>
        </w:tc>
        <w:tc>
          <w:tcPr>
            <w:tcW w:w="3686" w:type="dxa"/>
          </w:tcPr>
          <w:p w14:paraId="02554974"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4B625AEB" w14:textId="77777777" w:rsidTr="00195F0E">
        <w:tc>
          <w:tcPr>
            <w:tcW w:w="562" w:type="dxa"/>
          </w:tcPr>
          <w:p w14:paraId="3013E52D"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167</w:t>
            </w:r>
          </w:p>
        </w:tc>
        <w:tc>
          <w:tcPr>
            <w:tcW w:w="3119" w:type="dxa"/>
          </w:tcPr>
          <w:p w14:paraId="064BBDE0"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Aydar Kairatuly Bekeshev</w:t>
            </w:r>
          </w:p>
        </w:tc>
        <w:tc>
          <w:tcPr>
            <w:tcW w:w="6095" w:type="dxa"/>
          </w:tcPr>
          <w:p w14:paraId="22BFFBA4"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Chief Specialist of the Department of Agriculture of the Almaty region</w:t>
            </w:r>
          </w:p>
        </w:tc>
        <w:tc>
          <w:tcPr>
            <w:tcW w:w="3686" w:type="dxa"/>
          </w:tcPr>
          <w:p w14:paraId="3A257E12"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38594024" w14:textId="77777777" w:rsidTr="00195F0E">
        <w:tc>
          <w:tcPr>
            <w:tcW w:w="562" w:type="dxa"/>
          </w:tcPr>
          <w:p w14:paraId="1746D62B"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168</w:t>
            </w:r>
          </w:p>
        </w:tc>
        <w:tc>
          <w:tcPr>
            <w:tcW w:w="3119" w:type="dxa"/>
          </w:tcPr>
          <w:p w14:paraId="1392FF93"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Askhat Meiramkaliuly Kalyaskarov</w:t>
            </w:r>
          </w:p>
        </w:tc>
        <w:tc>
          <w:tcPr>
            <w:tcW w:w="6095" w:type="dxa"/>
          </w:tcPr>
          <w:p w14:paraId="0963569D"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Deputy Head of the Department for Coordination of Employment and Social Programs of Almaty region</w:t>
            </w:r>
          </w:p>
        </w:tc>
        <w:tc>
          <w:tcPr>
            <w:tcW w:w="3686" w:type="dxa"/>
          </w:tcPr>
          <w:p w14:paraId="42FE7EF4"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519ECA52" w14:textId="77777777" w:rsidTr="00195F0E">
        <w:tc>
          <w:tcPr>
            <w:tcW w:w="562" w:type="dxa"/>
          </w:tcPr>
          <w:p w14:paraId="52FE755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169</w:t>
            </w:r>
          </w:p>
        </w:tc>
        <w:tc>
          <w:tcPr>
            <w:tcW w:w="3119" w:type="dxa"/>
          </w:tcPr>
          <w:p w14:paraId="06E7DF9A"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Burkit Amangeldiuly Mukhanov</w:t>
            </w:r>
          </w:p>
        </w:tc>
        <w:tc>
          <w:tcPr>
            <w:tcW w:w="6095" w:type="dxa"/>
          </w:tcPr>
          <w:p w14:paraId="0879C062" w14:textId="77777777" w:rsidR="00EB1B31" w:rsidRPr="00DE5DD6" w:rsidRDefault="00EB1B31" w:rsidP="00195F0E">
            <w:pPr>
              <w:rPr>
                <w:rFonts w:ascii="Calibri" w:hAnsi="Calibri" w:cs="Calibri"/>
                <w:bCs/>
                <w:sz w:val="20"/>
                <w:szCs w:val="20"/>
                <w:lang w:val="en-US"/>
              </w:rPr>
            </w:pPr>
            <w:r w:rsidRPr="00DE5DD6">
              <w:rPr>
                <w:rFonts w:ascii="Calibri" w:hAnsi="Calibri" w:cs="Calibri"/>
                <w:sz w:val="20"/>
                <w:szCs w:val="20"/>
                <w:lang w:val="kk-KZ"/>
              </w:rPr>
              <w:t xml:space="preserve">Head of the Department of Agriculture of the Akimat of Balkhash </w:t>
            </w:r>
            <w:r w:rsidRPr="00DE5DD6">
              <w:rPr>
                <w:rFonts w:ascii="Calibri" w:hAnsi="Calibri" w:cs="Calibri"/>
                <w:sz w:val="20"/>
                <w:szCs w:val="20"/>
                <w:lang w:val="en-US"/>
              </w:rPr>
              <w:t>district</w:t>
            </w:r>
          </w:p>
        </w:tc>
        <w:tc>
          <w:tcPr>
            <w:tcW w:w="3686" w:type="dxa"/>
          </w:tcPr>
          <w:p w14:paraId="41D6343C"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59309891" w14:textId="77777777" w:rsidTr="00195F0E">
        <w:tc>
          <w:tcPr>
            <w:tcW w:w="562" w:type="dxa"/>
          </w:tcPr>
          <w:p w14:paraId="53C4948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170</w:t>
            </w:r>
          </w:p>
        </w:tc>
        <w:tc>
          <w:tcPr>
            <w:tcW w:w="3119" w:type="dxa"/>
          </w:tcPr>
          <w:p w14:paraId="3783496D"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Ermek Mangazovich Tolkynov</w:t>
            </w:r>
          </w:p>
        </w:tc>
        <w:tc>
          <w:tcPr>
            <w:tcW w:w="6095" w:type="dxa"/>
          </w:tcPr>
          <w:p w14:paraId="42A4A587"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Head of the Department of Agriculture of the Akimat of Talgar district</w:t>
            </w:r>
          </w:p>
        </w:tc>
        <w:tc>
          <w:tcPr>
            <w:tcW w:w="3686" w:type="dxa"/>
          </w:tcPr>
          <w:p w14:paraId="416EF818"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73F4FEC3" w14:textId="77777777" w:rsidTr="00195F0E">
        <w:tc>
          <w:tcPr>
            <w:tcW w:w="562" w:type="dxa"/>
          </w:tcPr>
          <w:p w14:paraId="3859E970"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180</w:t>
            </w:r>
          </w:p>
        </w:tc>
        <w:tc>
          <w:tcPr>
            <w:tcW w:w="3119" w:type="dxa"/>
          </w:tcPr>
          <w:p w14:paraId="6C5D43B4"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Ermek Ilyanovich Zhakiev</w:t>
            </w:r>
          </w:p>
        </w:tc>
        <w:tc>
          <w:tcPr>
            <w:tcW w:w="6095" w:type="dxa"/>
          </w:tcPr>
          <w:p w14:paraId="50FB3E4F"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Head of the Department of Agriculture of the Akimat of the Enbekshikazakh district</w:t>
            </w:r>
          </w:p>
        </w:tc>
        <w:tc>
          <w:tcPr>
            <w:tcW w:w="3686" w:type="dxa"/>
          </w:tcPr>
          <w:p w14:paraId="51924885"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23DCF0FF" w14:textId="77777777" w:rsidTr="00195F0E">
        <w:tc>
          <w:tcPr>
            <w:tcW w:w="562" w:type="dxa"/>
          </w:tcPr>
          <w:p w14:paraId="18DE86FD"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190</w:t>
            </w:r>
          </w:p>
        </w:tc>
        <w:tc>
          <w:tcPr>
            <w:tcW w:w="3119" w:type="dxa"/>
          </w:tcPr>
          <w:p w14:paraId="2BED4D09"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Arman Maratovich Kabaev</w:t>
            </w:r>
          </w:p>
        </w:tc>
        <w:tc>
          <w:tcPr>
            <w:tcW w:w="6095" w:type="dxa"/>
          </w:tcPr>
          <w:p w14:paraId="49B123CB"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Deputy Akim of Alakol district</w:t>
            </w:r>
          </w:p>
        </w:tc>
        <w:tc>
          <w:tcPr>
            <w:tcW w:w="3686" w:type="dxa"/>
          </w:tcPr>
          <w:p w14:paraId="2BB6EE33"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1049753E" w14:textId="77777777" w:rsidTr="00195F0E">
        <w:tc>
          <w:tcPr>
            <w:tcW w:w="562" w:type="dxa"/>
          </w:tcPr>
          <w:p w14:paraId="6E1631A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191</w:t>
            </w:r>
          </w:p>
        </w:tc>
        <w:tc>
          <w:tcPr>
            <w:tcW w:w="3119" w:type="dxa"/>
          </w:tcPr>
          <w:p w14:paraId="647B3399" w14:textId="77777777" w:rsidR="00EB1B31" w:rsidRPr="00DE5DD6" w:rsidRDefault="00EB1B31" w:rsidP="00195F0E">
            <w:pPr>
              <w:jc w:val="left"/>
              <w:rPr>
                <w:rFonts w:ascii="Calibri" w:hAnsi="Calibri" w:cs="Calibri"/>
                <w:sz w:val="20"/>
                <w:szCs w:val="20"/>
              </w:rPr>
            </w:pPr>
            <w:r w:rsidRPr="00DE5DD6">
              <w:rPr>
                <w:rFonts w:ascii="Calibri" w:hAnsi="Calibri" w:cs="Calibri"/>
                <w:sz w:val="20"/>
                <w:szCs w:val="20"/>
              </w:rPr>
              <w:t>Asylbek Mukhtarovich Zhorgenbaev</w:t>
            </w:r>
          </w:p>
        </w:tc>
        <w:tc>
          <w:tcPr>
            <w:tcW w:w="6095" w:type="dxa"/>
          </w:tcPr>
          <w:p w14:paraId="6577584F"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Deputy Akim of the Ili district</w:t>
            </w:r>
          </w:p>
        </w:tc>
        <w:tc>
          <w:tcPr>
            <w:tcW w:w="3686" w:type="dxa"/>
          </w:tcPr>
          <w:p w14:paraId="2E83C5D6"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22488428" w14:textId="77777777" w:rsidTr="00195F0E">
        <w:tc>
          <w:tcPr>
            <w:tcW w:w="562" w:type="dxa"/>
          </w:tcPr>
          <w:p w14:paraId="6D237E7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192</w:t>
            </w:r>
          </w:p>
        </w:tc>
        <w:tc>
          <w:tcPr>
            <w:tcW w:w="3119" w:type="dxa"/>
          </w:tcPr>
          <w:p w14:paraId="05B7D595"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Alimzhan Naverdinovich Khusurov</w:t>
            </w:r>
          </w:p>
        </w:tc>
        <w:tc>
          <w:tcPr>
            <w:tcW w:w="6095" w:type="dxa"/>
          </w:tcPr>
          <w:p w14:paraId="78895EB6"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Deputy Akim of the Uygur district</w:t>
            </w:r>
          </w:p>
        </w:tc>
        <w:tc>
          <w:tcPr>
            <w:tcW w:w="3686" w:type="dxa"/>
          </w:tcPr>
          <w:p w14:paraId="4903650D"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21B4F316" w14:textId="77777777" w:rsidTr="00195F0E">
        <w:tc>
          <w:tcPr>
            <w:tcW w:w="562" w:type="dxa"/>
          </w:tcPr>
          <w:p w14:paraId="5302C39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193</w:t>
            </w:r>
          </w:p>
        </w:tc>
        <w:tc>
          <w:tcPr>
            <w:tcW w:w="3119" w:type="dxa"/>
          </w:tcPr>
          <w:p w14:paraId="2C16D951"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Aigul Habsattarova </w:t>
            </w:r>
          </w:p>
        </w:tc>
        <w:tc>
          <w:tcPr>
            <w:tcW w:w="6095" w:type="dxa"/>
          </w:tcPr>
          <w:p w14:paraId="039BC143"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Public Association International Ecological Association of Orient Women</w:t>
            </w:r>
          </w:p>
        </w:tc>
        <w:tc>
          <w:tcPr>
            <w:tcW w:w="3686" w:type="dxa"/>
          </w:tcPr>
          <w:p w14:paraId="0951C9BC"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32B51371" w14:textId="77777777" w:rsidTr="00195F0E">
        <w:tc>
          <w:tcPr>
            <w:tcW w:w="562" w:type="dxa"/>
          </w:tcPr>
          <w:p w14:paraId="35DE58E7"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194</w:t>
            </w:r>
          </w:p>
        </w:tc>
        <w:tc>
          <w:tcPr>
            <w:tcW w:w="3119" w:type="dxa"/>
          </w:tcPr>
          <w:p w14:paraId="2E055B74"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Vadim Akhtyamov</w:t>
            </w:r>
          </w:p>
        </w:tc>
        <w:tc>
          <w:tcPr>
            <w:tcW w:w="6095" w:type="dxa"/>
          </w:tcPr>
          <w:p w14:paraId="1E923A33"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Public Foundation “Heart of Asia”</w:t>
            </w:r>
          </w:p>
        </w:tc>
        <w:tc>
          <w:tcPr>
            <w:tcW w:w="3686" w:type="dxa"/>
          </w:tcPr>
          <w:p w14:paraId="6ACF6DD2"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0A7D5198" w14:textId="77777777" w:rsidTr="00195F0E">
        <w:tc>
          <w:tcPr>
            <w:tcW w:w="562" w:type="dxa"/>
          </w:tcPr>
          <w:p w14:paraId="67B79D28"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195</w:t>
            </w:r>
          </w:p>
        </w:tc>
        <w:tc>
          <w:tcPr>
            <w:tcW w:w="3119" w:type="dxa"/>
          </w:tcPr>
          <w:p w14:paraId="0A14EFD6"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Asem Bodauova</w:t>
            </w:r>
          </w:p>
        </w:tc>
        <w:tc>
          <w:tcPr>
            <w:tcW w:w="6095" w:type="dxa"/>
          </w:tcPr>
          <w:p w14:paraId="60419239"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Public Fund "Center for Sustainable Development"</w:t>
            </w:r>
          </w:p>
        </w:tc>
        <w:tc>
          <w:tcPr>
            <w:tcW w:w="3686" w:type="dxa"/>
          </w:tcPr>
          <w:p w14:paraId="4E93785C"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1C6AA7E5" w14:textId="77777777" w:rsidTr="00195F0E">
        <w:tc>
          <w:tcPr>
            <w:tcW w:w="562" w:type="dxa"/>
          </w:tcPr>
          <w:p w14:paraId="04AFE47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196</w:t>
            </w:r>
          </w:p>
        </w:tc>
        <w:tc>
          <w:tcPr>
            <w:tcW w:w="3119" w:type="dxa"/>
          </w:tcPr>
          <w:p w14:paraId="6ADCCEE5"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German Gagiev</w:t>
            </w:r>
          </w:p>
        </w:tc>
        <w:tc>
          <w:tcPr>
            <w:tcW w:w="6095" w:type="dxa"/>
          </w:tcPr>
          <w:p w14:paraId="33FA1856"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Initiative group - Community of peasant farms in Almaray village</w:t>
            </w:r>
          </w:p>
        </w:tc>
        <w:tc>
          <w:tcPr>
            <w:tcW w:w="3686" w:type="dxa"/>
          </w:tcPr>
          <w:p w14:paraId="1C845983"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35F84E75" w14:textId="77777777" w:rsidTr="00195F0E">
        <w:trPr>
          <w:trHeight w:val="608"/>
        </w:trPr>
        <w:tc>
          <w:tcPr>
            <w:tcW w:w="562" w:type="dxa"/>
          </w:tcPr>
          <w:p w14:paraId="42B7C39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197</w:t>
            </w:r>
          </w:p>
        </w:tc>
        <w:tc>
          <w:tcPr>
            <w:tcW w:w="3119" w:type="dxa"/>
          </w:tcPr>
          <w:p w14:paraId="1ED7A265"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Bakytgul Elchibaeva  </w:t>
            </w:r>
          </w:p>
        </w:tc>
        <w:tc>
          <w:tcPr>
            <w:tcW w:w="6095" w:type="dxa"/>
          </w:tcPr>
          <w:p w14:paraId="517DC00D"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Public Foundation "Yenbekshikazakh District Local Communities Fund" (LCF)</w:t>
            </w:r>
          </w:p>
        </w:tc>
        <w:tc>
          <w:tcPr>
            <w:tcW w:w="3686" w:type="dxa"/>
          </w:tcPr>
          <w:p w14:paraId="603D97E0"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741819A1" w14:textId="77777777" w:rsidTr="00195F0E">
        <w:tc>
          <w:tcPr>
            <w:tcW w:w="562" w:type="dxa"/>
          </w:tcPr>
          <w:p w14:paraId="11E6AF6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198</w:t>
            </w:r>
          </w:p>
        </w:tc>
        <w:tc>
          <w:tcPr>
            <w:tcW w:w="3119" w:type="dxa"/>
          </w:tcPr>
          <w:p w14:paraId="59E4C907"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Anara Sarsenova </w:t>
            </w:r>
          </w:p>
        </w:tc>
        <w:tc>
          <w:tcPr>
            <w:tcW w:w="6095" w:type="dxa"/>
          </w:tcPr>
          <w:p w14:paraId="390108FB"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Public Association "Ecological Center "Eco-Kokshe "</w:t>
            </w:r>
          </w:p>
        </w:tc>
        <w:tc>
          <w:tcPr>
            <w:tcW w:w="3686" w:type="dxa"/>
          </w:tcPr>
          <w:p w14:paraId="77C24D30"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10353689" w14:textId="77777777" w:rsidTr="00195F0E">
        <w:tc>
          <w:tcPr>
            <w:tcW w:w="13462" w:type="dxa"/>
            <w:gridSpan w:val="4"/>
            <w:shd w:val="clear" w:color="auto" w:fill="FFE599" w:themeFill="accent4" w:themeFillTint="66"/>
          </w:tcPr>
          <w:p w14:paraId="5B9C249B"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rPr>
            </w:pPr>
            <w:r w:rsidRPr="00DE5DD6">
              <w:rPr>
                <w:rFonts w:ascii="Calibri" w:hAnsi="Calibri" w:cs="Calibri"/>
                <w:b/>
                <w:bCs/>
                <w:sz w:val="20"/>
                <w:szCs w:val="20"/>
              </w:rPr>
              <w:t>Turkestan region (4 September 2020)</w:t>
            </w:r>
          </w:p>
        </w:tc>
      </w:tr>
      <w:tr w:rsidR="00EB1B31" w:rsidRPr="00DE5DD6" w14:paraId="24943639" w14:textId="77777777" w:rsidTr="00195F0E">
        <w:tc>
          <w:tcPr>
            <w:tcW w:w="562" w:type="dxa"/>
          </w:tcPr>
          <w:p w14:paraId="6479F2A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199</w:t>
            </w:r>
          </w:p>
        </w:tc>
        <w:tc>
          <w:tcPr>
            <w:tcW w:w="3119" w:type="dxa"/>
          </w:tcPr>
          <w:p w14:paraId="355E8BB8"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K.A.Abdualiev </w:t>
            </w:r>
          </w:p>
        </w:tc>
        <w:tc>
          <w:tcPr>
            <w:tcW w:w="6095" w:type="dxa"/>
          </w:tcPr>
          <w:p w14:paraId="0722DB47"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Head of the State Institution "Department of Natural Resources and Environmental Management of the Turkestan region"</w:t>
            </w:r>
          </w:p>
        </w:tc>
        <w:tc>
          <w:tcPr>
            <w:tcW w:w="3686" w:type="dxa"/>
          </w:tcPr>
          <w:p w14:paraId="5F42E691"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5E9F959A" w14:textId="77777777" w:rsidTr="00195F0E">
        <w:tc>
          <w:tcPr>
            <w:tcW w:w="562" w:type="dxa"/>
          </w:tcPr>
          <w:p w14:paraId="64F0F19C"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200</w:t>
            </w:r>
          </w:p>
        </w:tc>
        <w:tc>
          <w:tcPr>
            <w:tcW w:w="3119" w:type="dxa"/>
          </w:tcPr>
          <w:p w14:paraId="0A71E3C3"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N.B.Badyrakov </w:t>
            </w:r>
          </w:p>
        </w:tc>
        <w:tc>
          <w:tcPr>
            <w:tcW w:w="6095" w:type="dxa"/>
          </w:tcPr>
          <w:p w14:paraId="4E3B6D81"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Head of the State Institution "Department of Agriculture of the Turkestan region"</w:t>
            </w:r>
          </w:p>
        </w:tc>
        <w:tc>
          <w:tcPr>
            <w:tcW w:w="3686" w:type="dxa"/>
          </w:tcPr>
          <w:p w14:paraId="58E4DA82"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1A492FAC" w14:textId="77777777" w:rsidTr="00195F0E">
        <w:tc>
          <w:tcPr>
            <w:tcW w:w="562" w:type="dxa"/>
          </w:tcPr>
          <w:p w14:paraId="2B3B0FC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201</w:t>
            </w:r>
          </w:p>
        </w:tc>
        <w:tc>
          <w:tcPr>
            <w:tcW w:w="3119" w:type="dxa"/>
          </w:tcPr>
          <w:p w14:paraId="13D86503"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Ruslan Elubayevich Turgambaev</w:t>
            </w:r>
          </w:p>
        </w:tc>
        <w:tc>
          <w:tcPr>
            <w:tcW w:w="6095" w:type="dxa"/>
          </w:tcPr>
          <w:p w14:paraId="6FA7EE44"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Head of the Department of Energy and Housing and Communal Services</w:t>
            </w:r>
          </w:p>
        </w:tc>
        <w:tc>
          <w:tcPr>
            <w:tcW w:w="3686" w:type="dxa"/>
          </w:tcPr>
          <w:p w14:paraId="186CA02A"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6FAE89E8" w14:textId="77777777" w:rsidTr="00195F0E">
        <w:tc>
          <w:tcPr>
            <w:tcW w:w="562" w:type="dxa"/>
          </w:tcPr>
          <w:p w14:paraId="04B686B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202</w:t>
            </w:r>
          </w:p>
        </w:tc>
        <w:tc>
          <w:tcPr>
            <w:tcW w:w="3119" w:type="dxa"/>
          </w:tcPr>
          <w:p w14:paraId="695BF5C5"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Asiya Kuralovna Temirbayeva</w:t>
            </w:r>
          </w:p>
        </w:tc>
        <w:tc>
          <w:tcPr>
            <w:tcW w:w="6095" w:type="dxa"/>
          </w:tcPr>
          <w:p w14:paraId="07F0831A"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Head of the Department for Coordination of Employment and Social Programs</w:t>
            </w:r>
          </w:p>
        </w:tc>
        <w:tc>
          <w:tcPr>
            <w:tcW w:w="3686" w:type="dxa"/>
          </w:tcPr>
          <w:p w14:paraId="30E22B94"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4F0E3D89" w14:textId="77777777" w:rsidTr="00195F0E">
        <w:tc>
          <w:tcPr>
            <w:tcW w:w="562" w:type="dxa"/>
          </w:tcPr>
          <w:p w14:paraId="15ED6B8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203</w:t>
            </w:r>
          </w:p>
        </w:tc>
        <w:tc>
          <w:tcPr>
            <w:tcW w:w="3119" w:type="dxa"/>
          </w:tcPr>
          <w:p w14:paraId="50425F86"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Kanat Abdirazakuly Kaiypbek </w:t>
            </w:r>
          </w:p>
        </w:tc>
        <w:tc>
          <w:tcPr>
            <w:tcW w:w="6095" w:type="dxa"/>
          </w:tcPr>
          <w:p w14:paraId="1D5776D7"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Head of the Department of Economics and Budget Planning</w:t>
            </w:r>
          </w:p>
        </w:tc>
        <w:tc>
          <w:tcPr>
            <w:tcW w:w="3686" w:type="dxa"/>
          </w:tcPr>
          <w:p w14:paraId="3F76E3CE"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7B8A51A2" w14:textId="77777777" w:rsidTr="00195F0E">
        <w:tc>
          <w:tcPr>
            <w:tcW w:w="562" w:type="dxa"/>
          </w:tcPr>
          <w:p w14:paraId="705B9997"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204</w:t>
            </w:r>
          </w:p>
        </w:tc>
        <w:tc>
          <w:tcPr>
            <w:tcW w:w="3119" w:type="dxa"/>
          </w:tcPr>
          <w:p w14:paraId="05203A7C"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Rakymbek Kuatbekuly Zholayev </w:t>
            </w:r>
          </w:p>
        </w:tc>
        <w:tc>
          <w:tcPr>
            <w:tcW w:w="6095" w:type="dxa"/>
          </w:tcPr>
          <w:p w14:paraId="407047A4"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Department of Education</w:t>
            </w:r>
          </w:p>
        </w:tc>
        <w:tc>
          <w:tcPr>
            <w:tcW w:w="3686" w:type="dxa"/>
          </w:tcPr>
          <w:p w14:paraId="2E7938F1"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24A8BBC7" w14:textId="77777777" w:rsidTr="00195F0E">
        <w:tc>
          <w:tcPr>
            <w:tcW w:w="562" w:type="dxa"/>
          </w:tcPr>
          <w:p w14:paraId="046ABD20"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205</w:t>
            </w:r>
          </w:p>
        </w:tc>
        <w:tc>
          <w:tcPr>
            <w:tcW w:w="3119" w:type="dxa"/>
          </w:tcPr>
          <w:p w14:paraId="0DE61F1D"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K. Saparov </w:t>
            </w:r>
          </w:p>
        </w:tc>
        <w:tc>
          <w:tcPr>
            <w:tcW w:w="6095" w:type="dxa"/>
          </w:tcPr>
          <w:p w14:paraId="50444EA3"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Department for Control over the Use and Protection of Lands</w:t>
            </w:r>
          </w:p>
        </w:tc>
        <w:tc>
          <w:tcPr>
            <w:tcW w:w="3686" w:type="dxa"/>
          </w:tcPr>
          <w:p w14:paraId="67899868"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65AB08D1" w14:textId="77777777" w:rsidTr="00195F0E">
        <w:tc>
          <w:tcPr>
            <w:tcW w:w="562" w:type="dxa"/>
          </w:tcPr>
          <w:p w14:paraId="78388DA4"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206</w:t>
            </w:r>
          </w:p>
        </w:tc>
        <w:tc>
          <w:tcPr>
            <w:tcW w:w="3119" w:type="dxa"/>
          </w:tcPr>
          <w:p w14:paraId="2C9ED04E"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B. K. BUKEBAEV</w:t>
            </w:r>
          </w:p>
        </w:tc>
        <w:tc>
          <w:tcPr>
            <w:tcW w:w="6095" w:type="dxa"/>
          </w:tcPr>
          <w:p w14:paraId="63AA0066" w14:textId="77777777" w:rsidR="00EB1B31" w:rsidRPr="00DE5DD6" w:rsidRDefault="00EB1B31" w:rsidP="00195F0E">
            <w:pPr>
              <w:rPr>
                <w:rFonts w:ascii="Calibri" w:hAnsi="Calibri" w:cs="Calibri"/>
                <w:sz w:val="20"/>
                <w:szCs w:val="20"/>
                <w:lang w:val="en-US"/>
              </w:rPr>
            </w:pPr>
            <w:r w:rsidRPr="00DE5DD6">
              <w:rPr>
                <w:rFonts w:ascii="Calibri" w:hAnsi="Calibri" w:cs="Calibri"/>
                <w:sz w:val="20"/>
                <w:szCs w:val="20"/>
                <w:lang w:val="en-US"/>
              </w:rPr>
              <w:t>Internal Policy Department of Akimat</w:t>
            </w:r>
          </w:p>
        </w:tc>
        <w:tc>
          <w:tcPr>
            <w:tcW w:w="3686" w:type="dxa"/>
          </w:tcPr>
          <w:p w14:paraId="0BDE2E83"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61AE4297" w14:textId="77777777" w:rsidTr="00195F0E">
        <w:tc>
          <w:tcPr>
            <w:tcW w:w="562" w:type="dxa"/>
          </w:tcPr>
          <w:p w14:paraId="6D7E20B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207</w:t>
            </w:r>
          </w:p>
        </w:tc>
        <w:tc>
          <w:tcPr>
            <w:tcW w:w="3119" w:type="dxa"/>
          </w:tcPr>
          <w:p w14:paraId="1ABA6181"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Serik Makashev</w:t>
            </w:r>
          </w:p>
        </w:tc>
        <w:tc>
          <w:tcPr>
            <w:tcW w:w="6095" w:type="dxa"/>
          </w:tcPr>
          <w:p w14:paraId="7B3B54EC" w14:textId="77777777" w:rsidR="00EB1B31" w:rsidRPr="00DE5DD6" w:rsidRDefault="00EB1B31" w:rsidP="00195F0E">
            <w:pPr>
              <w:rPr>
                <w:rFonts w:ascii="Calibri" w:hAnsi="Calibri" w:cs="Calibri"/>
                <w:bCs/>
                <w:color w:val="FF0000"/>
                <w:sz w:val="20"/>
                <w:szCs w:val="20"/>
                <w:lang w:val="kk-KZ"/>
              </w:rPr>
            </w:pPr>
            <w:r w:rsidRPr="00DE5DD6">
              <w:rPr>
                <w:rFonts w:ascii="Calibri" w:hAnsi="Calibri" w:cs="Calibri"/>
                <w:sz w:val="20"/>
                <w:szCs w:val="20"/>
              </w:rPr>
              <w:t>Public association  Biogen</w:t>
            </w:r>
          </w:p>
        </w:tc>
        <w:tc>
          <w:tcPr>
            <w:tcW w:w="3686" w:type="dxa"/>
          </w:tcPr>
          <w:p w14:paraId="2E35D161"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56822640" w14:textId="77777777" w:rsidTr="00195F0E">
        <w:tc>
          <w:tcPr>
            <w:tcW w:w="562" w:type="dxa"/>
          </w:tcPr>
          <w:p w14:paraId="753D7837"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208</w:t>
            </w:r>
          </w:p>
        </w:tc>
        <w:tc>
          <w:tcPr>
            <w:tcW w:w="3119" w:type="dxa"/>
          </w:tcPr>
          <w:p w14:paraId="5239BC42"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Vladislav Golyarko </w:t>
            </w:r>
          </w:p>
        </w:tc>
        <w:tc>
          <w:tcPr>
            <w:tcW w:w="6095" w:type="dxa"/>
          </w:tcPr>
          <w:p w14:paraId="0BF80792" w14:textId="77777777" w:rsidR="00EB1B31" w:rsidRPr="00DE5DD6" w:rsidRDefault="00EB1B31" w:rsidP="00195F0E">
            <w:pPr>
              <w:rPr>
                <w:rFonts w:ascii="Calibri" w:hAnsi="Calibri" w:cs="Calibri"/>
                <w:bCs/>
                <w:sz w:val="20"/>
                <w:szCs w:val="20"/>
                <w:lang w:val="kk-KZ"/>
              </w:rPr>
            </w:pPr>
            <w:r w:rsidRPr="00DE5DD6">
              <w:rPr>
                <w:rFonts w:ascii="Calibri" w:hAnsi="Calibri" w:cs="Calibri"/>
                <w:bCs/>
                <w:sz w:val="20"/>
                <w:szCs w:val="20"/>
                <w:lang w:val="kk-KZ"/>
              </w:rPr>
              <w:t>Public Association “Origins of Good”</w:t>
            </w:r>
          </w:p>
        </w:tc>
        <w:tc>
          <w:tcPr>
            <w:tcW w:w="3686" w:type="dxa"/>
          </w:tcPr>
          <w:p w14:paraId="45472C7A"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75FA36DB" w14:textId="77777777" w:rsidTr="00195F0E">
        <w:tc>
          <w:tcPr>
            <w:tcW w:w="562" w:type="dxa"/>
          </w:tcPr>
          <w:p w14:paraId="5A024E9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209</w:t>
            </w:r>
          </w:p>
        </w:tc>
        <w:tc>
          <w:tcPr>
            <w:tcW w:w="3119" w:type="dxa"/>
          </w:tcPr>
          <w:p w14:paraId="258E2C42"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Kydyrali Zhunisov </w:t>
            </w:r>
          </w:p>
        </w:tc>
        <w:tc>
          <w:tcPr>
            <w:tcW w:w="6095" w:type="dxa"/>
          </w:tcPr>
          <w:p w14:paraId="5A44B04C" w14:textId="77777777" w:rsidR="00EB1B31" w:rsidRPr="00DE5DD6" w:rsidRDefault="00EB1B31" w:rsidP="00195F0E">
            <w:pPr>
              <w:rPr>
                <w:rFonts w:ascii="Calibri" w:hAnsi="Calibri" w:cs="Calibri"/>
                <w:bCs/>
                <w:color w:val="FF0000"/>
                <w:sz w:val="20"/>
                <w:szCs w:val="20"/>
                <w:lang w:val="kk-KZ"/>
              </w:rPr>
            </w:pPr>
            <w:r w:rsidRPr="00DE5DD6">
              <w:rPr>
                <w:rFonts w:ascii="Calibri" w:hAnsi="Calibri" w:cs="Calibri"/>
                <w:sz w:val="20"/>
                <w:szCs w:val="20"/>
              </w:rPr>
              <w:t>Public association Aksu MSH</w:t>
            </w:r>
          </w:p>
        </w:tc>
        <w:tc>
          <w:tcPr>
            <w:tcW w:w="3686" w:type="dxa"/>
          </w:tcPr>
          <w:p w14:paraId="182C4906"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1EF07185" w14:textId="77777777" w:rsidTr="00195F0E">
        <w:tc>
          <w:tcPr>
            <w:tcW w:w="562" w:type="dxa"/>
          </w:tcPr>
          <w:p w14:paraId="1B175AEF"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210</w:t>
            </w:r>
          </w:p>
        </w:tc>
        <w:tc>
          <w:tcPr>
            <w:tcW w:w="3119" w:type="dxa"/>
          </w:tcPr>
          <w:p w14:paraId="6A084189"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Alikhan Abdeshev </w:t>
            </w:r>
          </w:p>
        </w:tc>
        <w:tc>
          <w:tcPr>
            <w:tcW w:w="6095" w:type="dxa"/>
          </w:tcPr>
          <w:p w14:paraId="59C7263F" w14:textId="77777777" w:rsidR="00EB1B31" w:rsidRPr="00DE5DD6" w:rsidRDefault="00EB1B31" w:rsidP="00195F0E">
            <w:pPr>
              <w:rPr>
                <w:rFonts w:ascii="Calibri" w:hAnsi="Calibri" w:cs="Calibri"/>
                <w:bCs/>
                <w:sz w:val="20"/>
                <w:szCs w:val="20"/>
                <w:lang w:val="kk-KZ"/>
              </w:rPr>
            </w:pPr>
            <w:r w:rsidRPr="00DE5DD6">
              <w:rPr>
                <w:rFonts w:ascii="Calibri" w:hAnsi="Calibri" w:cs="Calibri"/>
                <w:bCs/>
                <w:sz w:val="20"/>
                <w:szCs w:val="20"/>
                <w:lang w:val="kk-KZ"/>
              </w:rPr>
              <w:t>Public association Ugam</w:t>
            </w:r>
          </w:p>
        </w:tc>
        <w:tc>
          <w:tcPr>
            <w:tcW w:w="3686" w:type="dxa"/>
          </w:tcPr>
          <w:p w14:paraId="481313EE"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053C6866" w14:textId="77777777" w:rsidTr="00195F0E">
        <w:tc>
          <w:tcPr>
            <w:tcW w:w="562" w:type="dxa"/>
          </w:tcPr>
          <w:p w14:paraId="093FCFE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211</w:t>
            </w:r>
          </w:p>
        </w:tc>
        <w:tc>
          <w:tcPr>
            <w:tcW w:w="3119" w:type="dxa"/>
          </w:tcPr>
          <w:p w14:paraId="7017FA41" w14:textId="77777777" w:rsidR="00EB1B31" w:rsidRPr="00DE5DD6" w:rsidRDefault="00EB1B31" w:rsidP="00195F0E">
            <w:pPr>
              <w:rPr>
                <w:rFonts w:ascii="Calibri" w:hAnsi="Calibri" w:cs="Calibri"/>
                <w:sz w:val="20"/>
                <w:szCs w:val="20"/>
              </w:rPr>
            </w:pPr>
            <w:r w:rsidRPr="00DE5DD6">
              <w:rPr>
                <w:rFonts w:ascii="Calibri" w:hAnsi="Calibri" w:cs="Calibri"/>
                <w:sz w:val="20"/>
                <w:szCs w:val="20"/>
              </w:rPr>
              <w:t xml:space="preserve">Gulnara Niyazova </w:t>
            </w:r>
          </w:p>
        </w:tc>
        <w:tc>
          <w:tcPr>
            <w:tcW w:w="6095" w:type="dxa"/>
          </w:tcPr>
          <w:p w14:paraId="62E87CEF" w14:textId="77777777" w:rsidR="00EB1B31" w:rsidRPr="00DE5DD6" w:rsidRDefault="00EB1B31" w:rsidP="00195F0E">
            <w:pPr>
              <w:rPr>
                <w:rFonts w:ascii="Calibri" w:hAnsi="Calibri" w:cs="Calibri"/>
                <w:bCs/>
                <w:sz w:val="20"/>
                <w:szCs w:val="20"/>
                <w:lang w:val="kk-KZ"/>
              </w:rPr>
            </w:pPr>
            <w:r w:rsidRPr="00DE5DD6">
              <w:rPr>
                <w:rFonts w:ascii="Calibri" w:hAnsi="Calibri" w:cs="Calibri"/>
                <w:bCs/>
                <w:sz w:val="20"/>
                <w:szCs w:val="20"/>
              </w:rPr>
              <w:t>Public Association "ECO Atameken"</w:t>
            </w:r>
          </w:p>
        </w:tc>
        <w:tc>
          <w:tcPr>
            <w:tcW w:w="3686" w:type="dxa"/>
          </w:tcPr>
          <w:p w14:paraId="0C0DB744"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4B4B9070" w14:textId="77777777" w:rsidTr="00195F0E">
        <w:tc>
          <w:tcPr>
            <w:tcW w:w="13462" w:type="dxa"/>
            <w:gridSpan w:val="4"/>
            <w:shd w:val="clear" w:color="auto" w:fill="A8D08D" w:themeFill="accent6" w:themeFillTint="99"/>
          </w:tcPr>
          <w:p w14:paraId="797DC979"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lang w:val="en-US"/>
              </w:rPr>
            </w:pPr>
            <w:r w:rsidRPr="00DE5DD6">
              <w:rPr>
                <w:rFonts w:ascii="Calibri" w:hAnsi="Calibri" w:cs="Calibri"/>
                <w:b/>
                <w:bCs/>
                <w:sz w:val="20"/>
                <w:szCs w:val="20"/>
                <w:lang w:val="en-US"/>
              </w:rPr>
              <w:t>Discussions with UNDP CO</w:t>
            </w:r>
          </w:p>
          <w:p w14:paraId="69A71E8A"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lang w:val="en-US"/>
              </w:rPr>
            </w:pPr>
            <w:r w:rsidRPr="00DE5DD6">
              <w:rPr>
                <w:rFonts w:ascii="Calibri" w:hAnsi="Calibri" w:cs="Calibri"/>
                <w:b/>
                <w:bCs/>
                <w:sz w:val="20"/>
                <w:szCs w:val="20"/>
                <w:lang w:val="en-US"/>
              </w:rPr>
              <w:t>Discussion topics: GEF OFP LoE signature for SGP7 project, project focus, strategy, outcomes, co-financing, PISC etc.</w:t>
            </w:r>
          </w:p>
        </w:tc>
      </w:tr>
      <w:tr w:rsidR="00EB1B31" w:rsidRPr="00DE5DD6" w14:paraId="348C0015" w14:textId="77777777" w:rsidTr="00195F0E">
        <w:tc>
          <w:tcPr>
            <w:tcW w:w="13462" w:type="dxa"/>
            <w:gridSpan w:val="4"/>
            <w:shd w:val="clear" w:color="auto" w:fill="FFE599" w:themeFill="accent4" w:themeFillTint="66"/>
          </w:tcPr>
          <w:p w14:paraId="2CF0FFA4"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lang w:val="en-US"/>
              </w:rPr>
            </w:pPr>
            <w:r w:rsidRPr="00DE5DD6">
              <w:rPr>
                <w:rFonts w:ascii="Calibri" w:hAnsi="Calibri" w:cs="Calibri"/>
                <w:b/>
                <w:bCs/>
                <w:sz w:val="20"/>
                <w:szCs w:val="20"/>
                <w:lang w:val="en-US"/>
              </w:rPr>
              <w:t>Co-financing discussion with SDU team (7 June 2021)</w:t>
            </w:r>
          </w:p>
        </w:tc>
      </w:tr>
      <w:tr w:rsidR="00EB1B31" w:rsidRPr="00DE5DD6" w14:paraId="0855AB1F" w14:textId="77777777" w:rsidTr="00195F0E">
        <w:tc>
          <w:tcPr>
            <w:tcW w:w="562" w:type="dxa"/>
          </w:tcPr>
          <w:p w14:paraId="79EC06BC"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212</w:t>
            </w:r>
          </w:p>
        </w:tc>
        <w:tc>
          <w:tcPr>
            <w:tcW w:w="3119" w:type="dxa"/>
          </w:tcPr>
          <w:p w14:paraId="6ECB43B8" w14:textId="77777777" w:rsidR="00EB1B31" w:rsidRPr="00DE5DD6" w:rsidRDefault="00EB1B31" w:rsidP="00195F0E">
            <w:pPr>
              <w:tabs>
                <w:tab w:val="left" w:pos="1134"/>
              </w:tabs>
              <w:spacing w:after="0"/>
              <w:rPr>
                <w:rFonts w:ascii="Calibri" w:hAnsi="Calibri" w:cs="Calibri"/>
                <w:bCs/>
                <w:sz w:val="20"/>
                <w:szCs w:val="20"/>
              </w:rPr>
            </w:pPr>
            <w:r w:rsidRPr="00DE5DD6">
              <w:rPr>
                <w:rFonts w:ascii="Calibri" w:hAnsi="Calibri" w:cs="Calibri"/>
                <w:bCs/>
                <w:sz w:val="20"/>
                <w:szCs w:val="20"/>
              </w:rPr>
              <w:t>Assel Nurbekova</w:t>
            </w:r>
          </w:p>
        </w:tc>
        <w:tc>
          <w:tcPr>
            <w:tcW w:w="6095" w:type="dxa"/>
          </w:tcPr>
          <w:p w14:paraId="06F1D991" w14:textId="77777777" w:rsidR="00EB1B31" w:rsidRPr="00DE5DD6" w:rsidRDefault="00EB1B31" w:rsidP="00195F0E">
            <w:pPr>
              <w:rPr>
                <w:rFonts w:ascii="Calibri" w:hAnsi="Calibri" w:cs="Calibri"/>
                <w:bCs/>
                <w:sz w:val="20"/>
                <w:szCs w:val="20"/>
              </w:rPr>
            </w:pPr>
            <w:r w:rsidRPr="00DE5DD6">
              <w:rPr>
                <w:rFonts w:ascii="Calibri" w:hAnsi="Calibri" w:cs="Calibri"/>
                <w:bCs/>
                <w:sz w:val="20"/>
                <w:szCs w:val="20"/>
              </w:rPr>
              <w:t xml:space="preserve">Page project Manager, </w:t>
            </w:r>
          </w:p>
          <w:p w14:paraId="07343C90" w14:textId="77777777" w:rsidR="00EB1B31" w:rsidRPr="00DE5DD6" w:rsidRDefault="00EB1B31" w:rsidP="00195F0E">
            <w:pPr>
              <w:rPr>
                <w:rFonts w:ascii="Calibri" w:hAnsi="Calibri" w:cs="Calibri"/>
                <w:bCs/>
                <w:sz w:val="20"/>
                <w:szCs w:val="20"/>
              </w:rPr>
            </w:pPr>
            <w:r w:rsidRPr="00DE5DD6">
              <w:rPr>
                <w:rFonts w:ascii="Calibri" w:hAnsi="Calibri" w:cs="Calibri"/>
                <w:bCs/>
                <w:sz w:val="20"/>
                <w:szCs w:val="20"/>
              </w:rPr>
              <w:t>+7 7772722386</w:t>
            </w:r>
          </w:p>
        </w:tc>
        <w:tc>
          <w:tcPr>
            <w:tcW w:w="3686" w:type="dxa"/>
          </w:tcPr>
          <w:p w14:paraId="7A040C38"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52AEE22F" w14:textId="77777777" w:rsidTr="00195F0E">
        <w:tc>
          <w:tcPr>
            <w:tcW w:w="562" w:type="dxa"/>
          </w:tcPr>
          <w:p w14:paraId="59927198"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213</w:t>
            </w:r>
          </w:p>
        </w:tc>
        <w:tc>
          <w:tcPr>
            <w:tcW w:w="3119" w:type="dxa"/>
          </w:tcPr>
          <w:p w14:paraId="621CA9EF" w14:textId="77777777" w:rsidR="00EB1B31" w:rsidRPr="00DE5DD6" w:rsidRDefault="00EB1B31" w:rsidP="00195F0E">
            <w:pPr>
              <w:tabs>
                <w:tab w:val="left" w:pos="1134"/>
              </w:tabs>
              <w:spacing w:after="0"/>
              <w:rPr>
                <w:rFonts w:ascii="Calibri" w:hAnsi="Calibri" w:cs="Calibri"/>
                <w:bCs/>
                <w:sz w:val="20"/>
                <w:szCs w:val="20"/>
              </w:rPr>
            </w:pPr>
            <w:r w:rsidRPr="00DE5DD6">
              <w:rPr>
                <w:rFonts w:ascii="Calibri" w:hAnsi="Calibri" w:cs="Calibri"/>
                <w:bCs/>
                <w:sz w:val="20"/>
                <w:szCs w:val="20"/>
              </w:rPr>
              <w:t>Syrym Nurgaliyev</w:t>
            </w:r>
          </w:p>
          <w:p w14:paraId="00B02E3D" w14:textId="77777777" w:rsidR="00EB1B31" w:rsidRPr="00DE5DD6" w:rsidRDefault="00EB1B31" w:rsidP="00195F0E">
            <w:pPr>
              <w:tabs>
                <w:tab w:val="left" w:pos="1134"/>
              </w:tabs>
              <w:spacing w:after="0"/>
              <w:rPr>
                <w:rFonts w:ascii="Calibri" w:hAnsi="Calibri" w:cs="Calibri"/>
                <w:bCs/>
                <w:sz w:val="20"/>
                <w:szCs w:val="20"/>
              </w:rPr>
            </w:pPr>
          </w:p>
        </w:tc>
        <w:tc>
          <w:tcPr>
            <w:tcW w:w="6095" w:type="dxa"/>
          </w:tcPr>
          <w:p w14:paraId="01EA89AB" w14:textId="77777777" w:rsidR="00EB1B31" w:rsidRPr="00DE5DD6" w:rsidRDefault="00EB1B31" w:rsidP="00195F0E">
            <w:pPr>
              <w:rPr>
                <w:rFonts w:ascii="Calibri" w:hAnsi="Calibri" w:cs="Calibri"/>
                <w:bCs/>
                <w:sz w:val="20"/>
                <w:szCs w:val="20"/>
                <w:lang w:val="en-US"/>
              </w:rPr>
            </w:pPr>
            <w:r w:rsidRPr="00DE5DD6">
              <w:rPr>
                <w:rFonts w:ascii="Calibri" w:hAnsi="Calibri" w:cs="Calibri"/>
                <w:bCs/>
                <w:sz w:val="20"/>
                <w:szCs w:val="20"/>
                <w:lang w:val="en-US"/>
              </w:rPr>
              <w:t>DREI and EESL project manager</w:t>
            </w:r>
          </w:p>
          <w:p w14:paraId="1DB01EBF" w14:textId="77777777" w:rsidR="00EB1B31" w:rsidRPr="00DE5DD6" w:rsidRDefault="00EB1B31" w:rsidP="00195F0E">
            <w:pPr>
              <w:rPr>
                <w:rFonts w:ascii="Calibri" w:hAnsi="Calibri" w:cs="Calibri"/>
                <w:bCs/>
                <w:sz w:val="20"/>
                <w:szCs w:val="20"/>
                <w:lang w:val="en-US"/>
              </w:rPr>
            </w:pPr>
            <w:r w:rsidRPr="00DE5DD6">
              <w:rPr>
                <w:rFonts w:ascii="Calibri" w:hAnsi="Calibri" w:cs="Calibri"/>
                <w:bCs/>
                <w:sz w:val="20"/>
                <w:szCs w:val="20"/>
                <w:lang w:val="en-US"/>
              </w:rPr>
              <w:t>+7 707 8332090</w:t>
            </w:r>
          </w:p>
        </w:tc>
        <w:tc>
          <w:tcPr>
            <w:tcW w:w="3686" w:type="dxa"/>
          </w:tcPr>
          <w:p w14:paraId="08983827"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068D1A45" w14:textId="77777777" w:rsidTr="00195F0E">
        <w:tc>
          <w:tcPr>
            <w:tcW w:w="562" w:type="dxa"/>
          </w:tcPr>
          <w:p w14:paraId="1A27F52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214-215</w:t>
            </w:r>
          </w:p>
        </w:tc>
        <w:tc>
          <w:tcPr>
            <w:tcW w:w="3119" w:type="dxa"/>
          </w:tcPr>
          <w:p w14:paraId="09F40999" w14:textId="77777777" w:rsidR="00EB1B31" w:rsidRPr="00DE5DD6" w:rsidRDefault="00EB1B31" w:rsidP="00195F0E">
            <w:pPr>
              <w:tabs>
                <w:tab w:val="left" w:pos="1134"/>
              </w:tabs>
              <w:spacing w:after="0"/>
              <w:rPr>
                <w:rFonts w:ascii="Calibri" w:hAnsi="Calibri" w:cs="Calibri"/>
                <w:bCs/>
                <w:sz w:val="20"/>
                <w:szCs w:val="20"/>
              </w:rPr>
            </w:pPr>
            <w:r w:rsidRPr="00DE5DD6">
              <w:rPr>
                <w:rFonts w:ascii="Calibri" w:hAnsi="Calibri" w:cs="Calibri"/>
                <w:bCs/>
                <w:sz w:val="20"/>
                <w:szCs w:val="20"/>
              </w:rPr>
              <w:t>Yerlan Zhaumabayev</w:t>
            </w:r>
          </w:p>
          <w:p w14:paraId="7220E9CD" w14:textId="77777777" w:rsidR="00EB1B31" w:rsidRPr="00DE5DD6" w:rsidRDefault="00EB1B31" w:rsidP="00195F0E">
            <w:pPr>
              <w:tabs>
                <w:tab w:val="left" w:pos="1134"/>
              </w:tabs>
              <w:spacing w:after="0"/>
              <w:rPr>
                <w:rFonts w:ascii="Calibri" w:hAnsi="Calibri" w:cs="Calibri"/>
                <w:bCs/>
                <w:sz w:val="20"/>
                <w:szCs w:val="20"/>
                <w:lang w:val="kk-KZ"/>
              </w:rPr>
            </w:pPr>
            <w:r w:rsidRPr="00DE5DD6">
              <w:rPr>
                <w:rFonts w:ascii="Calibri" w:hAnsi="Calibri" w:cs="Calibri"/>
                <w:bCs/>
                <w:sz w:val="20"/>
                <w:szCs w:val="20"/>
              </w:rPr>
              <w:t>Firuz Ibrokhimov</w:t>
            </w:r>
          </w:p>
        </w:tc>
        <w:tc>
          <w:tcPr>
            <w:tcW w:w="6095" w:type="dxa"/>
          </w:tcPr>
          <w:p w14:paraId="73B658A7" w14:textId="77777777" w:rsidR="00EB1B31" w:rsidRPr="00DE5DD6" w:rsidRDefault="00EB1B31" w:rsidP="00195F0E">
            <w:pPr>
              <w:rPr>
                <w:rFonts w:ascii="Calibri" w:hAnsi="Calibri" w:cs="Calibri"/>
                <w:bCs/>
                <w:sz w:val="20"/>
                <w:szCs w:val="20"/>
                <w:lang w:val="en-US"/>
              </w:rPr>
            </w:pPr>
            <w:r w:rsidRPr="00DE5DD6">
              <w:rPr>
                <w:rFonts w:ascii="Calibri" w:hAnsi="Calibri" w:cs="Calibri"/>
                <w:bCs/>
                <w:sz w:val="20"/>
                <w:szCs w:val="20"/>
                <w:lang w:val="en-US"/>
              </w:rPr>
              <w:t>LD portfolio Manager +7 7777715777</w:t>
            </w:r>
          </w:p>
          <w:p w14:paraId="3573F02F" w14:textId="77777777" w:rsidR="00EB1B31" w:rsidRPr="00DE5DD6" w:rsidRDefault="00EB1B31" w:rsidP="00195F0E">
            <w:pPr>
              <w:rPr>
                <w:rFonts w:ascii="Calibri" w:hAnsi="Calibri" w:cs="Calibri"/>
                <w:bCs/>
                <w:sz w:val="20"/>
                <w:szCs w:val="20"/>
                <w:lang w:val="en-US"/>
              </w:rPr>
            </w:pPr>
            <w:r w:rsidRPr="00DE5DD6">
              <w:rPr>
                <w:rFonts w:ascii="Calibri" w:hAnsi="Calibri" w:cs="Calibri"/>
                <w:bCs/>
                <w:sz w:val="20"/>
                <w:szCs w:val="20"/>
                <w:lang w:val="en-US"/>
              </w:rPr>
              <w:t>LD portfolio Technical Advisor, +7 7477825724</w:t>
            </w:r>
          </w:p>
        </w:tc>
        <w:tc>
          <w:tcPr>
            <w:tcW w:w="3686" w:type="dxa"/>
          </w:tcPr>
          <w:p w14:paraId="3BD21C1B"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2B86B2F6" w14:textId="77777777" w:rsidTr="00195F0E">
        <w:tc>
          <w:tcPr>
            <w:tcW w:w="562" w:type="dxa"/>
          </w:tcPr>
          <w:p w14:paraId="6E35701A"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216</w:t>
            </w:r>
          </w:p>
        </w:tc>
        <w:tc>
          <w:tcPr>
            <w:tcW w:w="3119" w:type="dxa"/>
          </w:tcPr>
          <w:p w14:paraId="131A87A4" w14:textId="77777777" w:rsidR="00EB1B31" w:rsidRPr="00DE5DD6" w:rsidRDefault="00EB1B31" w:rsidP="00195F0E">
            <w:pPr>
              <w:tabs>
                <w:tab w:val="left" w:pos="1134"/>
              </w:tabs>
              <w:spacing w:after="0"/>
              <w:rPr>
                <w:rFonts w:ascii="Calibri" w:hAnsi="Calibri" w:cs="Calibri"/>
                <w:bCs/>
                <w:sz w:val="20"/>
                <w:szCs w:val="20"/>
              </w:rPr>
            </w:pPr>
            <w:r w:rsidRPr="00DE5DD6">
              <w:rPr>
                <w:rFonts w:ascii="Calibri" w:hAnsi="Calibri" w:cs="Calibri"/>
                <w:bCs/>
                <w:sz w:val="20"/>
                <w:szCs w:val="20"/>
              </w:rPr>
              <w:t>Victoria Baigazina</w:t>
            </w:r>
          </w:p>
        </w:tc>
        <w:tc>
          <w:tcPr>
            <w:tcW w:w="6095" w:type="dxa"/>
          </w:tcPr>
          <w:p w14:paraId="7BD24B28" w14:textId="77777777" w:rsidR="00EB1B31" w:rsidRPr="00DE5DD6" w:rsidRDefault="00EB1B31" w:rsidP="00195F0E">
            <w:pPr>
              <w:rPr>
                <w:rFonts w:ascii="Calibri" w:hAnsi="Calibri" w:cs="Calibri"/>
                <w:bCs/>
                <w:sz w:val="20"/>
                <w:szCs w:val="20"/>
              </w:rPr>
            </w:pPr>
            <w:r w:rsidRPr="00DE5DD6">
              <w:rPr>
                <w:rFonts w:ascii="Calibri" w:hAnsi="Calibri" w:cs="Calibri"/>
                <w:bCs/>
                <w:sz w:val="20"/>
                <w:szCs w:val="20"/>
              </w:rPr>
              <w:t>SDU Programme Coordinator a.i.</w:t>
            </w:r>
          </w:p>
          <w:p w14:paraId="4D9A40A8" w14:textId="77777777" w:rsidR="00EB1B31" w:rsidRPr="00DE5DD6" w:rsidRDefault="00EB1B31" w:rsidP="00195F0E">
            <w:pPr>
              <w:rPr>
                <w:rFonts w:ascii="Calibri" w:hAnsi="Calibri" w:cs="Calibri"/>
                <w:bCs/>
                <w:sz w:val="20"/>
                <w:szCs w:val="20"/>
              </w:rPr>
            </w:pPr>
            <w:r w:rsidRPr="00DE5DD6">
              <w:rPr>
                <w:rFonts w:ascii="Calibri" w:hAnsi="Calibri" w:cs="Calibri"/>
                <w:bCs/>
                <w:sz w:val="20"/>
                <w:szCs w:val="20"/>
              </w:rPr>
              <w:t>+7 777 234 0258</w:t>
            </w:r>
          </w:p>
        </w:tc>
        <w:tc>
          <w:tcPr>
            <w:tcW w:w="3686" w:type="dxa"/>
          </w:tcPr>
          <w:p w14:paraId="31AF4213"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254E5A47" w14:textId="77777777" w:rsidTr="00195F0E">
        <w:tc>
          <w:tcPr>
            <w:tcW w:w="562" w:type="dxa"/>
          </w:tcPr>
          <w:p w14:paraId="698C5BF6"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217-218</w:t>
            </w:r>
          </w:p>
        </w:tc>
        <w:tc>
          <w:tcPr>
            <w:tcW w:w="3119" w:type="dxa"/>
          </w:tcPr>
          <w:p w14:paraId="48B0C8FA" w14:textId="77777777" w:rsidR="00EB1B31" w:rsidRPr="00DE5DD6" w:rsidRDefault="00EB1B31" w:rsidP="00195F0E">
            <w:pPr>
              <w:tabs>
                <w:tab w:val="left" w:pos="1134"/>
              </w:tabs>
              <w:spacing w:after="0"/>
              <w:rPr>
                <w:rFonts w:ascii="Calibri" w:hAnsi="Calibri" w:cs="Calibri"/>
                <w:bCs/>
                <w:sz w:val="20"/>
                <w:szCs w:val="20"/>
              </w:rPr>
            </w:pPr>
            <w:r w:rsidRPr="00DE5DD6">
              <w:rPr>
                <w:rFonts w:ascii="Calibri" w:hAnsi="Calibri" w:cs="Calibri"/>
                <w:bCs/>
                <w:sz w:val="20"/>
                <w:szCs w:val="20"/>
              </w:rPr>
              <w:t>Gulmira Sergazina</w:t>
            </w:r>
          </w:p>
          <w:p w14:paraId="411B0C24" w14:textId="77777777" w:rsidR="00EB1B31" w:rsidRPr="00DE5DD6" w:rsidRDefault="00EB1B31" w:rsidP="00195F0E">
            <w:pPr>
              <w:tabs>
                <w:tab w:val="left" w:pos="1134"/>
              </w:tabs>
              <w:spacing w:after="0"/>
              <w:rPr>
                <w:rFonts w:ascii="Calibri" w:hAnsi="Calibri" w:cs="Calibri"/>
                <w:bCs/>
                <w:sz w:val="20"/>
                <w:szCs w:val="20"/>
              </w:rPr>
            </w:pPr>
          </w:p>
          <w:p w14:paraId="45AD9B71" w14:textId="77777777" w:rsidR="00EB1B31" w:rsidRPr="00DE5DD6" w:rsidRDefault="00EB1B31" w:rsidP="00195F0E">
            <w:pPr>
              <w:tabs>
                <w:tab w:val="left" w:pos="1134"/>
              </w:tabs>
              <w:spacing w:after="0"/>
              <w:rPr>
                <w:rFonts w:ascii="Calibri" w:hAnsi="Calibri" w:cs="Calibri"/>
                <w:bCs/>
                <w:sz w:val="20"/>
                <w:szCs w:val="20"/>
              </w:rPr>
            </w:pPr>
            <w:r w:rsidRPr="00DE5DD6">
              <w:rPr>
                <w:rFonts w:ascii="Calibri" w:hAnsi="Calibri" w:cs="Calibri"/>
                <w:bCs/>
                <w:sz w:val="20"/>
                <w:szCs w:val="20"/>
              </w:rPr>
              <w:t>Saulet Sakenov</w:t>
            </w:r>
          </w:p>
        </w:tc>
        <w:tc>
          <w:tcPr>
            <w:tcW w:w="6095" w:type="dxa"/>
          </w:tcPr>
          <w:p w14:paraId="30311A24" w14:textId="77777777" w:rsidR="00EB1B31" w:rsidRPr="00DE5DD6" w:rsidRDefault="00EB1B31" w:rsidP="00195F0E">
            <w:pPr>
              <w:rPr>
                <w:rFonts w:ascii="Calibri" w:hAnsi="Calibri" w:cs="Calibri"/>
                <w:bCs/>
                <w:sz w:val="20"/>
                <w:szCs w:val="20"/>
              </w:rPr>
            </w:pPr>
            <w:r w:rsidRPr="00DE5DD6">
              <w:rPr>
                <w:rFonts w:ascii="Calibri" w:hAnsi="Calibri" w:cs="Calibri"/>
                <w:bCs/>
                <w:sz w:val="20"/>
                <w:szCs w:val="20"/>
              </w:rPr>
              <w:t>Climate Promise/CC National Communication Project Manager</w:t>
            </w:r>
          </w:p>
          <w:p w14:paraId="66C4939E" w14:textId="77777777" w:rsidR="00EB1B31" w:rsidRPr="00DE5DD6" w:rsidRDefault="00EB1B31" w:rsidP="00195F0E">
            <w:pPr>
              <w:rPr>
                <w:rFonts w:ascii="Calibri" w:hAnsi="Calibri" w:cs="Calibri"/>
                <w:bCs/>
                <w:sz w:val="20"/>
                <w:szCs w:val="20"/>
              </w:rPr>
            </w:pPr>
            <w:r w:rsidRPr="00DE5DD6">
              <w:rPr>
                <w:rFonts w:ascii="Calibri" w:hAnsi="Calibri" w:cs="Calibri"/>
                <w:bCs/>
                <w:sz w:val="20"/>
                <w:szCs w:val="20"/>
              </w:rPr>
              <w:t>+7 7017020134</w:t>
            </w:r>
          </w:p>
          <w:p w14:paraId="1E600B9D" w14:textId="77777777" w:rsidR="00EB1B31" w:rsidRPr="00DE5DD6" w:rsidRDefault="00EB1B31" w:rsidP="00195F0E">
            <w:pPr>
              <w:rPr>
                <w:rFonts w:ascii="Calibri" w:hAnsi="Calibri" w:cs="Calibri"/>
                <w:bCs/>
                <w:sz w:val="20"/>
                <w:szCs w:val="20"/>
              </w:rPr>
            </w:pPr>
            <w:r w:rsidRPr="00DE5DD6">
              <w:rPr>
                <w:rFonts w:ascii="Calibri" w:hAnsi="Calibri" w:cs="Calibri"/>
                <w:bCs/>
                <w:sz w:val="20"/>
                <w:szCs w:val="20"/>
              </w:rPr>
              <w:t>Climate Promise/CC National Communication Technical Advisor</w:t>
            </w:r>
          </w:p>
          <w:p w14:paraId="65AA3922" w14:textId="77777777" w:rsidR="00EB1B31" w:rsidRPr="00DE5DD6" w:rsidRDefault="00EB1B31" w:rsidP="00195F0E">
            <w:pPr>
              <w:rPr>
                <w:rFonts w:ascii="Calibri" w:hAnsi="Calibri" w:cs="Calibri"/>
                <w:bCs/>
                <w:sz w:val="20"/>
                <w:szCs w:val="20"/>
              </w:rPr>
            </w:pPr>
            <w:r w:rsidRPr="00DE5DD6">
              <w:rPr>
                <w:rFonts w:ascii="Calibri" w:hAnsi="Calibri" w:cs="Calibri"/>
                <w:bCs/>
                <w:sz w:val="20"/>
                <w:szCs w:val="20"/>
              </w:rPr>
              <w:t>+7 7057700102</w:t>
            </w:r>
          </w:p>
        </w:tc>
        <w:tc>
          <w:tcPr>
            <w:tcW w:w="3686" w:type="dxa"/>
          </w:tcPr>
          <w:p w14:paraId="4E5EC8E8"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6059FAD2" w14:textId="77777777" w:rsidTr="00195F0E">
        <w:tc>
          <w:tcPr>
            <w:tcW w:w="562" w:type="dxa"/>
          </w:tcPr>
          <w:p w14:paraId="49EA2225"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219</w:t>
            </w:r>
          </w:p>
        </w:tc>
        <w:tc>
          <w:tcPr>
            <w:tcW w:w="3119" w:type="dxa"/>
          </w:tcPr>
          <w:p w14:paraId="362CC2CE" w14:textId="77777777" w:rsidR="00EB1B31" w:rsidRPr="00DE5DD6" w:rsidRDefault="00EB1B31" w:rsidP="00195F0E">
            <w:pPr>
              <w:tabs>
                <w:tab w:val="left" w:pos="1134"/>
              </w:tabs>
              <w:spacing w:after="0"/>
              <w:rPr>
                <w:rFonts w:ascii="Calibri" w:hAnsi="Calibri" w:cs="Calibri"/>
                <w:bCs/>
                <w:sz w:val="20"/>
                <w:szCs w:val="20"/>
              </w:rPr>
            </w:pPr>
            <w:r w:rsidRPr="00DE5DD6">
              <w:rPr>
                <w:rFonts w:ascii="Calibri" w:hAnsi="Calibri" w:cs="Calibri"/>
                <w:bCs/>
                <w:sz w:val="20"/>
                <w:szCs w:val="20"/>
              </w:rPr>
              <w:t>Alexand Belyi</w:t>
            </w:r>
          </w:p>
        </w:tc>
        <w:tc>
          <w:tcPr>
            <w:tcW w:w="6095" w:type="dxa"/>
          </w:tcPr>
          <w:p w14:paraId="6E3A18BF" w14:textId="77777777" w:rsidR="00EB1B31" w:rsidRPr="00DE5DD6" w:rsidRDefault="00EB1B31" w:rsidP="00195F0E">
            <w:pPr>
              <w:rPr>
                <w:rFonts w:ascii="Calibri" w:hAnsi="Calibri" w:cs="Calibri"/>
                <w:bCs/>
                <w:sz w:val="20"/>
                <w:szCs w:val="20"/>
              </w:rPr>
            </w:pPr>
            <w:r w:rsidRPr="00DE5DD6">
              <w:rPr>
                <w:rFonts w:ascii="Calibri" w:hAnsi="Calibri" w:cs="Calibri"/>
                <w:bCs/>
                <w:sz w:val="20"/>
                <w:szCs w:val="20"/>
              </w:rPr>
              <w:t>EE portfolio Manager</w:t>
            </w:r>
          </w:p>
          <w:p w14:paraId="45D45544" w14:textId="77777777" w:rsidR="00EB1B31" w:rsidRPr="00DE5DD6" w:rsidRDefault="00EB1B31" w:rsidP="00195F0E">
            <w:pPr>
              <w:rPr>
                <w:rFonts w:ascii="Calibri" w:hAnsi="Calibri" w:cs="Calibri"/>
                <w:bCs/>
                <w:sz w:val="20"/>
                <w:szCs w:val="20"/>
              </w:rPr>
            </w:pPr>
            <w:r w:rsidRPr="00DE5DD6">
              <w:rPr>
                <w:rFonts w:ascii="Calibri" w:hAnsi="Calibri" w:cs="Calibri"/>
                <w:bCs/>
                <w:sz w:val="20"/>
                <w:szCs w:val="20"/>
              </w:rPr>
              <w:t>+7 7017721552</w:t>
            </w:r>
          </w:p>
        </w:tc>
        <w:tc>
          <w:tcPr>
            <w:tcW w:w="3686" w:type="dxa"/>
          </w:tcPr>
          <w:p w14:paraId="7DD7F188" w14:textId="77777777" w:rsidR="00EB1B31" w:rsidRPr="00DE5DD6" w:rsidRDefault="00EB1B31" w:rsidP="00195F0E">
            <w:pPr>
              <w:pStyle w:val="NormalWeb"/>
              <w:spacing w:before="0" w:beforeAutospacing="0" w:after="0" w:afterAutospacing="0"/>
              <w:rPr>
                <w:rFonts w:ascii="Calibri" w:hAnsi="Calibri" w:cs="Calibri"/>
                <w:sz w:val="20"/>
                <w:szCs w:val="20"/>
              </w:rPr>
            </w:pPr>
          </w:p>
        </w:tc>
      </w:tr>
      <w:tr w:rsidR="00EB1B31" w:rsidRPr="00DE5DD6" w14:paraId="2AD93D47" w14:textId="77777777" w:rsidTr="00195F0E">
        <w:tc>
          <w:tcPr>
            <w:tcW w:w="13462" w:type="dxa"/>
            <w:gridSpan w:val="4"/>
            <w:shd w:val="clear" w:color="auto" w:fill="FFE599" w:themeFill="accent4" w:themeFillTint="66"/>
          </w:tcPr>
          <w:p w14:paraId="76F83369"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lang w:val="en-US"/>
              </w:rPr>
            </w:pPr>
            <w:r w:rsidRPr="00DE5DD6">
              <w:rPr>
                <w:rFonts w:ascii="Calibri" w:hAnsi="Calibri" w:cs="Calibri"/>
                <w:b/>
                <w:bCs/>
                <w:sz w:val="20"/>
                <w:szCs w:val="20"/>
                <w:lang w:val="en-US"/>
              </w:rPr>
              <w:t>GEF OFP LoE signature meetings/discussions (December 2020-March 2021)</w:t>
            </w:r>
          </w:p>
        </w:tc>
      </w:tr>
      <w:tr w:rsidR="00EB1B31" w:rsidRPr="00DE5DD6" w14:paraId="5F1AAF89" w14:textId="77777777" w:rsidTr="00195F0E">
        <w:tc>
          <w:tcPr>
            <w:tcW w:w="562" w:type="dxa"/>
          </w:tcPr>
          <w:p w14:paraId="6B10A9A0"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220</w:t>
            </w:r>
          </w:p>
        </w:tc>
        <w:tc>
          <w:tcPr>
            <w:tcW w:w="3119" w:type="dxa"/>
          </w:tcPr>
          <w:p w14:paraId="79486159" w14:textId="77777777" w:rsidR="00EB1B31" w:rsidRPr="00DE5DD6" w:rsidRDefault="00EB1B31" w:rsidP="00195F0E">
            <w:pPr>
              <w:tabs>
                <w:tab w:val="left" w:pos="1134"/>
              </w:tabs>
              <w:spacing w:after="0"/>
              <w:rPr>
                <w:rFonts w:ascii="Calibri" w:hAnsi="Calibri" w:cs="Calibri"/>
                <w:bCs/>
                <w:sz w:val="20"/>
                <w:szCs w:val="20"/>
              </w:rPr>
            </w:pPr>
            <w:r w:rsidRPr="00DE5DD6">
              <w:rPr>
                <w:rFonts w:ascii="Calibri" w:hAnsi="Calibri" w:cs="Calibri"/>
                <w:bCs/>
                <w:sz w:val="20"/>
                <w:szCs w:val="20"/>
              </w:rPr>
              <w:t>Abduvakkos Abdurakhmanov</w:t>
            </w:r>
          </w:p>
        </w:tc>
        <w:tc>
          <w:tcPr>
            <w:tcW w:w="6095" w:type="dxa"/>
          </w:tcPr>
          <w:p w14:paraId="68CB87D8" w14:textId="77777777" w:rsidR="00EB1B31" w:rsidRPr="00DE5DD6" w:rsidRDefault="00EB1B31" w:rsidP="00195F0E">
            <w:pPr>
              <w:rPr>
                <w:rFonts w:ascii="Calibri" w:hAnsi="Calibri" w:cs="Calibri"/>
                <w:bCs/>
                <w:sz w:val="20"/>
                <w:szCs w:val="20"/>
                <w:lang w:val="en-US"/>
              </w:rPr>
            </w:pPr>
            <w:r w:rsidRPr="00DE5DD6">
              <w:rPr>
                <w:rFonts w:ascii="Calibri" w:hAnsi="Calibri" w:cs="Calibri"/>
                <w:bCs/>
                <w:sz w:val="20"/>
                <w:szCs w:val="20"/>
                <w:lang w:val="en-US"/>
              </w:rPr>
              <w:t>UNDP GEF Portfolio Manager,</w:t>
            </w:r>
          </w:p>
          <w:p w14:paraId="632754B0" w14:textId="77777777" w:rsidR="00EB1B31" w:rsidRPr="00DE5DD6" w:rsidRDefault="00EB1B31" w:rsidP="00195F0E">
            <w:pPr>
              <w:rPr>
                <w:rFonts w:ascii="Calibri" w:hAnsi="Calibri" w:cs="Calibri"/>
                <w:bCs/>
                <w:sz w:val="20"/>
                <w:szCs w:val="20"/>
                <w:lang w:val="en-US"/>
              </w:rPr>
            </w:pPr>
            <w:r w:rsidRPr="00DE5DD6">
              <w:rPr>
                <w:rFonts w:ascii="Calibri" w:hAnsi="Calibri" w:cs="Calibri"/>
                <w:bCs/>
                <w:sz w:val="20"/>
                <w:szCs w:val="20"/>
                <w:lang w:val="en-US"/>
              </w:rPr>
              <w:t>Abduvakkos.Abdurakhamanov@undp.org</w:t>
            </w:r>
          </w:p>
        </w:tc>
        <w:tc>
          <w:tcPr>
            <w:tcW w:w="3686" w:type="dxa"/>
          </w:tcPr>
          <w:p w14:paraId="76E8E15D"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3E94451C" w14:textId="77777777" w:rsidTr="00195F0E">
        <w:tc>
          <w:tcPr>
            <w:tcW w:w="562" w:type="dxa"/>
          </w:tcPr>
          <w:p w14:paraId="1DCCF343"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221</w:t>
            </w:r>
          </w:p>
        </w:tc>
        <w:tc>
          <w:tcPr>
            <w:tcW w:w="3119" w:type="dxa"/>
          </w:tcPr>
          <w:p w14:paraId="5A9D18AC" w14:textId="77777777" w:rsidR="00EB1B31" w:rsidRPr="00DE5DD6" w:rsidRDefault="00EB1B31" w:rsidP="00195F0E">
            <w:pPr>
              <w:tabs>
                <w:tab w:val="left" w:pos="1134"/>
              </w:tabs>
              <w:spacing w:after="0"/>
              <w:rPr>
                <w:rFonts w:ascii="Calibri" w:hAnsi="Calibri" w:cs="Calibri"/>
                <w:bCs/>
                <w:sz w:val="20"/>
                <w:szCs w:val="20"/>
              </w:rPr>
            </w:pPr>
            <w:r w:rsidRPr="00DE5DD6">
              <w:rPr>
                <w:rFonts w:ascii="Calibri" w:hAnsi="Calibri" w:cs="Calibri"/>
                <w:bCs/>
                <w:sz w:val="20"/>
                <w:szCs w:val="20"/>
              </w:rPr>
              <w:t>Vitalie Vremis</w:t>
            </w:r>
          </w:p>
        </w:tc>
        <w:tc>
          <w:tcPr>
            <w:tcW w:w="6095" w:type="dxa"/>
          </w:tcPr>
          <w:p w14:paraId="57C85553" w14:textId="77777777" w:rsidR="00EB1B31" w:rsidRPr="00DE5DD6" w:rsidRDefault="00EB1B31" w:rsidP="00195F0E">
            <w:pPr>
              <w:rPr>
                <w:rFonts w:ascii="Calibri" w:hAnsi="Calibri" w:cs="Calibri"/>
                <w:bCs/>
                <w:sz w:val="20"/>
                <w:szCs w:val="20"/>
                <w:lang w:val="en-US"/>
              </w:rPr>
            </w:pPr>
            <w:r w:rsidRPr="00DE5DD6">
              <w:rPr>
                <w:rFonts w:ascii="Calibri" w:hAnsi="Calibri" w:cs="Calibri"/>
                <w:bCs/>
                <w:sz w:val="20"/>
                <w:szCs w:val="20"/>
                <w:lang w:val="en-US"/>
              </w:rPr>
              <w:t>UNDP DRR</w:t>
            </w:r>
          </w:p>
          <w:p w14:paraId="3B7E3EFF" w14:textId="77777777" w:rsidR="00EB1B31" w:rsidRPr="00DE5DD6" w:rsidRDefault="00EB1B31" w:rsidP="00195F0E">
            <w:pPr>
              <w:rPr>
                <w:rFonts w:ascii="Calibri" w:hAnsi="Calibri" w:cs="Calibri"/>
                <w:bCs/>
                <w:sz w:val="20"/>
                <w:szCs w:val="20"/>
                <w:lang w:val="en-US"/>
              </w:rPr>
            </w:pPr>
            <w:r w:rsidRPr="00DE5DD6">
              <w:rPr>
                <w:rFonts w:ascii="Calibri" w:hAnsi="Calibri" w:cs="Calibri"/>
                <w:bCs/>
                <w:sz w:val="20"/>
                <w:szCs w:val="20"/>
                <w:lang w:val="en-US"/>
              </w:rPr>
              <w:t xml:space="preserve">vitalie.vremis@undp.org </w:t>
            </w:r>
          </w:p>
        </w:tc>
        <w:tc>
          <w:tcPr>
            <w:tcW w:w="3686" w:type="dxa"/>
          </w:tcPr>
          <w:p w14:paraId="7543A16A"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r w:rsidR="00EB1B31" w:rsidRPr="00DE5DD6" w14:paraId="5208122C" w14:textId="77777777" w:rsidTr="00195F0E">
        <w:tc>
          <w:tcPr>
            <w:tcW w:w="13462" w:type="dxa"/>
            <w:gridSpan w:val="4"/>
            <w:shd w:val="clear" w:color="auto" w:fill="A8D08D" w:themeFill="accent6" w:themeFillTint="99"/>
          </w:tcPr>
          <w:p w14:paraId="592C28B3"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lang w:val="en-US"/>
              </w:rPr>
            </w:pPr>
            <w:r w:rsidRPr="00DE5DD6">
              <w:rPr>
                <w:rFonts w:ascii="Calibri" w:hAnsi="Calibri" w:cs="Calibri"/>
                <w:b/>
                <w:bCs/>
                <w:sz w:val="20"/>
                <w:szCs w:val="20"/>
                <w:lang w:val="en-US"/>
              </w:rPr>
              <w:t>Presentation of the SGP 7 project to the Ministry of Ecology, geology and natural resources</w:t>
            </w:r>
          </w:p>
          <w:p w14:paraId="0E223997" w14:textId="77777777" w:rsidR="00EB1B31" w:rsidRPr="00DE5DD6" w:rsidRDefault="00EB1B31" w:rsidP="00195F0E">
            <w:pPr>
              <w:pStyle w:val="NormalWeb"/>
              <w:spacing w:before="0" w:beforeAutospacing="0" w:after="0" w:afterAutospacing="0"/>
              <w:jc w:val="center"/>
              <w:rPr>
                <w:rFonts w:ascii="Calibri" w:hAnsi="Calibri" w:cs="Calibri"/>
                <w:b/>
                <w:bCs/>
                <w:sz w:val="20"/>
                <w:szCs w:val="20"/>
                <w:lang w:val="en-US"/>
              </w:rPr>
            </w:pPr>
            <w:r w:rsidRPr="00DE5DD6">
              <w:rPr>
                <w:rFonts w:ascii="Calibri" w:hAnsi="Calibri" w:cs="Calibri"/>
                <w:sz w:val="20"/>
                <w:szCs w:val="20"/>
                <w:lang w:val="en-US"/>
              </w:rPr>
              <w:t>Discussion topic: report on the progress made in SGP7 project development, as well as discussion of the LoE signing by the GEF OFP</w:t>
            </w:r>
          </w:p>
        </w:tc>
      </w:tr>
      <w:tr w:rsidR="00EB1B31" w:rsidRPr="00DE5DD6" w14:paraId="06EA93C7" w14:textId="77777777" w:rsidTr="00195F0E">
        <w:tc>
          <w:tcPr>
            <w:tcW w:w="562" w:type="dxa"/>
          </w:tcPr>
          <w:p w14:paraId="1AAE044B"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222</w:t>
            </w:r>
          </w:p>
        </w:tc>
        <w:tc>
          <w:tcPr>
            <w:tcW w:w="3119" w:type="dxa"/>
          </w:tcPr>
          <w:p w14:paraId="20E770B6" w14:textId="77777777" w:rsidR="00EB1B31" w:rsidRPr="00DE5DD6" w:rsidRDefault="00EB1B31" w:rsidP="00195F0E">
            <w:pPr>
              <w:tabs>
                <w:tab w:val="left" w:pos="1134"/>
              </w:tabs>
              <w:spacing w:after="0"/>
              <w:rPr>
                <w:rFonts w:ascii="Calibri" w:hAnsi="Calibri" w:cs="Calibri"/>
                <w:b/>
                <w:sz w:val="20"/>
                <w:szCs w:val="20"/>
              </w:rPr>
            </w:pPr>
            <w:r w:rsidRPr="00DE5DD6">
              <w:rPr>
                <w:rFonts w:ascii="Calibri" w:hAnsi="Calibri" w:cs="Calibri"/>
                <w:sz w:val="20"/>
                <w:szCs w:val="20"/>
              </w:rPr>
              <w:t>Mr. Olzhas Agabekov</w:t>
            </w:r>
          </w:p>
        </w:tc>
        <w:tc>
          <w:tcPr>
            <w:tcW w:w="6095" w:type="dxa"/>
          </w:tcPr>
          <w:p w14:paraId="69DBCA2F"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Ministry of Ecology, geology and natural resources</w:t>
            </w:r>
          </w:p>
          <w:p w14:paraId="2FE865A3" w14:textId="77777777" w:rsidR="00EB1B31" w:rsidRPr="00DE5DD6" w:rsidRDefault="00EB1B31" w:rsidP="00195F0E">
            <w:pPr>
              <w:rPr>
                <w:rFonts w:ascii="Calibri" w:hAnsi="Calibri" w:cs="Calibri"/>
                <w:bCs/>
                <w:sz w:val="20"/>
                <w:szCs w:val="20"/>
                <w:lang w:val="kk-KZ"/>
              </w:rPr>
            </w:pPr>
            <w:r w:rsidRPr="00DE5DD6">
              <w:rPr>
                <w:rFonts w:ascii="Calibri" w:hAnsi="Calibri" w:cs="Calibri"/>
                <w:sz w:val="20"/>
                <w:szCs w:val="20"/>
                <w:lang w:val="en-US"/>
              </w:rPr>
              <w:t>Head of the Climate Policy and Green Technologies Department</w:t>
            </w:r>
          </w:p>
        </w:tc>
        <w:tc>
          <w:tcPr>
            <w:tcW w:w="3686" w:type="dxa"/>
          </w:tcPr>
          <w:p w14:paraId="018FDBA9"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+7 701 288 6868</w:t>
            </w:r>
          </w:p>
        </w:tc>
      </w:tr>
      <w:tr w:rsidR="00EB1B31" w:rsidRPr="00DE5DD6" w14:paraId="4B7A7225" w14:textId="77777777" w:rsidTr="00195F0E">
        <w:tc>
          <w:tcPr>
            <w:tcW w:w="562" w:type="dxa"/>
          </w:tcPr>
          <w:p w14:paraId="7033E14E"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223</w:t>
            </w:r>
          </w:p>
        </w:tc>
        <w:tc>
          <w:tcPr>
            <w:tcW w:w="3119" w:type="dxa"/>
          </w:tcPr>
          <w:p w14:paraId="11575288" w14:textId="77777777" w:rsidR="00EB1B31" w:rsidRPr="00DE5DD6" w:rsidRDefault="00EB1B31" w:rsidP="00195F0E">
            <w:pPr>
              <w:tabs>
                <w:tab w:val="left" w:pos="1134"/>
              </w:tabs>
              <w:spacing w:after="0"/>
              <w:rPr>
                <w:rFonts w:ascii="Calibri" w:hAnsi="Calibri" w:cs="Calibri"/>
                <w:b/>
                <w:sz w:val="20"/>
                <w:szCs w:val="20"/>
              </w:rPr>
            </w:pPr>
            <w:r w:rsidRPr="00DE5DD6">
              <w:rPr>
                <w:rFonts w:ascii="Calibri" w:hAnsi="Calibri" w:cs="Calibri"/>
                <w:sz w:val="20"/>
                <w:szCs w:val="20"/>
              </w:rPr>
              <w:t>Asem Butabayeva</w:t>
            </w:r>
          </w:p>
        </w:tc>
        <w:tc>
          <w:tcPr>
            <w:tcW w:w="6095" w:type="dxa"/>
          </w:tcPr>
          <w:p w14:paraId="5E05D78A"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Ministry of Ecology, geology and natural resources</w:t>
            </w:r>
          </w:p>
          <w:p w14:paraId="212AA273" w14:textId="77777777" w:rsidR="00EB1B31" w:rsidRPr="00DE5DD6" w:rsidRDefault="00EB1B31" w:rsidP="00195F0E">
            <w:pPr>
              <w:spacing w:after="0"/>
              <w:rPr>
                <w:rFonts w:ascii="Calibri" w:hAnsi="Calibri" w:cs="Calibri"/>
                <w:bCs/>
                <w:sz w:val="20"/>
                <w:szCs w:val="20"/>
                <w:lang w:val="kk-KZ"/>
              </w:rPr>
            </w:pPr>
            <w:r w:rsidRPr="00DE5DD6">
              <w:rPr>
                <w:rFonts w:ascii="Calibri" w:hAnsi="Calibri" w:cs="Calibri"/>
                <w:sz w:val="20"/>
                <w:szCs w:val="20"/>
                <w:lang w:val="en-US"/>
              </w:rPr>
              <w:t>Climate Policy and Green Technologies Department, Expert of the Green Technologies Unit / SGP National Steering Committee member</w:t>
            </w:r>
          </w:p>
        </w:tc>
        <w:tc>
          <w:tcPr>
            <w:tcW w:w="3686" w:type="dxa"/>
          </w:tcPr>
          <w:p w14:paraId="7BA6DD08"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+7 7782564111</w:t>
            </w:r>
          </w:p>
        </w:tc>
      </w:tr>
      <w:tr w:rsidR="00EB1B31" w:rsidRPr="00DE5DD6" w14:paraId="7930983F" w14:textId="77777777" w:rsidTr="00195F0E">
        <w:tc>
          <w:tcPr>
            <w:tcW w:w="562" w:type="dxa"/>
          </w:tcPr>
          <w:p w14:paraId="3379C132" w14:textId="77777777" w:rsidR="00EB1B31" w:rsidRPr="00DE5DD6" w:rsidRDefault="00EB1B31" w:rsidP="00195F0E">
            <w:pPr>
              <w:pStyle w:val="NormalWeb"/>
              <w:spacing w:before="0" w:beforeAutospacing="0" w:after="0" w:afterAutospacing="0"/>
              <w:rPr>
                <w:rFonts w:ascii="Calibri" w:hAnsi="Calibri" w:cs="Calibri"/>
                <w:sz w:val="20"/>
                <w:szCs w:val="20"/>
              </w:rPr>
            </w:pPr>
            <w:r w:rsidRPr="00DE5DD6">
              <w:rPr>
                <w:rFonts w:ascii="Calibri" w:hAnsi="Calibri" w:cs="Calibri"/>
                <w:sz w:val="20"/>
                <w:szCs w:val="20"/>
              </w:rPr>
              <w:t>224</w:t>
            </w:r>
          </w:p>
        </w:tc>
        <w:tc>
          <w:tcPr>
            <w:tcW w:w="3119" w:type="dxa"/>
          </w:tcPr>
          <w:p w14:paraId="60F56724" w14:textId="77777777" w:rsidR="00EB1B31" w:rsidRPr="00DE5DD6" w:rsidRDefault="00EB1B31" w:rsidP="00195F0E">
            <w:pPr>
              <w:tabs>
                <w:tab w:val="left" w:pos="1134"/>
              </w:tabs>
              <w:spacing w:after="0"/>
              <w:rPr>
                <w:rFonts w:ascii="Calibri" w:hAnsi="Calibri" w:cs="Calibri"/>
                <w:bCs/>
                <w:sz w:val="20"/>
                <w:szCs w:val="20"/>
              </w:rPr>
            </w:pPr>
            <w:r w:rsidRPr="00DE5DD6">
              <w:rPr>
                <w:rFonts w:ascii="Calibri" w:hAnsi="Calibri" w:cs="Calibri"/>
                <w:bCs/>
                <w:sz w:val="20"/>
                <w:szCs w:val="20"/>
              </w:rPr>
              <w:t>Saule Sabiyeva</w:t>
            </w:r>
          </w:p>
        </w:tc>
        <w:tc>
          <w:tcPr>
            <w:tcW w:w="6095" w:type="dxa"/>
          </w:tcPr>
          <w:p w14:paraId="4182B0F6"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r w:rsidRPr="00DE5DD6">
              <w:rPr>
                <w:rFonts w:ascii="Calibri" w:hAnsi="Calibri" w:cs="Calibri"/>
                <w:sz w:val="20"/>
                <w:szCs w:val="20"/>
                <w:lang w:val="en-US"/>
              </w:rPr>
              <w:t>Ministry of Ecology, geology and natural resources</w:t>
            </w:r>
          </w:p>
          <w:p w14:paraId="4DCBA1E3" w14:textId="77777777" w:rsidR="00EB1B31" w:rsidRPr="00DE5DD6" w:rsidRDefault="00EB1B31" w:rsidP="00195F0E">
            <w:pPr>
              <w:spacing w:after="0"/>
              <w:rPr>
                <w:rFonts w:ascii="Calibri" w:hAnsi="Calibri" w:cs="Calibri"/>
                <w:bCs/>
                <w:sz w:val="20"/>
                <w:szCs w:val="20"/>
                <w:lang w:val="en-US"/>
              </w:rPr>
            </w:pPr>
            <w:r w:rsidRPr="00DE5DD6">
              <w:rPr>
                <w:rFonts w:ascii="Calibri" w:hAnsi="Calibri" w:cs="Calibri"/>
                <w:sz w:val="20"/>
                <w:szCs w:val="20"/>
                <w:lang w:val="en-US"/>
              </w:rPr>
              <w:t>Climate Policy and Green Technologies Department, Chief of the Green Technologies Unit</w:t>
            </w:r>
          </w:p>
        </w:tc>
        <w:tc>
          <w:tcPr>
            <w:tcW w:w="3686" w:type="dxa"/>
          </w:tcPr>
          <w:p w14:paraId="180E571C" w14:textId="77777777" w:rsidR="00EB1B31" w:rsidRPr="00DE5DD6" w:rsidRDefault="00EB1B31" w:rsidP="00195F0E">
            <w:pPr>
              <w:pStyle w:val="NormalWeb"/>
              <w:spacing w:before="0" w:beforeAutospacing="0" w:after="0" w:afterAutospacing="0"/>
              <w:rPr>
                <w:rFonts w:ascii="Calibri" w:hAnsi="Calibri" w:cs="Calibri"/>
                <w:sz w:val="20"/>
                <w:szCs w:val="20"/>
                <w:lang w:val="en-US"/>
              </w:rPr>
            </w:pPr>
          </w:p>
        </w:tc>
      </w:tr>
    </w:tbl>
    <w:p w14:paraId="5DE5DED4" w14:textId="77777777" w:rsidR="00F346C5" w:rsidRPr="00DE5DD6" w:rsidRDefault="00F346C5" w:rsidP="00E30B25">
      <w:pPr>
        <w:rPr>
          <w:rFonts w:cs="Calibri"/>
          <w:szCs w:val="20"/>
        </w:rPr>
        <w:sectPr w:rsidR="00F346C5" w:rsidRPr="00DE5DD6" w:rsidSect="00FC1A28">
          <w:pgSz w:w="15840" w:h="12240" w:orient="landscape" w:code="1"/>
          <w:pgMar w:top="1440" w:right="1440" w:bottom="1440" w:left="1440" w:header="720" w:footer="720" w:gutter="0"/>
          <w:cols w:space="720"/>
          <w:docGrid w:linePitch="360"/>
        </w:sectPr>
      </w:pPr>
    </w:p>
    <w:p w14:paraId="46014ACA" w14:textId="566ACC83" w:rsidR="0081314E" w:rsidRPr="00DE5DD6" w:rsidRDefault="0081314E" w:rsidP="0081314E">
      <w:pPr>
        <w:pStyle w:val="Heading2"/>
        <w:rPr>
          <w:rFonts w:asciiTheme="minorHAnsi" w:hAnsiTheme="minorHAnsi" w:cstheme="minorHAnsi"/>
          <w:sz w:val="22"/>
          <w:szCs w:val="22"/>
        </w:rPr>
      </w:pPr>
      <w:bookmarkStart w:id="107" w:name="_Toc88073212"/>
      <w:r w:rsidRPr="00DE5DD6">
        <w:rPr>
          <w:rFonts w:asciiTheme="minorHAnsi" w:hAnsiTheme="minorHAnsi" w:cstheme="minorHAnsi"/>
          <w:sz w:val="22"/>
          <w:szCs w:val="22"/>
        </w:rPr>
        <w:t xml:space="preserve">Annex 19: </w:t>
      </w:r>
      <w:r w:rsidR="00BE011D" w:rsidRPr="00DE5DD6">
        <w:rPr>
          <w:rFonts w:asciiTheme="minorHAnsi" w:hAnsiTheme="minorHAnsi" w:cstheme="minorHAnsi"/>
          <w:sz w:val="22"/>
          <w:szCs w:val="22"/>
        </w:rPr>
        <w:t>Estimation of GHG emissions avoided</w:t>
      </w:r>
      <w:bookmarkEnd w:id="107"/>
    </w:p>
    <w:p w14:paraId="0541A31E" w14:textId="77777777" w:rsidR="00AA264E" w:rsidRPr="00DE5DD6" w:rsidRDefault="00AA264E" w:rsidP="00E30B25">
      <w:pPr>
        <w:rPr>
          <w:rFonts w:cs="Calibri"/>
          <w:szCs w:val="20"/>
        </w:rPr>
      </w:pPr>
    </w:p>
    <w:p w14:paraId="330D1A1E" w14:textId="7144E088" w:rsidR="00593B99" w:rsidRPr="00DE5DD6" w:rsidRDefault="00593B99" w:rsidP="00BE011D">
      <w:pPr>
        <w:spacing w:after="0"/>
        <w:rPr>
          <w:rFonts w:cs="Calibri"/>
          <w:szCs w:val="20"/>
          <w:lang w:val="en-IN"/>
        </w:rPr>
      </w:pPr>
      <w:r w:rsidRPr="00DE5DD6">
        <w:rPr>
          <w:rFonts w:cs="Calibri"/>
          <w:szCs w:val="20"/>
          <w:lang w:val="en-IN"/>
        </w:rPr>
        <w:t>This annex presents the calculations for the estimated greenhouse gas (GHG) emissions mitigated through renewable energy (RE) and energy efficiency (EE) interventions under the Seventh Operational Phase (OP7) of the GEF Small Grants Programme (SGP) in Kazakhstan.</w:t>
      </w:r>
    </w:p>
    <w:p w14:paraId="7A66AF3F" w14:textId="198BD5A0" w:rsidR="00593B99" w:rsidRPr="00DE5DD6" w:rsidRDefault="00593B99" w:rsidP="00BE011D">
      <w:pPr>
        <w:spacing w:after="0"/>
        <w:rPr>
          <w:rFonts w:cs="Calibri"/>
          <w:szCs w:val="20"/>
          <w:lang w:val="en-IN"/>
        </w:rPr>
      </w:pPr>
    </w:p>
    <w:p w14:paraId="50D85A3B" w14:textId="264876A5" w:rsidR="00593B99" w:rsidRPr="00DE5DD6" w:rsidRDefault="00593B99" w:rsidP="00593B99">
      <w:pPr>
        <w:spacing w:after="0"/>
        <w:rPr>
          <w:rFonts w:cs="Calibri"/>
          <w:szCs w:val="20"/>
          <w:lang w:val="en-IN"/>
        </w:rPr>
      </w:pPr>
      <w:r w:rsidRPr="00DE5DD6">
        <w:rPr>
          <w:rFonts w:cs="Calibri"/>
          <w:szCs w:val="20"/>
          <w:lang w:val="en-IN"/>
        </w:rPr>
        <w:t>The types of interventions and estimated mitigation benefits are based on findings of stakeholder consultations carried out during project development and on the actual approved projects under the Sixth operational phase (OP6) of the SGP in Kazakhstan.</w:t>
      </w:r>
    </w:p>
    <w:p w14:paraId="170A6AC5" w14:textId="77777777" w:rsidR="00593B99" w:rsidRPr="00DE5DD6" w:rsidRDefault="00593B99" w:rsidP="00593B99">
      <w:pPr>
        <w:spacing w:after="0"/>
        <w:rPr>
          <w:rFonts w:cs="Calibri"/>
          <w:szCs w:val="20"/>
          <w:lang w:val="en-IN"/>
        </w:rPr>
      </w:pPr>
    </w:p>
    <w:p w14:paraId="05AEB92C" w14:textId="2900B730" w:rsidR="00593B99" w:rsidRPr="00DE5DD6" w:rsidRDefault="00593B99" w:rsidP="00593B99">
      <w:pPr>
        <w:spacing w:after="0"/>
        <w:rPr>
          <w:rFonts w:cs="Calibri"/>
          <w:szCs w:val="20"/>
          <w:lang w:val="en-IN"/>
        </w:rPr>
      </w:pPr>
      <w:r w:rsidRPr="00DE5DD6">
        <w:rPr>
          <w:rFonts w:cs="Calibri"/>
          <w:szCs w:val="20"/>
          <w:lang w:val="en-IN"/>
        </w:rPr>
        <w:t>Consistent with GEF guidelines, the estimated GHG emission reductions are reported in tons of carbon dioxide equivalent (tCO2e). CO2e reductions are cumulative, calculated for the lifetime of the envisaged investments</w:t>
      </w:r>
      <w:r w:rsidR="00FE32C4" w:rsidRPr="00DE5DD6">
        <w:rPr>
          <w:rFonts w:cs="Calibri"/>
          <w:szCs w:val="20"/>
          <w:lang w:val="en-IN"/>
        </w:rPr>
        <w:t xml:space="preserve"> (10 years)</w:t>
      </w:r>
      <w:r w:rsidRPr="00DE5DD6">
        <w:rPr>
          <w:rFonts w:cs="Calibri"/>
          <w:szCs w:val="20"/>
          <w:lang w:val="en-IN"/>
        </w:rPr>
        <w:t>. It is important to note that no GEF projects can claim impacts for more than 20 years. Typical investment lifetimes are outlined in the GEF Manual for Calculating GHG Benefits of GEF Projects: Energy Efficiency and Renewable Energy Projects (GEF/C.33/Inf.18, April 16, 2008).</w:t>
      </w:r>
    </w:p>
    <w:p w14:paraId="437924F6" w14:textId="77777777" w:rsidR="00593B99" w:rsidRPr="00DE5DD6" w:rsidRDefault="00593B99" w:rsidP="00BE011D">
      <w:pPr>
        <w:spacing w:after="0"/>
        <w:rPr>
          <w:rFonts w:cs="Calibri"/>
          <w:szCs w:val="20"/>
        </w:rPr>
      </w:pPr>
    </w:p>
    <w:p w14:paraId="2872D7DC" w14:textId="06061981" w:rsidR="00BE011D" w:rsidRPr="00DE5DD6" w:rsidRDefault="00BE011D" w:rsidP="00BE011D">
      <w:pPr>
        <w:spacing w:after="0"/>
        <w:rPr>
          <w:rFonts w:cs="Calibri"/>
          <w:szCs w:val="20"/>
        </w:rPr>
      </w:pPr>
      <w:r w:rsidRPr="00DE5DD6">
        <w:rPr>
          <w:rFonts w:cs="Calibri"/>
          <w:szCs w:val="20"/>
        </w:rPr>
        <w:t>1. Total 30 projects over the lifetime of the Seventh Operational Phase of the GEF SGP in Kazakhstan, of which about 13 community-based projects are expected on climate change mitigation—about 3 projects on RE and 10 projects on energy efficiency.</w:t>
      </w:r>
    </w:p>
    <w:p w14:paraId="61BE0519" w14:textId="77777777" w:rsidR="00BE011D" w:rsidRPr="00DE5DD6" w:rsidRDefault="00BE011D" w:rsidP="00BE011D">
      <w:pPr>
        <w:spacing w:after="0"/>
        <w:rPr>
          <w:rFonts w:cs="Calibri"/>
          <w:szCs w:val="20"/>
        </w:rPr>
      </w:pPr>
    </w:p>
    <w:p w14:paraId="3B534B2B" w14:textId="7F079A79" w:rsidR="00BE011D" w:rsidRPr="00DE5DD6" w:rsidRDefault="00BE011D" w:rsidP="00BE011D">
      <w:pPr>
        <w:spacing w:after="0"/>
        <w:rPr>
          <w:rFonts w:cs="Calibri"/>
          <w:szCs w:val="20"/>
        </w:rPr>
      </w:pPr>
      <w:r w:rsidRPr="00DE5DD6">
        <w:rPr>
          <w:rFonts w:cs="Calibri"/>
          <w:szCs w:val="20"/>
          <w:u w:val="single"/>
        </w:rPr>
        <w:t>Emissions reduction from RE projects</w:t>
      </w:r>
      <w:r w:rsidRPr="00DE5DD6">
        <w:rPr>
          <w:rFonts w:cs="Calibri"/>
          <w:szCs w:val="20"/>
        </w:rPr>
        <w:t>: 3 projects can have total installed capacity of 9 kW (small scale wind generators, 3 kW each, satisfying the needs of local communities). The average wind capacity factor in Kazakhstan is 28 percent (UNDP 2011). It is assumed that the electricity generated from an installed wind turbine would replace marginal sources of grid electricity.</w:t>
      </w:r>
    </w:p>
    <w:p w14:paraId="057784EB" w14:textId="77777777" w:rsidR="00BE011D" w:rsidRPr="00DE5DD6" w:rsidRDefault="00BE011D" w:rsidP="00BE011D">
      <w:pPr>
        <w:spacing w:after="0"/>
        <w:rPr>
          <w:rFonts w:cs="Calibri"/>
          <w:szCs w:val="20"/>
        </w:rPr>
      </w:pPr>
    </w:p>
    <w:p w14:paraId="5532EC1C" w14:textId="77777777" w:rsidR="00BE011D" w:rsidRPr="00DE5DD6" w:rsidRDefault="00BE011D" w:rsidP="00BE011D">
      <w:pPr>
        <w:spacing w:after="0"/>
        <w:rPr>
          <w:rFonts w:cs="Calibri"/>
          <w:szCs w:val="20"/>
        </w:rPr>
      </w:pPr>
      <w:r w:rsidRPr="00DE5DD6">
        <w:rPr>
          <w:rFonts w:cs="Calibri"/>
          <w:szCs w:val="20"/>
        </w:rPr>
        <w:t xml:space="preserve">Electricity generation was determined by multiplying the estimated capacity of 3 wind generators (9 kW or 0.009 MW) by the average wind capacity factor (0.28) and by the number of hours per year. </w:t>
      </w:r>
    </w:p>
    <w:p w14:paraId="1D98C59E" w14:textId="77777777" w:rsidR="00BE011D" w:rsidRPr="00DE5DD6" w:rsidRDefault="00BE011D" w:rsidP="00BE011D">
      <w:pPr>
        <w:spacing w:after="0"/>
        <w:rPr>
          <w:rFonts w:cs="Calibri"/>
          <w:szCs w:val="20"/>
        </w:rPr>
      </w:pPr>
      <w:r w:rsidRPr="00DE5DD6">
        <w:rPr>
          <w:rFonts w:cs="Calibri"/>
          <w:szCs w:val="20"/>
        </w:rPr>
        <w:t>0.009MW*0.28*8,760 hrs/year = 22.1 MWh per year</w:t>
      </w:r>
    </w:p>
    <w:p w14:paraId="08E1F0E7" w14:textId="77777777" w:rsidR="00BE011D" w:rsidRPr="00DE5DD6" w:rsidRDefault="00BE011D" w:rsidP="00BE011D">
      <w:pPr>
        <w:spacing w:after="0"/>
        <w:rPr>
          <w:rFonts w:cs="Calibri"/>
          <w:szCs w:val="20"/>
        </w:rPr>
      </w:pPr>
    </w:p>
    <w:p w14:paraId="5EE391BA" w14:textId="77777777" w:rsidR="00BE011D" w:rsidRPr="00DE5DD6" w:rsidRDefault="00BE011D" w:rsidP="00BE011D">
      <w:pPr>
        <w:spacing w:after="0"/>
        <w:rPr>
          <w:rFonts w:cs="Calibri"/>
          <w:szCs w:val="20"/>
        </w:rPr>
      </w:pPr>
      <w:r w:rsidRPr="00DE5DD6">
        <w:rPr>
          <w:rFonts w:cs="Calibri"/>
          <w:szCs w:val="20"/>
          <w:u w:val="single"/>
        </w:rPr>
        <w:t>Emissions reduction from EE projects</w:t>
      </w:r>
      <w:r w:rsidRPr="00DE5DD6">
        <w:rPr>
          <w:rFonts w:cs="Calibri"/>
          <w:szCs w:val="20"/>
        </w:rPr>
        <w:t>: 10 projects total of which 8 projects on EE lighting and 2 projects on EE furnaces</w:t>
      </w:r>
    </w:p>
    <w:p w14:paraId="5B5A752B" w14:textId="77777777" w:rsidR="00BE011D" w:rsidRPr="00DE5DD6" w:rsidRDefault="00BE011D" w:rsidP="00BE011D">
      <w:pPr>
        <w:spacing w:after="0"/>
        <w:rPr>
          <w:rFonts w:cs="Calibri"/>
          <w:szCs w:val="20"/>
        </w:rPr>
      </w:pPr>
    </w:p>
    <w:p w14:paraId="384DE257" w14:textId="77777777" w:rsidR="00BE011D" w:rsidRPr="00DE5DD6" w:rsidRDefault="00BE011D" w:rsidP="00C1695F">
      <w:pPr>
        <w:pStyle w:val="ListParagraph"/>
        <w:numPr>
          <w:ilvl w:val="0"/>
          <w:numId w:val="42"/>
        </w:numPr>
        <w:contextualSpacing/>
        <w:rPr>
          <w:rFonts w:ascii="Calibri" w:hAnsi="Calibri" w:cs="Calibri"/>
          <w:sz w:val="20"/>
          <w:szCs w:val="20"/>
        </w:rPr>
      </w:pPr>
      <w:r w:rsidRPr="00DE5DD6">
        <w:rPr>
          <w:rFonts w:ascii="Calibri" w:hAnsi="Calibri" w:cs="Calibri"/>
          <w:i/>
          <w:iCs/>
          <w:sz w:val="20"/>
          <w:szCs w:val="20"/>
        </w:rPr>
        <w:t>EE lighting</w:t>
      </w:r>
      <w:r w:rsidRPr="00DE5DD6">
        <w:rPr>
          <w:rFonts w:ascii="Calibri" w:hAnsi="Calibri" w:cs="Calibri"/>
          <w:sz w:val="20"/>
          <w:szCs w:val="20"/>
        </w:rPr>
        <w:t>: 1,800 LED fixtures of 16 watt each to be installed during the Seventh Operational Phase in Kazakhstan replacing incandescent light bulbs of 100 watt each</w:t>
      </w:r>
    </w:p>
    <w:p w14:paraId="1EF0F6C7" w14:textId="77777777" w:rsidR="00BE011D" w:rsidRPr="00DE5DD6" w:rsidRDefault="00BE011D" w:rsidP="00BE011D">
      <w:pPr>
        <w:spacing w:after="0"/>
        <w:rPr>
          <w:rFonts w:cs="Calibri"/>
          <w:szCs w:val="20"/>
        </w:rPr>
      </w:pPr>
    </w:p>
    <w:p w14:paraId="1D37FB99" w14:textId="77777777" w:rsidR="00BE011D" w:rsidRPr="00DE5DD6" w:rsidRDefault="00BE011D" w:rsidP="00BE011D">
      <w:pPr>
        <w:spacing w:after="0"/>
        <w:rPr>
          <w:rFonts w:eastAsia="Times New Roman" w:cs="Calibri"/>
          <w:color w:val="000000"/>
          <w:szCs w:val="20"/>
        </w:rPr>
      </w:pPr>
      <w:r w:rsidRPr="00DE5DD6">
        <w:rPr>
          <w:rFonts w:eastAsia="Times New Roman" w:cs="Calibri"/>
          <w:color w:val="000000"/>
          <w:szCs w:val="20"/>
        </w:rPr>
        <w:t xml:space="preserve">100 watts*12 hrs*250 days/1000 = 300 kWh/yr per a light bulb </w:t>
      </w:r>
    </w:p>
    <w:p w14:paraId="07BBE51E" w14:textId="77777777" w:rsidR="00BE011D" w:rsidRPr="00DE5DD6" w:rsidRDefault="00BE011D" w:rsidP="00BE011D">
      <w:pPr>
        <w:spacing w:after="0"/>
        <w:rPr>
          <w:rFonts w:cs="Calibri"/>
          <w:szCs w:val="20"/>
        </w:rPr>
      </w:pPr>
      <w:r w:rsidRPr="00DE5DD6">
        <w:rPr>
          <w:rFonts w:eastAsia="Times New Roman" w:cs="Calibri"/>
          <w:color w:val="000000"/>
          <w:szCs w:val="20"/>
        </w:rPr>
        <w:t>16 watts*12 hrs*250 days/1000 = 48 kWh/yr per a light bulb</w:t>
      </w:r>
    </w:p>
    <w:p w14:paraId="4E515CC8" w14:textId="77777777" w:rsidR="00BE011D" w:rsidRPr="00DE5DD6" w:rsidRDefault="00BE011D" w:rsidP="00BE011D">
      <w:pPr>
        <w:spacing w:after="0"/>
        <w:rPr>
          <w:rFonts w:cs="Calibri"/>
          <w:bCs/>
          <w:szCs w:val="20"/>
          <w:lang w:bidi="en-US"/>
        </w:rPr>
      </w:pPr>
    </w:p>
    <w:p w14:paraId="226136EE" w14:textId="77777777" w:rsidR="00BE011D" w:rsidRPr="00DE5DD6" w:rsidRDefault="00BE011D" w:rsidP="00BE011D">
      <w:pPr>
        <w:rPr>
          <w:rFonts w:cs="Calibri"/>
          <w:b/>
          <w:szCs w:val="20"/>
        </w:rPr>
      </w:pPr>
      <w:r w:rsidRPr="00DE5DD6">
        <w:rPr>
          <w:rFonts w:cs="Calibri"/>
          <w:b/>
          <w:szCs w:val="20"/>
        </w:rPr>
        <w:t>Table 1: Energy consumption: baseline vs project scenario</w:t>
      </w:r>
    </w:p>
    <w:tbl>
      <w:tblPr>
        <w:tblStyle w:val="TableGrid"/>
        <w:tblW w:w="6799" w:type="dxa"/>
        <w:tblLook w:val="04A0" w:firstRow="1" w:lastRow="0" w:firstColumn="1" w:lastColumn="0" w:noHBand="0" w:noVBand="1"/>
      </w:tblPr>
      <w:tblGrid>
        <w:gridCol w:w="2888"/>
        <w:gridCol w:w="1117"/>
        <w:gridCol w:w="1377"/>
        <w:gridCol w:w="1417"/>
      </w:tblGrid>
      <w:tr w:rsidR="00BE011D" w:rsidRPr="00DE5DD6" w14:paraId="4441AF07" w14:textId="77777777" w:rsidTr="00E0574F">
        <w:trPr>
          <w:trHeight w:val="241"/>
        </w:trPr>
        <w:tc>
          <w:tcPr>
            <w:tcW w:w="2888" w:type="dxa"/>
            <w:shd w:val="clear" w:color="auto" w:fill="C5E0B3" w:themeFill="accent6" w:themeFillTint="66"/>
          </w:tcPr>
          <w:p w14:paraId="06850CE0" w14:textId="77777777" w:rsidR="00BE011D" w:rsidRPr="00DE5DD6" w:rsidRDefault="00BE011D" w:rsidP="00E0574F">
            <w:pPr>
              <w:rPr>
                <w:rFonts w:cs="Calibri"/>
                <w:b/>
                <w:szCs w:val="20"/>
              </w:rPr>
            </w:pPr>
            <w:r w:rsidRPr="00DE5DD6">
              <w:rPr>
                <w:rFonts w:cs="Calibri"/>
                <w:b/>
                <w:szCs w:val="20"/>
              </w:rPr>
              <w:t>Scenario</w:t>
            </w:r>
          </w:p>
        </w:tc>
        <w:tc>
          <w:tcPr>
            <w:tcW w:w="1117" w:type="dxa"/>
            <w:shd w:val="clear" w:color="auto" w:fill="C5E0B3" w:themeFill="accent6" w:themeFillTint="66"/>
          </w:tcPr>
          <w:p w14:paraId="394B9AA2" w14:textId="77777777" w:rsidR="00BE011D" w:rsidRPr="00DE5DD6" w:rsidRDefault="00BE011D" w:rsidP="00E0574F">
            <w:pPr>
              <w:rPr>
                <w:rFonts w:cs="Calibri"/>
                <w:b/>
                <w:szCs w:val="20"/>
              </w:rPr>
            </w:pPr>
            <w:r w:rsidRPr="00DE5DD6">
              <w:rPr>
                <w:rFonts w:cs="Calibri"/>
                <w:b/>
                <w:szCs w:val="20"/>
              </w:rPr>
              <w:t>units</w:t>
            </w:r>
          </w:p>
        </w:tc>
        <w:tc>
          <w:tcPr>
            <w:tcW w:w="1377" w:type="dxa"/>
            <w:shd w:val="clear" w:color="auto" w:fill="C5E0B3" w:themeFill="accent6" w:themeFillTint="66"/>
          </w:tcPr>
          <w:p w14:paraId="2478079A" w14:textId="77777777" w:rsidR="00BE011D" w:rsidRPr="00DE5DD6" w:rsidRDefault="00BE011D" w:rsidP="00E0574F">
            <w:pPr>
              <w:rPr>
                <w:rFonts w:cs="Calibri"/>
                <w:b/>
                <w:szCs w:val="20"/>
              </w:rPr>
            </w:pPr>
            <w:r w:rsidRPr="00DE5DD6">
              <w:rPr>
                <w:rFonts w:cs="Calibri"/>
                <w:b/>
                <w:szCs w:val="20"/>
              </w:rPr>
              <w:t>kWh/yr</w:t>
            </w:r>
          </w:p>
        </w:tc>
        <w:tc>
          <w:tcPr>
            <w:tcW w:w="1417" w:type="dxa"/>
            <w:shd w:val="clear" w:color="auto" w:fill="C5E0B3" w:themeFill="accent6" w:themeFillTint="66"/>
          </w:tcPr>
          <w:p w14:paraId="2BC8751D" w14:textId="77777777" w:rsidR="00BE011D" w:rsidRPr="00DE5DD6" w:rsidRDefault="00BE011D" w:rsidP="00E0574F">
            <w:pPr>
              <w:rPr>
                <w:rFonts w:cs="Calibri"/>
                <w:b/>
                <w:szCs w:val="20"/>
              </w:rPr>
            </w:pPr>
            <w:r w:rsidRPr="00DE5DD6">
              <w:rPr>
                <w:rFonts w:cs="Calibri"/>
                <w:b/>
                <w:szCs w:val="20"/>
              </w:rPr>
              <w:t>MWh/yr</w:t>
            </w:r>
          </w:p>
        </w:tc>
      </w:tr>
      <w:tr w:rsidR="00BE011D" w:rsidRPr="00DE5DD6" w14:paraId="31FE5C4F" w14:textId="77777777" w:rsidTr="00E0574F">
        <w:trPr>
          <w:trHeight w:val="181"/>
        </w:trPr>
        <w:tc>
          <w:tcPr>
            <w:tcW w:w="2888" w:type="dxa"/>
            <w:vAlign w:val="bottom"/>
          </w:tcPr>
          <w:p w14:paraId="26E4830D" w14:textId="77777777" w:rsidR="00BE011D" w:rsidRPr="00DE5DD6" w:rsidRDefault="00BE011D" w:rsidP="00E0574F">
            <w:pPr>
              <w:rPr>
                <w:rFonts w:eastAsia="Times New Roman" w:cs="Calibri"/>
                <w:color w:val="000000"/>
                <w:szCs w:val="20"/>
              </w:rPr>
            </w:pPr>
            <w:r w:rsidRPr="00DE5DD6">
              <w:rPr>
                <w:rFonts w:eastAsia="Times New Roman" w:cs="Calibri"/>
                <w:color w:val="000000"/>
                <w:szCs w:val="20"/>
              </w:rPr>
              <w:t>Baseline scenario: incandescent light bulbs of 100 watt</w:t>
            </w:r>
          </w:p>
        </w:tc>
        <w:tc>
          <w:tcPr>
            <w:tcW w:w="1117" w:type="dxa"/>
            <w:vAlign w:val="bottom"/>
          </w:tcPr>
          <w:p w14:paraId="27844598" w14:textId="77777777" w:rsidR="00BE011D" w:rsidRPr="00DE5DD6" w:rsidRDefault="00BE011D" w:rsidP="00E0574F">
            <w:pPr>
              <w:jc w:val="right"/>
              <w:rPr>
                <w:rFonts w:eastAsia="Times New Roman" w:cs="Calibri"/>
                <w:color w:val="000000"/>
                <w:szCs w:val="20"/>
              </w:rPr>
            </w:pPr>
            <w:r w:rsidRPr="00DE5DD6">
              <w:rPr>
                <w:rFonts w:eastAsia="Times New Roman" w:cs="Calibri"/>
                <w:color w:val="000000"/>
                <w:szCs w:val="20"/>
              </w:rPr>
              <w:t>2,000</w:t>
            </w:r>
          </w:p>
        </w:tc>
        <w:tc>
          <w:tcPr>
            <w:tcW w:w="1377" w:type="dxa"/>
            <w:vAlign w:val="bottom"/>
          </w:tcPr>
          <w:p w14:paraId="186E90B8" w14:textId="77777777" w:rsidR="00BE011D" w:rsidRPr="00DE5DD6" w:rsidRDefault="00BE011D" w:rsidP="00E0574F">
            <w:pPr>
              <w:jc w:val="right"/>
              <w:rPr>
                <w:rFonts w:eastAsia="Times New Roman" w:cs="Calibri"/>
                <w:color w:val="000000"/>
                <w:szCs w:val="20"/>
              </w:rPr>
            </w:pPr>
            <w:r w:rsidRPr="00DE5DD6">
              <w:rPr>
                <w:rFonts w:eastAsia="Times New Roman" w:cs="Calibri"/>
                <w:color w:val="000000"/>
                <w:szCs w:val="20"/>
              </w:rPr>
              <w:t>300</w:t>
            </w:r>
          </w:p>
        </w:tc>
        <w:tc>
          <w:tcPr>
            <w:tcW w:w="1417" w:type="dxa"/>
            <w:vAlign w:val="bottom"/>
          </w:tcPr>
          <w:p w14:paraId="64B294AB" w14:textId="77777777" w:rsidR="00BE011D" w:rsidRPr="00DE5DD6" w:rsidRDefault="00BE011D" w:rsidP="00E0574F">
            <w:pPr>
              <w:jc w:val="right"/>
              <w:rPr>
                <w:rFonts w:eastAsia="Times New Roman" w:cs="Calibri"/>
                <w:szCs w:val="20"/>
              </w:rPr>
            </w:pPr>
            <w:r w:rsidRPr="00DE5DD6">
              <w:rPr>
                <w:rFonts w:eastAsia="Times New Roman" w:cs="Calibri"/>
                <w:szCs w:val="20"/>
              </w:rPr>
              <w:t>540.0</w:t>
            </w:r>
          </w:p>
        </w:tc>
      </w:tr>
      <w:tr w:rsidR="00BE011D" w:rsidRPr="00DE5DD6" w14:paraId="7837D2DA" w14:textId="77777777" w:rsidTr="00E0574F">
        <w:trPr>
          <w:trHeight w:val="119"/>
        </w:trPr>
        <w:tc>
          <w:tcPr>
            <w:tcW w:w="2888" w:type="dxa"/>
            <w:vAlign w:val="bottom"/>
          </w:tcPr>
          <w:p w14:paraId="062803AA" w14:textId="77777777" w:rsidR="00BE011D" w:rsidRPr="00DE5DD6" w:rsidRDefault="00BE011D" w:rsidP="00E0574F">
            <w:pPr>
              <w:rPr>
                <w:rFonts w:eastAsia="Times New Roman" w:cs="Calibri"/>
                <w:color w:val="000000"/>
                <w:szCs w:val="20"/>
              </w:rPr>
            </w:pPr>
            <w:r w:rsidRPr="00DE5DD6">
              <w:rPr>
                <w:rFonts w:eastAsia="Times New Roman" w:cs="Calibri"/>
                <w:color w:val="000000"/>
                <w:szCs w:val="20"/>
              </w:rPr>
              <w:t>Project scenario: LED fixtures of 16 watt</w:t>
            </w:r>
          </w:p>
        </w:tc>
        <w:tc>
          <w:tcPr>
            <w:tcW w:w="1117" w:type="dxa"/>
            <w:vAlign w:val="bottom"/>
          </w:tcPr>
          <w:p w14:paraId="482156BE" w14:textId="77777777" w:rsidR="00BE011D" w:rsidRPr="00DE5DD6" w:rsidRDefault="00BE011D" w:rsidP="00E0574F">
            <w:pPr>
              <w:jc w:val="right"/>
              <w:rPr>
                <w:rFonts w:eastAsia="Times New Roman" w:cs="Calibri"/>
                <w:color w:val="000000"/>
                <w:szCs w:val="20"/>
              </w:rPr>
            </w:pPr>
            <w:r w:rsidRPr="00DE5DD6">
              <w:rPr>
                <w:rFonts w:eastAsia="Times New Roman" w:cs="Calibri"/>
                <w:color w:val="000000"/>
                <w:szCs w:val="20"/>
              </w:rPr>
              <w:t>2,000</w:t>
            </w:r>
          </w:p>
        </w:tc>
        <w:tc>
          <w:tcPr>
            <w:tcW w:w="1377" w:type="dxa"/>
            <w:vAlign w:val="bottom"/>
          </w:tcPr>
          <w:p w14:paraId="42098387" w14:textId="77777777" w:rsidR="00BE011D" w:rsidRPr="00DE5DD6" w:rsidRDefault="00BE011D" w:rsidP="00E0574F">
            <w:pPr>
              <w:jc w:val="right"/>
              <w:rPr>
                <w:rFonts w:eastAsia="Times New Roman" w:cs="Calibri"/>
                <w:color w:val="000000"/>
                <w:szCs w:val="20"/>
              </w:rPr>
            </w:pPr>
            <w:r w:rsidRPr="00DE5DD6">
              <w:rPr>
                <w:rFonts w:eastAsia="Times New Roman" w:cs="Calibri"/>
                <w:color w:val="000000"/>
                <w:szCs w:val="20"/>
              </w:rPr>
              <w:t>48</w:t>
            </w:r>
          </w:p>
        </w:tc>
        <w:tc>
          <w:tcPr>
            <w:tcW w:w="1417" w:type="dxa"/>
            <w:vAlign w:val="bottom"/>
          </w:tcPr>
          <w:p w14:paraId="020796FB" w14:textId="77777777" w:rsidR="00BE011D" w:rsidRPr="00DE5DD6" w:rsidRDefault="00BE011D" w:rsidP="00E0574F">
            <w:pPr>
              <w:jc w:val="right"/>
              <w:rPr>
                <w:rFonts w:eastAsia="Times New Roman" w:cs="Calibri"/>
                <w:bCs/>
                <w:color w:val="000000"/>
                <w:szCs w:val="20"/>
              </w:rPr>
            </w:pPr>
            <w:r w:rsidRPr="00DE5DD6">
              <w:rPr>
                <w:rFonts w:eastAsia="Times New Roman" w:cs="Calibri"/>
                <w:bCs/>
                <w:color w:val="000000"/>
                <w:szCs w:val="20"/>
              </w:rPr>
              <w:t xml:space="preserve">86.4 </w:t>
            </w:r>
          </w:p>
        </w:tc>
      </w:tr>
    </w:tbl>
    <w:p w14:paraId="10A0F3D4" w14:textId="77777777" w:rsidR="00BE011D" w:rsidRPr="00DE5DD6" w:rsidRDefault="00BE011D" w:rsidP="00BE011D">
      <w:pPr>
        <w:spacing w:after="0"/>
        <w:rPr>
          <w:rFonts w:cs="Calibri"/>
          <w:bCs/>
          <w:szCs w:val="20"/>
          <w:lang w:bidi="en-US"/>
        </w:rPr>
      </w:pPr>
    </w:p>
    <w:p w14:paraId="09B6D586" w14:textId="77777777" w:rsidR="00BE011D" w:rsidRPr="00DE5DD6" w:rsidRDefault="00BE011D" w:rsidP="00BE011D">
      <w:pPr>
        <w:spacing w:after="0"/>
        <w:rPr>
          <w:rFonts w:cs="Calibri"/>
          <w:bCs/>
          <w:szCs w:val="20"/>
          <w:lang w:bidi="en-US"/>
        </w:rPr>
      </w:pPr>
      <w:r w:rsidRPr="00DE5DD6">
        <w:rPr>
          <w:rFonts w:cs="Calibri"/>
          <w:bCs/>
          <w:szCs w:val="20"/>
          <w:lang w:bidi="en-US"/>
        </w:rPr>
        <w:t xml:space="preserve">The quantitative reduction of GHG emissions over the project’s lifetime, measured in tCO2, is calculated by the following formula using the IPCCC methodology: </w:t>
      </w:r>
    </w:p>
    <w:p w14:paraId="462A306C" w14:textId="77777777" w:rsidR="00BE011D" w:rsidRPr="00DE5DD6" w:rsidRDefault="00BE011D" w:rsidP="00BE011D">
      <w:pPr>
        <w:spacing w:after="0"/>
        <w:rPr>
          <w:rFonts w:cs="Calibri"/>
          <w:bCs/>
          <w:szCs w:val="20"/>
          <w:lang w:bidi="en-US"/>
        </w:rPr>
      </w:pPr>
      <w:r w:rsidRPr="00DE5DD6">
        <w:rPr>
          <w:rFonts w:cs="Calibri"/>
          <w:bCs/>
          <w:szCs w:val="20"/>
          <w:lang w:val="ru-RU"/>
        </w:rPr>
        <w:t>С</w:t>
      </w:r>
      <w:r w:rsidRPr="00DE5DD6">
        <w:rPr>
          <w:rFonts w:cs="Calibri"/>
          <w:bCs/>
          <w:szCs w:val="20"/>
          <w:lang w:bidi="en-US"/>
        </w:rPr>
        <w:t xml:space="preserve">= </w:t>
      </w:r>
      <w:r w:rsidRPr="00DE5DD6">
        <w:rPr>
          <w:rFonts w:cs="Calibri"/>
          <w:bCs/>
          <w:szCs w:val="20"/>
          <w:lang w:val="ru-RU"/>
        </w:rPr>
        <w:t>Е</w:t>
      </w:r>
      <w:r w:rsidRPr="00DE5DD6">
        <w:rPr>
          <w:rFonts w:cs="Calibri"/>
          <w:bCs/>
          <w:szCs w:val="20"/>
          <w:vertAlign w:val="subscript"/>
        </w:rPr>
        <w:t>b</w:t>
      </w:r>
      <w:r w:rsidRPr="00DE5DD6">
        <w:rPr>
          <w:rFonts w:cs="Calibri"/>
          <w:bCs/>
          <w:szCs w:val="20"/>
          <w:lang w:bidi="en-US"/>
        </w:rPr>
        <w:t xml:space="preserve"> – </w:t>
      </w:r>
      <w:r w:rsidRPr="00DE5DD6">
        <w:rPr>
          <w:rFonts w:cs="Calibri"/>
          <w:bCs/>
          <w:szCs w:val="20"/>
          <w:lang w:val="ru-RU"/>
        </w:rPr>
        <w:t>Е</w:t>
      </w:r>
      <w:r w:rsidRPr="00DE5DD6">
        <w:rPr>
          <w:rFonts w:cs="Calibri"/>
          <w:bCs/>
          <w:szCs w:val="20"/>
          <w:vertAlign w:val="subscript"/>
        </w:rPr>
        <w:t>p</w:t>
      </w:r>
      <w:r w:rsidRPr="00DE5DD6">
        <w:rPr>
          <w:rFonts w:cs="Calibri"/>
          <w:bCs/>
          <w:szCs w:val="20"/>
          <w:vertAlign w:val="subscript"/>
          <w:lang w:bidi="en-US"/>
        </w:rPr>
        <w:t xml:space="preserve">, </w:t>
      </w:r>
      <w:r w:rsidRPr="00DE5DD6">
        <w:rPr>
          <w:rFonts w:cs="Calibri"/>
          <w:bCs/>
          <w:i/>
          <w:szCs w:val="20"/>
          <w:lang w:bidi="en-US"/>
        </w:rPr>
        <w:t>where</w:t>
      </w:r>
      <w:r w:rsidRPr="00DE5DD6">
        <w:rPr>
          <w:rFonts w:cs="Calibri"/>
          <w:bCs/>
          <w:szCs w:val="20"/>
          <w:lang w:bidi="en-US"/>
        </w:rPr>
        <w:t xml:space="preserve"> </w:t>
      </w:r>
    </w:p>
    <w:p w14:paraId="5B9088A8" w14:textId="77777777" w:rsidR="00BE011D" w:rsidRPr="00DE5DD6" w:rsidRDefault="00BE011D" w:rsidP="00BE011D">
      <w:pPr>
        <w:spacing w:after="0"/>
        <w:rPr>
          <w:rFonts w:cs="Calibri"/>
          <w:bCs/>
          <w:szCs w:val="20"/>
          <w:lang w:bidi="en-US"/>
        </w:rPr>
      </w:pPr>
    </w:p>
    <w:p w14:paraId="52D784AC" w14:textId="77777777" w:rsidR="00BE011D" w:rsidRPr="00DE5DD6" w:rsidRDefault="00BE011D" w:rsidP="00BE011D">
      <w:pPr>
        <w:spacing w:after="0"/>
        <w:rPr>
          <w:rFonts w:cs="Calibri"/>
          <w:bCs/>
          <w:szCs w:val="20"/>
          <w:lang w:bidi="en-US"/>
        </w:rPr>
      </w:pPr>
      <w:r w:rsidRPr="00DE5DD6">
        <w:rPr>
          <w:rFonts w:cs="Calibri"/>
          <w:bCs/>
          <w:szCs w:val="20"/>
          <w:lang w:bidi="en-US"/>
        </w:rPr>
        <w:t>E</w:t>
      </w:r>
      <w:r w:rsidRPr="00DE5DD6">
        <w:rPr>
          <w:rFonts w:cs="Calibri"/>
          <w:bCs/>
          <w:szCs w:val="20"/>
          <w:vertAlign w:val="subscript"/>
        </w:rPr>
        <w:t>b</w:t>
      </w:r>
      <w:r w:rsidRPr="00DE5DD6">
        <w:rPr>
          <w:rFonts w:cs="Calibri"/>
          <w:bCs/>
          <w:szCs w:val="20"/>
          <w:lang w:bidi="en-US"/>
        </w:rPr>
        <w:t>= M</w:t>
      </w:r>
      <w:r w:rsidRPr="00DE5DD6">
        <w:rPr>
          <w:rFonts w:cs="Calibri"/>
          <w:bCs/>
          <w:szCs w:val="20"/>
          <w:vertAlign w:val="subscript"/>
        </w:rPr>
        <w:t>b</w:t>
      </w:r>
      <w:r w:rsidRPr="00DE5DD6">
        <w:rPr>
          <w:rFonts w:cs="Calibri"/>
          <w:bCs/>
          <w:szCs w:val="20"/>
          <w:lang w:bidi="en-US"/>
        </w:rPr>
        <w:t>*CEF,</w:t>
      </w:r>
    </w:p>
    <w:p w14:paraId="3109AD0D" w14:textId="77777777" w:rsidR="00BE011D" w:rsidRPr="00DE5DD6" w:rsidRDefault="00BE011D" w:rsidP="00BE011D">
      <w:pPr>
        <w:spacing w:after="0"/>
        <w:rPr>
          <w:rFonts w:cs="Calibri"/>
          <w:bCs/>
          <w:szCs w:val="20"/>
          <w:lang w:bidi="en-US"/>
        </w:rPr>
      </w:pPr>
      <w:r w:rsidRPr="00DE5DD6">
        <w:rPr>
          <w:rFonts w:cs="Calibri"/>
          <w:bCs/>
          <w:szCs w:val="20"/>
          <w:lang w:val="ru-RU"/>
        </w:rPr>
        <w:t>Е</w:t>
      </w:r>
      <w:r w:rsidRPr="00DE5DD6">
        <w:rPr>
          <w:rFonts w:cs="Calibri"/>
          <w:bCs/>
          <w:szCs w:val="20"/>
        </w:rPr>
        <w:t>p</w:t>
      </w:r>
      <w:r w:rsidRPr="00DE5DD6">
        <w:rPr>
          <w:rFonts w:cs="Calibri"/>
          <w:bCs/>
          <w:szCs w:val="20"/>
          <w:lang w:bidi="en-US"/>
        </w:rPr>
        <w:t xml:space="preserve">= </w:t>
      </w:r>
      <w:r w:rsidRPr="00DE5DD6">
        <w:rPr>
          <w:rFonts w:cs="Calibri"/>
          <w:bCs/>
          <w:szCs w:val="20"/>
          <w:lang w:val="ru-RU"/>
        </w:rPr>
        <w:t>М</w:t>
      </w:r>
      <w:r w:rsidRPr="00DE5DD6">
        <w:rPr>
          <w:rFonts w:cs="Calibri"/>
          <w:bCs/>
          <w:szCs w:val="20"/>
          <w:vertAlign w:val="subscript"/>
        </w:rPr>
        <w:t>p</w:t>
      </w:r>
      <w:r w:rsidRPr="00DE5DD6">
        <w:rPr>
          <w:rFonts w:cs="Calibri"/>
          <w:bCs/>
          <w:szCs w:val="20"/>
          <w:lang w:bidi="en-US"/>
        </w:rPr>
        <w:t>*</w:t>
      </w:r>
      <w:r w:rsidRPr="00DE5DD6">
        <w:rPr>
          <w:rFonts w:cs="Calibri"/>
          <w:bCs/>
          <w:szCs w:val="20"/>
          <w:lang w:val="ru-RU"/>
        </w:rPr>
        <w:t>С</w:t>
      </w:r>
      <w:r w:rsidRPr="00DE5DD6">
        <w:rPr>
          <w:rFonts w:cs="Calibri"/>
          <w:bCs/>
          <w:szCs w:val="20"/>
          <w:lang w:bidi="en-US"/>
        </w:rPr>
        <w:t>EF</w:t>
      </w:r>
    </w:p>
    <w:p w14:paraId="5B409B25" w14:textId="77777777" w:rsidR="00BE011D" w:rsidRPr="00DE5DD6" w:rsidRDefault="00BE011D" w:rsidP="00BE011D">
      <w:pPr>
        <w:spacing w:after="0"/>
        <w:rPr>
          <w:rFonts w:cs="Calibri"/>
          <w:bCs/>
          <w:szCs w:val="20"/>
        </w:rPr>
      </w:pPr>
    </w:p>
    <w:p w14:paraId="588CC8F6" w14:textId="77777777" w:rsidR="00BE011D" w:rsidRPr="00DE5DD6" w:rsidRDefault="00BE011D" w:rsidP="00BE011D">
      <w:pPr>
        <w:spacing w:after="0"/>
        <w:rPr>
          <w:rFonts w:cs="Calibri"/>
          <w:bCs/>
          <w:szCs w:val="20"/>
          <w:lang w:bidi="en-US"/>
        </w:rPr>
      </w:pPr>
      <w:r w:rsidRPr="00DE5DD6">
        <w:rPr>
          <w:rFonts w:cs="Calibri"/>
          <w:bCs/>
          <w:szCs w:val="20"/>
          <w:lang w:val="ru-RU"/>
        </w:rPr>
        <w:t>М</w:t>
      </w:r>
      <w:r w:rsidRPr="00DE5DD6">
        <w:rPr>
          <w:rFonts w:cs="Calibri"/>
          <w:bCs/>
          <w:szCs w:val="20"/>
          <w:vertAlign w:val="subscript"/>
        </w:rPr>
        <w:t>b</w:t>
      </w:r>
      <w:r w:rsidRPr="00DE5DD6">
        <w:rPr>
          <w:rFonts w:cs="Calibri"/>
          <w:bCs/>
          <w:szCs w:val="20"/>
          <w:lang w:bidi="en-US"/>
        </w:rPr>
        <w:t>- baseline electricity consumption or without the project, MWh.</w:t>
      </w:r>
    </w:p>
    <w:p w14:paraId="2C065C23" w14:textId="77777777" w:rsidR="00BE011D" w:rsidRPr="00DE5DD6" w:rsidRDefault="00BE011D" w:rsidP="00BE011D">
      <w:pPr>
        <w:spacing w:after="0"/>
        <w:rPr>
          <w:rFonts w:cs="Calibri"/>
          <w:bCs/>
          <w:szCs w:val="20"/>
          <w:lang w:bidi="en-US"/>
        </w:rPr>
      </w:pPr>
      <w:r w:rsidRPr="00DE5DD6">
        <w:rPr>
          <w:rFonts w:cs="Calibri"/>
          <w:bCs/>
          <w:szCs w:val="20"/>
          <w:lang w:bidi="en-US"/>
        </w:rPr>
        <w:t>E</w:t>
      </w:r>
      <w:r w:rsidRPr="00DE5DD6">
        <w:rPr>
          <w:rFonts w:cs="Calibri"/>
          <w:bCs/>
          <w:szCs w:val="20"/>
          <w:vertAlign w:val="subscript"/>
        </w:rPr>
        <w:t>b</w:t>
      </w:r>
      <w:r w:rsidRPr="00DE5DD6">
        <w:rPr>
          <w:rFonts w:cs="Calibri"/>
          <w:bCs/>
          <w:szCs w:val="20"/>
          <w:vertAlign w:val="subscript"/>
          <w:lang w:bidi="en-US"/>
        </w:rPr>
        <w:t xml:space="preserve">- </w:t>
      </w:r>
      <w:r w:rsidRPr="00DE5DD6">
        <w:rPr>
          <w:rFonts w:cs="Calibri"/>
          <w:bCs/>
          <w:szCs w:val="20"/>
          <w:lang w:bidi="en-US"/>
        </w:rPr>
        <w:t xml:space="preserve">- baseline GHG emissions (i.e. without the application of energy-efficient technology), t </w:t>
      </w:r>
      <w:r w:rsidRPr="00DE5DD6">
        <w:rPr>
          <w:rFonts w:cs="Calibri"/>
          <w:bCs/>
          <w:szCs w:val="20"/>
          <w:lang w:val="ru-RU"/>
        </w:rPr>
        <w:t>СО</w:t>
      </w:r>
      <w:r w:rsidRPr="00DE5DD6">
        <w:rPr>
          <w:rFonts w:cs="Calibri"/>
          <w:bCs/>
          <w:szCs w:val="20"/>
          <w:vertAlign w:val="subscript"/>
          <w:lang w:bidi="en-US"/>
        </w:rPr>
        <w:t>2</w:t>
      </w:r>
    </w:p>
    <w:p w14:paraId="0B096B3B" w14:textId="77777777" w:rsidR="00BE011D" w:rsidRPr="00DE5DD6" w:rsidRDefault="00BE011D" w:rsidP="00BE011D">
      <w:pPr>
        <w:spacing w:after="0"/>
        <w:rPr>
          <w:rFonts w:cs="Calibri"/>
          <w:bCs/>
          <w:szCs w:val="20"/>
          <w:lang w:bidi="en-US"/>
        </w:rPr>
      </w:pPr>
      <w:r w:rsidRPr="00DE5DD6">
        <w:rPr>
          <w:rFonts w:cs="Calibri"/>
          <w:bCs/>
          <w:szCs w:val="20"/>
          <w:lang w:val="ru-RU"/>
        </w:rPr>
        <w:t>М</w:t>
      </w:r>
      <w:r w:rsidRPr="00DE5DD6">
        <w:rPr>
          <w:rFonts w:cs="Calibri"/>
          <w:bCs/>
          <w:szCs w:val="20"/>
          <w:vertAlign w:val="subscript"/>
        </w:rPr>
        <w:t>p</w:t>
      </w:r>
      <w:r w:rsidRPr="00DE5DD6">
        <w:rPr>
          <w:rFonts w:cs="Calibri"/>
          <w:bCs/>
          <w:szCs w:val="20"/>
          <w:vertAlign w:val="subscript"/>
          <w:lang w:bidi="en-US"/>
        </w:rPr>
        <w:t xml:space="preserve"> </w:t>
      </w:r>
      <w:r w:rsidRPr="00DE5DD6">
        <w:rPr>
          <w:rFonts w:cs="Calibri"/>
          <w:bCs/>
          <w:szCs w:val="20"/>
          <w:lang w:bidi="en-US"/>
        </w:rPr>
        <w:t>- estimated power consumption or "after the introduction of energy-efficient lighting technology", such as replacement to LED lighting technology, MWh.</w:t>
      </w:r>
    </w:p>
    <w:p w14:paraId="036378F9" w14:textId="77777777" w:rsidR="00BE011D" w:rsidRPr="00DE5DD6" w:rsidRDefault="00BE011D" w:rsidP="00BE011D">
      <w:pPr>
        <w:spacing w:after="0"/>
        <w:rPr>
          <w:rFonts w:cs="Calibri"/>
          <w:bCs/>
          <w:szCs w:val="20"/>
          <w:lang w:bidi="en-US"/>
        </w:rPr>
      </w:pPr>
      <w:r w:rsidRPr="00DE5DD6">
        <w:rPr>
          <w:rFonts w:cs="Calibri"/>
          <w:bCs/>
          <w:szCs w:val="20"/>
          <w:lang w:val="ru-RU"/>
        </w:rPr>
        <w:t>Е</w:t>
      </w:r>
      <w:r w:rsidRPr="00DE5DD6">
        <w:rPr>
          <w:rFonts w:cs="Calibri"/>
          <w:bCs/>
          <w:szCs w:val="20"/>
          <w:vertAlign w:val="subscript"/>
        </w:rPr>
        <w:t>p</w:t>
      </w:r>
      <w:r w:rsidRPr="00DE5DD6">
        <w:rPr>
          <w:rFonts w:cs="Calibri"/>
          <w:bCs/>
          <w:szCs w:val="20"/>
          <w:vertAlign w:val="subscript"/>
          <w:lang w:bidi="en-US"/>
        </w:rPr>
        <w:t xml:space="preserve"> - </w:t>
      </w:r>
      <w:r w:rsidRPr="00DE5DD6">
        <w:rPr>
          <w:rFonts w:cs="Calibri"/>
          <w:bCs/>
          <w:szCs w:val="20"/>
          <w:lang w:bidi="en-US"/>
        </w:rPr>
        <w:t>estimated GHG emissions (i.e. upon application of energy-efficient technology), tons of CO</w:t>
      </w:r>
      <w:r w:rsidRPr="00DE5DD6">
        <w:rPr>
          <w:rFonts w:cs="Calibri"/>
          <w:bCs/>
          <w:szCs w:val="20"/>
          <w:vertAlign w:val="subscript"/>
          <w:lang w:bidi="en-US"/>
        </w:rPr>
        <w:t>2</w:t>
      </w:r>
      <w:r w:rsidRPr="00DE5DD6">
        <w:rPr>
          <w:rFonts w:cs="Calibri"/>
          <w:bCs/>
          <w:szCs w:val="20"/>
          <w:lang w:bidi="en-US"/>
        </w:rPr>
        <w:t>.</w:t>
      </w:r>
    </w:p>
    <w:p w14:paraId="1A24A753" w14:textId="77777777" w:rsidR="00BE011D" w:rsidRPr="00DE5DD6" w:rsidRDefault="00BE011D" w:rsidP="00BE011D">
      <w:pPr>
        <w:spacing w:after="0"/>
        <w:rPr>
          <w:rFonts w:cs="Calibri"/>
          <w:szCs w:val="20"/>
        </w:rPr>
      </w:pPr>
      <w:r w:rsidRPr="00DE5DD6">
        <w:rPr>
          <w:rFonts w:cs="Calibri"/>
          <w:szCs w:val="20"/>
          <w:lang w:val="ru-RU"/>
        </w:rPr>
        <w:t>С</w:t>
      </w:r>
      <w:r w:rsidRPr="00DE5DD6">
        <w:rPr>
          <w:rFonts w:cs="Calibri"/>
          <w:szCs w:val="20"/>
        </w:rPr>
        <w:t>EF- Emission factor, tCO</w:t>
      </w:r>
      <w:r w:rsidRPr="00DE5DD6">
        <w:rPr>
          <w:rFonts w:cs="Calibri"/>
          <w:szCs w:val="20"/>
          <w:vertAlign w:val="subscript"/>
        </w:rPr>
        <w:t>2</w:t>
      </w:r>
      <w:r w:rsidRPr="00DE5DD6">
        <w:rPr>
          <w:rFonts w:cs="Calibri"/>
          <w:szCs w:val="20"/>
        </w:rPr>
        <w:t>/MWh</w:t>
      </w:r>
      <w:r w:rsidRPr="00DE5DD6">
        <w:rPr>
          <w:rStyle w:val="FootnoteReference"/>
          <w:sz w:val="20"/>
          <w:szCs w:val="20"/>
        </w:rPr>
        <w:footnoteReference w:id="43"/>
      </w:r>
    </w:p>
    <w:p w14:paraId="0B33DDD8" w14:textId="77777777" w:rsidR="00BE011D" w:rsidRPr="00DE5DD6" w:rsidRDefault="00BE011D" w:rsidP="00BE011D">
      <w:pPr>
        <w:spacing w:after="0"/>
        <w:rPr>
          <w:rFonts w:cs="Calibri"/>
          <w:bCs/>
          <w:szCs w:val="20"/>
          <w:lang w:bidi="en-US"/>
        </w:rPr>
      </w:pPr>
    </w:p>
    <w:p w14:paraId="5FD24DE8" w14:textId="77777777" w:rsidR="00BE011D" w:rsidRPr="00DE5DD6" w:rsidRDefault="00BE011D" w:rsidP="00BE011D">
      <w:pPr>
        <w:spacing w:after="0"/>
        <w:rPr>
          <w:rFonts w:cs="Calibri"/>
          <w:bCs/>
          <w:szCs w:val="20"/>
          <w:lang w:bidi="en-US"/>
        </w:rPr>
      </w:pPr>
      <w:r w:rsidRPr="00DE5DD6">
        <w:rPr>
          <w:rFonts w:cs="Calibri"/>
          <w:bCs/>
          <w:szCs w:val="20"/>
          <w:lang w:val="ru-RU"/>
        </w:rPr>
        <w:t>С</w:t>
      </w:r>
      <w:r w:rsidRPr="00DE5DD6">
        <w:rPr>
          <w:rFonts w:cs="Calibri"/>
          <w:bCs/>
          <w:szCs w:val="20"/>
          <w:lang w:bidi="en-US"/>
        </w:rPr>
        <w:t xml:space="preserve"> - avoided GHG emissions, calculated as the difference between GHG emissions in the baseline and project scenarios, tCO</w:t>
      </w:r>
      <w:r w:rsidRPr="00DE5DD6">
        <w:rPr>
          <w:rFonts w:cs="Calibri"/>
          <w:bCs/>
          <w:szCs w:val="20"/>
          <w:vertAlign w:val="subscript"/>
          <w:lang w:bidi="en-US"/>
        </w:rPr>
        <w:t>2</w:t>
      </w:r>
      <w:r w:rsidRPr="00DE5DD6">
        <w:rPr>
          <w:rFonts w:cs="Calibri"/>
          <w:bCs/>
          <w:szCs w:val="20"/>
          <w:lang w:bidi="en-US"/>
        </w:rPr>
        <w:t>.</w:t>
      </w:r>
    </w:p>
    <w:p w14:paraId="22039E17" w14:textId="77777777" w:rsidR="00BE011D" w:rsidRPr="00DE5DD6" w:rsidRDefault="00BE011D" w:rsidP="00BE011D">
      <w:pPr>
        <w:spacing w:after="0"/>
        <w:rPr>
          <w:rFonts w:cs="Calibri"/>
          <w:szCs w:val="20"/>
        </w:rPr>
      </w:pPr>
    </w:p>
    <w:p w14:paraId="7FD4A5E7" w14:textId="77777777" w:rsidR="00BE011D" w:rsidRPr="00DE5DD6" w:rsidRDefault="00BE011D" w:rsidP="00BE011D">
      <w:pPr>
        <w:spacing w:after="0"/>
        <w:rPr>
          <w:rFonts w:cs="Calibri"/>
          <w:szCs w:val="20"/>
        </w:rPr>
      </w:pPr>
      <w:r w:rsidRPr="00DE5DD6">
        <w:rPr>
          <w:rFonts w:cs="Calibri"/>
          <w:szCs w:val="20"/>
        </w:rPr>
        <w:t>End results of estimations are presented in Table 3 below.</w:t>
      </w:r>
    </w:p>
    <w:p w14:paraId="1BED8F0C" w14:textId="77777777" w:rsidR="00BE011D" w:rsidRPr="00DE5DD6" w:rsidRDefault="00BE011D" w:rsidP="00BE011D">
      <w:pPr>
        <w:spacing w:after="0"/>
        <w:rPr>
          <w:rFonts w:cs="Calibri"/>
          <w:szCs w:val="20"/>
        </w:rPr>
      </w:pPr>
    </w:p>
    <w:p w14:paraId="03958A37" w14:textId="77777777" w:rsidR="00BE011D" w:rsidRPr="00DE5DD6" w:rsidRDefault="00BE011D" w:rsidP="00C1695F">
      <w:pPr>
        <w:pStyle w:val="ListParagraph"/>
        <w:numPr>
          <w:ilvl w:val="0"/>
          <w:numId w:val="42"/>
        </w:numPr>
        <w:contextualSpacing/>
        <w:rPr>
          <w:rFonts w:ascii="Calibri" w:hAnsi="Calibri" w:cs="Calibri"/>
          <w:sz w:val="20"/>
          <w:szCs w:val="20"/>
        </w:rPr>
      </w:pPr>
      <w:r w:rsidRPr="00DE5DD6">
        <w:rPr>
          <w:rFonts w:ascii="Calibri" w:hAnsi="Calibri" w:cs="Calibri"/>
          <w:i/>
          <w:iCs/>
          <w:sz w:val="20"/>
          <w:szCs w:val="20"/>
        </w:rPr>
        <w:t>EE furnaces</w:t>
      </w:r>
      <w:r w:rsidRPr="00DE5DD6">
        <w:rPr>
          <w:rFonts w:ascii="Calibri" w:hAnsi="Calibri" w:cs="Calibri"/>
          <w:sz w:val="20"/>
          <w:szCs w:val="20"/>
        </w:rPr>
        <w:t>: Based on results of completed projects, the average energy efficient furnace uses 21.38 tons of bituminous coal for heating an area of 250 m</w:t>
      </w:r>
      <w:r w:rsidRPr="00DE5DD6">
        <w:rPr>
          <w:rFonts w:ascii="Calibri" w:hAnsi="Calibri" w:cs="Calibri"/>
          <w:sz w:val="20"/>
          <w:szCs w:val="20"/>
          <w:vertAlign w:val="superscript"/>
        </w:rPr>
        <w:t>2</w:t>
      </w:r>
      <w:r w:rsidRPr="00DE5DD6">
        <w:rPr>
          <w:rFonts w:ascii="Calibri" w:hAnsi="Calibri" w:cs="Calibri"/>
          <w:sz w:val="20"/>
          <w:szCs w:val="20"/>
        </w:rPr>
        <w:t xml:space="preserve">. Its efficiency coefficient is 0.5 vs a conventional furnace. </w:t>
      </w:r>
    </w:p>
    <w:p w14:paraId="1AE42511" w14:textId="77777777" w:rsidR="00BE011D" w:rsidRPr="00DE5DD6" w:rsidRDefault="00BE011D" w:rsidP="00BE011D">
      <w:pPr>
        <w:spacing w:after="0"/>
        <w:rPr>
          <w:rFonts w:cs="Calibri"/>
          <w:szCs w:val="20"/>
        </w:rPr>
      </w:pPr>
    </w:p>
    <w:p w14:paraId="3D6EC2C9" w14:textId="77777777" w:rsidR="00BE011D" w:rsidRPr="00DE5DD6" w:rsidRDefault="00BE011D" w:rsidP="00BE011D">
      <w:pPr>
        <w:spacing w:after="0"/>
        <w:rPr>
          <w:rFonts w:cs="Calibri"/>
          <w:szCs w:val="20"/>
        </w:rPr>
      </w:pPr>
      <w:r w:rsidRPr="00DE5DD6">
        <w:rPr>
          <w:rFonts w:cs="Calibri"/>
          <w:szCs w:val="20"/>
        </w:rPr>
        <w:t>Formula used: E = M*K</w:t>
      </w:r>
      <w:r w:rsidRPr="00DE5DD6">
        <w:rPr>
          <w:rFonts w:cs="Calibri"/>
          <w:szCs w:val="20"/>
          <w:vertAlign w:val="subscript"/>
        </w:rPr>
        <w:t>1</w:t>
      </w:r>
      <w:r w:rsidRPr="00DE5DD6">
        <w:rPr>
          <w:rFonts w:cs="Calibri"/>
          <w:szCs w:val="20"/>
        </w:rPr>
        <w:t>*TNV*K</w:t>
      </w:r>
      <w:r w:rsidRPr="00DE5DD6">
        <w:rPr>
          <w:rFonts w:cs="Calibri"/>
          <w:szCs w:val="20"/>
          <w:vertAlign w:val="subscript"/>
        </w:rPr>
        <w:t>2</w:t>
      </w:r>
      <w:r w:rsidRPr="00DE5DD6">
        <w:rPr>
          <w:rFonts w:cs="Calibri"/>
          <w:szCs w:val="20"/>
        </w:rPr>
        <w:t>*44/12</w:t>
      </w:r>
    </w:p>
    <w:p w14:paraId="5D33690B" w14:textId="77777777" w:rsidR="00BE011D" w:rsidRPr="00DE5DD6" w:rsidRDefault="00BE011D" w:rsidP="00BE011D">
      <w:pPr>
        <w:spacing w:after="0"/>
        <w:rPr>
          <w:rFonts w:cs="Calibri"/>
          <w:szCs w:val="20"/>
        </w:rPr>
      </w:pPr>
    </w:p>
    <w:p w14:paraId="1851A48A" w14:textId="77777777" w:rsidR="00BE011D" w:rsidRPr="00DE5DD6" w:rsidRDefault="00BE011D" w:rsidP="00BE011D">
      <w:pPr>
        <w:spacing w:after="0"/>
        <w:rPr>
          <w:rFonts w:cs="Calibri"/>
          <w:szCs w:val="20"/>
        </w:rPr>
      </w:pPr>
      <w:r w:rsidRPr="00DE5DD6">
        <w:rPr>
          <w:rFonts w:cs="Calibri"/>
          <w:szCs w:val="20"/>
        </w:rPr>
        <w:t>E – annual CO2 emissions in ton/yr</w:t>
      </w:r>
    </w:p>
    <w:p w14:paraId="0F21F7EF" w14:textId="77777777" w:rsidR="00BE011D" w:rsidRPr="00DE5DD6" w:rsidRDefault="00BE011D" w:rsidP="00BE011D">
      <w:pPr>
        <w:spacing w:after="0"/>
        <w:rPr>
          <w:rFonts w:cs="Calibri"/>
          <w:szCs w:val="20"/>
        </w:rPr>
      </w:pPr>
      <w:r w:rsidRPr="00DE5DD6">
        <w:rPr>
          <w:rFonts w:cs="Calibri"/>
          <w:szCs w:val="20"/>
        </w:rPr>
        <w:t>M – actual consumption of fuel (coal) per year (season) in ton/yr</w:t>
      </w:r>
    </w:p>
    <w:p w14:paraId="25314F56" w14:textId="77777777" w:rsidR="00BE011D" w:rsidRPr="00DE5DD6" w:rsidRDefault="00BE011D" w:rsidP="00BE011D">
      <w:pPr>
        <w:spacing w:after="0"/>
        <w:rPr>
          <w:rFonts w:cs="Calibri"/>
          <w:szCs w:val="20"/>
          <w:lang w:val="fr-FR"/>
        </w:rPr>
      </w:pPr>
      <w:r w:rsidRPr="00DE5DD6">
        <w:rPr>
          <w:rFonts w:cs="Calibri"/>
          <w:szCs w:val="20"/>
          <w:lang w:val="fr-FR"/>
        </w:rPr>
        <w:t>K</w:t>
      </w:r>
      <w:r w:rsidRPr="00DE5DD6">
        <w:rPr>
          <w:rFonts w:cs="Calibri"/>
          <w:szCs w:val="20"/>
          <w:vertAlign w:val="subscript"/>
          <w:lang w:val="fr-FR"/>
        </w:rPr>
        <w:t>1</w:t>
      </w:r>
      <w:r w:rsidRPr="00DE5DD6">
        <w:rPr>
          <w:rFonts w:cs="Calibri"/>
          <w:szCs w:val="20"/>
          <w:lang w:val="fr-FR"/>
        </w:rPr>
        <w:t xml:space="preserve"> – carbon oxidation coefficient in fuel</w:t>
      </w:r>
    </w:p>
    <w:p w14:paraId="6FBD62F7" w14:textId="77777777" w:rsidR="00BE011D" w:rsidRPr="00DE5DD6" w:rsidRDefault="00BE011D" w:rsidP="00BE011D">
      <w:pPr>
        <w:spacing w:after="0"/>
        <w:rPr>
          <w:rFonts w:cs="Calibri"/>
          <w:szCs w:val="20"/>
          <w:lang w:val="fr-FR"/>
        </w:rPr>
      </w:pPr>
      <w:r w:rsidRPr="00DE5DD6">
        <w:rPr>
          <w:rFonts w:cs="Calibri"/>
          <w:szCs w:val="20"/>
          <w:lang w:val="fr-FR"/>
        </w:rPr>
        <w:t>TNV – thermal netto value J/ton</w:t>
      </w:r>
    </w:p>
    <w:p w14:paraId="4F8A9DEF" w14:textId="77777777" w:rsidR="00BE011D" w:rsidRPr="00DE5DD6" w:rsidRDefault="00BE011D" w:rsidP="00BE011D">
      <w:pPr>
        <w:spacing w:after="0"/>
        <w:rPr>
          <w:rFonts w:cs="Calibri"/>
          <w:szCs w:val="20"/>
          <w:lang w:val="fr-FR"/>
        </w:rPr>
      </w:pPr>
      <w:r w:rsidRPr="00DE5DD6">
        <w:rPr>
          <w:rFonts w:cs="Calibri"/>
          <w:szCs w:val="20"/>
          <w:lang w:val="fr-FR"/>
        </w:rPr>
        <w:t>K</w:t>
      </w:r>
      <w:r w:rsidRPr="00DE5DD6">
        <w:rPr>
          <w:rFonts w:cs="Calibri"/>
          <w:szCs w:val="20"/>
          <w:vertAlign w:val="subscript"/>
          <w:lang w:val="fr-FR"/>
        </w:rPr>
        <w:t>2</w:t>
      </w:r>
      <w:r w:rsidRPr="00DE5DD6">
        <w:rPr>
          <w:rFonts w:cs="Calibri"/>
          <w:szCs w:val="20"/>
          <w:lang w:val="fr-FR"/>
        </w:rPr>
        <w:t xml:space="preserve"> – carbon emissions coefficient, ton/J</w:t>
      </w:r>
    </w:p>
    <w:p w14:paraId="13D9AB93" w14:textId="77777777" w:rsidR="00BE011D" w:rsidRPr="00DE5DD6" w:rsidRDefault="00BE011D" w:rsidP="00BE011D">
      <w:pPr>
        <w:spacing w:after="0"/>
        <w:rPr>
          <w:rFonts w:cs="Calibri"/>
          <w:bCs/>
          <w:szCs w:val="20"/>
        </w:rPr>
      </w:pPr>
      <w:r w:rsidRPr="00DE5DD6">
        <w:rPr>
          <w:rFonts w:cs="Calibri"/>
          <w:szCs w:val="20"/>
        </w:rPr>
        <w:t>44/12 - molecular weight ratio of </w:t>
      </w:r>
      <w:r w:rsidRPr="00DE5DD6">
        <w:rPr>
          <w:rFonts w:cs="Calibri"/>
          <w:bCs/>
          <w:szCs w:val="20"/>
        </w:rPr>
        <w:t>carbon dioxide</w:t>
      </w:r>
      <w:r w:rsidRPr="00DE5DD6">
        <w:rPr>
          <w:rFonts w:cs="Calibri"/>
          <w:szCs w:val="20"/>
        </w:rPr>
        <w:t> to </w:t>
      </w:r>
      <w:r w:rsidRPr="00DE5DD6">
        <w:rPr>
          <w:rFonts w:cs="Calibri"/>
          <w:bCs/>
          <w:szCs w:val="20"/>
        </w:rPr>
        <w:t>carbon</w:t>
      </w:r>
    </w:p>
    <w:p w14:paraId="2097E066" w14:textId="77777777" w:rsidR="00BE011D" w:rsidRPr="00DE5DD6" w:rsidRDefault="00BE011D" w:rsidP="00BE011D">
      <w:pPr>
        <w:spacing w:after="0"/>
        <w:rPr>
          <w:rFonts w:cs="Calibri"/>
          <w:bCs/>
          <w:szCs w:val="20"/>
        </w:rPr>
      </w:pPr>
    </w:p>
    <w:p w14:paraId="7D887328" w14:textId="4B750E8F" w:rsidR="00BE011D" w:rsidRPr="00DE5DD6" w:rsidRDefault="00BE011D" w:rsidP="00BE011D">
      <w:pPr>
        <w:spacing w:after="0"/>
        <w:rPr>
          <w:rFonts w:cs="Calibri"/>
          <w:b/>
          <w:szCs w:val="20"/>
        </w:rPr>
      </w:pPr>
      <w:r w:rsidRPr="00DE5DD6">
        <w:rPr>
          <w:rFonts w:cs="Calibri"/>
          <w:b/>
          <w:szCs w:val="20"/>
        </w:rPr>
        <w:t>Table 2: Annual CO2 eemissions in ton/yr</w:t>
      </w:r>
    </w:p>
    <w:tbl>
      <w:tblPr>
        <w:tblStyle w:val="TableGrid"/>
        <w:tblW w:w="8830" w:type="dxa"/>
        <w:tblLook w:val="04A0" w:firstRow="1" w:lastRow="0" w:firstColumn="1" w:lastColumn="0" w:noHBand="0" w:noVBand="1"/>
      </w:tblPr>
      <w:tblGrid>
        <w:gridCol w:w="1813"/>
        <w:gridCol w:w="893"/>
        <w:gridCol w:w="816"/>
        <w:gridCol w:w="1379"/>
        <w:gridCol w:w="1345"/>
        <w:gridCol w:w="1212"/>
        <w:gridCol w:w="1372"/>
      </w:tblGrid>
      <w:tr w:rsidR="00BE011D" w:rsidRPr="00DE5DD6" w14:paraId="18250FCF" w14:textId="77777777" w:rsidTr="00E0574F">
        <w:trPr>
          <w:trHeight w:val="557"/>
        </w:trPr>
        <w:tc>
          <w:tcPr>
            <w:tcW w:w="1813" w:type="dxa"/>
            <w:shd w:val="clear" w:color="auto" w:fill="C5E0B3" w:themeFill="accent6" w:themeFillTint="66"/>
            <w:noWrap/>
            <w:hideMark/>
          </w:tcPr>
          <w:p w14:paraId="76B6B805" w14:textId="77777777" w:rsidR="00BE011D" w:rsidRPr="00DE5DD6" w:rsidRDefault="00BE011D" w:rsidP="00BE011D">
            <w:pPr>
              <w:spacing w:after="0"/>
              <w:rPr>
                <w:rFonts w:cs="Calibri"/>
                <w:b/>
                <w:bCs/>
                <w:szCs w:val="20"/>
              </w:rPr>
            </w:pPr>
            <w:r w:rsidRPr="00DE5DD6">
              <w:rPr>
                <w:rFonts w:cs="Calibri"/>
                <w:b/>
                <w:bCs/>
                <w:szCs w:val="20"/>
              </w:rPr>
              <w:t>Scenario</w:t>
            </w:r>
          </w:p>
        </w:tc>
        <w:tc>
          <w:tcPr>
            <w:tcW w:w="893" w:type="dxa"/>
            <w:shd w:val="clear" w:color="auto" w:fill="C5E0B3" w:themeFill="accent6" w:themeFillTint="66"/>
            <w:noWrap/>
            <w:hideMark/>
          </w:tcPr>
          <w:p w14:paraId="5ABE86A2" w14:textId="77777777" w:rsidR="00BE011D" w:rsidRPr="00DE5DD6" w:rsidRDefault="00BE011D" w:rsidP="00BE011D">
            <w:pPr>
              <w:spacing w:after="0"/>
              <w:rPr>
                <w:rFonts w:cs="Calibri"/>
                <w:b/>
                <w:bCs/>
                <w:szCs w:val="20"/>
              </w:rPr>
            </w:pPr>
            <w:r w:rsidRPr="00DE5DD6">
              <w:rPr>
                <w:rFonts w:cs="Calibri"/>
                <w:b/>
                <w:bCs/>
                <w:szCs w:val="20"/>
              </w:rPr>
              <w:t>M, ton/yr*</w:t>
            </w:r>
          </w:p>
        </w:tc>
        <w:tc>
          <w:tcPr>
            <w:tcW w:w="816" w:type="dxa"/>
            <w:shd w:val="clear" w:color="auto" w:fill="C5E0B3" w:themeFill="accent6" w:themeFillTint="66"/>
            <w:noWrap/>
            <w:hideMark/>
          </w:tcPr>
          <w:p w14:paraId="5A3FE791" w14:textId="77777777" w:rsidR="00BE011D" w:rsidRPr="00DE5DD6" w:rsidRDefault="00BE011D" w:rsidP="00BE011D">
            <w:pPr>
              <w:spacing w:after="0"/>
              <w:rPr>
                <w:rFonts w:cs="Calibri"/>
                <w:b/>
                <w:bCs/>
                <w:szCs w:val="20"/>
              </w:rPr>
            </w:pPr>
            <w:r w:rsidRPr="00DE5DD6">
              <w:rPr>
                <w:rFonts w:cs="Calibri"/>
                <w:b/>
                <w:bCs/>
                <w:szCs w:val="20"/>
              </w:rPr>
              <w:t>K1</w:t>
            </w:r>
          </w:p>
        </w:tc>
        <w:tc>
          <w:tcPr>
            <w:tcW w:w="1379" w:type="dxa"/>
            <w:shd w:val="clear" w:color="auto" w:fill="C5E0B3" w:themeFill="accent6" w:themeFillTint="66"/>
            <w:noWrap/>
            <w:hideMark/>
          </w:tcPr>
          <w:p w14:paraId="60A38309" w14:textId="77777777" w:rsidR="00BE011D" w:rsidRPr="00DE5DD6" w:rsidRDefault="00BE011D" w:rsidP="00BE011D">
            <w:pPr>
              <w:spacing w:after="0"/>
              <w:rPr>
                <w:rFonts w:cs="Calibri"/>
                <w:b/>
                <w:bCs/>
                <w:szCs w:val="20"/>
              </w:rPr>
            </w:pPr>
            <w:r w:rsidRPr="00DE5DD6">
              <w:rPr>
                <w:rFonts w:cs="Calibri"/>
                <w:b/>
                <w:bCs/>
                <w:szCs w:val="20"/>
              </w:rPr>
              <w:t>TNV, J/ton</w:t>
            </w:r>
          </w:p>
        </w:tc>
        <w:tc>
          <w:tcPr>
            <w:tcW w:w="1345" w:type="dxa"/>
            <w:shd w:val="clear" w:color="auto" w:fill="C5E0B3" w:themeFill="accent6" w:themeFillTint="66"/>
            <w:noWrap/>
            <w:hideMark/>
          </w:tcPr>
          <w:p w14:paraId="7BE6D68B" w14:textId="77777777" w:rsidR="00BE011D" w:rsidRPr="00DE5DD6" w:rsidRDefault="00BE011D" w:rsidP="00BE011D">
            <w:pPr>
              <w:spacing w:after="0"/>
              <w:rPr>
                <w:rFonts w:cs="Calibri"/>
                <w:b/>
                <w:bCs/>
                <w:szCs w:val="20"/>
              </w:rPr>
            </w:pPr>
            <w:r w:rsidRPr="00DE5DD6">
              <w:rPr>
                <w:rFonts w:cs="Calibri"/>
                <w:b/>
                <w:bCs/>
                <w:szCs w:val="20"/>
              </w:rPr>
              <w:t>K2, tonC/J</w:t>
            </w:r>
          </w:p>
        </w:tc>
        <w:tc>
          <w:tcPr>
            <w:tcW w:w="1212" w:type="dxa"/>
            <w:shd w:val="clear" w:color="auto" w:fill="C5E0B3" w:themeFill="accent6" w:themeFillTint="66"/>
            <w:hideMark/>
          </w:tcPr>
          <w:p w14:paraId="61C19060" w14:textId="77777777" w:rsidR="00BE011D" w:rsidRPr="00DE5DD6" w:rsidRDefault="00BE011D" w:rsidP="00BE011D">
            <w:pPr>
              <w:spacing w:after="0"/>
              <w:rPr>
                <w:rFonts w:cs="Calibri"/>
                <w:b/>
                <w:bCs/>
                <w:szCs w:val="20"/>
              </w:rPr>
            </w:pPr>
            <w:r w:rsidRPr="00DE5DD6">
              <w:rPr>
                <w:rFonts w:cs="Calibri"/>
                <w:b/>
                <w:bCs/>
                <w:szCs w:val="20"/>
              </w:rPr>
              <w:t>molecular weight ration of CO2 to C</w:t>
            </w:r>
          </w:p>
        </w:tc>
        <w:tc>
          <w:tcPr>
            <w:tcW w:w="1372" w:type="dxa"/>
            <w:shd w:val="clear" w:color="auto" w:fill="C5E0B3" w:themeFill="accent6" w:themeFillTint="66"/>
            <w:noWrap/>
            <w:hideMark/>
          </w:tcPr>
          <w:p w14:paraId="59CC92B5" w14:textId="77777777" w:rsidR="00BE011D" w:rsidRPr="00DE5DD6" w:rsidRDefault="00BE011D" w:rsidP="00BE011D">
            <w:pPr>
              <w:spacing w:after="0"/>
              <w:rPr>
                <w:rFonts w:cs="Calibri"/>
                <w:b/>
                <w:bCs/>
                <w:szCs w:val="20"/>
              </w:rPr>
            </w:pPr>
            <w:r w:rsidRPr="00DE5DD6">
              <w:rPr>
                <w:rFonts w:cs="Calibri"/>
                <w:b/>
                <w:bCs/>
                <w:szCs w:val="20"/>
              </w:rPr>
              <w:t>E, annual CO2 emissions, ton/yr</w:t>
            </w:r>
          </w:p>
        </w:tc>
      </w:tr>
      <w:tr w:rsidR="00BE011D" w:rsidRPr="00DE5DD6" w14:paraId="66864336" w14:textId="77777777" w:rsidTr="00E0574F">
        <w:trPr>
          <w:trHeight w:val="278"/>
        </w:trPr>
        <w:tc>
          <w:tcPr>
            <w:tcW w:w="1813" w:type="dxa"/>
            <w:noWrap/>
            <w:hideMark/>
          </w:tcPr>
          <w:p w14:paraId="60DC3ACF" w14:textId="77777777" w:rsidR="00BE011D" w:rsidRPr="00DE5DD6" w:rsidRDefault="00BE011D" w:rsidP="00BE011D">
            <w:pPr>
              <w:spacing w:after="0"/>
              <w:rPr>
                <w:rFonts w:cs="Calibri"/>
                <w:szCs w:val="20"/>
              </w:rPr>
            </w:pPr>
            <w:r w:rsidRPr="00DE5DD6">
              <w:rPr>
                <w:rFonts w:cs="Calibri"/>
                <w:szCs w:val="20"/>
              </w:rPr>
              <w:t>Baseline scenario</w:t>
            </w:r>
          </w:p>
        </w:tc>
        <w:tc>
          <w:tcPr>
            <w:tcW w:w="893" w:type="dxa"/>
            <w:noWrap/>
            <w:hideMark/>
          </w:tcPr>
          <w:p w14:paraId="7BC90364" w14:textId="77777777" w:rsidR="00BE011D" w:rsidRPr="00DE5DD6" w:rsidRDefault="00BE011D" w:rsidP="00BE011D">
            <w:pPr>
              <w:spacing w:after="0"/>
              <w:rPr>
                <w:rFonts w:cs="Calibri"/>
                <w:szCs w:val="20"/>
              </w:rPr>
            </w:pPr>
            <w:r w:rsidRPr="00DE5DD6">
              <w:rPr>
                <w:rFonts w:cs="Calibri"/>
                <w:szCs w:val="20"/>
              </w:rPr>
              <w:t>42.76</w:t>
            </w:r>
          </w:p>
        </w:tc>
        <w:tc>
          <w:tcPr>
            <w:tcW w:w="816" w:type="dxa"/>
            <w:noWrap/>
            <w:hideMark/>
          </w:tcPr>
          <w:p w14:paraId="69941E9E" w14:textId="77777777" w:rsidR="00BE011D" w:rsidRPr="00DE5DD6" w:rsidRDefault="00BE011D" w:rsidP="00BE011D">
            <w:pPr>
              <w:spacing w:after="0"/>
              <w:rPr>
                <w:rFonts w:cs="Calibri"/>
                <w:szCs w:val="20"/>
              </w:rPr>
            </w:pPr>
            <w:r w:rsidRPr="00DE5DD6">
              <w:rPr>
                <w:rFonts w:cs="Calibri"/>
                <w:szCs w:val="20"/>
              </w:rPr>
              <w:t>0.98</w:t>
            </w:r>
          </w:p>
        </w:tc>
        <w:tc>
          <w:tcPr>
            <w:tcW w:w="1379" w:type="dxa"/>
            <w:noWrap/>
            <w:hideMark/>
          </w:tcPr>
          <w:p w14:paraId="72678703" w14:textId="77777777" w:rsidR="00BE011D" w:rsidRPr="00DE5DD6" w:rsidRDefault="00BE011D" w:rsidP="00BE011D">
            <w:pPr>
              <w:spacing w:after="0"/>
              <w:rPr>
                <w:rFonts w:cs="Calibri"/>
                <w:szCs w:val="20"/>
              </w:rPr>
            </w:pPr>
            <w:r w:rsidRPr="00DE5DD6">
              <w:rPr>
                <w:rFonts w:cs="Calibri"/>
                <w:szCs w:val="20"/>
              </w:rPr>
              <w:t>17.62</w:t>
            </w:r>
          </w:p>
        </w:tc>
        <w:tc>
          <w:tcPr>
            <w:tcW w:w="1345" w:type="dxa"/>
            <w:noWrap/>
            <w:hideMark/>
          </w:tcPr>
          <w:p w14:paraId="08B36259" w14:textId="77777777" w:rsidR="00BE011D" w:rsidRPr="00DE5DD6" w:rsidRDefault="00BE011D" w:rsidP="00BE011D">
            <w:pPr>
              <w:spacing w:after="0"/>
              <w:rPr>
                <w:rFonts w:cs="Calibri"/>
                <w:szCs w:val="20"/>
              </w:rPr>
            </w:pPr>
            <w:r w:rsidRPr="00DE5DD6">
              <w:rPr>
                <w:rFonts w:cs="Calibri"/>
                <w:szCs w:val="20"/>
              </w:rPr>
              <w:t>0.02556</w:t>
            </w:r>
          </w:p>
        </w:tc>
        <w:tc>
          <w:tcPr>
            <w:tcW w:w="1212" w:type="dxa"/>
            <w:noWrap/>
            <w:hideMark/>
          </w:tcPr>
          <w:p w14:paraId="64D0A54E" w14:textId="77777777" w:rsidR="00BE011D" w:rsidRPr="00DE5DD6" w:rsidRDefault="00BE011D" w:rsidP="00BE011D">
            <w:pPr>
              <w:spacing w:after="0"/>
              <w:rPr>
                <w:rFonts w:cs="Calibri"/>
                <w:szCs w:val="20"/>
              </w:rPr>
            </w:pPr>
            <w:r w:rsidRPr="00DE5DD6">
              <w:rPr>
                <w:rFonts w:cs="Calibri"/>
                <w:szCs w:val="20"/>
              </w:rPr>
              <w:t>44/12</w:t>
            </w:r>
          </w:p>
        </w:tc>
        <w:tc>
          <w:tcPr>
            <w:tcW w:w="1372" w:type="dxa"/>
            <w:noWrap/>
            <w:hideMark/>
          </w:tcPr>
          <w:p w14:paraId="33628B49" w14:textId="77777777" w:rsidR="00BE011D" w:rsidRPr="00DE5DD6" w:rsidRDefault="00BE011D" w:rsidP="00BE011D">
            <w:pPr>
              <w:spacing w:after="0"/>
              <w:rPr>
                <w:rFonts w:cs="Calibri"/>
                <w:szCs w:val="20"/>
              </w:rPr>
            </w:pPr>
            <w:r w:rsidRPr="00DE5DD6">
              <w:rPr>
                <w:rFonts w:cs="Calibri"/>
                <w:szCs w:val="20"/>
              </w:rPr>
              <w:t xml:space="preserve"> 69.20 </w:t>
            </w:r>
          </w:p>
        </w:tc>
      </w:tr>
      <w:tr w:rsidR="00BE011D" w:rsidRPr="00DE5DD6" w14:paraId="10EB3C11" w14:textId="77777777" w:rsidTr="00E0574F">
        <w:trPr>
          <w:trHeight w:val="278"/>
        </w:trPr>
        <w:tc>
          <w:tcPr>
            <w:tcW w:w="1813" w:type="dxa"/>
            <w:noWrap/>
            <w:hideMark/>
          </w:tcPr>
          <w:p w14:paraId="47CD6AB3" w14:textId="77777777" w:rsidR="00BE011D" w:rsidRPr="00DE5DD6" w:rsidRDefault="00BE011D" w:rsidP="00BE011D">
            <w:pPr>
              <w:spacing w:after="0"/>
              <w:rPr>
                <w:rFonts w:cs="Calibri"/>
                <w:szCs w:val="20"/>
              </w:rPr>
            </w:pPr>
            <w:r w:rsidRPr="00DE5DD6">
              <w:rPr>
                <w:rFonts w:cs="Calibri"/>
                <w:szCs w:val="20"/>
              </w:rPr>
              <w:t>Project scenario</w:t>
            </w:r>
          </w:p>
        </w:tc>
        <w:tc>
          <w:tcPr>
            <w:tcW w:w="893" w:type="dxa"/>
            <w:noWrap/>
            <w:hideMark/>
          </w:tcPr>
          <w:p w14:paraId="2E832713" w14:textId="77777777" w:rsidR="00BE011D" w:rsidRPr="00DE5DD6" w:rsidRDefault="00BE011D" w:rsidP="00BE011D">
            <w:pPr>
              <w:spacing w:after="0"/>
              <w:rPr>
                <w:rFonts w:cs="Calibri"/>
                <w:szCs w:val="20"/>
              </w:rPr>
            </w:pPr>
            <w:r w:rsidRPr="00DE5DD6">
              <w:rPr>
                <w:rFonts w:cs="Calibri"/>
                <w:szCs w:val="20"/>
              </w:rPr>
              <w:t>21.38</w:t>
            </w:r>
          </w:p>
        </w:tc>
        <w:tc>
          <w:tcPr>
            <w:tcW w:w="816" w:type="dxa"/>
            <w:noWrap/>
            <w:hideMark/>
          </w:tcPr>
          <w:p w14:paraId="787ED9C4" w14:textId="77777777" w:rsidR="00BE011D" w:rsidRPr="00DE5DD6" w:rsidRDefault="00BE011D" w:rsidP="00BE011D">
            <w:pPr>
              <w:spacing w:after="0"/>
              <w:rPr>
                <w:rFonts w:cs="Calibri"/>
                <w:szCs w:val="20"/>
              </w:rPr>
            </w:pPr>
            <w:r w:rsidRPr="00DE5DD6">
              <w:rPr>
                <w:rFonts w:cs="Calibri"/>
                <w:szCs w:val="20"/>
              </w:rPr>
              <w:t>0.98</w:t>
            </w:r>
          </w:p>
        </w:tc>
        <w:tc>
          <w:tcPr>
            <w:tcW w:w="1379" w:type="dxa"/>
            <w:noWrap/>
            <w:hideMark/>
          </w:tcPr>
          <w:p w14:paraId="35753A8D" w14:textId="77777777" w:rsidR="00BE011D" w:rsidRPr="00DE5DD6" w:rsidRDefault="00BE011D" w:rsidP="00BE011D">
            <w:pPr>
              <w:spacing w:after="0"/>
              <w:rPr>
                <w:rFonts w:cs="Calibri"/>
                <w:szCs w:val="20"/>
              </w:rPr>
            </w:pPr>
            <w:r w:rsidRPr="00DE5DD6">
              <w:rPr>
                <w:rFonts w:cs="Calibri"/>
                <w:szCs w:val="20"/>
              </w:rPr>
              <w:t>17.62</w:t>
            </w:r>
          </w:p>
        </w:tc>
        <w:tc>
          <w:tcPr>
            <w:tcW w:w="1345" w:type="dxa"/>
            <w:noWrap/>
            <w:hideMark/>
          </w:tcPr>
          <w:p w14:paraId="6D5400EC" w14:textId="77777777" w:rsidR="00BE011D" w:rsidRPr="00DE5DD6" w:rsidRDefault="00BE011D" w:rsidP="00BE011D">
            <w:pPr>
              <w:spacing w:after="0"/>
              <w:rPr>
                <w:rFonts w:cs="Calibri"/>
                <w:szCs w:val="20"/>
              </w:rPr>
            </w:pPr>
            <w:r w:rsidRPr="00DE5DD6">
              <w:rPr>
                <w:rFonts w:cs="Calibri"/>
                <w:szCs w:val="20"/>
              </w:rPr>
              <w:t>0.02556</w:t>
            </w:r>
          </w:p>
        </w:tc>
        <w:tc>
          <w:tcPr>
            <w:tcW w:w="1212" w:type="dxa"/>
            <w:noWrap/>
            <w:hideMark/>
          </w:tcPr>
          <w:p w14:paraId="4AB4456F" w14:textId="77777777" w:rsidR="00BE011D" w:rsidRPr="00DE5DD6" w:rsidRDefault="00BE011D" w:rsidP="00BE011D">
            <w:pPr>
              <w:spacing w:after="0"/>
              <w:rPr>
                <w:rFonts w:cs="Calibri"/>
                <w:szCs w:val="20"/>
              </w:rPr>
            </w:pPr>
            <w:r w:rsidRPr="00DE5DD6">
              <w:rPr>
                <w:rFonts w:cs="Calibri"/>
                <w:szCs w:val="20"/>
              </w:rPr>
              <w:t>44/12</w:t>
            </w:r>
          </w:p>
        </w:tc>
        <w:tc>
          <w:tcPr>
            <w:tcW w:w="1372" w:type="dxa"/>
            <w:noWrap/>
            <w:hideMark/>
          </w:tcPr>
          <w:p w14:paraId="00D89C27" w14:textId="77777777" w:rsidR="00BE011D" w:rsidRPr="00DE5DD6" w:rsidRDefault="00BE011D" w:rsidP="00BE011D">
            <w:pPr>
              <w:spacing w:after="0"/>
              <w:rPr>
                <w:rFonts w:cs="Calibri"/>
                <w:szCs w:val="20"/>
              </w:rPr>
            </w:pPr>
            <w:r w:rsidRPr="00DE5DD6">
              <w:rPr>
                <w:rFonts w:cs="Calibri"/>
                <w:szCs w:val="20"/>
              </w:rPr>
              <w:t xml:space="preserve"> 34.60 </w:t>
            </w:r>
          </w:p>
        </w:tc>
      </w:tr>
      <w:tr w:rsidR="00BE011D" w:rsidRPr="00DE5DD6" w14:paraId="4B8CF1EF" w14:textId="77777777" w:rsidTr="00E0574F">
        <w:trPr>
          <w:trHeight w:val="278"/>
        </w:trPr>
        <w:tc>
          <w:tcPr>
            <w:tcW w:w="7458" w:type="dxa"/>
            <w:gridSpan w:val="6"/>
            <w:noWrap/>
          </w:tcPr>
          <w:p w14:paraId="2B6C1EFC" w14:textId="77777777" w:rsidR="00BE011D" w:rsidRPr="00DE5DD6" w:rsidRDefault="00BE011D" w:rsidP="00BE011D">
            <w:pPr>
              <w:spacing w:after="0"/>
              <w:jc w:val="right"/>
              <w:rPr>
                <w:rFonts w:cs="Calibri"/>
                <w:b/>
                <w:bCs/>
                <w:szCs w:val="20"/>
              </w:rPr>
            </w:pPr>
            <w:r w:rsidRPr="00DE5DD6">
              <w:rPr>
                <w:rFonts w:cs="Calibri"/>
                <w:b/>
                <w:bCs/>
                <w:szCs w:val="20"/>
              </w:rPr>
              <w:t>Avoided CO2 emissions per project:</w:t>
            </w:r>
          </w:p>
        </w:tc>
        <w:tc>
          <w:tcPr>
            <w:tcW w:w="1372" w:type="dxa"/>
            <w:noWrap/>
          </w:tcPr>
          <w:p w14:paraId="6DED8179" w14:textId="77777777" w:rsidR="00BE011D" w:rsidRPr="00DE5DD6" w:rsidRDefault="00BE011D" w:rsidP="00BE011D">
            <w:pPr>
              <w:spacing w:after="0"/>
              <w:rPr>
                <w:rFonts w:cs="Calibri"/>
                <w:b/>
                <w:bCs/>
                <w:szCs w:val="20"/>
              </w:rPr>
            </w:pPr>
            <w:r w:rsidRPr="00DE5DD6">
              <w:rPr>
                <w:rFonts w:cs="Calibri"/>
                <w:b/>
                <w:bCs/>
                <w:szCs w:val="20"/>
              </w:rPr>
              <w:t>34.60</w:t>
            </w:r>
          </w:p>
        </w:tc>
      </w:tr>
    </w:tbl>
    <w:p w14:paraId="792A4080" w14:textId="7C055A05" w:rsidR="00BE011D" w:rsidRPr="00DE5DD6" w:rsidRDefault="00BE011D" w:rsidP="00BE011D">
      <w:pPr>
        <w:spacing w:after="0"/>
        <w:rPr>
          <w:rFonts w:cs="Calibri"/>
          <w:szCs w:val="20"/>
        </w:rPr>
      </w:pPr>
      <w:r w:rsidRPr="00DE5DD6">
        <w:rPr>
          <w:rFonts w:cs="Calibri"/>
          <w:szCs w:val="20"/>
        </w:rPr>
        <w:t>* 5 months of a heating season</w:t>
      </w:r>
      <w:r w:rsidR="00F4572A" w:rsidRPr="00DE5DD6">
        <w:rPr>
          <w:rFonts w:cs="Calibri"/>
          <w:szCs w:val="20"/>
        </w:rPr>
        <w:t xml:space="preserve"> is assumed</w:t>
      </w:r>
    </w:p>
    <w:p w14:paraId="64F9772B" w14:textId="77777777" w:rsidR="00BE011D" w:rsidRPr="00DE5DD6" w:rsidRDefault="00BE011D" w:rsidP="00BE011D">
      <w:pPr>
        <w:spacing w:after="0"/>
        <w:rPr>
          <w:rFonts w:cs="Calibri"/>
          <w:szCs w:val="20"/>
        </w:rPr>
      </w:pPr>
    </w:p>
    <w:p w14:paraId="515D9273" w14:textId="77777777" w:rsidR="00BE011D" w:rsidRPr="00DE5DD6" w:rsidRDefault="00BE011D" w:rsidP="00BE011D">
      <w:pPr>
        <w:spacing w:after="0"/>
        <w:rPr>
          <w:rFonts w:cs="Calibri"/>
          <w:szCs w:val="20"/>
        </w:rPr>
      </w:pPr>
      <w:r w:rsidRPr="00DE5DD6">
        <w:rPr>
          <w:rFonts w:cs="Calibri"/>
          <w:szCs w:val="20"/>
        </w:rPr>
        <w:t>2. Potential avoided CO</w:t>
      </w:r>
      <w:r w:rsidRPr="00DE5DD6">
        <w:rPr>
          <w:rFonts w:cs="Calibri"/>
          <w:szCs w:val="20"/>
          <w:vertAlign w:val="subscript"/>
        </w:rPr>
        <w:t>2</w:t>
      </w:r>
      <w:r w:rsidRPr="00DE5DD6">
        <w:rPr>
          <w:rFonts w:cs="Calibri"/>
          <w:szCs w:val="20"/>
        </w:rPr>
        <w:t xml:space="preserve"> emissions per year and over the program’s lifetime are summarized in the table below.</w:t>
      </w:r>
    </w:p>
    <w:p w14:paraId="0DC819DA" w14:textId="77777777" w:rsidR="00BE011D" w:rsidRPr="00DE5DD6" w:rsidRDefault="00BE011D" w:rsidP="00BE011D">
      <w:pPr>
        <w:spacing w:after="0"/>
        <w:rPr>
          <w:rFonts w:cs="Calibri"/>
          <w:szCs w:val="20"/>
        </w:rPr>
      </w:pPr>
      <w:r w:rsidRPr="00DE5DD6">
        <w:rPr>
          <w:rFonts w:cs="Calibri"/>
          <w:szCs w:val="20"/>
        </w:rPr>
        <w:t xml:space="preserve">  </w:t>
      </w:r>
    </w:p>
    <w:p w14:paraId="50946C07" w14:textId="77777777" w:rsidR="00BE011D" w:rsidRPr="00DE5DD6" w:rsidRDefault="00BE011D" w:rsidP="00BE011D">
      <w:pPr>
        <w:spacing w:after="0"/>
        <w:rPr>
          <w:rFonts w:cs="Calibri"/>
          <w:b/>
          <w:bCs/>
          <w:szCs w:val="20"/>
        </w:rPr>
      </w:pPr>
      <w:r w:rsidRPr="00DE5DD6">
        <w:rPr>
          <w:rFonts w:cs="Calibri"/>
          <w:b/>
          <w:bCs/>
          <w:szCs w:val="20"/>
        </w:rPr>
        <w:t>Table 3.  Potential avoided CO</w:t>
      </w:r>
      <w:r w:rsidRPr="00DE5DD6">
        <w:rPr>
          <w:rFonts w:cs="Calibri"/>
          <w:b/>
          <w:bCs/>
          <w:szCs w:val="20"/>
          <w:vertAlign w:val="subscript"/>
        </w:rPr>
        <w:t>2</w:t>
      </w:r>
      <w:r w:rsidRPr="00DE5DD6">
        <w:rPr>
          <w:rFonts w:cs="Calibri"/>
          <w:b/>
          <w:bCs/>
          <w:szCs w:val="20"/>
        </w:rPr>
        <w:t xml:space="preserve"> emissions per year, in tCO</w:t>
      </w:r>
      <w:r w:rsidRPr="00DE5DD6">
        <w:rPr>
          <w:rFonts w:cs="Calibri"/>
          <w:b/>
          <w:bCs/>
          <w:szCs w:val="20"/>
          <w:vertAlign w:val="subscript"/>
        </w:rPr>
        <w:t>2</w:t>
      </w:r>
    </w:p>
    <w:tbl>
      <w:tblPr>
        <w:tblStyle w:val="TableGrid"/>
        <w:tblW w:w="10122" w:type="dxa"/>
        <w:tblLook w:val="0620" w:firstRow="1" w:lastRow="0" w:firstColumn="0" w:lastColumn="0" w:noHBand="1" w:noVBand="1"/>
      </w:tblPr>
      <w:tblGrid>
        <w:gridCol w:w="1391"/>
        <w:gridCol w:w="775"/>
        <w:gridCol w:w="806"/>
        <w:gridCol w:w="806"/>
        <w:gridCol w:w="806"/>
        <w:gridCol w:w="806"/>
        <w:gridCol w:w="806"/>
        <w:gridCol w:w="806"/>
        <w:gridCol w:w="806"/>
        <w:gridCol w:w="806"/>
        <w:gridCol w:w="806"/>
        <w:gridCol w:w="702"/>
      </w:tblGrid>
      <w:tr w:rsidR="00EE387F" w:rsidRPr="00DE5DD6" w14:paraId="22F53804" w14:textId="77777777" w:rsidTr="00F4572A">
        <w:trPr>
          <w:trHeight w:val="183"/>
        </w:trPr>
        <w:tc>
          <w:tcPr>
            <w:tcW w:w="1681" w:type="dxa"/>
            <w:shd w:val="clear" w:color="auto" w:fill="C5E0B3" w:themeFill="accent6" w:themeFillTint="66"/>
          </w:tcPr>
          <w:p w14:paraId="69012C58" w14:textId="77777777" w:rsidR="00EE387F" w:rsidRPr="00DE5DD6" w:rsidRDefault="00EE387F" w:rsidP="00BE011D">
            <w:pPr>
              <w:spacing w:after="0"/>
              <w:rPr>
                <w:rFonts w:cs="Calibri"/>
                <w:b/>
                <w:szCs w:val="20"/>
              </w:rPr>
            </w:pPr>
            <w:r w:rsidRPr="00DE5DD6">
              <w:rPr>
                <w:rFonts w:cs="Calibri"/>
                <w:b/>
                <w:szCs w:val="20"/>
              </w:rPr>
              <w:t>Year</w:t>
            </w:r>
          </w:p>
        </w:tc>
        <w:tc>
          <w:tcPr>
            <w:tcW w:w="238" w:type="dxa"/>
            <w:shd w:val="clear" w:color="auto" w:fill="C5E0B3" w:themeFill="accent6" w:themeFillTint="66"/>
          </w:tcPr>
          <w:p w14:paraId="6D0F2A12" w14:textId="77777777" w:rsidR="00EE387F" w:rsidRPr="00DE5DD6" w:rsidRDefault="00EE387F" w:rsidP="00BE011D">
            <w:pPr>
              <w:spacing w:after="0"/>
              <w:rPr>
                <w:rFonts w:cs="Calibri"/>
                <w:b/>
                <w:szCs w:val="20"/>
              </w:rPr>
            </w:pPr>
            <w:r w:rsidRPr="00DE5DD6">
              <w:rPr>
                <w:rFonts w:cs="Calibri"/>
                <w:b/>
                <w:szCs w:val="20"/>
              </w:rPr>
              <w:t>2023</w:t>
            </w:r>
          </w:p>
        </w:tc>
        <w:tc>
          <w:tcPr>
            <w:tcW w:w="831" w:type="dxa"/>
            <w:shd w:val="clear" w:color="auto" w:fill="C5E0B3" w:themeFill="accent6" w:themeFillTint="66"/>
          </w:tcPr>
          <w:p w14:paraId="79CDE946" w14:textId="77777777" w:rsidR="00EE387F" w:rsidRPr="00DE5DD6" w:rsidRDefault="00EE387F" w:rsidP="00BE011D">
            <w:pPr>
              <w:spacing w:after="0"/>
              <w:rPr>
                <w:rFonts w:cs="Calibri"/>
                <w:b/>
                <w:szCs w:val="20"/>
              </w:rPr>
            </w:pPr>
            <w:r w:rsidRPr="00DE5DD6">
              <w:rPr>
                <w:rFonts w:cs="Calibri"/>
                <w:b/>
                <w:szCs w:val="20"/>
              </w:rPr>
              <w:t>2024</w:t>
            </w:r>
          </w:p>
        </w:tc>
        <w:tc>
          <w:tcPr>
            <w:tcW w:w="831" w:type="dxa"/>
            <w:shd w:val="clear" w:color="auto" w:fill="C5E0B3" w:themeFill="accent6" w:themeFillTint="66"/>
          </w:tcPr>
          <w:p w14:paraId="6B7B22A1" w14:textId="77777777" w:rsidR="00EE387F" w:rsidRPr="00DE5DD6" w:rsidRDefault="00EE387F" w:rsidP="00BE011D">
            <w:pPr>
              <w:spacing w:after="0"/>
              <w:rPr>
                <w:rFonts w:cs="Calibri"/>
                <w:b/>
                <w:szCs w:val="20"/>
              </w:rPr>
            </w:pPr>
            <w:r w:rsidRPr="00DE5DD6">
              <w:rPr>
                <w:rFonts w:cs="Calibri"/>
                <w:b/>
                <w:szCs w:val="20"/>
              </w:rPr>
              <w:t>2025</w:t>
            </w:r>
          </w:p>
        </w:tc>
        <w:tc>
          <w:tcPr>
            <w:tcW w:w="831" w:type="dxa"/>
            <w:shd w:val="clear" w:color="auto" w:fill="C5E0B3" w:themeFill="accent6" w:themeFillTint="66"/>
          </w:tcPr>
          <w:p w14:paraId="1AC9AE46" w14:textId="3111E334" w:rsidR="00EE387F" w:rsidRPr="00DE5DD6" w:rsidRDefault="00EE387F" w:rsidP="00BE011D">
            <w:pPr>
              <w:spacing w:after="0"/>
              <w:rPr>
                <w:rFonts w:cs="Calibri"/>
                <w:b/>
                <w:szCs w:val="20"/>
              </w:rPr>
            </w:pPr>
            <w:r w:rsidRPr="00DE5DD6">
              <w:rPr>
                <w:rFonts w:cs="Calibri"/>
                <w:b/>
                <w:szCs w:val="20"/>
              </w:rPr>
              <w:t>2026</w:t>
            </w:r>
          </w:p>
        </w:tc>
        <w:tc>
          <w:tcPr>
            <w:tcW w:w="831" w:type="dxa"/>
            <w:shd w:val="clear" w:color="auto" w:fill="C5E0B3" w:themeFill="accent6" w:themeFillTint="66"/>
          </w:tcPr>
          <w:p w14:paraId="0BCE5361" w14:textId="154C8D39" w:rsidR="00EE387F" w:rsidRPr="00DE5DD6" w:rsidRDefault="00EE387F" w:rsidP="00BE011D">
            <w:pPr>
              <w:spacing w:after="0"/>
              <w:rPr>
                <w:rFonts w:cs="Calibri"/>
                <w:b/>
                <w:szCs w:val="20"/>
              </w:rPr>
            </w:pPr>
            <w:r w:rsidRPr="00DE5DD6">
              <w:rPr>
                <w:rFonts w:cs="Calibri"/>
                <w:b/>
                <w:szCs w:val="20"/>
              </w:rPr>
              <w:t>2027</w:t>
            </w:r>
          </w:p>
        </w:tc>
        <w:tc>
          <w:tcPr>
            <w:tcW w:w="831" w:type="dxa"/>
            <w:shd w:val="clear" w:color="auto" w:fill="C5E0B3" w:themeFill="accent6" w:themeFillTint="66"/>
          </w:tcPr>
          <w:p w14:paraId="6B97729A" w14:textId="7F9A6B34" w:rsidR="00EE387F" w:rsidRPr="00DE5DD6" w:rsidRDefault="00EE387F" w:rsidP="00BE011D">
            <w:pPr>
              <w:spacing w:after="0"/>
              <w:rPr>
                <w:rFonts w:cs="Calibri"/>
                <w:b/>
                <w:szCs w:val="20"/>
              </w:rPr>
            </w:pPr>
            <w:r w:rsidRPr="00DE5DD6">
              <w:rPr>
                <w:rFonts w:cs="Calibri"/>
                <w:b/>
                <w:szCs w:val="20"/>
              </w:rPr>
              <w:t>2028</w:t>
            </w:r>
          </w:p>
        </w:tc>
        <w:tc>
          <w:tcPr>
            <w:tcW w:w="831" w:type="dxa"/>
            <w:shd w:val="clear" w:color="auto" w:fill="C5E0B3" w:themeFill="accent6" w:themeFillTint="66"/>
          </w:tcPr>
          <w:p w14:paraId="4DDE8352" w14:textId="4988C19E" w:rsidR="00EE387F" w:rsidRPr="00DE5DD6" w:rsidRDefault="00EE387F" w:rsidP="00BE011D">
            <w:pPr>
              <w:spacing w:after="0"/>
              <w:rPr>
                <w:rFonts w:cs="Calibri"/>
                <w:b/>
                <w:szCs w:val="20"/>
              </w:rPr>
            </w:pPr>
            <w:r w:rsidRPr="00DE5DD6">
              <w:rPr>
                <w:rFonts w:cs="Calibri"/>
                <w:b/>
                <w:szCs w:val="20"/>
              </w:rPr>
              <w:t>2029</w:t>
            </w:r>
          </w:p>
        </w:tc>
        <w:tc>
          <w:tcPr>
            <w:tcW w:w="831" w:type="dxa"/>
            <w:shd w:val="clear" w:color="auto" w:fill="C5E0B3" w:themeFill="accent6" w:themeFillTint="66"/>
          </w:tcPr>
          <w:p w14:paraId="00C913CF" w14:textId="05624224" w:rsidR="00EE387F" w:rsidRPr="00DE5DD6" w:rsidRDefault="00EE387F" w:rsidP="00BE011D">
            <w:pPr>
              <w:spacing w:after="0"/>
              <w:rPr>
                <w:rFonts w:cs="Calibri"/>
                <w:b/>
                <w:szCs w:val="20"/>
              </w:rPr>
            </w:pPr>
            <w:r w:rsidRPr="00DE5DD6">
              <w:rPr>
                <w:rFonts w:cs="Calibri"/>
                <w:b/>
                <w:szCs w:val="20"/>
              </w:rPr>
              <w:t>2030</w:t>
            </w:r>
          </w:p>
        </w:tc>
        <w:tc>
          <w:tcPr>
            <w:tcW w:w="831" w:type="dxa"/>
            <w:shd w:val="clear" w:color="auto" w:fill="C5E0B3" w:themeFill="accent6" w:themeFillTint="66"/>
          </w:tcPr>
          <w:p w14:paraId="5275820B" w14:textId="1EABE8CD" w:rsidR="00EE387F" w:rsidRPr="00DE5DD6" w:rsidRDefault="00EE387F" w:rsidP="00BE011D">
            <w:pPr>
              <w:spacing w:after="0"/>
              <w:rPr>
                <w:rFonts w:cs="Calibri"/>
                <w:b/>
                <w:szCs w:val="20"/>
              </w:rPr>
            </w:pPr>
            <w:r w:rsidRPr="00DE5DD6">
              <w:rPr>
                <w:rFonts w:cs="Calibri"/>
                <w:b/>
                <w:szCs w:val="20"/>
              </w:rPr>
              <w:t>2031</w:t>
            </w:r>
          </w:p>
        </w:tc>
        <w:tc>
          <w:tcPr>
            <w:tcW w:w="831" w:type="dxa"/>
            <w:shd w:val="clear" w:color="auto" w:fill="C5E0B3" w:themeFill="accent6" w:themeFillTint="66"/>
          </w:tcPr>
          <w:p w14:paraId="2F96BC00" w14:textId="3DA16685" w:rsidR="00EE387F" w:rsidRPr="00DE5DD6" w:rsidRDefault="00EE387F" w:rsidP="00BE011D">
            <w:pPr>
              <w:spacing w:after="0"/>
              <w:rPr>
                <w:rFonts w:cs="Calibri"/>
                <w:b/>
                <w:szCs w:val="20"/>
              </w:rPr>
            </w:pPr>
            <w:r w:rsidRPr="00DE5DD6">
              <w:rPr>
                <w:rFonts w:cs="Calibri"/>
                <w:b/>
                <w:szCs w:val="20"/>
              </w:rPr>
              <w:t>2032</w:t>
            </w:r>
          </w:p>
        </w:tc>
        <w:tc>
          <w:tcPr>
            <w:tcW w:w="724" w:type="dxa"/>
            <w:shd w:val="clear" w:color="auto" w:fill="C5E0B3" w:themeFill="accent6" w:themeFillTint="66"/>
          </w:tcPr>
          <w:p w14:paraId="6DEC7299" w14:textId="19D23061" w:rsidR="00EE387F" w:rsidRPr="00DE5DD6" w:rsidRDefault="00EE387F" w:rsidP="00BE011D">
            <w:pPr>
              <w:spacing w:after="0"/>
              <w:rPr>
                <w:rFonts w:cs="Calibri"/>
                <w:b/>
                <w:szCs w:val="20"/>
              </w:rPr>
            </w:pPr>
            <w:r w:rsidRPr="00DE5DD6">
              <w:rPr>
                <w:rFonts w:cs="Calibri"/>
                <w:b/>
                <w:szCs w:val="20"/>
              </w:rPr>
              <w:t>Total</w:t>
            </w:r>
          </w:p>
        </w:tc>
      </w:tr>
      <w:tr w:rsidR="00EE387F" w:rsidRPr="00DE5DD6" w14:paraId="2290EC4B" w14:textId="77777777" w:rsidTr="00F4572A">
        <w:trPr>
          <w:trHeight w:val="369"/>
        </w:trPr>
        <w:tc>
          <w:tcPr>
            <w:tcW w:w="1681" w:type="dxa"/>
            <w:vAlign w:val="bottom"/>
          </w:tcPr>
          <w:p w14:paraId="3472C29A" w14:textId="780595C6" w:rsidR="00EE387F" w:rsidRPr="00DE5DD6" w:rsidRDefault="00EE387F" w:rsidP="00BE011D">
            <w:pPr>
              <w:spacing w:after="0"/>
              <w:rPr>
                <w:rFonts w:eastAsia="Times New Roman" w:cs="Calibri"/>
                <w:color w:val="000000"/>
                <w:szCs w:val="20"/>
                <w:vertAlign w:val="subscript"/>
              </w:rPr>
            </w:pPr>
            <w:r w:rsidRPr="00DE5DD6">
              <w:rPr>
                <w:rFonts w:eastAsia="Times New Roman" w:cs="Calibri"/>
                <w:color w:val="000000"/>
                <w:szCs w:val="20"/>
              </w:rPr>
              <w:t>Potential CO</w:t>
            </w:r>
            <w:r w:rsidRPr="00DE5DD6">
              <w:rPr>
                <w:rFonts w:eastAsia="Times New Roman" w:cs="Calibri"/>
                <w:color w:val="000000"/>
                <w:szCs w:val="20"/>
                <w:vertAlign w:val="subscript"/>
              </w:rPr>
              <w:t>2</w:t>
            </w:r>
            <w:r w:rsidRPr="00DE5DD6">
              <w:rPr>
                <w:rFonts w:eastAsia="Times New Roman" w:cs="Calibri"/>
                <w:color w:val="000000"/>
                <w:szCs w:val="20"/>
              </w:rPr>
              <w:t xml:space="preserve"> emissions reduction from RE projects (3 projects)</w:t>
            </w:r>
          </w:p>
        </w:tc>
        <w:tc>
          <w:tcPr>
            <w:tcW w:w="238" w:type="dxa"/>
            <w:vAlign w:val="center"/>
          </w:tcPr>
          <w:p w14:paraId="31A05CEC" w14:textId="77777777" w:rsidR="00EE387F" w:rsidRPr="00DE5DD6" w:rsidRDefault="00EE387F" w:rsidP="00EE387F">
            <w:pPr>
              <w:spacing w:after="0"/>
              <w:rPr>
                <w:rFonts w:eastAsia="Times New Roman" w:cs="Calibri"/>
                <w:color w:val="000000"/>
                <w:szCs w:val="20"/>
              </w:rPr>
            </w:pPr>
            <w:r w:rsidRPr="00DE5DD6">
              <w:rPr>
                <w:rFonts w:eastAsia="Times New Roman" w:cs="Calibri"/>
                <w:color w:val="000000"/>
                <w:szCs w:val="20"/>
              </w:rPr>
              <w:t>20.31</w:t>
            </w:r>
          </w:p>
        </w:tc>
        <w:tc>
          <w:tcPr>
            <w:tcW w:w="831" w:type="dxa"/>
            <w:vAlign w:val="center"/>
          </w:tcPr>
          <w:p w14:paraId="70198E71" w14:textId="77777777"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20.31</w:t>
            </w:r>
          </w:p>
        </w:tc>
        <w:tc>
          <w:tcPr>
            <w:tcW w:w="831" w:type="dxa"/>
            <w:vAlign w:val="center"/>
          </w:tcPr>
          <w:p w14:paraId="1F7A748C" w14:textId="77777777"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20.31</w:t>
            </w:r>
          </w:p>
        </w:tc>
        <w:tc>
          <w:tcPr>
            <w:tcW w:w="831" w:type="dxa"/>
            <w:vAlign w:val="center"/>
          </w:tcPr>
          <w:p w14:paraId="240CFE23" w14:textId="7A5F0671"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20.31</w:t>
            </w:r>
          </w:p>
        </w:tc>
        <w:tc>
          <w:tcPr>
            <w:tcW w:w="831" w:type="dxa"/>
            <w:vAlign w:val="center"/>
          </w:tcPr>
          <w:p w14:paraId="02DC84EF" w14:textId="2A870BDF"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20.31</w:t>
            </w:r>
          </w:p>
        </w:tc>
        <w:tc>
          <w:tcPr>
            <w:tcW w:w="831" w:type="dxa"/>
            <w:vAlign w:val="center"/>
          </w:tcPr>
          <w:p w14:paraId="28A5C727" w14:textId="19DF365E"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20.31</w:t>
            </w:r>
          </w:p>
        </w:tc>
        <w:tc>
          <w:tcPr>
            <w:tcW w:w="831" w:type="dxa"/>
            <w:vAlign w:val="center"/>
          </w:tcPr>
          <w:p w14:paraId="57D8ADA8" w14:textId="23356B26"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20.31</w:t>
            </w:r>
          </w:p>
        </w:tc>
        <w:tc>
          <w:tcPr>
            <w:tcW w:w="831" w:type="dxa"/>
            <w:vAlign w:val="center"/>
          </w:tcPr>
          <w:p w14:paraId="3716EC50" w14:textId="535C50B8"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20.31</w:t>
            </w:r>
          </w:p>
        </w:tc>
        <w:tc>
          <w:tcPr>
            <w:tcW w:w="831" w:type="dxa"/>
            <w:vAlign w:val="center"/>
          </w:tcPr>
          <w:p w14:paraId="1251A662" w14:textId="17917A5D"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20.31</w:t>
            </w:r>
          </w:p>
        </w:tc>
        <w:tc>
          <w:tcPr>
            <w:tcW w:w="831" w:type="dxa"/>
            <w:vAlign w:val="center"/>
          </w:tcPr>
          <w:p w14:paraId="404AA541" w14:textId="430FFB41"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20.31</w:t>
            </w:r>
          </w:p>
        </w:tc>
        <w:tc>
          <w:tcPr>
            <w:tcW w:w="724" w:type="dxa"/>
            <w:vAlign w:val="center"/>
          </w:tcPr>
          <w:p w14:paraId="37D5DD20" w14:textId="21E4618C" w:rsidR="00EE387F" w:rsidRPr="00DE5DD6" w:rsidRDefault="00EE387F" w:rsidP="00BE011D">
            <w:pPr>
              <w:spacing w:after="0"/>
              <w:jc w:val="right"/>
              <w:rPr>
                <w:rFonts w:eastAsia="Times New Roman" w:cs="Calibri"/>
                <w:b/>
                <w:bCs/>
                <w:color w:val="000000"/>
                <w:szCs w:val="20"/>
              </w:rPr>
            </w:pPr>
            <w:r w:rsidRPr="00DE5DD6">
              <w:rPr>
                <w:rFonts w:eastAsia="Times New Roman" w:cs="Calibri"/>
                <w:color w:val="000000"/>
                <w:szCs w:val="20"/>
              </w:rPr>
              <w:t xml:space="preserve"> </w:t>
            </w:r>
            <w:r w:rsidRPr="00DE5DD6">
              <w:rPr>
                <w:rFonts w:eastAsia="Times New Roman" w:cs="Calibri"/>
                <w:b/>
                <w:bCs/>
                <w:color w:val="000000"/>
                <w:szCs w:val="20"/>
              </w:rPr>
              <w:t xml:space="preserve">203 </w:t>
            </w:r>
          </w:p>
        </w:tc>
      </w:tr>
      <w:tr w:rsidR="00EE387F" w:rsidRPr="00DE5DD6" w14:paraId="1439FD22" w14:textId="77777777" w:rsidTr="00F4572A">
        <w:trPr>
          <w:trHeight w:val="572"/>
        </w:trPr>
        <w:tc>
          <w:tcPr>
            <w:tcW w:w="1681" w:type="dxa"/>
            <w:vAlign w:val="bottom"/>
          </w:tcPr>
          <w:p w14:paraId="2CC5C0A7" w14:textId="12289230" w:rsidR="00EE387F" w:rsidRPr="00DE5DD6" w:rsidRDefault="00EE387F" w:rsidP="00BE011D">
            <w:pPr>
              <w:spacing w:after="0"/>
              <w:rPr>
                <w:rFonts w:eastAsia="Times New Roman" w:cs="Calibri"/>
                <w:color w:val="000000"/>
                <w:szCs w:val="20"/>
              </w:rPr>
            </w:pPr>
            <w:r w:rsidRPr="00DE5DD6">
              <w:rPr>
                <w:rFonts w:eastAsia="Times New Roman" w:cs="Calibri"/>
                <w:color w:val="000000"/>
                <w:szCs w:val="20"/>
              </w:rPr>
              <w:t>Potential CO</w:t>
            </w:r>
            <w:r w:rsidRPr="00DE5DD6">
              <w:rPr>
                <w:rFonts w:eastAsia="Times New Roman" w:cs="Calibri"/>
                <w:color w:val="000000"/>
                <w:szCs w:val="20"/>
                <w:vertAlign w:val="subscript"/>
              </w:rPr>
              <w:t>2</w:t>
            </w:r>
            <w:r w:rsidRPr="00DE5DD6">
              <w:rPr>
                <w:rFonts w:eastAsia="Times New Roman" w:cs="Calibri"/>
                <w:color w:val="000000"/>
                <w:szCs w:val="20"/>
              </w:rPr>
              <w:t xml:space="preserve"> emissions reduction from EE lighting projects (8 projects) </w:t>
            </w:r>
          </w:p>
        </w:tc>
        <w:tc>
          <w:tcPr>
            <w:tcW w:w="238" w:type="dxa"/>
            <w:vAlign w:val="center"/>
          </w:tcPr>
          <w:p w14:paraId="397CA47B" w14:textId="77777777"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 xml:space="preserve"> 416.86 </w:t>
            </w:r>
          </w:p>
        </w:tc>
        <w:tc>
          <w:tcPr>
            <w:tcW w:w="831" w:type="dxa"/>
            <w:vAlign w:val="center"/>
          </w:tcPr>
          <w:p w14:paraId="7DBEC60A" w14:textId="77777777"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 xml:space="preserve"> 416.86 </w:t>
            </w:r>
          </w:p>
        </w:tc>
        <w:tc>
          <w:tcPr>
            <w:tcW w:w="831" w:type="dxa"/>
            <w:vAlign w:val="center"/>
          </w:tcPr>
          <w:p w14:paraId="1AC07927" w14:textId="77777777"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 xml:space="preserve"> 416.86 </w:t>
            </w:r>
          </w:p>
        </w:tc>
        <w:tc>
          <w:tcPr>
            <w:tcW w:w="831" w:type="dxa"/>
            <w:vAlign w:val="center"/>
          </w:tcPr>
          <w:p w14:paraId="4CC2C544" w14:textId="77777777" w:rsidR="00440F98" w:rsidRPr="00DE5DD6" w:rsidRDefault="00440F98" w:rsidP="00BE011D">
            <w:pPr>
              <w:spacing w:after="0"/>
              <w:jc w:val="right"/>
              <w:rPr>
                <w:rFonts w:eastAsia="Times New Roman" w:cs="Calibri"/>
                <w:color w:val="000000"/>
                <w:szCs w:val="20"/>
              </w:rPr>
            </w:pPr>
          </w:p>
          <w:p w14:paraId="03219743" w14:textId="1420E375"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416.86</w:t>
            </w:r>
          </w:p>
        </w:tc>
        <w:tc>
          <w:tcPr>
            <w:tcW w:w="831" w:type="dxa"/>
            <w:vAlign w:val="center"/>
          </w:tcPr>
          <w:p w14:paraId="67AAC891" w14:textId="77777777" w:rsidR="00440F98" w:rsidRPr="00DE5DD6" w:rsidRDefault="00440F98" w:rsidP="00BE011D">
            <w:pPr>
              <w:spacing w:after="0"/>
              <w:jc w:val="right"/>
              <w:rPr>
                <w:rFonts w:eastAsia="Times New Roman" w:cs="Calibri"/>
                <w:color w:val="000000"/>
                <w:szCs w:val="20"/>
              </w:rPr>
            </w:pPr>
          </w:p>
          <w:p w14:paraId="3871ED71" w14:textId="6716904D"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416.86</w:t>
            </w:r>
          </w:p>
        </w:tc>
        <w:tc>
          <w:tcPr>
            <w:tcW w:w="831" w:type="dxa"/>
            <w:vAlign w:val="center"/>
          </w:tcPr>
          <w:p w14:paraId="4BFCDEE6" w14:textId="77777777" w:rsidR="00440F98" w:rsidRPr="00DE5DD6" w:rsidRDefault="00440F98" w:rsidP="00BE011D">
            <w:pPr>
              <w:spacing w:after="0"/>
              <w:jc w:val="right"/>
              <w:rPr>
                <w:rFonts w:eastAsia="Times New Roman" w:cs="Calibri"/>
                <w:color w:val="000000"/>
                <w:szCs w:val="20"/>
              </w:rPr>
            </w:pPr>
          </w:p>
          <w:p w14:paraId="7AF6CE52" w14:textId="1DDD406A"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416.86</w:t>
            </w:r>
          </w:p>
        </w:tc>
        <w:tc>
          <w:tcPr>
            <w:tcW w:w="831" w:type="dxa"/>
            <w:vAlign w:val="center"/>
          </w:tcPr>
          <w:p w14:paraId="7F12D4B8" w14:textId="77777777" w:rsidR="00440F98" w:rsidRPr="00DE5DD6" w:rsidRDefault="00440F98" w:rsidP="00BE011D">
            <w:pPr>
              <w:spacing w:after="0"/>
              <w:jc w:val="right"/>
              <w:rPr>
                <w:rFonts w:eastAsia="Times New Roman" w:cs="Calibri"/>
                <w:color w:val="000000"/>
                <w:szCs w:val="20"/>
              </w:rPr>
            </w:pPr>
          </w:p>
          <w:p w14:paraId="22702C07" w14:textId="3F0006D4"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416.86</w:t>
            </w:r>
          </w:p>
        </w:tc>
        <w:tc>
          <w:tcPr>
            <w:tcW w:w="831" w:type="dxa"/>
            <w:vAlign w:val="center"/>
          </w:tcPr>
          <w:p w14:paraId="561B826B" w14:textId="77777777" w:rsidR="00440F98" w:rsidRPr="00DE5DD6" w:rsidRDefault="00440F98" w:rsidP="00BE011D">
            <w:pPr>
              <w:spacing w:after="0"/>
              <w:jc w:val="right"/>
              <w:rPr>
                <w:rFonts w:eastAsia="Times New Roman" w:cs="Calibri"/>
                <w:color w:val="000000"/>
                <w:szCs w:val="20"/>
              </w:rPr>
            </w:pPr>
          </w:p>
          <w:p w14:paraId="624EAF72" w14:textId="107791A8"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416.86</w:t>
            </w:r>
          </w:p>
        </w:tc>
        <w:tc>
          <w:tcPr>
            <w:tcW w:w="831" w:type="dxa"/>
            <w:vAlign w:val="center"/>
          </w:tcPr>
          <w:p w14:paraId="26386A21" w14:textId="77777777" w:rsidR="00440F98" w:rsidRPr="00DE5DD6" w:rsidRDefault="00440F98" w:rsidP="00BE011D">
            <w:pPr>
              <w:spacing w:after="0"/>
              <w:jc w:val="right"/>
              <w:rPr>
                <w:rFonts w:eastAsia="Times New Roman" w:cs="Calibri"/>
                <w:color w:val="000000"/>
                <w:szCs w:val="20"/>
              </w:rPr>
            </w:pPr>
          </w:p>
          <w:p w14:paraId="0BC24263" w14:textId="78671909"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416.86</w:t>
            </w:r>
          </w:p>
        </w:tc>
        <w:tc>
          <w:tcPr>
            <w:tcW w:w="831" w:type="dxa"/>
            <w:vAlign w:val="center"/>
          </w:tcPr>
          <w:p w14:paraId="4F088117" w14:textId="77777777" w:rsidR="00440F98" w:rsidRPr="00DE5DD6" w:rsidRDefault="00440F98" w:rsidP="00BE011D">
            <w:pPr>
              <w:spacing w:after="0"/>
              <w:jc w:val="right"/>
              <w:rPr>
                <w:rFonts w:eastAsia="Times New Roman" w:cs="Calibri"/>
                <w:color w:val="000000"/>
                <w:szCs w:val="20"/>
              </w:rPr>
            </w:pPr>
          </w:p>
          <w:p w14:paraId="7C60905F" w14:textId="5D4C3134"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416.86</w:t>
            </w:r>
          </w:p>
        </w:tc>
        <w:tc>
          <w:tcPr>
            <w:tcW w:w="724" w:type="dxa"/>
            <w:vAlign w:val="center"/>
          </w:tcPr>
          <w:p w14:paraId="64F48909" w14:textId="4EBAEB71" w:rsidR="00EE387F" w:rsidRPr="00DE5DD6" w:rsidRDefault="00EE387F" w:rsidP="00BE011D">
            <w:pPr>
              <w:spacing w:after="0"/>
              <w:jc w:val="right"/>
              <w:rPr>
                <w:rFonts w:eastAsia="Times New Roman" w:cs="Calibri"/>
                <w:b/>
                <w:bCs/>
                <w:color w:val="000000"/>
                <w:szCs w:val="20"/>
              </w:rPr>
            </w:pPr>
            <w:r w:rsidRPr="00DE5DD6">
              <w:rPr>
                <w:rFonts w:eastAsia="Times New Roman" w:cs="Calibri"/>
                <w:color w:val="000000"/>
                <w:szCs w:val="20"/>
              </w:rPr>
              <w:t xml:space="preserve"> </w:t>
            </w:r>
            <w:r w:rsidRPr="00DE5DD6">
              <w:rPr>
                <w:rFonts w:eastAsia="Times New Roman" w:cs="Calibri"/>
                <w:b/>
                <w:bCs/>
                <w:color w:val="000000"/>
                <w:szCs w:val="20"/>
              </w:rPr>
              <w:t xml:space="preserve">4,169 </w:t>
            </w:r>
          </w:p>
        </w:tc>
      </w:tr>
      <w:tr w:rsidR="00EE387F" w:rsidRPr="00DE5DD6" w14:paraId="2C0D4D55" w14:textId="77777777" w:rsidTr="00F4572A">
        <w:trPr>
          <w:trHeight w:val="504"/>
        </w:trPr>
        <w:tc>
          <w:tcPr>
            <w:tcW w:w="1681" w:type="dxa"/>
            <w:vAlign w:val="bottom"/>
          </w:tcPr>
          <w:p w14:paraId="0FB0B32F" w14:textId="034BF5C9" w:rsidR="00EE387F" w:rsidRPr="00DE5DD6" w:rsidRDefault="00EE387F" w:rsidP="00BE011D">
            <w:pPr>
              <w:spacing w:after="0"/>
              <w:rPr>
                <w:rFonts w:eastAsia="Times New Roman" w:cs="Calibri"/>
                <w:color w:val="000000"/>
                <w:szCs w:val="20"/>
                <w:vertAlign w:val="subscript"/>
              </w:rPr>
            </w:pPr>
            <w:r w:rsidRPr="00DE5DD6">
              <w:rPr>
                <w:rFonts w:eastAsia="Times New Roman" w:cs="Calibri"/>
                <w:color w:val="000000"/>
                <w:szCs w:val="20"/>
              </w:rPr>
              <w:t>Potential CO</w:t>
            </w:r>
            <w:r w:rsidRPr="00DE5DD6">
              <w:rPr>
                <w:rFonts w:eastAsia="Times New Roman" w:cs="Calibri"/>
                <w:color w:val="000000"/>
                <w:szCs w:val="20"/>
                <w:vertAlign w:val="subscript"/>
              </w:rPr>
              <w:t>2</w:t>
            </w:r>
            <w:r w:rsidRPr="00DE5DD6">
              <w:rPr>
                <w:rFonts w:eastAsia="Times New Roman" w:cs="Calibri"/>
                <w:color w:val="000000"/>
                <w:szCs w:val="20"/>
              </w:rPr>
              <w:t xml:space="preserve"> emissions reduction from EE furnace projects (2 projects)</w:t>
            </w:r>
          </w:p>
        </w:tc>
        <w:tc>
          <w:tcPr>
            <w:tcW w:w="238" w:type="dxa"/>
            <w:vAlign w:val="center"/>
          </w:tcPr>
          <w:p w14:paraId="08D6BD89" w14:textId="77777777"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69.20</w:t>
            </w:r>
          </w:p>
        </w:tc>
        <w:tc>
          <w:tcPr>
            <w:tcW w:w="831" w:type="dxa"/>
            <w:vAlign w:val="center"/>
          </w:tcPr>
          <w:p w14:paraId="3131F1BC" w14:textId="77777777"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69.20</w:t>
            </w:r>
          </w:p>
        </w:tc>
        <w:tc>
          <w:tcPr>
            <w:tcW w:w="831" w:type="dxa"/>
            <w:vAlign w:val="center"/>
          </w:tcPr>
          <w:p w14:paraId="64137F47" w14:textId="77777777" w:rsidR="00EE387F" w:rsidRPr="00DE5DD6" w:rsidRDefault="00EE387F" w:rsidP="00BE011D">
            <w:pPr>
              <w:spacing w:after="0"/>
              <w:jc w:val="right"/>
              <w:rPr>
                <w:rFonts w:eastAsia="Times New Roman" w:cs="Calibri"/>
                <w:color w:val="000000"/>
                <w:szCs w:val="20"/>
              </w:rPr>
            </w:pPr>
            <w:r w:rsidRPr="00DE5DD6">
              <w:rPr>
                <w:rFonts w:eastAsia="Times New Roman" w:cs="Calibri"/>
                <w:color w:val="000000"/>
                <w:szCs w:val="20"/>
              </w:rPr>
              <w:t>69.20</w:t>
            </w:r>
          </w:p>
        </w:tc>
        <w:tc>
          <w:tcPr>
            <w:tcW w:w="831" w:type="dxa"/>
            <w:vAlign w:val="center"/>
          </w:tcPr>
          <w:p w14:paraId="3A7A5C94" w14:textId="3321C485" w:rsidR="00EE387F" w:rsidRPr="00DE5DD6" w:rsidRDefault="00EE387F" w:rsidP="00BE011D">
            <w:pPr>
              <w:spacing w:after="0"/>
              <w:jc w:val="right"/>
              <w:rPr>
                <w:rFonts w:eastAsia="Times New Roman" w:cs="Calibri"/>
                <w:b/>
                <w:bCs/>
                <w:color w:val="000000"/>
                <w:szCs w:val="20"/>
              </w:rPr>
            </w:pPr>
            <w:r w:rsidRPr="00DE5DD6">
              <w:rPr>
                <w:rFonts w:eastAsia="Times New Roman" w:cs="Calibri"/>
                <w:color w:val="000000"/>
                <w:szCs w:val="20"/>
              </w:rPr>
              <w:t>69.20</w:t>
            </w:r>
          </w:p>
        </w:tc>
        <w:tc>
          <w:tcPr>
            <w:tcW w:w="831" w:type="dxa"/>
            <w:vAlign w:val="center"/>
          </w:tcPr>
          <w:p w14:paraId="1DD83F23" w14:textId="317CF4F7" w:rsidR="00EE387F" w:rsidRPr="00DE5DD6" w:rsidRDefault="00EE387F" w:rsidP="00BE011D">
            <w:pPr>
              <w:spacing w:after="0"/>
              <w:jc w:val="right"/>
              <w:rPr>
                <w:rFonts w:eastAsia="Times New Roman" w:cs="Calibri"/>
                <w:b/>
                <w:bCs/>
                <w:color w:val="000000"/>
                <w:szCs w:val="20"/>
              </w:rPr>
            </w:pPr>
            <w:r w:rsidRPr="00DE5DD6">
              <w:rPr>
                <w:rFonts w:eastAsia="Times New Roman" w:cs="Calibri"/>
                <w:color w:val="000000"/>
                <w:szCs w:val="20"/>
              </w:rPr>
              <w:t>69.20</w:t>
            </w:r>
          </w:p>
        </w:tc>
        <w:tc>
          <w:tcPr>
            <w:tcW w:w="831" w:type="dxa"/>
            <w:vAlign w:val="center"/>
          </w:tcPr>
          <w:p w14:paraId="29F34F8E" w14:textId="21CE689F" w:rsidR="00EE387F" w:rsidRPr="00DE5DD6" w:rsidRDefault="00EE387F" w:rsidP="00BE011D">
            <w:pPr>
              <w:spacing w:after="0"/>
              <w:jc w:val="right"/>
              <w:rPr>
                <w:rFonts w:eastAsia="Times New Roman" w:cs="Calibri"/>
                <w:b/>
                <w:bCs/>
                <w:color w:val="000000"/>
                <w:szCs w:val="20"/>
              </w:rPr>
            </w:pPr>
            <w:r w:rsidRPr="00DE5DD6">
              <w:rPr>
                <w:rFonts w:eastAsia="Times New Roman" w:cs="Calibri"/>
                <w:color w:val="000000"/>
                <w:szCs w:val="20"/>
              </w:rPr>
              <w:t>69.20</w:t>
            </w:r>
          </w:p>
        </w:tc>
        <w:tc>
          <w:tcPr>
            <w:tcW w:w="831" w:type="dxa"/>
            <w:vAlign w:val="center"/>
          </w:tcPr>
          <w:p w14:paraId="2BE671C7" w14:textId="06905AC8" w:rsidR="00EE387F" w:rsidRPr="00DE5DD6" w:rsidRDefault="00EE387F" w:rsidP="00BE011D">
            <w:pPr>
              <w:spacing w:after="0"/>
              <w:jc w:val="right"/>
              <w:rPr>
                <w:rFonts w:eastAsia="Times New Roman" w:cs="Calibri"/>
                <w:b/>
                <w:bCs/>
                <w:color w:val="000000"/>
                <w:szCs w:val="20"/>
              </w:rPr>
            </w:pPr>
            <w:r w:rsidRPr="00DE5DD6">
              <w:rPr>
                <w:rFonts w:eastAsia="Times New Roman" w:cs="Calibri"/>
                <w:color w:val="000000"/>
                <w:szCs w:val="20"/>
              </w:rPr>
              <w:t>69.20</w:t>
            </w:r>
          </w:p>
        </w:tc>
        <w:tc>
          <w:tcPr>
            <w:tcW w:w="831" w:type="dxa"/>
            <w:vAlign w:val="center"/>
          </w:tcPr>
          <w:p w14:paraId="3F3C9FD8" w14:textId="6AF754EA" w:rsidR="00EE387F" w:rsidRPr="00DE5DD6" w:rsidRDefault="00EE387F" w:rsidP="00BE011D">
            <w:pPr>
              <w:spacing w:after="0"/>
              <w:jc w:val="right"/>
              <w:rPr>
                <w:rFonts w:eastAsia="Times New Roman" w:cs="Calibri"/>
                <w:b/>
                <w:bCs/>
                <w:color w:val="000000"/>
                <w:szCs w:val="20"/>
              </w:rPr>
            </w:pPr>
            <w:r w:rsidRPr="00DE5DD6">
              <w:rPr>
                <w:rFonts w:eastAsia="Times New Roman" w:cs="Calibri"/>
                <w:color w:val="000000"/>
                <w:szCs w:val="20"/>
              </w:rPr>
              <w:t>69.20</w:t>
            </w:r>
          </w:p>
        </w:tc>
        <w:tc>
          <w:tcPr>
            <w:tcW w:w="831" w:type="dxa"/>
            <w:vAlign w:val="center"/>
          </w:tcPr>
          <w:p w14:paraId="6E49FC81" w14:textId="2D817FEF" w:rsidR="00EE387F" w:rsidRPr="00DE5DD6" w:rsidRDefault="00EE387F" w:rsidP="00BE011D">
            <w:pPr>
              <w:spacing w:after="0"/>
              <w:jc w:val="right"/>
              <w:rPr>
                <w:rFonts w:eastAsia="Times New Roman" w:cs="Calibri"/>
                <w:b/>
                <w:bCs/>
                <w:color w:val="000000"/>
                <w:szCs w:val="20"/>
              </w:rPr>
            </w:pPr>
            <w:r w:rsidRPr="00DE5DD6">
              <w:rPr>
                <w:rFonts w:eastAsia="Times New Roman" w:cs="Calibri"/>
                <w:color w:val="000000"/>
                <w:szCs w:val="20"/>
              </w:rPr>
              <w:t>69.20</w:t>
            </w:r>
          </w:p>
        </w:tc>
        <w:tc>
          <w:tcPr>
            <w:tcW w:w="831" w:type="dxa"/>
            <w:vAlign w:val="center"/>
          </w:tcPr>
          <w:p w14:paraId="617AB5C6" w14:textId="5C15AF17" w:rsidR="00EE387F" w:rsidRPr="00DE5DD6" w:rsidRDefault="00EE387F" w:rsidP="00BE011D">
            <w:pPr>
              <w:spacing w:after="0"/>
              <w:jc w:val="right"/>
              <w:rPr>
                <w:rFonts w:eastAsia="Times New Roman" w:cs="Calibri"/>
                <w:b/>
                <w:bCs/>
                <w:color w:val="000000"/>
                <w:szCs w:val="20"/>
              </w:rPr>
            </w:pPr>
            <w:r w:rsidRPr="00DE5DD6">
              <w:rPr>
                <w:rFonts w:eastAsia="Times New Roman" w:cs="Calibri"/>
                <w:color w:val="000000"/>
                <w:szCs w:val="20"/>
              </w:rPr>
              <w:t>69.20</w:t>
            </w:r>
          </w:p>
        </w:tc>
        <w:tc>
          <w:tcPr>
            <w:tcW w:w="724" w:type="dxa"/>
            <w:vAlign w:val="center"/>
          </w:tcPr>
          <w:p w14:paraId="5B06B9A8" w14:textId="50C1674D" w:rsidR="00EE387F" w:rsidRPr="00DE5DD6" w:rsidRDefault="00EE387F" w:rsidP="00BE011D">
            <w:pPr>
              <w:spacing w:after="0"/>
              <w:jc w:val="right"/>
              <w:rPr>
                <w:rFonts w:eastAsia="Times New Roman" w:cs="Calibri"/>
                <w:b/>
                <w:bCs/>
                <w:color w:val="000000"/>
                <w:szCs w:val="20"/>
              </w:rPr>
            </w:pPr>
            <w:r w:rsidRPr="00DE5DD6">
              <w:rPr>
                <w:rFonts w:eastAsia="Times New Roman" w:cs="Calibri"/>
                <w:b/>
                <w:bCs/>
                <w:color w:val="000000"/>
                <w:szCs w:val="20"/>
              </w:rPr>
              <w:t>692</w:t>
            </w:r>
          </w:p>
        </w:tc>
      </w:tr>
      <w:tr w:rsidR="00EE387F" w:rsidRPr="00DE5DD6" w14:paraId="0E80F504" w14:textId="77777777" w:rsidTr="00F4572A">
        <w:trPr>
          <w:trHeight w:val="323"/>
        </w:trPr>
        <w:tc>
          <w:tcPr>
            <w:tcW w:w="1681" w:type="dxa"/>
            <w:vAlign w:val="bottom"/>
          </w:tcPr>
          <w:p w14:paraId="155C6D8E" w14:textId="77777777" w:rsidR="00EE387F" w:rsidRPr="00DE5DD6" w:rsidRDefault="00EE387F" w:rsidP="00BE011D">
            <w:pPr>
              <w:spacing w:after="0"/>
              <w:jc w:val="right"/>
              <w:rPr>
                <w:rFonts w:eastAsia="Times New Roman" w:cs="Calibri"/>
                <w:b/>
                <w:bCs/>
                <w:color w:val="000000"/>
                <w:szCs w:val="20"/>
              </w:rPr>
            </w:pPr>
            <w:r w:rsidRPr="00DE5DD6">
              <w:rPr>
                <w:rFonts w:eastAsia="Times New Roman" w:cs="Calibri"/>
                <w:b/>
                <w:bCs/>
                <w:color w:val="000000"/>
                <w:szCs w:val="20"/>
              </w:rPr>
              <w:t>Grand total</w:t>
            </w:r>
          </w:p>
        </w:tc>
        <w:tc>
          <w:tcPr>
            <w:tcW w:w="238" w:type="dxa"/>
            <w:vAlign w:val="center"/>
          </w:tcPr>
          <w:p w14:paraId="15E3927E" w14:textId="77777777" w:rsidR="00EE387F" w:rsidRPr="00DE5DD6" w:rsidRDefault="00EE387F" w:rsidP="00BE011D">
            <w:pPr>
              <w:spacing w:after="0"/>
              <w:jc w:val="right"/>
              <w:rPr>
                <w:rFonts w:eastAsia="Times New Roman" w:cs="Calibri"/>
                <w:i/>
                <w:iCs/>
                <w:color w:val="000000"/>
                <w:szCs w:val="20"/>
              </w:rPr>
            </w:pPr>
            <w:r w:rsidRPr="00DE5DD6">
              <w:rPr>
                <w:rFonts w:eastAsia="Times New Roman" w:cs="Calibri"/>
                <w:i/>
                <w:iCs/>
                <w:color w:val="000000"/>
                <w:szCs w:val="20"/>
              </w:rPr>
              <w:t>506.37</w:t>
            </w:r>
          </w:p>
        </w:tc>
        <w:tc>
          <w:tcPr>
            <w:tcW w:w="831" w:type="dxa"/>
            <w:vAlign w:val="center"/>
          </w:tcPr>
          <w:p w14:paraId="56779E33" w14:textId="77777777" w:rsidR="00EE387F" w:rsidRPr="00DE5DD6" w:rsidRDefault="00EE387F" w:rsidP="00BE011D">
            <w:pPr>
              <w:spacing w:after="0"/>
              <w:jc w:val="right"/>
              <w:rPr>
                <w:rFonts w:eastAsia="Times New Roman" w:cs="Calibri"/>
                <w:i/>
                <w:iCs/>
                <w:color w:val="000000"/>
                <w:szCs w:val="20"/>
              </w:rPr>
            </w:pPr>
            <w:r w:rsidRPr="00DE5DD6">
              <w:rPr>
                <w:rFonts w:eastAsia="Times New Roman" w:cs="Calibri"/>
                <w:i/>
                <w:iCs/>
                <w:color w:val="000000"/>
                <w:szCs w:val="20"/>
              </w:rPr>
              <w:t>506.37</w:t>
            </w:r>
          </w:p>
        </w:tc>
        <w:tc>
          <w:tcPr>
            <w:tcW w:w="831" w:type="dxa"/>
            <w:vAlign w:val="center"/>
          </w:tcPr>
          <w:p w14:paraId="45FCEDBB" w14:textId="1A14F8D1" w:rsidR="00EE387F" w:rsidRPr="00DE5DD6" w:rsidRDefault="00EE387F" w:rsidP="00BE011D">
            <w:pPr>
              <w:spacing w:after="0"/>
              <w:jc w:val="right"/>
              <w:rPr>
                <w:rFonts w:eastAsia="Times New Roman" w:cs="Calibri"/>
                <w:i/>
                <w:iCs/>
                <w:color w:val="000000"/>
                <w:szCs w:val="20"/>
              </w:rPr>
            </w:pPr>
            <w:r w:rsidRPr="00DE5DD6">
              <w:rPr>
                <w:rFonts w:eastAsia="Times New Roman" w:cs="Calibri"/>
                <w:i/>
                <w:iCs/>
                <w:color w:val="000000"/>
                <w:szCs w:val="20"/>
              </w:rPr>
              <w:t>506.37</w:t>
            </w:r>
          </w:p>
        </w:tc>
        <w:tc>
          <w:tcPr>
            <w:tcW w:w="831" w:type="dxa"/>
            <w:vAlign w:val="center"/>
          </w:tcPr>
          <w:p w14:paraId="0DC91447" w14:textId="319A1DC7" w:rsidR="00EE387F" w:rsidRPr="00DE5DD6" w:rsidRDefault="00EE387F" w:rsidP="00BE011D">
            <w:pPr>
              <w:spacing w:after="0"/>
              <w:jc w:val="right"/>
              <w:rPr>
                <w:rFonts w:eastAsia="Times New Roman" w:cs="Calibri"/>
                <w:b/>
                <w:bCs/>
                <w:color w:val="000000"/>
                <w:szCs w:val="20"/>
              </w:rPr>
            </w:pPr>
            <w:r w:rsidRPr="00DE5DD6">
              <w:rPr>
                <w:rFonts w:eastAsia="Times New Roman" w:cs="Calibri"/>
                <w:i/>
                <w:iCs/>
                <w:color w:val="000000"/>
                <w:szCs w:val="20"/>
              </w:rPr>
              <w:t>506.37</w:t>
            </w:r>
          </w:p>
        </w:tc>
        <w:tc>
          <w:tcPr>
            <w:tcW w:w="831" w:type="dxa"/>
            <w:vAlign w:val="center"/>
          </w:tcPr>
          <w:p w14:paraId="323E9A0D" w14:textId="00752973" w:rsidR="00EE387F" w:rsidRPr="00DE5DD6" w:rsidRDefault="00EE387F" w:rsidP="00BE011D">
            <w:pPr>
              <w:spacing w:after="0"/>
              <w:jc w:val="right"/>
              <w:rPr>
                <w:rFonts w:eastAsia="Times New Roman" w:cs="Calibri"/>
                <w:b/>
                <w:bCs/>
                <w:color w:val="000000"/>
                <w:szCs w:val="20"/>
              </w:rPr>
            </w:pPr>
            <w:r w:rsidRPr="00DE5DD6">
              <w:rPr>
                <w:rFonts w:eastAsia="Times New Roman" w:cs="Calibri"/>
                <w:i/>
                <w:iCs/>
                <w:color w:val="000000"/>
                <w:szCs w:val="20"/>
              </w:rPr>
              <w:t>506.37</w:t>
            </w:r>
          </w:p>
        </w:tc>
        <w:tc>
          <w:tcPr>
            <w:tcW w:w="831" w:type="dxa"/>
            <w:vAlign w:val="center"/>
          </w:tcPr>
          <w:p w14:paraId="05F6B71D" w14:textId="29C3BF33" w:rsidR="00EE387F" w:rsidRPr="00DE5DD6" w:rsidRDefault="00EE387F" w:rsidP="00BE011D">
            <w:pPr>
              <w:spacing w:after="0"/>
              <w:jc w:val="right"/>
              <w:rPr>
                <w:rFonts w:eastAsia="Times New Roman" w:cs="Calibri"/>
                <w:b/>
                <w:bCs/>
                <w:color w:val="000000"/>
                <w:szCs w:val="20"/>
              </w:rPr>
            </w:pPr>
            <w:r w:rsidRPr="00DE5DD6">
              <w:rPr>
                <w:rFonts w:eastAsia="Times New Roman" w:cs="Calibri"/>
                <w:i/>
                <w:iCs/>
                <w:color w:val="000000"/>
                <w:szCs w:val="20"/>
              </w:rPr>
              <w:t>506.37</w:t>
            </w:r>
          </w:p>
        </w:tc>
        <w:tc>
          <w:tcPr>
            <w:tcW w:w="831" w:type="dxa"/>
            <w:vAlign w:val="center"/>
          </w:tcPr>
          <w:p w14:paraId="359EB43C" w14:textId="558AD7A0" w:rsidR="00EE387F" w:rsidRPr="00DE5DD6" w:rsidRDefault="00EE387F" w:rsidP="00BE011D">
            <w:pPr>
              <w:spacing w:after="0"/>
              <w:jc w:val="right"/>
              <w:rPr>
                <w:rFonts w:eastAsia="Times New Roman" w:cs="Calibri"/>
                <w:b/>
                <w:bCs/>
                <w:color w:val="000000"/>
                <w:szCs w:val="20"/>
              </w:rPr>
            </w:pPr>
            <w:r w:rsidRPr="00DE5DD6">
              <w:rPr>
                <w:rFonts w:eastAsia="Times New Roman" w:cs="Calibri"/>
                <w:i/>
                <w:iCs/>
                <w:color w:val="000000"/>
                <w:szCs w:val="20"/>
              </w:rPr>
              <w:t>506.37</w:t>
            </w:r>
          </w:p>
        </w:tc>
        <w:tc>
          <w:tcPr>
            <w:tcW w:w="831" w:type="dxa"/>
            <w:vAlign w:val="center"/>
          </w:tcPr>
          <w:p w14:paraId="3AAC4D8B" w14:textId="4A7F0122" w:rsidR="00EE387F" w:rsidRPr="00DE5DD6" w:rsidRDefault="00EE387F" w:rsidP="00BE011D">
            <w:pPr>
              <w:spacing w:after="0"/>
              <w:jc w:val="right"/>
              <w:rPr>
                <w:rFonts w:eastAsia="Times New Roman" w:cs="Calibri"/>
                <w:b/>
                <w:bCs/>
                <w:color w:val="000000"/>
                <w:szCs w:val="20"/>
              </w:rPr>
            </w:pPr>
            <w:r w:rsidRPr="00DE5DD6">
              <w:rPr>
                <w:rFonts w:eastAsia="Times New Roman" w:cs="Calibri"/>
                <w:i/>
                <w:iCs/>
                <w:color w:val="000000"/>
                <w:szCs w:val="20"/>
              </w:rPr>
              <w:t>506.37</w:t>
            </w:r>
          </w:p>
        </w:tc>
        <w:tc>
          <w:tcPr>
            <w:tcW w:w="831" w:type="dxa"/>
            <w:vAlign w:val="center"/>
          </w:tcPr>
          <w:p w14:paraId="7D587D4D" w14:textId="055B5C02" w:rsidR="00EE387F" w:rsidRPr="00DE5DD6" w:rsidRDefault="00EE387F" w:rsidP="00BE011D">
            <w:pPr>
              <w:spacing w:after="0"/>
              <w:jc w:val="right"/>
              <w:rPr>
                <w:rFonts w:eastAsia="Times New Roman" w:cs="Calibri"/>
                <w:b/>
                <w:bCs/>
                <w:color w:val="000000"/>
                <w:szCs w:val="20"/>
              </w:rPr>
            </w:pPr>
            <w:r w:rsidRPr="00DE5DD6">
              <w:rPr>
                <w:rFonts w:eastAsia="Times New Roman" w:cs="Calibri"/>
                <w:i/>
                <w:iCs/>
                <w:color w:val="000000"/>
                <w:szCs w:val="20"/>
              </w:rPr>
              <w:t>506.37</w:t>
            </w:r>
          </w:p>
        </w:tc>
        <w:tc>
          <w:tcPr>
            <w:tcW w:w="831" w:type="dxa"/>
            <w:vAlign w:val="center"/>
          </w:tcPr>
          <w:p w14:paraId="78BABE0D" w14:textId="1CE5665C" w:rsidR="00EE387F" w:rsidRPr="00DE5DD6" w:rsidRDefault="00EE387F" w:rsidP="00BE011D">
            <w:pPr>
              <w:spacing w:after="0"/>
              <w:jc w:val="right"/>
              <w:rPr>
                <w:rFonts w:eastAsia="Times New Roman" w:cs="Calibri"/>
                <w:b/>
                <w:bCs/>
                <w:color w:val="000000"/>
                <w:szCs w:val="20"/>
              </w:rPr>
            </w:pPr>
            <w:r w:rsidRPr="00DE5DD6">
              <w:rPr>
                <w:rFonts w:eastAsia="Times New Roman" w:cs="Calibri"/>
                <w:i/>
                <w:iCs/>
                <w:color w:val="000000"/>
                <w:szCs w:val="20"/>
              </w:rPr>
              <w:t>506.37</w:t>
            </w:r>
          </w:p>
        </w:tc>
        <w:tc>
          <w:tcPr>
            <w:tcW w:w="724" w:type="dxa"/>
            <w:vAlign w:val="center"/>
          </w:tcPr>
          <w:p w14:paraId="13390BA8" w14:textId="2B5DE96D" w:rsidR="00EE387F" w:rsidRPr="00DE5DD6" w:rsidRDefault="00F4572A" w:rsidP="00BE011D">
            <w:pPr>
              <w:spacing w:after="0"/>
              <w:jc w:val="right"/>
              <w:rPr>
                <w:rFonts w:eastAsia="Times New Roman" w:cs="Calibri"/>
                <w:b/>
                <w:bCs/>
                <w:color w:val="000000"/>
                <w:szCs w:val="20"/>
              </w:rPr>
            </w:pPr>
            <w:r w:rsidRPr="00DE5DD6">
              <w:rPr>
                <w:rFonts w:eastAsia="Times New Roman" w:cs="Calibri"/>
                <w:b/>
                <w:bCs/>
                <w:color w:val="000000"/>
                <w:szCs w:val="20"/>
              </w:rPr>
              <w:t>5</w:t>
            </w:r>
            <w:r w:rsidR="00EE387F" w:rsidRPr="00DE5DD6">
              <w:rPr>
                <w:rFonts w:eastAsia="Times New Roman" w:cs="Calibri"/>
                <w:b/>
                <w:bCs/>
                <w:color w:val="000000"/>
                <w:szCs w:val="20"/>
              </w:rPr>
              <w:t>,064</w:t>
            </w:r>
          </w:p>
        </w:tc>
      </w:tr>
    </w:tbl>
    <w:p w14:paraId="3F66C5F6" w14:textId="77777777" w:rsidR="00EE387F" w:rsidRPr="00DE5DD6" w:rsidRDefault="00EE387F" w:rsidP="00EE387F">
      <w:pPr>
        <w:rPr>
          <w:rFonts w:cs="Calibri"/>
          <w:szCs w:val="20"/>
        </w:rPr>
      </w:pPr>
    </w:p>
    <w:p w14:paraId="7DC95DEF" w14:textId="77777777" w:rsidR="00EE387F" w:rsidRPr="00DE5DD6" w:rsidRDefault="00EE387F" w:rsidP="00EE387F">
      <w:pPr>
        <w:rPr>
          <w:rFonts w:cs="Calibri"/>
          <w:szCs w:val="20"/>
        </w:rPr>
      </w:pPr>
    </w:p>
    <w:p w14:paraId="5BE1229B" w14:textId="77777777" w:rsidR="00EE387F" w:rsidRPr="00DE5DD6" w:rsidRDefault="00EE387F" w:rsidP="00593B99">
      <w:pPr>
        <w:pStyle w:val="Heading2"/>
        <w:jc w:val="left"/>
        <w:rPr>
          <w:rFonts w:asciiTheme="minorHAnsi" w:hAnsiTheme="minorHAnsi" w:cstheme="minorHAnsi"/>
          <w:sz w:val="22"/>
          <w:szCs w:val="22"/>
        </w:rPr>
        <w:sectPr w:rsidR="00EE387F" w:rsidRPr="00DE5DD6" w:rsidSect="00EE387F">
          <w:pgSz w:w="12240" w:h="15840" w:code="1"/>
          <w:pgMar w:top="1440" w:right="1304" w:bottom="1440" w:left="1304" w:header="720" w:footer="720" w:gutter="0"/>
          <w:cols w:space="720"/>
          <w:docGrid w:linePitch="360"/>
        </w:sectPr>
      </w:pPr>
    </w:p>
    <w:p w14:paraId="219AAEDE" w14:textId="103BA978" w:rsidR="00593B99" w:rsidRPr="00DE5DD6" w:rsidRDefault="00593B99" w:rsidP="00593B99">
      <w:pPr>
        <w:pStyle w:val="Heading2"/>
        <w:jc w:val="left"/>
        <w:rPr>
          <w:rFonts w:asciiTheme="minorHAnsi" w:hAnsiTheme="minorHAnsi" w:cstheme="minorHAnsi"/>
          <w:sz w:val="22"/>
          <w:szCs w:val="22"/>
        </w:rPr>
      </w:pPr>
      <w:bookmarkStart w:id="108" w:name="_Toc88073213"/>
      <w:r w:rsidRPr="00DE5DD6">
        <w:rPr>
          <w:rFonts w:asciiTheme="minorHAnsi" w:hAnsiTheme="minorHAnsi" w:cstheme="minorHAnsi"/>
          <w:sz w:val="22"/>
          <w:szCs w:val="22"/>
        </w:rPr>
        <w:t>Annex 20: Co-financing letters</w:t>
      </w:r>
      <w:bookmarkEnd w:id="108"/>
    </w:p>
    <w:p w14:paraId="32F0CFAF" w14:textId="5B5C339B" w:rsidR="00593B99" w:rsidRPr="00DE5DD6" w:rsidRDefault="00593B99" w:rsidP="00593B99"/>
    <w:p w14:paraId="7B88C8EC" w14:textId="77777777" w:rsidR="00593B99" w:rsidRDefault="00593B99" w:rsidP="00593B99">
      <w:pPr>
        <w:rPr>
          <w:rFonts w:cs="Calibri"/>
          <w:szCs w:val="20"/>
        </w:rPr>
      </w:pPr>
      <w:r w:rsidRPr="00DE5DD6">
        <w:rPr>
          <w:rFonts w:cs="Calibri"/>
          <w:szCs w:val="20"/>
        </w:rPr>
        <w:t>Attached as a separate file</w:t>
      </w:r>
    </w:p>
    <w:p w14:paraId="0C232EBA" w14:textId="77777777" w:rsidR="00EE368A" w:rsidRDefault="00EE368A" w:rsidP="0081314E">
      <w:pPr>
        <w:rPr>
          <w:rFonts w:cs="Calibri"/>
          <w:szCs w:val="20"/>
        </w:rPr>
      </w:pPr>
      <w:bookmarkStart w:id="109" w:name="_Annex_20:_Co-financing"/>
      <w:bookmarkEnd w:id="109"/>
    </w:p>
    <w:p w14:paraId="785CFE95" w14:textId="77777777" w:rsidR="00EB1B31" w:rsidRDefault="00EB1B31" w:rsidP="00AA264E">
      <w:bookmarkStart w:id="110" w:name="_Annex_19:_Co-financing"/>
      <w:bookmarkEnd w:id="110"/>
    </w:p>
    <w:sectPr w:rsidR="00EB1B31" w:rsidSect="0081314E">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68595" w14:textId="77777777" w:rsidR="008A7F4B" w:rsidRDefault="008A7F4B">
      <w:r>
        <w:separator/>
      </w:r>
    </w:p>
  </w:endnote>
  <w:endnote w:type="continuationSeparator" w:id="0">
    <w:p w14:paraId="506BDFC5" w14:textId="77777777" w:rsidR="008A7F4B" w:rsidRDefault="008A7F4B">
      <w:r>
        <w:continuationSeparator/>
      </w:r>
    </w:p>
  </w:endnote>
  <w:endnote w:type="continuationNotice" w:id="1">
    <w:p w14:paraId="6C6BC766" w14:textId="77777777" w:rsidR="008A7F4B" w:rsidRDefault="008A7F4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CC"/>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Times">
    <w:altName w:val="Sylfaen"/>
    <w:panose1 w:val="02020603050405020304"/>
    <w:charset w:val="00"/>
    <w:family w:val="auto"/>
    <w:pitch w:val="variable"/>
    <w:sig w:usb0="E00002FF" w:usb1="5000205A"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Times New Roman Bold">
    <w:altName w:val="Times New Roman"/>
    <w:charset w:val="00"/>
    <w:family w:val="auto"/>
    <w:pitch w:val="variable"/>
    <w:sig w:usb0="E0002AFF" w:usb1="C0007841" w:usb2="00000009" w:usb3="00000000" w:csb0="000001FF" w:csb1="00000000"/>
  </w:font>
  <w:font w:name="Avenir LT Std 35 Light">
    <w:altName w:val="Calibri"/>
    <w:panose1 w:val="00000000000000000000"/>
    <w:charset w:val="00"/>
    <w:family w:val="swiss"/>
    <w:notTrueType/>
    <w:pitch w:val="default"/>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Myriad Pro">
    <w:altName w:val="Segoe UI"/>
    <w:panose1 w:val="00000000000000000000"/>
    <w:charset w:val="00"/>
    <w:family w:val="swiss"/>
    <w:notTrueType/>
    <w:pitch w:val="variable"/>
    <w:sig w:usb0="20000287" w:usb1="00000001" w:usb2="00000000" w:usb3="00000000" w:csb0="0000019F" w:csb1="00000000"/>
  </w:font>
  <w:font w:name="ヒラギノ角ゴ Pro W3">
    <w:charset w:val="80"/>
    <w:family w:val="swiss"/>
    <w:pitch w:val="variable"/>
    <w:sig w:usb0="E00002FF" w:usb1="7AC7FFFF" w:usb2="00000012" w:usb3="00000000" w:csb0="0002000D" w:csb1="00000000"/>
  </w:font>
  <w:font w:name="Liberation Mono">
    <w:altName w:val="Courier New"/>
    <w:charset w:val="CC"/>
    <w:family w:val="modern"/>
    <w:pitch w:val="fixed"/>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KZBookAntiqua">
    <w:altName w:val="Yu Gothic"/>
    <w:panose1 w:val="00000000000000000000"/>
    <w:charset w:val="80"/>
    <w:family w:val="auto"/>
    <w:notTrueType/>
    <w:pitch w:val="default"/>
    <w:sig w:usb0="00000003" w:usb1="08070000" w:usb2="00000010" w:usb3="00000000" w:csb0="00020001" w:csb1="00000000"/>
  </w:font>
  <w:font w:name="Segoe UI">
    <w:panose1 w:val="020B0502040204020203"/>
    <w:charset w:val="CC"/>
    <w:family w:val="swiss"/>
    <w:pitch w:val="variable"/>
    <w:sig w:usb0="E4002EFF" w:usb1="C000E47F" w:usb2="00000009" w:usb3="00000000" w:csb0="000001FF" w:csb1="00000000"/>
  </w:font>
  <w:font w:name="CIDFont+F4">
    <w:altName w:val="Microsoft JhengHei"/>
    <w:panose1 w:val="00000000000000000000"/>
    <w:charset w:val="88"/>
    <w:family w:val="auto"/>
    <w:notTrueType/>
    <w:pitch w:val="default"/>
    <w:sig w:usb0="00000001" w:usb1="08080000" w:usb2="00000010" w:usb3="00000000" w:csb0="00100000" w:csb1="00000000"/>
  </w:font>
  <w:font w:name="Segoe UI Symbol">
    <w:panose1 w:val="020B0502040204020203"/>
    <w:charset w:val="00"/>
    <w:family w:val="swiss"/>
    <w:pitch w:val="variable"/>
    <w:sig w:usb0="800001E3" w:usb1="1200FFEF" w:usb2="00040000" w:usb3="00000000" w:csb0="00000001" w:csb1="00000000"/>
  </w:font>
  <w:font w:name="Avenir Next Regular">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070E2" w14:textId="77777777" w:rsidR="00E0574F" w:rsidRPr="0086069F" w:rsidRDefault="00E0574F" w:rsidP="0003763F">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sidRPr="0086069F">
      <w:rPr>
        <w:noProof/>
        <w:sz w:val="18"/>
        <w:szCs w:val="18"/>
      </w:rPr>
      <w:t>13</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p w14:paraId="09C77B93" w14:textId="77777777" w:rsidR="00E0574F" w:rsidRDefault="00E057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17573" w14:textId="77777777" w:rsidR="00E0574F" w:rsidRPr="00CE62FD" w:rsidRDefault="00E0574F" w:rsidP="003F5615">
    <w:pPr>
      <w:pStyle w:val="Footer"/>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CE62FD">
      <w:rPr>
        <w:sz w:val="18"/>
        <w:szCs w:val="18"/>
      </w:rPr>
      <w:fldChar w:fldCharType="begin"/>
    </w:r>
    <w:r w:rsidRPr="00CE62FD">
      <w:rPr>
        <w:sz w:val="18"/>
        <w:szCs w:val="18"/>
      </w:rPr>
      <w:instrText xml:space="preserve"> PAGE   \* MERGEFORMAT </w:instrText>
    </w:r>
    <w:r w:rsidRPr="00CE62FD">
      <w:rPr>
        <w:sz w:val="18"/>
        <w:szCs w:val="18"/>
      </w:rPr>
      <w:fldChar w:fldCharType="separate"/>
    </w:r>
    <w:r w:rsidRPr="00CE62FD">
      <w:rPr>
        <w:noProof/>
        <w:sz w:val="18"/>
        <w:szCs w:val="18"/>
      </w:rPr>
      <w:t>25</w:t>
    </w:r>
    <w:r w:rsidRPr="00CE62FD">
      <w:rPr>
        <w:noProof/>
        <w:sz w:val="18"/>
        <w:szCs w:val="18"/>
      </w:rPr>
      <w:fldChar w:fldCharType="end"/>
    </w:r>
    <w:r w:rsidRPr="00CE62FD">
      <w:rPr>
        <w:sz w:val="18"/>
        <w:szCs w:val="18"/>
      </w:rPr>
      <w:t xml:space="preserve"> | </w:t>
    </w:r>
    <w:r w:rsidRPr="00CE62FD">
      <w:rPr>
        <w:color w:val="7F7F7F"/>
        <w:spacing w:val="60"/>
        <w:sz w:val="18"/>
        <w:szCs w:val="18"/>
      </w:rPr>
      <w:t>Page</w:t>
    </w:r>
  </w:p>
  <w:p w14:paraId="2803A06F" w14:textId="77777777" w:rsidR="00E0574F" w:rsidRDefault="00E057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5CC47" w14:textId="77777777" w:rsidR="00AF4B53" w:rsidRDefault="00AF4B53" w:rsidP="00FD3A8F">
    <w:pPr>
      <w:pStyle w:val="Header"/>
    </w:pPr>
  </w:p>
  <w:p w14:paraId="705A8027" w14:textId="77777777" w:rsidR="00AF4B53" w:rsidRDefault="00AF4B53" w:rsidP="0003763F">
    <w:pPr>
      <w:pStyle w:val="Footer"/>
      <w:pBdr>
        <w:top w:val="single" w:sz="4" w:space="1" w:color="D9D9D9"/>
      </w:pBdr>
      <w:jc w:val="right"/>
    </w:pPr>
    <w:r>
      <w:fldChar w:fldCharType="begin"/>
    </w:r>
    <w:r>
      <w:instrText xml:space="preserve"> PAGE   \* MERGEFORMAT </w:instrText>
    </w:r>
    <w:r>
      <w:fldChar w:fldCharType="separate"/>
    </w:r>
    <w:r>
      <w:rPr>
        <w:noProof/>
      </w:rPr>
      <w:t>24</w:t>
    </w:r>
    <w:r>
      <w:rPr>
        <w:noProof/>
      </w:rPr>
      <w:fldChar w:fldCharType="end"/>
    </w:r>
    <w:r>
      <w:t xml:space="preserve"> | </w:t>
    </w:r>
    <w:r w:rsidRPr="0003763F">
      <w:rPr>
        <w:color w:val="7F7F7F"/>
        <w:spacing w:val="60"/>
      </w:rPr>
      <w:t>Page</w:t>
    </w:r>
  </w:p>
  <w:p w14:paraId="5AF3597E" w14:textId="77777777" w:rsidR="00AF4B53" w:rsidRDefault="00AF4B53" w:rsidP="00FD3A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A0D08" w14:textId="77777777" w:rsidR="00E0574F" w:rsidRDefault="00E0574F" w:rsidP="00FD3A8F">
    <w:pPr>
      <w:pStyle w:val="Header"/>
    </w:pPr>
  </w:p>
  <w:p w14:paraId="1502AA06" w14:textId="77777777" w:rsidR="00E0574F" w:rsidRDefault="00E0574F" w:rsidP="0003763F">
    <w:pPr>
      <w:pStyle w:val="Footer"/>
      <w:pBdr>
        <w:top w:val="single" w:sz="4" w:space="1" w:color="D9D9D9"/>
      </w:pBdr>
      <w:jc w:val="right"/>
    </w:pPr>
    <w:r>
      <w:fldChar w:fldCharType="begin"/>
    </w:r>
    <w:r>
      <w:instrText xml:space="preserve"> PAGE   \* MERGEFORMAT </w:instrText>
    </w:r>
    <w:r>
      <w:fldChar w:fldCharType="separate"/>
    </w:r>
    <w:r>
      <w:rPr>
        <w:noProof/>
      </w:rPr>
      <w:t>24</w:t>
    </w:r>
    <w:r>
      <w:rPr>
        <w:noProof/>
      </w:rPr>
      <w:fldChar w:fldCharType="end"/>
    </w:r>
    <w:r>
      <w:t xml:space="preserve"> | </w:t>
    </w:r>
    <w:r w:rsidRPr="0003763F">
      <w:rPr>
        <w:color w:val="7F7F7F"/>
        <w:spacing w:val="60"/>
      </w:rPr>
      <w:t>Page</w:t>
    </w:r>
  </w:p>
  <w:p w14:paraId="224171E9" w14:textId="77777777" w:rsidR="00E0574F" w:rsidRDefault="00E0574F" w:rsidP="00FD3A8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372220"/>
      <w:docPartObj>
        <w:docPartGallery w:val="Page Numbers (Bottom of Page)"/>
        <w:docPartUnique/>
      </w:docPartObj>
    </w:sdtPr>
    <w:sdtEndPr>
      <w:rPr>
        <w:noProof/>
      </w:rPr>
    </w:sdtEndPr>
    <w:sdtContent>
      <w:p w14:paraId="143A5E52" w14:textId="77777777" w:rsidR="00E0574F" w:rsidRDefault="00E0574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4138C6" w14:textId="77777777" w:rsidR="00E0574F" w:rsidRDefault="00E057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2FCB3" w14:textId="77777777" w:rsidR="008A7F4B" w:rsidRDefault="008A7F4B">
      <w:r>
        <w:separator/>
      </w:r>
    </w:p>
  </w:footnote>
  <w:footnote w:type="continuationSeparator" w:id="0">
    <w:p w14:paraId="1D18354E" w14:textId="77777777" w:rsidR="008A7F4B" w:rsidRDefault="008A7F4B">
      <w:r>
        <w:continuationSeparator/>
      </w:r>
    </w:p>
  </w:footnote>
  <w:footnote w:type="continuationNotice" w:id="1">
    <w:p w14:paraId="5865DCFC" w14:textId="77777777" w:rsidR="008A7F4B" w:rsidRDefault="008A7F4B">
      <w:pPr>
        <w:spacing w:after="0"/>
      </w:pPr>
    </w:p>
  </w:footnote>
  <w:footnote w:id="2">
    <w:p w14:paraId="5010521A" w14:textId="77777777" w:rsidR="00E0574F" w:rsidRPr="00855314" w:rsidRDefault="00E0574F" w:rsidP="00D40380">
      <w:pPr>
        <w:pStyle w:val="FootnoteText"/>
        <w:rPr>
          <w:rFonts w:ascii="Calibri" w:hAnsi="Calibri" w:cs="Calibri"/>
          <w:szCs w:val="18"/>
        </w:rPr>
      </w:pPr>
      <w:r w:rsidRPr="00855314">
        <w:rPr>
          <w:rStyle w:val="FootnoteReference"/>
          <w:rFonts w:ascii="Calibri" w:hAnsi="Calibri" w:cs="Calibri"/>
          <w:szCs w:val="18"/>
        </w:rPr>
        <w:footnoteRef/>
      </w:r>
      <w:r w:rsidRPr="00855314">
        <w:rPr>
          <w:rFonts w:ascii="Calibri" w:hAnsi="Calibri" w:cs="Calibri"/>
          <w:szCs w:val="18"/>
        </w:rPr>
        <w:t xml:space="preserve"> </w:t>
      </w:r>
      <w:hyperlink r:id="rId1" w:history="1">
        <w:r w:rsidRPr="00855314">
          <w:rPr>
            <w:rStyle w:val="Hyperlink"/>
            <w:rFonts w:ascii="Calibri" w:eastAsia="KZBookAntiqua" w:hAnsi="Calibri" w:cs="Calibri"/>
            <w:szCs w:val="18"/>
          </w:rPr>
          <w:t>www.kazhydromet.kz</w:t>
        </w:r>
      </w:hyperlink>
      <w:r w:rsidRPr="00855314">
        <w:rPr>
          <w:rFonts w:ascii="Calibri" w:eastAsia="KZBookAntiqua" w:hAnsi="Calibri" w:cs="Calibri"/>
          <w:szCs w:val="18"/>
        </w:rPr>
        <w:t>.</w:t>
      </w:r>
    </w:p>
  </w:footnote>
  <w:footnote w:id="3">
    <w:p w14:paraId="1D2A9773" w14:textId="77777777" w:rsidR="00E0574F" w:rsidRPr="00BC54C7" w:rsidRDefault="00E0574F" w:rsidP="00BC54C7">
      <w:pPr>
        <w:pStyle w:val="FootnoteText"/>
        <w:rPr>
          <w:rFonts w:ascii="Calibri" w:hAnsi="Calibri" w:cs="Calibri"/>
          <w:szCs w:val="18"/>
        </w:rPr>
      </w:pPr>
      <w:r w:rsidRPr="00855314">
        <w:rPr>
          <w:rStyle w:val="FootnoteReference"/>
          <w:rFonts w:ascii="Calibri" w:hAnsi="Calibri" w:cs="Calibri"/>
          <w:szCs w:val="18"/>
        </w:rPr>
        <w:footnoteRef/>
      </w:r>
      <w:r w:rsidRPr="00855314">
        <w:rPr>
          <w:rFonts w:ascii="Calibri" w:hAnsi="Calibri" w:cs="Calibri"/>
          <w:szCs w:val="18"/>
        </w:rPr>
        <w:t xml:space="preserve"> </w:t>
      </w:r>
      <w:r w:rsidRPr="00855314">
        <w:rPr>
          <w:rFonts w:ascii="Calibri" w:hAnsi="Calibri" w:cs="Calibri"/>
          <w:szCs w:val="18"/>
          <w:lang w:val="en-CA"/>
        </w:rPr>
        <w:t>It was decided that for the project purposes the landscapes would be defined as embedded in administrative “oblast” divisions. There are pros and cons to this approach. The desired replication requires resources which are at the administrative division level, i.e., akimats (oblast, rayon, village), while (a) landscapes may cut across several oblasts complicating replication and requiring coordination, which could be an added challenge; or (b) oblast may feature different zones which are, strictly speaking different landscapes theoretically (as is the case in Karaganda for example which has half of its territory as steppes, and the other- mountains, and if this approach were followed this would result in similar complications.</w:t>
      </w:r>
    </w:p>
    <w:p w14:paraId="0600CEC1" w14:textId="77777777" w:rsidR="00E0574F" w:rsidRDefault="00E0574F">
      <w:pPr>
        <w:pStyle w:val="FootnoteText"/>
      </w:pPr>
    </w:p>
  </w:footnote>
  <w:footnote w:id="4">
    <w:p w14:paraId="68086986" w14:textId="77777777" w:rsidR="00E0574F" w:rsidRPr="00FA54F2" w:rsidRDefault="00E0574F" w:rsidP="003014C6">
      <w:pPr>
        <w:pStyle w:val="FootnoteText"/>
        <w:rPr>
          <w:rFonts w:ascii="Calibri" w:hAnsi="Calibri"/>
          <w:sz w:val="16"/>
          <w:szCs w:val="16"/>
        </w:rPr>
      </w:pPr>
      <w:r w:rsidRPr="00FA54F2">
        <w:rPr>
          <w:rFonts w:ascii="Calibri" w:hAnsi="Calibri"/>
          <w:sz w:val="16"/>
          <w:szCs w:val="16"/>
          <w:vertAlign w:val="superscript"/>
        </w:rPr>
        <w:footnoteRef/>
      </w:r>
      <w:r w:rsidRPr="00FA54F2">
        <w:rPr>
          <w:rFonts w:ascii="Calibri" w:hAnsi="Calibri"/>
          <w:sz w:val="16"/>
          <w:szCs w:val="16"/>
        </w:rPr>
        <w:t xml:space="preserve"> </w:t>
      </w:r>
      <w:r w:rsidRPr="0019318D">
        <w:rPr>
          <w:rFonts w:ascii="Calibri" w:hAnsi="Calibri"/>
          <w:szCs w:val="18"/>
        </w:rPr>
        <w:t>The Fifth National Report of Kazakhstan on Implementation of the UN Convention on Combatting Desertification (with comments and additions). 2014. Astana, Republic of Kazakhstan</w:t>
      </w:r>
    </w:p>
  </w:footnote>
  <w:footnote w:id="5">
    <w:p w14:paraId="25C5285A" w14:textId="77777777" w:rsidR="00E0574F" w:rsidRPr="00FE2CB4" w:rsidRDefault="00E0574F" w:rsidP="003014C6">
      <w:pPr>
        <w:pStyle w:val="FootnoteText"/>
        <w:rPr>
          <w:rFonts w:ascii="Calibri" w:hAnsi="Calibri"/>
          <w:szCs w:val="18"/>
        </w:rPr>
      </w:pPr>
      <w:r w:rsidRPr="00D8769C">
        <w:rPr>
          <w:rStyle w:val="FootnoteReference"/>
          <w:rFonts w:ascii="Calibri" w:hAnsi="Calibri"/>
          <w:sz w:val="16"/>
          <w:szCs w:val="16"/>
        </w:rPr>
        <w:footnoteRef/>
      </w:r>
      <w:r w:rsidRPr="00D8769C">
        <w:rPr>
          <w:rFonts w:ascii="Calibri" w:hAnsi="Calibri"/>
          <w:sz w:val="16"/>
          <w:szCs w:val="16"/>
        </w:rPr>
        <w:t xml:space="preserve"> </w:t>
      </w:r>
      <w:r w:rsidRPr="00FE2CB4">
        <w:rPr>
          <w:rFonts w:ascii="Calibri" w:hAnsi="Calibri"/>
          <w:szCs w:val="18"/>
        </w:rPr>
        <w:t>National Programming Framework of Kazakhstan under CACILM. 2009</w:t>
      </w:r>
    </w:p>
  </w:footnote>
  <w:footnote w:id="6">
    <w:p w14:paraId="17A9C30A" w14:textId="77777777" w:rsidR="00E0574F" w:rsidRPr="00D8769C" w:rsidRDefault="00E0574F" w:rsidP="003014C6">
      <w:pPr>
        <w:pStyle w:val="FootnoteText"/>
        <w:rPr>
          <w:rFonts w:ascii="Calibri" w:hAnsi="Calibri"/>
          <w:sz w:val="16"/>
          <w:szCs w:val="16"/>
        </w:rPr>
      </w:pPr>
      <w:r w:rsidRPr="00D8769C">
        <w:rPr>
          <w:rStyle w:val="FootnoteReference"/>
          <w:rFonts w:ascii="Calibri" w:eastAsia="Calibri" w:hAnsi="Calibri"/>
          <w:sz w:val="16"/>
          <w:szCs w:val="16"/>
        </w:rPr>
        <w:footnoteRef/>
      </w:r>
      <w:r w:rsidRPr="00D8769C">
        <w:rPr>
          <w:rFonts w:ascii="Calibri" w:hAnsi="Calibri"/>
          <w:sz w:val="16"/>
          <w:szCs w:val="16"/>
        </w:rPr>
        <w:t xml:space="preserve"> </w:t>
      </w:r>
      <w:r w:rsidRPr="00FE2CB4">
        <w:rPr>
          <w:rFonts w:ascii="Calibri" w:hAnsi="Calibri"/>
          <w:szCs w:val="18"/>
        </w:rPr>
        <w:t>According to the Committee of Land Resources of the Ministry of Investments and Development of Kazakhstan</w:t>
      </w:r>
    </w:p>
  </w:footnote>
  <w:footnote w:id="7">
    <w:p w14:paraId="66AC0EE7" w14:textId="77777777" w:rsidR="00E0574F" w:rsidRPr="00FE2CB4" w:rsidRDefault="00E0574F" w:rsidP="003014C6">
      <w:pPr>
        <w:pStyle w:val="FootnoteText"/>
        <w:rPr>
          <w:rFonts w:ascii="Calibri" w:hAnsi="Calibri"/>
          <w:szCs w:val="18"/>
        </w:rPr>
      </w:pPr>
      <w:r w:rsidRPr="00D8769C">
        <w:rPr>
          <w:rFonts w:ascii="Calibri" w:hAnsi="Calibri"/>
          <w:sz w:val="16"/>
          <w:szCs w:val="16"/>
          <w:vertAlign w:val="superscript"/>
        </w:rPr>
        <w:footnoteRef/>
      </w:r>
      <w:r w:rsidRPr="00D8769C">
        <w:rPr>
          <w:rFonts w:ascii="Calibri" w:hAnsi="Calibri"/>
          <w:sz w:val="16"/>
          <w:szCs w:val="16"/>
        </w:rPr>
        <w:t xml:space="preserve"> </w:t>
      </w:r>
      <w:r w:rsidRPr="00FE2CB4">
        <w:rPr>
          <w:rFonts w:ascii="Calibri" w:hAnsi="Calibri"/>
          <w:szCs w:val="18"/>
        </w:rPr>
        <w:t>UNDP (2005)</w:t>
      </w:r>
    </w:p>
  </w:footnote>
  <w:footnote w:id="8">
    <w:p w14:paraId="71C49D90" w14:textId="77777777" w:rsidR="00E0574F" w:rsidRPr="00D82695" w:rsidRDefault="00E0574F" w:rsidP="00F75F86">
      <w:pPr>
        <w:pStyle w:val="FootnoteText"/>
        <w:rPr>
          <w:rFonts w:ascii="Times New Roman" w:hAnsi="Times New Roman"/>
          <w:sz w:val="16"/>
          <w:szCs w:val="16"/>
        </w:rPr>
      </w:pPr>
      <w:r w:rsidRPr="00D8769C">
        <w:rPr>
          <w:rStyle w:val="FootnoteReference"/>
          <w:rFonts w:ascii="Calibri" w:hAnsi="Calibri"/>
          <w:sz w:val="16"/>
          <w:szCs w:val="16"/>
        </w:rPr>
        <w:footnoteRef/>
      </w:r>
      <w:r w:rsidRPr="002B32F0">
        <w:rPr>
          <w:rFonts w:ascii="Calibri" w:hAnsi="Calibri"/>
          <w:sz w:val="16"/>
          <w:szCs w:val="16"/>
        </w:rPr>
        <w:t xml:space="preserve"> </w:t>
      </w:r>
      <w:r w:rsidRPr="002B32F0">
        <w:rPr>
          <w:rFonts w:ascii="Calibri" w:hAnsi="Calibri"/>
          <w:szCs w:val="18"/>
        </w:rPr>
        <w:t xml:space="preserve">Pender J., Mirzabaev A. Kato E. 2009. </w:t>
      </w:r>
      <w:r w:rsidRPr="00FE2CB4">
        <w:rPr>
          <w:rFonts w:ascii="Calibri" w:hAnsi="Calibri"/>
          <w:szCs w:val="18"/>
        </w:rPr>
        <w:t>Economic Analysis of Sustainable Land Management Options in Central Asia. Final Report. Asian Development Bank.</w:t>
      </w:r>
    </w:p>
  </w:footnote>
  <w:footnote w:id="9">
    <w:p w14:paraId="1EDDA1DD" w14:textId="77777777" w:rsidR="00E0574F" w:rsidRDefault="00E0574F">
      <w:pPr>
        <w:pStyle w:val="FootnoteText"/>
      </w:pPr>
      <w:r w:rsidRPr="008F2371">
        <w:rPr>
          <w:rStyle w:val="FootnoteReference"/>
          <w:rFonts w:ascii="Calibri" w:hAnsi="Calibri"/>
          <w:sz w:val="16"/>
          <w:szCs w:val="16"/>
        </w:rPr>
        <w:footnoteRef/>
      </w:r>
      <w:r w:rsidRPr="008F2371">
        <w:rPr>
          <w:rStyle w:val="FootnoteReference"/>
          <w:rFonts w:ascii="Calibri" w:hAnsi="Calibri"/>
          <w:sz w:val="16"/>
          <w:szCs w:val="16"/>
        </w:rPr>
        <w:t xml:space="preserve"> </w:t>
      </w:r>
      <w:r w:rsidRPr="008F2371">
        <w:rPr>
          <w:rFonts w:ascii="Calibri" w:hAnsi="Calibri"/>
          <w:szCs w:val="18"/>
        </w:rPr>
        <w:t xml:space="preserve">27.1 million ha of pastures </w:t>
      </w:r>
      <w:r>
        <w:rPr>
          <w:rFonts w:ascii="Calibri" w:hAnsi="Calibri"/>
          <w:szCs w:val="18"/>
        </w:rPr>
        <w:t xml:space="preserve">in Kazakhstan are </w:t>
      </w:r>
      <w:r w:rsidRPr="008F2371">
        <w:rPr>
          <w:rFonts w:ascii="Calibri" w:hAnsi="Calibri"/>
          <w:szCs w:val="18"/>
        </w:rPr>
        <w:t>classified as highly degraded due to unsustainable use</w:t>
      </w:r>
    </w:p>
  </w:footnote>
  <w:footnote w:id="10">
    <w:p w14:paraId="37975B33" w14:textId="77777777" w:rsidR="00E0574F" w:rsidRPr="001F57DA" w:rsidRDefault="00E0574F">
      <w:pPr>
        <w:pStyle w:val="FootnoteText"/>
        <w:rPr>
          <w:lang w:val="fr-FR"/>
        </w:rPr>
      </w:pPr>
      <w:r>
        <w:rPr>
          <w:rStyle w:val="FootnoteReference"/>
        </w:rPr>
        <w:footnoteRef/>
      </w:r>
      <w:r w:rsidRPr="001F57DA">
        <w:rPr>
          <w:lang w:val="fr-FR"/>
        </w:rPr>
        <w:t xml:space="preserve"> Source: https://www.iea.org/reports/kazakhstan-energy-profile</w:t>
      </w:r>
    </w:p>
  </w:footnote>
  <w:footnote w:id="11">
    <w:p w14:paraId="44928B0B" w14:textId="0D17FC30" w:rsidR="00E0574F" w:rsidRPr="00A94CC7" w:rsidRDefault="00E0574F" w:rsidP="00BE1911">
      <w:pPr>
        <w:pStyle w:val="FootnoteText"/>
        <w:rPr>
          <w:rFonts w:ascii="Calibri" w:hAnsi="Calibri"/>
          <w:szCs w:val="18"/>
        </w:rPr>
      </w:pPr>
      <w:r w:rsidRPr="00D8351C">
        <w:rPr>
          <w:rStyle w:val="FootnoteReference"/>
          <w:rFonts w:ascii="Times New Roman" w:hAnsi="Times New Roman"/>
          <w:szCs w:val="18"/>
        </w:rPr>
        <w:footnoteRef/>
      </w:r>
      <w:r w:rsidRPr="00D8351C">
        <w:rPr>
          <w:rFonts w:ascii="Times New Roman" w:hAnsi="Times New Roman"/>
          <w:szCs w:val="18"/>
        </w:rPr>
        <w:t xml:space="preserve"> </w:t>
      </w:r>
      <w:r w:rsidRPr="00BE1911">
        <w:rPr>
          <w:rFonts w:ascii="Calibri" w:hAnsi="Calibri"/>
          <w:szCs w:val="18"/>
        </w:rPr>
        <w:t>Like resource saving technologies and approaches in farming and pasturing; biodiversity conservation in productive landscapes and in buffer zones of protected areas; the use of renewable energy sources by socially vulnerable institutions like schools,</w:t>
      </w:r>
      <w:r w:rsidRPr="00A94CC7">
        <w:rPr>
          <w:rFonts w:ascii="Calibri" w:hAnsi="Calibri"/>
          <w:szCs w:val="18"/>
        </w:rPr>
        <w:t xml:space="preserve"> kindergartens, orphanages, </w:t>
      </w:r>
      <w:r>
        <w:rPr>
          <w:rFonts w:ascii="Calibri" w:hAnsi="Calibri"/>
          <w:szCs w:val="18"/>
        </w:rPr>
        <w:t>childcare</w:t>
      </w:r>
      <w:r w:rsidRPr="00A94CC7">
        <w:rPr>
          <w:rFonts w:ascii="Calibri" w:hAnsi="Calibri"/>
          <w:szCs w:val="18"/>
        </w:rPr>
        <w:t xml:space="preserve"> centers, for people with limited abilities, etc. to ensure a steady supply of hot water, heat; efficient heating and lighting in public buildings and multi-apartment buildings</w:t>
      </w:r>
    </w:p>
  </w:footnote>
  <w:footnote w:id="12">
    <w:p w14:paraId="44ED04D4" w14:textId="77777777" w:rsidR="00E0574F" w:rsidRPr="00036658" w:rsidRDefault="00E0574F" w:rsidP="0034528D">
      <w:pPr>
        <w:pStyle w:val="FootnoteText"/>
        <w:rPr>
          <w:rFonts w:cstheme="minorHAnsi"/>
          <w:szCs w:val="16"/>
        </w:rPr>
      </w:pPr>
      <w:r w:rsidRPr="00036658">
        <w:rPr>
          <w:rStyle w:val="FootnoteReference"/>
          <w:rFonts w:asciiTheme="minorHAnsi" w:hAnsiTheme="minorHAnsi" w:cstheme="minorHAnsi"/>
          <w:szCs w:val="18"/>
        </w:rPr>
        <w:footnoteRef/>
      </w:r>
      <w:r w:rsidRPr="00036658">
        <w:rPr>
          <w:rFonts w:cstheme="minorHAnsi"/>
          <w:szCs w:val="18"/>
        </w:rPr>
        <w:t xml:space="preserve"> </w:t>
      </w:r>
      <w:r w:rsidRPr="00036658">
        <w:rPr>
          <w:rFonts w:cstheme="minorHAnsi"/>
          <w:szCs w:val="16"/>
        </w:rPr>
        <w:t>https://www.thegef.org/sites/default/files/council-meeting-documents/EN_GEF.C.54.05.Rev_.01_SGP.pdf</w:t>
      </w:r>
    </w:p>
  </w:footnote>
  <w:footnote w:id="13">
    <w:p w14:paraId="53DF1F11" w14:textId="77777777" w:rsidR="00E0574F" w:rsidRDefault="00E0574F" w:rsidP="00141D62">
      <w:pPr>
        <w:pStyle w:val="FootnoteText"/>
      </w:pPr>
      <w:r>
        <w:rPr>
          <w:rStyle w:val="FootnoteReference"/>
        </w:rPr>
        <w:footnoteRef/>
      </w:r>
      <w:r>
        <w:t xml:space="preserve"> </w:t>
      </w:r>
      <w:r w:rsidRPr="006F0B0F">
        <w:rPr>
          <w:iCs/>
          <w:lang w:val="en-GB"/>
        </w:rPr>
        <w:t>Examples</w:t>
      </w:r>
      <w:r>
        <w:rPr>
          <w:iCs/>
          <w:lang w:val="en-GB"/>
        </w:rPr>
        <w:t xml:space="preserve"> of potential social enterprise projects</w:t>
      </w:r>
      <w:r w:rsidRPr="006F0B0F">
        <w:rPr>
          <w:iCs/>
          <w:lang w:val="en-GB"/>
        </w:rPr>
        <w:t xml:space="preserve"> include</w:t>
      </w:r>
      <w:r w:rsidRPr="006F0B0F">
        <w:rPr>
          <w:lang w:val="en-GB"/>
        </w:rPr>
        <w:t xml:space="preserve"> the </w:t>
      </w:r>
      <w:r w:rsidRPr="006F0B0F">
        <w:rPr>
          <w:iCs/>
          <w:lang w:val="en-GB"/>
        </w:rPr>
        <w:t>AGRO GREEN PF NGOs project on “Creation of a digital system to monitor rational pasture use in Akmola region” (</w:t>
      </w:r>
      <w:r w:rsidRPr="006F0B0F">
        <w:rPr>
          <w:iCs/>
          <w:lang w:val="en-CA"/>
        </w:rPr>
        <w:t>KAZ/SGP/OP6/Y2/STAR/LD/18/02)</w:t>
      </w:r>
      <w:r w:rsidRPr="006F0B0F">
        <w:rPr>
          <w:iCs/>
          <w:lang w:val="en-GB"/>
        </w:rPr>
        <w:t xml:space="preserve">, and </w:t>
      </w:r>
      <w:r w:rsidRPr="006F0B0F">
        <w:rPr>
          <w:iCs/>
          <w:lang w:val="en-CA"/>
        </w:rPr>
        <w:t>Aksu-MSH PA NGO’s project on “Restoration of degraded pastures in Karaungur by introducing local pasture resources management and the establishment of sowing hayfields”</w:t>
      </w:r>
      <w:r w:rsidRPr="006F0B0F">
        <w:rPr>
          <w:lang w:val="en-CA"/>
        </w:rPr>
        <w:t xml:space="preserve"> (</w:t>
      </w:r>
      <w:r w:rsidRPr="006F0B0F">
        <w:rPr>
          <w:iCs/>
          <w:lang w:val="en-CA"/>
        </w:rPr>
        <w:t>KAZ/SGP/OP6/Y2/STAR/LD/18/11). Both projects will require additional trial plots to more widely disseminate their sustainable pasture management measures and practices</w:t>
      </w:r>
      <w:r>
        <w:rPr>
          <w:iCs/>
          <w:lang w:val="en-CA"/>
        </w:rPr>
        <w:t>.</w:t>
      </w:r>
    </w:p>
  </w:footnote>
  <w:footnote w:id="14">
    <w:p w14:paraId="31B7B827" w14:textId="77777777" w:rsidR="00E0574F" w:rsidRPr="0086164D" w:rsidRDefault="00E0574F" w:rsidP="00C32954">
      <w:pPr>
        <w:pStyle w:val="FootnoteText"/>
        <w:rPr>
          <w:sz w:val="16"/>
          <w:szCs w:val="16"/>
        </w:rPr>
      </w:pPr>
      <w:r w:rsidRPr="0086164D">
        <w:rPr>
          <w:rStyle w:val="FootnoteReference"/>
          <w:sz w:val="16"/>
          <w:szCs w:val="16"/>
        </w:rPr>
        <w:footnoteRef/>
      </w:r>
      <w:r w:rsidRPr="0086164D">
        <w:rPr>
          <w:sz w:val="16"/>
          <w:szCs w:val="16"/>
        </w:rPr>
        <w:t xml:space="preserve"> </w:t>
      </w:r>
      <w:r w:rsidRPr="0086164D">
        <w:rPr>
          <w:i/>
          <w:sz w:val="16"/>
          <w:szCs w:val="16"/>
        </w:rPr>
        <w:t>National Program for Agro-Industrial Development 2017-2021</w:t>
      </w:r>
      <w:r>
        <w:rPr>
          <w:sz w:val="16"/>
          <w:szCs w:val="16"/>
        </w:rPr>
        <w:t>, approved by Presidential Decree no. 420 on 14 February 2017.</w:t>
      </w:r>
    </w:p>
  </w:footnote>
  <w:footnote w:id="15">
    <w:p w14:paraId="70207600" w14:textId="77777777" w:rsidR="00E0574F" w:rsidRDefault="00E0574F">
      <w:pPr>
        <w:pStyle w:val="FootnoteText"/>
      </w:pPr>
      <w:r>
        <w:rPr>
          <w:rStyle w:val="FootnoteReference"/>
        </w:rPr>
        <w:footnoteRef/>
      </w:r>
      <w:r>
        <w:t xml:space="preserve"> In the Kazakhstani context, the ‘</w:t>
      </w:r>
      <w:r>
        <w:rPr>
          <w:lang w:val="en"/>
        </w:rPr>
        <w:t>l</w:t>
      </w:r>
      <w:r w:rsidRPr="008C5CB8">
        <w:rPr>
          <w:rFonts w:ascii="Calibri" w:hAnsi="Calibri"/>
          <w:lang w:val="en"/>
        </w:rPr>
        <w:t>iman</w:t>
      </w:r>
      <w:r>
        <w:rPr>
          <w:rFonts w:ascii="Calibri" w:hAnsi="Calibri"/>
          <w:lang w:val="en"/>
        </w:rPr>
        <w:t>’</w:t>
      </w:r>
      <w:r w:rsidRPr="008C5CB8">
        <w:rPr>
          <w:rFonts w:ascii="Calibri" w:hAnsi="Calibri"/>
          <w:lang w:val="en"/>
        </w:rPr>
        <w:t xml:space="preserve"> irrigation</w:t>
      </w:r>
      <w:r>
        <w:rPr>
          <w:lang w:val="en"/>
        </w:rPr>
        <w:t xml:space="preserve"> is a </w:t>
      </w:r>
      <w:r w:rsidRPr="008C5CB8">
        <w:rPr>
          <w:rFonts w:ascii="Calibri" w:hAnsi="Calibri"/>
          <w:lang w:val="en"/>
        </w:rPr>
        <w:t>deep one-time spring soil moistening with local runoff waters</w:t>
      </w:r>
      <w:r>
        <w:rPr>
          <w:lang w:val="en"/>
        </w:rPr>
        <w:t xml:space="preserve"> (snow, flood waters </w:t>
      </w:r>
      <w:r w:rsidRPr="0083760A">
        <w:rPr>
          <w:rFonts w:ascii="Calibri" w:hAnsi="Calibri"/>
          <w:lang w:val="en"/>
        </w:rPr>
        <w:t>as well as excess water from reservoirs and canals</w:t>
      </w:r>
      <w:r>
        <w:rPr>
          <w:lang w:val="en"/>
        </w:rPr>
        <w:t>) to ensure high yields of grass and forage crops.</w:t>
      </w:r>
    </w:p>
  </w:footnote>
  <w:footnote w:id="16">
    <w:p w14:paraId="285BC2EE" w14:textId="77777777" w:rsidR="00E0574F" w:rsidRPr="00AE4B65" w:rsidRDefault="00E0574F" w:rsidP="00AE4B65">
      <w:pPr>
        <w:pStyle w:val="NormalWeb"/>
        <w:rPr>
          <w:rFonts w:ascii="Calibri" w:eastAsia="Times New Roman" w:hAnsi="Calibri"/>
          <w:sz w:val="18"/>
          <w:szCs w:val="18"/>
        </w:rPr>
      </w:pPr>
      <w:r w:rsidRPr="00AE4B65">
        <w:rPr>
          <w:rStyle w:val="FootnoteReference"/>
          <w:rFonts w:ascii="Calibri" w:hAnsi="Calibri"/>
          <w:szCs w:val="18"/>
        </w:rPr>
        <w:footnoteRef/>
      </w:r>
      <w:r w:rsidRPr="00AE4B65">
        <w:rPr>
          <w:rFonts w:ascii="Calibri" w:hAnsi="Calibri"/>
          <w:sz w:val="18"/>
          <w:szCs w:val="18"/>
        </w:rPr>
        <w:t xml:space="preserve"> A scheme of vectoral (or cluster) development of the country’s regions—northern and southern belts with key development points (cit</w:t>
      </w:r>
      <w:r>
        <w:rPr>
          <w:rFonts w:ascii="Calibri" w:hAnsi="Calibri"/>
          <w:sz w:val="18"/>
          <w:szCs w:val="18"/>
        </w:rPr>
        <w:t>ies</w:t>
      </w:r>
      <w:r w:rsidRPr="00AE4B65">
        <w:rPr>
          <w:rFonts w:ascii="Calibri" w:hAnsi="Calibri"/>
          <w:sz w:val="18"/>
          <w:szCs w:val="18"/>
        </w:rPr>
        <w:t>)</w:t>
      </w:r>
      <w:r>
        <w:rPr>
          <w:rFonts w:ascii="Calibri" w:hAnsi="Calibri"/>
          <w:sz w:val="18"/>
          <w:szCs w:val="18"/>
        </w:rPr>
        <w:t xml:space="preserve"> that </w:t>
      </w:r>
      <w:r w:rsidRPr="00837A9C">
        <w:rPr>
          <w:rFonts w:ascii="Calibri" w:hAnsi="Calibri"/>
          <w:iCs/>
          <w:sz w:val="18"/>
          <w:szCs w:val="18"/>
        </w:rPr>
        <w:t>focuses on identifying reserves of economic growth in the regions, minimizing regional socio-economic disparities and improving the provision of public goods, especially in disadvantage regions, with due consideration of existing challenges, mainly depletion of resources (including natural resources), water deficit and degradation of land resources</w:t>
      </w:r>
      <w:r>
        <w:rPr>
          <w:rFonts w:ascii="Calibri" w:eastAsia="Times New Roman" w:hAnsi="Calibri"/>
          <w:sz w:val="18"/>
          <w:szCs w:val="18"/>
        </w:rPr>
        <w:t>.</w:t>
      </w:r>
      <w:r w:rsidRPr="00AE4B65">
        <w:rPr>
          <w:rFonts w:ascii="Calibri" w:eastAsia="Times New Roman" w:hAnsi="Calibri"/>
          <w:sz w:val="18"/>
          <w:szCs w:val="18"/>
        </w:rPr>
        <w:t xml:space="preserve"> </w:t>
      </w:r>
    </w:p>
    <w:p w14:paraId="6351F1B6" w14:textId="77777777" w:rsidR="00E0574F" w:rsidRPr="00AE4B65" w:rsidRDefault="00E0574F">
      <w:pPr>
        <w:pStyle w:val="FootnoteText"/>
      </w:pPr>
    </w:p>
  </w:footnote>
  <w:footnote w:id="17">
    <w:p w14:paraId="59B2B75F" w14:textId="77777777" w:rsidR="00E0574F" w:rsidRDefault="00E0574F">
      <w:pPr>
        <w:pStyle w:val="FootnoteText"/>
      </w:pPr>
      <w:r>
        <w:rPr>
          <w:rStyle w:val="FootnoteReference"/>
        </w:rPr>
        <w:footnoteRef/>
      </w:r>
      <w:r>
        <w:t xml:space="preserve"> </w:t>
      </w:r>
      <w:r w:rsidRPr="00134892">
        <w:rPr>
          <w:rFonts w:ascii="Calibri" w:hAnsi="Calibri" w:cs="Calibri"/>
        </w:rPr>
        <w:t>The envisaged OP6 target for the increased area of land restored was set at 10,000 ha. As indicated in the baseline, the OP6 project exceeded this target and reported 81,329 ha under sustainable agro-ecological practices and systems</w:t>
      </w:r>
      <w:r>
        <w:rPr>
          <w:rFonts w:ascii="Calibri" w:hAnsi="Calibri" w:cs="Calibri"/>
        </w:rPr>
        <w:t xml:space="preserve"> in the 2021 final PIR. This became possible due to a LD project on sustainable pasture management </w:t>
      </w:r>
      <w:r>
        <w:t>and introduction of an electronic pasture management system for a rural okrug--all components totaling 53,000 ha. Since there is no guarantee that a project of similar size will be approved in OP7, a more conservative but a 30% higher indicator vs the envisaged OP6 indicator has been set for this funding cycle.</w:t>
      </w:r>
    </w:p>
  </w:footnote>
  <w:footnote w:id="18">
    <w:p w14:paraId="383192B3" w14:textId="77777777" w:rsidR="00E0574F" w:rsidRPr="00312F9E" w:rsidRDefault="00E0574F">
      <w:pPr>
        <w:pStyle w:val="FootnoteText"/>
        <w:rPr>
          <w:rFonts w:ascii="Calibri" w:hAnsi="Calibri" w:cs="Calibri"/>
        </w:rPr>
      </w:pPr>
      <w:r w:rsidRPr="00312F9E">
        <w:rPr>
          <w:rStyle w:val="FootnoteReference"/>
          <w:rFonts w:ascii="Calibri" w:hAnsi="Calibri" w:cs="Calibri"/>
        </w:rPr>
        <w:footnoteRef/>
      </w:r>
      <w:r w:rsidRPr="00312F9E">
        <w:rPr>
          <w:rFonts w:ascii="Calibri" w:hAnsi="Calibri" w:cs="Calibri"/>
        </w:rPr>
        <w:t xml:space="preserve"> </w:t>
      </w:r>
      <w:r w:rsidRPr="00312F9E">
        <w:rPr>
          <w:rFonts w:ascii="Calibri" w:hAnsi="Calibri" w:cs="Calibri"/>
          <w:lang w:val="en-GB"/>
        </w:rPr>
        <w:t>This is the lowest possible interest rate available on the microcredit market in Kazakhstan. For example, FFSA currently issues loans with effective annual rates in the range of 6.26 to 11 percent</w:t>
      </w:r>
    </w:p>
  </w:footnote>
  <w:footnote w:id="19">
    <w:p w14:paraId="60D5B90A" w14:textId="77777777" w:rsidR="00E0574F" w:rsidRPr="00134892" w:rsidRDefault="00E0574F">
      <w:pPr>
        <w:pStyle w:val="FootnoteText"/>
        <w:rPr>
          <w:rFonts w:ascii="Calibri" w:hAnsi="Calibri" w:cs="Calibri"/>
        </w:rPr>
      </w:pPr>
      <w:r w:rsidRPr="00134892">
        <w:rPr>
          <w:rStyle w:val="FootnoteReference"/>
          <w:rFonts w:ascii="Calibri" w:hAnsi="Calibri" w:cs="Calibri"/>
        </w:rPr>
        <w:footnoteRef/>
      </w:r>
      <w:r w:rsidRPr="00134892">
        <w:rPr>
          <w:rFonts w:ascii="Calibri" w:hAnsi="Calibri" w:cs="Calibri"/>
        </w:rPr>
        <w:t xml:space="preserve"> The envisaged OP6 target for the increased area of land restored was set at 10,000 ha. As indicated in the baseline, the OP6 project exceeded this target and reported 81,329 ha under sustainable agro-ecological practices and systems</w:t>
      </w:r>
      <w:r>
        <w:rPr>
          <w:rFonts w:ascii="Calibri" w:hAnsi="Calibri" w:cs="Calibri"/>
        </w:rPr>
        <w:t xml:space="preserve"> in the 2021 final PIR. This became possible due to a LD project on sustainable pasture management </w:t>
      </w:r>
      <w:r>
        <w:t>and introduction of an electronic pasture management system for a rural okrug--all components totaling 53,000 ha. Since there is no guarantee that a project of similar size will be approved in OP7, a more conservative but a 30% higher indicator vs the envisaged OP6 indicator has been set for this funding cycle</w:t>
      </w:r>
    </w:p>
  </w:footnote>
  <w:footnote w:id="20">
    <w:p w14:paraId="7F07F5FD" w14:textId="77777777" w:rsidR="00AF4B53" w:rsidRPr="0003763F" w:rsidRDefault="00AF4B53" w:rsidP="00AF4B53">
      <w:pPr>
        <w:pStyle w:val="fn1"/>
        <w:rPr>
          <w:rFonts w:cs="Segoe UI"/>
          <w:color w:val="000000"/>
          <w:szCs w:val="18"/>
        </w:rPr>
      </w:pPr>
      <w:r w:rsidRPr="0003763F">
        <w:rPr>
          <w:rStyle w:val="FootnoteReference"/>
          <w:szCs w:val="18"/>
        </w:rPr>
        <w:footnoteRef/>
      </w:r>
      <w:r w:rsidRPr="0003763F">
        <w:rPr>
          <w:szCs w:val="18"/>
        </w:rPr>
        <w:t xml:space="preserve"> See </w:t>
      </w:r>
      <w:hyperlink r:id="rId2" w:history="1">
        <w:r w:rsidRPr="0003763F">
          <w:rPr>
            <w:rStyle w:val="Hyperlink"/>
            <w:rFonts w:cs="Segoe UI"/>
            <w:szCs w:val="18"/>
          </w:rPr>
          <w:t>https://www.thegef.org/gef/policies_guidelines</w:t>
        </w:r>
      </w:hyperlink>
    </w:p>
  </w:footnote>
  <w:footnote w:id="21">
    <w:p w14:paraId="6F74DDDA" w14:textId="77777777" w:rsidR="00AF4B53" w:rsidRPr="00AD6A9D" w:rsidRDefault="00AF4B53" w:rsidP="00AF4B53">
      <w:pPr>
        <w:pStyle w:val="fn1"/>
        <w:jc w:val="left"/>
        <w:rPr>
          <w:szCs w:val="18"/>
        </w:rPr>
      </w:pPr>
      <w:r w:rsidRPr="00AD6A9D">
        <w:rPr>
          <w:rStyle w:val="FootnoteReference"/>
          <w:szCs w:val="18"/>
        </w:rPr>
        <w:footnoteRef/>
      </w:r>
      <w:r w:rsidRPr="00AD6A9D">
        <w:rPr>
          <w:szCs w:val="18"/>
        </w:rPr>
        <w:t xml:space="preserve"> See </w:t>
      </w:r>
      <w:r w:rsidRPr="00AD6A9D">
        <w:rPr>
          <w:rFonts w:cs="Segoe UI"/>
          <w:color w:val="000000"/>
          <w:szCs w:val="18"/>
        </w:rPr>
        <w:t>http://www.undp.org/content/undp/en/home/operations/transparency/information_disclosurepolicy/</w:t>
      </w:r>
    </w:p>
  </w:footnote>
  <w:footnote w:id="22">
    <w:p w14:paraId="716FD72C" w14:textId="77777777" w:rsidR="00AF4B53" w:rsidRPr="00AD6A9D" w:rsidRDefault="00AF4B53" w:rsidP="00AF4B53">
      <w:pPr>
        <w:pStyle w:val="fn1"/>
        <w:rPr>
          <w:szCs w:val="18"/>
        </w:rPr>
      </w:pPr>
      <w:r w:rsidRPr="00AD6A9D">
        <w:rPr>
          <w:rStyle w:val="FootnoteReference"/>
          <w:szCs w:val="18"/>
        </w:rPr>
        <w:footnoteRef/>
      </w:r>
      <w:r w:rsidRPr="00AD6A9D">
        <w:rPr>
          <w:szCs w:val="18"/>
        </w:rPr>
        <w:t xml:space="preserve"> See </w:t>
      </w:r>
      <w:r w:rsidRPr="00AD6A9D">
        <w:rPr>
          <w:rFonts w:cs="Segoe UI"/>
          <w:color w:val="000000"/>
          <w:szCs w:val="18"/>
        </w:rPr>
        <w:t>https://www.thegef.org/gef/policies_guidelines</w:t>
      </w:r>
    </w:p>
  </w:footnote>
  <w:footnote w:id="23">
    <w:p w14:paraId="065A68A6" w14:textId="77777777" w:rsidR="00E0574F" w:rsidRDefault="00E0574F">
      <w:pPr>
        <w:pStyle w:val="FootnoteText"/>
      </w:pPr>
      <w:r>
        <w:rPr>
          <w:rStyle w:val="FootnoteReference"/>
        </w:rPr>
        <w:footnoteRef/>
      </w:r>
      <w:r>
        <w:t xml:space="preserve"> </w:t>
      </w:r>
      <w:r w:rsidRPr="006928AB">
        <w:rPr>
          <w:rFonts w:ascii="Calibri" w:hAnsi="Calibri" w:cs="Calibri"/>
          <w:szCs w:val="18"/>
        </w:rPr>
        <w:t>The costs of UNDP CO and UNDP-GEF Unit’s participation and time are charged to the GEF Agency Fee</w:t>
      </w:r>
      <w:r>
        <w:rPr>
          <w:rFonts w:ascii="Calibri" w:hAnsi="Calibri" w:cs="Calibri"/>
          <w:szCs w:val="18"/>
        </w:rPr>
        <w:t>.</w:t>
      </w:r>
    </w:p>
  </w:footnote>
  <w:footnote w:id="24">
    <w:p w14:paraId="404CF941" w14:textId="78747C0B" w:rsidR="00E0574F" w:rsidRDefault="00E0574F">
      <w:pPr>
        <w:pStyle w:val="FootnoteText"/>
      </w:pPr>
      <w:r>
        <w:rPr>
          <w:rStyle w:val="FootnoteReference"/>
        </w:rPr>
        <w:footnoteRef/>
      </w:r>
      <w:r>
        <w:t xml:space="preserve"> </w:t>
      </w:r>
      <w:r w:rsidRPr="005C38B0">
        <w:t xml:space="preserve">The Investment Mobilized figures as well as the Recurrent expenditure figures are based on discussions with the sources identified and </w:t>
      </w:r>
      <w:r>
        <w:t>are</w:t>
      </w:r>
      <w:r w:rsidRPr="005C38B0">
        <w:t xml:space="preserve"> formally confirmed through co-financing letters defining each contribution in cash or in kind. SGP global policy requests grant recipient CSOs to contribute to their projects in cash to the best of their abilities. The National Steering Committee will foster compliance with this policy, as appropriate. Grantee contributions will only be confirmed during project implementation at the time of grant project approval. The SGP National Coordinator was instructed to differentiate co-financing commitments between those corresponding to recurrent costs e.g. salaries of NGO or government staff, costs of premises, etc., and Investment Mobilized, corresponding to new and additional funding either directly contributed to SGP for application to SGP project grants (e.g. as grantee contributions in kind and in cash), or mobilized investment to support project objectives, but not managed by SGP</w:t>
      </w:r>
      <w:r>
        <w:t>.</w:t>
      </w:r>
    </w:p>
  </w:footnote>
  <w:footnote w:id="25">
    <w:p w14:paraId="7874B0B0" w14:textId="77777777" w:rsidR="00E35C50" w:rsidRPr="003174B4" w:rsidRDefault="00E35C50" w:rsidP="00E35C50">
      <w:pPr>
        <w:pStyle w:val="fn1"/>
        <w:jc w:val="left"/>
      </w:pPr>
      <w:r w:rsidRPr="00966EF0">
        <w:rPr>
          <w:rStyle w:val="FootnoteReference"/>
        </w:rPr>
        <w:footnoteRef/>
      </w:r>
      <w:r w:rsidRPr="003174B4">
        <w:t xml:space="preserve"> See </w:t>
      </w:r>
      <w:hyperlink r:id="rId3" w:history="1">
        <w:r w:rsidRPr="003174B4">
          <w:rPr>
            <w:rStyle w:val="Hyperlink"/>
          </w:rPr>
          <w:t>https://popp.undp.org/_layouts/15/WopiFrame.aspx?sourcedoc=/UNDP_POPP_DOCUMENT_LIBRARY/Public/PPM_Project%20Management_Closing.docx&amp;action=default</w:t>
        </w:r>
      </w:hyperlink>
      <w:r w:rsidRPr="003174B4">
        <w:t xml:space="preserve">. </w:t>
      </w:r>
    </w:p>
  </w:footnote>
  <w:footnote w:id="26">
    <w:p w14:paraId="5E6704D6" w14:textId="77777777" w:rsidR="00E0574F" w:rsidRPr="003174B4" w:rsidRDefault="00E0574F" w:rsidP="003174B4">
      <w:pPr>
        <w:pStyle w:val="FootnoteText"/>
      </w:pPr>
      <w:r w:rsidRPr="003174B4">
        <w:rPr>
          <w:rStyle w:val="FootnoteReference"/>
          <w:rFonts w:asciiTheme="minorHAnsi" w:hAnsiTheme="minorHAnsi"/>
          <w:vertAlign w:val="baseline"/>
        </w:rPr>
        <w:footnoteRef/>
      </w:r>
      <w:r w:rsidRPr="003174B4">
        <w:t xml:space="preserve"> To be used where UNDP is the Implementing Partner</w:t>
      </w:r>
    </w:p>
  </w:footnote>
  <w:footnote w:id="27">
    <w:p w14:paraId="313174A3" w14:textId="77777777" w:rsidR="00E0574F" w:rsidRPr="003174B4" w:rsidRDefault="00E0574F" w:rsidP="003174B4">
      <w:pPr>
        <w:pStyle w:val="FootnoteText"/>
      </w:pPr>
      <w:r w:rsidRPr="003174B4">
        <w:rPr>
          <w:rStyle w:val="FootnoteReference"/>
          <w:rFonts w:asciiTheme="minorHAnsi" w:hAnsiTheme="minorHAnsi"/>
          <w:vertAlign w:val="baseline"/>
        </w:rPr>
        <w:footnoteRef/>
      </w:r>
      <w:r w:rsidRPr="003174B4">
        <w:t xml:space="preserve"> To be used where the UN, a UN fund/programme or a specialized agency is the Implementing Partner</w:t>
      </w:r>
    </w:p>
  </w:footnote>
  <w:footnote w:id="28">
    <w:p w14:paraId="51546476" w14:textId="77777777" w:rsidR="00E0574F" w:rsidRPr="009D08C5" w:rsidRDefault="00E0574F" w:rsidP="00372CE6">
      <w:pPr>
        <w:pStyle w:val="FootnoteText"/>
        <w:rPr>
          <w:rFonts w:ascii="Calibri" w:hAnsi="Calibri"/>
          <w:sz w:val="16"/>
          <w:szCs w:val="16"/>
        </w:rPr>
      </w:pPr>
      <w:r w:rsidRPr="009D08C5">
        <w:rPr>
          <w:rStyle w:val="FootnoteReference"/>
          <w:rFonts w:ascii="Calibri" w:hAnsi="Calibri"/>
          <w:sz w:val="16"/>
          <w:szCs w:val="16"/>
        </w:rPr>
        <w:footnoteRef/>
      </w:r>
      <w:r w:rsidRPr="009D08C5">
        <w:rPr>
          <w:rFonts w:ascii="Calibri" w:hAnsi="Calibri"/>
          <w:sz w:val="16"/>
          <w:szCs w:val="16"/>
        </w:rPr>
        <w:t xml:space="preserve"> </w:t>
      </w:r>
      <w:r>
        <w:rPr>
          <w:rFonts w:ascii="Calibri" w:hAnsi="Calibri"/>
          <w:sz w:val="16"/>
          <w:szCs w:val="16"/>
        </w:rPr>
        <w:t>Data collection methods should outline specific tools used to collect data and additional information as necessary to support monitoring. The PIR cannot be used as a source of verification.</w:t>
      </w:r>
    </w:p>
  </w:footnote>
  <w:footnote w:id="29">
    <w:p w14:paraId="1C1B0680" w14:textId="77777777" w:rsidR="00E0574F" w:rsidRDefault="00E0574F" w:rsidP="00A1125C">
      <w:pPr>
        <w:pStyle w:val="FootnoteText"/>
      </w:pPr>
      <w:r>
        <w:rPr>
          <w:rStyle w:val="FootnoteReference"/>
        </w:rPr>
        <w:footnoteRef/>
      </w:r>
      <w:r>
        <w:t xml:space="preserve"> Prohibited </w:t>
      </w:r>
      <w:r w:rsidRPr="00EC185E">
        <w:rPr>
          <w:lang w:val="en-CA"/>
        </w:rPr>
        <w:t xml:space="preserve">grounds of discrimination include race, ethnicity, </w:t>
      </w:r>
      <w:r>
        <w:rPr>
          <w:lang w:val="en-CA"/>
        </w:rPr>
        <w:t>sex</w:t>
      </w:r>
      <w:r w:rsidRPr="00EC185E">
        <w:rPr>
          <w:lang w:val="en-CA"/>
        </w:rPr>
        <w:t xml:space="preserve">, age, language, disability, sexual orientation, </w:t>
      </w:r>
      <w:r>
        <w:rPr>
          <w:lang w:val="en-CA"/>
        </w:rPr>
        <w:t xml:space="preserve">gender identity, </w:t>
      </w:r>
      <w:r w:rsidRPr="00EC185E">
        <w:rPr>
          <w:lang w:val="en-CA"/>
        </w:rPr>
        <w:t>religion, political or other opinion, national or social or geographical origin, property, birth or other status including as an indigenous person or as a member of a minority.</w:t>
      </w:r>
      <w:r>
        <w:rPr>
          <w:lang w:val="en-CA"/>
        </w:rPr>
        <w:t xml:space="preserve"> </w:t>
      </w:r>
      <w:r>
        <w:t>References to “women and men” or similar is understood to include women and men, boys and girls, and other groups discriminated against based on their gender identities, such as transgender and transsexual people.</w:t>
      </w:r>
    </w:p>
  </w:footnote>
  <w:footnote w:id="30">
    <w:p w14:paraId="53D52E6F" w14:textId="77777777" w:rsidR="00E0574F" w:rsidRDefault="00E0574F" w:rsidP="00A1125C">
      <w:pPr>
        <w:pStyle w:val="FootnoteText"/>
      </w:pPr>
      <w:r>
        <w:rPr>
          <w:rStyle w:val="FootnoteReference"/>
        </w:rPr>
        <w:footnoteRef/>
      </w:r>
      <w:r>
        <w:t xml:space="preserve"> See the </w:t>
      </w:r>
      <w:hyperlink r:id="rId4" w:history="1">
        <w:r w:rsidRPr="00DD3E19">
          <w:rPr>
            <w:rStyle w:val="Hyperlink"/>
          </w:rPr>
          <w:t>Convention on Biological Diversity</w:t>
        </w:r>
      </w:hyperlink>
      <w:r>
        <w:t xml:space="preserve"> and its </w:t>
      </w:r>
      <w:hyperlink r:id="rId5" w:history="1">
        <w:r w:rsidRPr="00DD3E19">
          <w:rPr>
            <w:rStyle w:val="Hyperlink"/>
          </w:rPr>
          <w:t>Cartagena Protocol on Biosafety</w:t>
        </w:r>
      </w:hyperlink>
      <w:r>
        <w:t>.</w:t>
      </w:r>
    </w:p>
  </w:footnote>
  <w:footnote w:id="31">
    <w:p w14:paraId="346336EC" w14:textId="77777777" w:rsidR="00E0574F" w:rsidRDefault="00E0574F" w:rsidP="00A1125C">
      <w:pPr>
        <w:pStyle w:val="FootnoteText"/>
      </w:pPr>
      <w:r>
        <w:rPr>
          <w:rStyle w:val="FootnoteReference"/>
        </w:rPr>
        <w:footnoteRef/>
      </w:r>
      <w:r>
        <w:t xml:space="preserve"> See the </w:t>
      </w:r>
      <w:hyperlink r:id="rId6" w:history="1">
        <w:r w:rsidRPr="00DD3E19">
          <w:rPr>
            <w:rStyle w:val="Hyperlink"/>
          </w:rPr>
          <w:t>Convention on Biological Diversity</w:t>
        </w:r>
      </w:hyperlink>
      <w:r>
        <w:t xml:space="preserve"> and its </w:t>
      </w:r>
      <w:hyperlink r:id="rId7" w:history="1">
        <w:r w:rsidRPr="00DD3E19">
          <w:rPr>
            <w:rStyle w:val="Hyperlink"/>
          </w:rPr>
          <w:t>Nagoya Protocol</w:t>
        </w:r>
      </w:hyperlink>
      <w:r>
        <w:t xml:space="preserve"> on access and benefit sharing from use of genetic resources.</w:t>
      </w:r>
    </w:p>
  </w:footnote>
  <w:footnote w:id="32">
    <w:p w14:paraId="5D3ECEC1" w14:textId="77777777" w:rsidR="00E0574F" w:rsidRDefault="00E0574F" w:rsidP="00A1125C">
      <w:pPr>
        <w:pStyle w:val="FootnoteText"/>
      </w:pPr>
      <w:r>
        <w:rPr>
          <w:rStyle w:val="FootnoteReference"/>
        </w:rPr>
        <w:footnoteRef/>
      </w:r>
      <w:r>
        <w:t xml:space="preserve"> Forced eviction</w:t>
      </w:r>
      <w:r w:rsidRPr="006C7665">
        <w:t xml:space="preserve">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r>
        <w:t>.</w:t>
      </w:r>
    </w:p>
  </w:footnote>
  <w:footnote w:id="33">
    <w:p w14:paraId="2D9ED524" w14:textId="77777777" w:rsidR="00E0574F" w:rsidRPr="00312F9E" w:rsidRDefault="00E0574F" w:rsidP="00B26738">
      <w:pPr>
        <w:pStyle w:val="FootnoteText"/>
        <w:rPr>
          <w:rFonts w:ascii="Calibri" w:hAnsi="Calibri" w:cs="Calibri"/>
        </w:rPr>
      </w:pPr>
      <w:r w:rsidRPr="00312F9E">
        <w:rPr>
          <w:rStyle w:val="FootnoteReference"/>
          <w:rFonts w:ascii="Calibri" w:hAnsi="Calibri" w:cs="Calibri"/>
        </w:rPr>
        <w:footnoteRef/>
      </w:r>
      <w:r w:rsidRPr="00312F9E">
        <w:rPr>
          <w:rFonts w:ascii="Calibri" w:hAnsi="Calibri" w:cs="Calibri"/>
        </w:rPr>
        <w:t xml:space="preserve"> </w:t>
      </w:r>
      <w:r w:rsidRPr="00312F9E">
        <w:rPr>
          <w:rFonts w:ascii="Calibri" w:hAnsi="Calibri" w:cs="Calibri"/>
          <w:lang w:val="en-GB"/>
        </w:rPr>
        <w:t>This is the lowest possible interest rate available on the microcredit market in Kazakhstan. For example, FFSA currently issues loans with effective annual rates in the range of 6.26 to 11 percent</w:t>
      </w:r>
    </w:p>
  </w:footnote>
  <w:footnote w:id="34">
    <w:p w14:paraId="41638A7D" w14:textId="77777777" w:rsidR="00E0574F" w:rsidRPr="00B558E9" w:rsidRDefault="00E0574F" w:rsidP="00CC541D">
      <w:pPr>
        <w:pStyle w:val="FootnoteText"/>
        <w:rPr>
          <w:rFonts w:ascii="Calibri" w:hAnsi="Calibri" w:cs="Calibri"/>
          <w:sz w:val="16"/>
          <w:szCs w:val="16"/>
        </w:rPr>
      </w:pPr>
      <w:r w:rsidRPr="00B558E9">
        <w:rPr>
          <w:rStyle w:val="FootnoteReference"/>
          <w:rFonts w:ascii="Calibri" w:hAnsi="Calibri" w:cs="Calibri"/>
          <w:sz w:val="16"/>
          <w:szCs w:val="16"/>
        </w:rPr>
        <w:footnoteRef/>
      </w:r>
      <w:r w:rsidRPr="00B558E9">
        <w:rPr>
          <w:rFonts w:ascii="Calibri" w:hAnsi="Calibri" w:cs="Calibri"/>
          <w:sz w:val="16"/>
          <w:szCs w:val="16"/>
        </w:rPr>
        <w:t xml:space="preserve"> </w:t>
      </w:r>
      <w:r w:rsidRPr="00B558E9">
        <w:rPr>
          <w:rFonts w:ascii="Calibri" w:hAnsi="Calibri" w:cs="Calibri"/>
          <w:color w:val="000000"/>
          <w:sz w:val="16"/>
          <w:szCs w:val="16"/>
        </w:rPr>
        <w:t xml:space="preserve">Kazakhstan in Figures. Brochure </w:t>
      </w:r>
      <w:r w:rsidRPr="00B558E9">
        <w:rPr>
          <w:rFonts w:ascii="Calibri" w:hAnsi="Calibri" w:cs="Calibri"/>
          <w:color w:val="000000"/>
          <w:sz w:val="16"/>
          <w:szCs w:val="16"/>
          <w:lang w:val="kk-KZ"/>
        </w:rPr>
        <w:t>(</w:t>
      </w:r>
      <w:r w:rsidRPr="00B558E9">
        <w:rPr>
          <w:rFonts w:ascii="Calibri" w:hAnsi="Calibri" w:cs="Calibri"/>
          <w:color w:val="000000"/>
          <w:sz w:val="16"/>
          <w:szCs w:val="16"/>
        </w:rPr>
        <w:t>in Russian</w:t>
      </w:r>
      <w:r w:rsidRPr="00B558E9">
        <w:rPr>
          <w:rFonts w:ascii="Calibri" w:hAnsi="Calibri" w:cs="Calibri"/>
          <w:color w:val="000000"/>
          <w:sz w:val="16"/>
          <w:szCs w:val="16"/>
          <w:lang w:val="kk-KZ"/>
        </w:rPr>
        <w:t xml:space="preserve">), </w:t>
      </w:r>
      <w:r w:rsidRPr="00B558E9">
        <w:rPr>
          <w:rFonts w:ascii="Calibri" w:hAnsi="Calibri" w:cs="Calibri"/>
          <w:color w:val="000000"/>
          <w:sz w:val="16"/>
          <w:szCs w:val="16"/>
        </w:rPr>
        <w:t>Nur-Sultan</w:t>
      </w:r>
      <w:r w:rsidRPr="00B558E9">
        <w:rPr>
          <w:rFonts w:ascii="Calibri" w:hAnsi="Calibri" w:cs="Calibri"/>
          <w:color w:val="000000"/>
          <w:sz w:val="16"/>
          <w:szCs w:val="16"/>
          <w:lang w:val="kk-KZ"/>
        </w:rPr>
        <w:t>, 2019</w:t>
      </w:r>
      <w:r w:rsidRPr="00B558E9">
        <w:rPr>
          <w:rFonts w:ascii="Calibri" w:hAnsi="Calibri" w:cs="Calibri"/>
          <w:color w:val="000000"/>
          <w:sz w:val="16"/>
          <w:szCs w:val="16"/>
        </w:rPr>
        <w:t>, page</w:t>
      </w:r>
      <w:r w:rsidRPr="00B558E9">
        <w:rPr>
          <w:rFonts w:ascii="Calibri" w:hAnsi="Calibri" w:cs="Calibri"/>
          <w:color w:val="000000"/>
          <w:sz w:val="16"/>
          <w:szCs w:val="16"/>
          <w:lang w:val="kk-KZ"/>
        </w:rPr>
        <w:t xml:space="preserve"> 22.</w:t>
      </w:r>
    </w:p>
  </w:footnote>
  <w:footnote w:id="35">
    <w:p w14:paraId="22C4B108" w14:textId="77777777" w:rsidR="00E0574F" w:rsidRPr="00B558E9" w:rsidRDefault="00E0574F" w:rsidP="00CC541D">
      <w:pPr>
        <w:pStyle w:val="FootnoteText"/>
        <w:rPr>
          <w:rFonts w:ascii="Calibri" w:hAnsi="Calibri" w:cs="Calibri"/>
          <w:sz w:val="16"/>
          <w:szCs w:val="16"/>
        </w:rPr>
      </w:pPr>
      <w:r w:rsidRPr="00B558E9">
        <w:rPr>
          <w:rStyle w:val="FootnoteReference"/>
          <w:rFonts w:ascii="Calibri" w:hAnsi="Calibri" w:cs="Calibri"/>
          <w:sz w:val="16"/>
          <w:szCs w:val="16"/>
        </w:rPr>
        <w:footnoteRef/>
      </w:r>
      <w:r w:rsidRPr="00B558E9">
        <w:rPr>
          <w:rFonts w:ascii="Calibri" w:hAnsi="Calibri" w:cs="Calibri"/>
          <w:sz w:val="16"/>
          <w:szCs w:val="16"/>
        </w:rPr>
        <w:t xml:space="preserve"> </w:t>
      </w:r>
      <w:hyperlink r:id="rId8" w:history="1">
        <w:r w:rsidRPr="00B558E9">
          <w:rPr>
            <w:rStyle w:val="Hyperlink"/>
            <w:rFonts w:ascii="Calibri" w:eastAsia="KZBookAntiqua" w:hAnsi="Calibri" w:cs="Calibri"/>
            <w:sz w:val="16"/>
            <w:szCs w:val="16"/>
          </w:rPr>
          <w:t>www.kazhydromet.kz</w:t>
        </w:r>
      </w:hyperlink>
      <w:r w:rsidRPr="00B558E9">
        <w:rPr>
          <w:rFonts w:ascii="Calibri" w:eastAsia="KZBookAntiqua" w:hAnsi="Calibri" w:cs="Calibri"/>
          <w:sz w:val="16"/>
          <w:szCs w:val="16"/>
        </w:rPr>
        <w:t>.</w:t>
      </w:r>
    </w:p>
  </w:footnote>
  <w:footnote w:id="36">
    <w:p w14:paraId="6EC84EA7" w14:textId="77777777" w:rsidR="00E0574F" w:rsidRPr="00B558E9" w:rsidRDefault="00E0574F" w:rsidP="001A658D">
      <w:pPr>
        <w:pStyle w:val="FootnoteText"/>
        <w:rPr>
          <w:rFonts w:ascii="Calibri" w:hAnsi="Calibri" w:cs="Calibri"/>
          <w:sz w:val="16"/>
          <w:szCs w:val="16"/>
        </w:rPr>
      </w:pPr>
      <w:r w:rsidRPr="00B558E9">
        <w:rPr>
          <w:rStyle w:val="FootnoteReference"/>
          <w:rFonts w:ascii="Calibri" w:hAnsi="Calibri" w:cs="Calibri"/>
          <w:sz w:val="16"/>
          <w:szCs w:val="16"/>
        </w:rPr>
        <w:footnoteRef/>
      </w:r>
      <w:r w:rsidRPr="00B558E9">
        <w:rPr>
          <w:rFonts w:ascii="Calibri" w:hAnsi="Calibri" w:cs="Calibri"/>
          <w:sz w:val="16"/>
          <w:szCs w:val="16"/>
        </w:rPr>
        <w:t xml:space="preserve"> World Bank. Source: Agency of the Republic of Kazakhstan for Statistics (2003), a quote from the documents written by Jungbluth and Schillhorn-Van Veen (2004).</w:t>
      </w:r>
    </w:p>
  </w:footnote>
  <w:footnote w:id="37">
    <w:p w14:paraId="157E5934" w14:textId="77777777" w:rsidR="00E0574F" w:rsidRPr="00B558E9" w:rsidRDefault="00E0574F" w:rsidP="00CC541D">
      <w:pPr>
        <w:pStyle w:val="FootnoteText"/>
        <w:rPr>
          <w:rFonts w:ascii="Calibri" w:hAnsi="Calibri" w:cs="Calibri"/>
          <w:sz w:val="16"/>
          <w:szCs w:val="16"/>
        </w:rPr>
      </w:pPr>
      <w:r w:rsidRPr="00B558E9">
        <w:rPr>
          <w:rStyle w:val="FootnoteReference"/>
          <w:rFonts w:ascii="Calibri" w:hAnsi="Calibri" w:cs="Calibri"/>
          <w:sz w:val="16"/>
          <w:szCs w:val="16"/>
        </w:rPr>
        <w:footnoteRef/>
      </w:r>
      <w:r w:rsidRPr="00B558E9">
        <w:rPr>
          <w:rFonts w:ascii="Calibri" w:hAnsi="Calibri" w:cs="Calibri"/>
          <w:sz w:val="16"/>
          <w:szCs w:val="16"/>
        </w:rPr>
        <w:t xml:space="preserve"> Statistic Bulletin “Preliminary Data for 2015”, Astana, 2016</w:t>
      </w:r>
    </w:p>
  </w:footnote>
  <w:footnote w:id="38">
    <w:p w14:paraId="2B30CF2C" w14:textId="77777777" w:rsidR="00E0574F" w:rsidRPr="00B558E9" w:rsidRDefault="00E0574F" w:rsidP="00CC541D">
      <w:pPr>
        <w:pStyle w:val="FootnoteText"/>
        <w:rPr>
          <w:rFonts w:ascii="Calibri" w:hAnsi="Calibri" w:cs="Calibri"/>
          <w:sz w:val="16"/>
          <w:szCs w:val="16"/>
        </w:rPr>
      </w:pPr>
      <w:r w:rsidRPr="00B558E9">
        <w:rPr>
          <w:rStyle w:val="FootnoteReference"/>
          <w:rFonts w:ascii="Calibri" w:hAnsi="Calibri" w:cs="Calibri"/>
          <w:sz w:val="16"/>
          <w:szCs w:val="16"/>
        </w:rPr>
        <w:footnoteRef/>
      </w:r>
      <w:r w:rsidRPr="00B558E9">
        <w:rPr>
          <w:rFonts w:ascii="Calibri" w:hAnsi="Calibri" w:cs="Calibri"/>
          <w:sz w:val="16"/>
          <w:szCs w:val="16"/>
        </w:rPr>
        <w:t xml:space="preserve"> National Report on the Environmental Status and Use of Natural Resources of the Republic of Kazakhstan for 2017, Astana, 2018, p. 465</w:t>
      </w:r>
    </w:p>
  </w:footnote>
  <w:footnote w:id="39">
    <w:p w14:paraId="0A889611" w14:textId="77777777" w:rsidR="00E0574F" w:rsidRPr="00B558E9" w:rsidRDefault="00E0574F" w:rsidP="00CC541D">
      <w:pPr>
        <w:pStyle w:val="FootnoteText"/>
        <w:rPr>
          <w:rFonts w:ascii="Calibri" w:hAnsi="Calibri" w:cs="Calibri"/>
          <w:sz w:val="16"/>
          <w:szCs w:val="16"/>
        </w:rPr>
      </w:pPr>
      <w:r w:rsidRPr="00B558E9">
        <w:rPr>
          <w:rStyle w:val="FootnoteReference"/>
          <w:rFonts w:ascii="Calibri" w:hAnsi="Calibri" w:cs="Calibri"/>
          <w:sz w:val="16"/>
          <w:szCs w:val="16"/>
        </w:rPr>
        <w:footnoteRef/>
      </w:r>
      <w:r w:rsidRPr="00B558E9">
        <w:rPr>
          <w:rFonts w:ascii="Calibri" w:hAnsi="Calibri" w:cs="Calibri"/>
          <w:sz w:val="16"/>
          <w:szCs w:val="16"/>
        </w:rPr>
        <w:t xml:space="preserve"> J.Pender, A.Mirzabayev, E.Kato “Economic analysis of sustainable land management options in Central Asia”, ADB, 2009</w:t>
      </w:r>
    </w:p>
  </w:footnote>
  <w:footnote w:id="40">
    <w:p w14:paraId="34F1BDCD" w14:textId="77777777" w:rsidR="00E0574F" w:rsidRPr="00BE05E5" w:rsidRDefault="00E0574F" w:rsidP="00CC541D">
      <w:pPr>
        <w:pStyle w:val="FootnoteText"/>
      </w:pPr>
      <w:r w:rsidRPr="00B558E9">
        <w:rPr>
          <w:rStyle w:val="FootnoteReference"/>
          <w:rFonts w:ascii="Calibri" w:hAnsi="Calibri" w:cs="Calibri"/>
          <w:sz w:val="16"/>
          <w:szCs w:val="16"/>
        </w:rPr>
        <w:footnoteRef/>
      </w:r>
      <w:r w:rsidRPr="00B558E9">
        <w:rPr>
          <w:rFonts w:ascii="Calibri" w:hAnsi="Calibri" w:cs="Calibri"/>
          <w:sz w:val="16"/>
          <w:szCs w:val="16"/>
        </w:rPr>
        <w:t xml:space="preserve"> Concept for Transition of the Republic of Kazakhstan to Green Economy (Decree of the President of the Republic of Kazakhstan as of May 30, 2013, # 577).</w:t>
      </w:r>
    </w:p>
  </w:footnote>
  <w:footnote w:id="41">
    <w:p w14:paraId="390B4115" w14:textId="77777777" w:rsidR="00E0574F" w:rsidRPr="006A137E" w:rsidRDefault="00E0574F">
      <w:pPr>
        <w:pStyle w:val="FootnoteText"/>
      </w:pPr>
      <w:r>
        <w:rPr>
          <w:rStyle w:val="FootnoteReference"/>
        </w:rPr>
        <w:footnoteRef/>
      </w:r>
      <w:r w:rsidRPr="006A137E">
        <w:t xml:space="preserve"> Source: </w:t>
      </w:r>
      <w:hyperlink r:id="rId9" w:history="1">
        <w:r w:rsidRPr="006A137E">
          <w:rPr>
            <w:rStyle w:val="Hyperlink"/>
          </w:rPr>
          <w:t>https://visalist.io/emergency/coronavirus/kazakhstan-country</w:t>
        </w:r>
      </w:hyperlink>
      <w:r w:rsidRPr="006A137E">
        <w:t xml:space="preserve"> accessed </w:t>
      </w:r>
      <w:r>
        <w:t xml:space="preserve">on </w:t>
      </w:r>
      <w:r w:rsidRPr="006A137E">
        <w:t xml:space="preserve">June </w:t>
      </w:r>
      <w:r>
        <w:t>23, 2021</w:t>
      </w:r>
    </w:p>
  </w:footnote>
  <w:footnote w:id="42">
    <w:p w14:paraId="7FCC93C6" w14:textId="77777777" w:rsidR="00E0574F" w:rsidRPr="00FA314D" w:rsidRDefault="00E0574F">
      <w:pPr>
        <w:pStyle w:val="FootnoteText"/>
      </w:pPr>
      <w:r>
        <w:rPr>
          <w:rStyle w:val="FootnoteReference"/>
        </w:rPr>
        <w:footnoteRef/>
      </w:r>
      <w:r w:rsidRPr="00FA314D">
        <w:t xml:space="preserve"> Source: </w:t>
      </w:r>
      <w:hyperlink r:id="rId10" w:history="1">
        <w:r w:rsidRPr="00FA314D">
          <w:rPr>
            <w:rStyle w:val="Hyperlink"/>
          </w:rPr>
          <w:t>https://www.worldbank.org/en/country/kazakhstan/publication/economic-update-december-2020</w:t>
        </w:r>
      </w:hyperlink>
      <w:r w:rsidRPr="00FA314D">
        <w:t xml:space="preserve"> accessed on June </w:t>
      </w:r>
      <w:r>
        <w:t>23, 2021</w:t>
      </w:r>
    </w:p>
  </w:footnote>
  <w:footnote w:id="43">
    <w:p w14:paraId="4AF5BA90" w14:textId="77777777" w:rsidR="00E0574F" w:rsidRPr="00BA7427" w:rsidRDefault="00E0574F" w:rsidP="00BE011D">
      <w:pPr>
        <w:pStyle w:val="FootnoteText"/>
        <w:rPr>
          <w:rFonts w:ascii="Calibri" w:hAnsi="Calibri" w:cs="Calibri"/>
          <w:szCs w:val="18"/>
        </w:rPr>
      </w:pPr>
      <w:r w:rsidRPr="00BA7427">
        <w:rPr>
          <w:rStyle w:val="FootnoteReference"/>
          <w:rFonts w:ascii="Calibri" w:hAnsi="Calibri" w:cs="Calibri"/>
          <w:szCs w:val="18"/>
        </w:rPr>
        <w:footnoteRef/>
      </w:r>
      <w:r w:rsidRPr="00BA7427">
        <w:rPr>
          <w:rFonts w:ascii="Calibri" w:hAnsi="Calibri" w:cs="Calibri"/>
          <w:szCs w:val="18"/>
        </w:rPr>
        <w:t xml:space="preserve"> A demand-side electricity emissions factor for Kazakhstan</w:t>
      </w:r>
      <w:r>
        <w:rPr>
          <w:rFonts w:ascii="Calibri" w:hAnsi="Calibri" w:cs="Calibri"/>
          <w:szCs w:val="18"/>
        </w:rPr>
        <w:t xml:space="preserve"> of 0</w:t>
      </w:r>
      <w:r w:rsidRPr="00BA7427">
        <w:rPr>
          <w:rFonts w:ascii="Calibri" w:hAnsi="Calibri" w:cs="Calibri"/>
          <w:szCs w:val="18"/>
        </w:rPr>
        <w:t>.919 (for 2020 and onwards)</w:t>
      </w:r>
      <w:r w:rsidRPr="00BA7427">
        <w:rPr>
          <w:rFonts w:ascii="Calibri" w:hAnsi="Calibri" w:cs="Calibri"/>
          <w:bCs/>
          <w:szCs w:val="18"/>
        </w:rPr>
        <w:t xml:space="preserve"> from the 2012 EBRD Assessment</w:t>
      </w:r>
      <w:r>
        <w:rPr>
          <w:rFonts w:ascii="Calibri" w:hAnsi="Calibri" w:cs="Calibri"/>
          <w:bCs/>
          <w:szCs w:val="18"/>
        </w:rPr>
        <w:t xml:space="preserve"> has been used. </w:t>
      </w:r>
      <w:r w:rsidRPr="00BA7427">
        <w:rPr>
          <w:rFonts w:ascii="Calibri" w:hAnsi="Calibri" w:cs="Calibri"/>
          <w:bCs/>
          <w:szCs w:val="18"/>
        </w:rPr>
        <w:t xml:space="preserve">European Bank for Reconstruction and Development.  November 2012.  </w:t>
      </w:r>
      <w:r w:rsidRPr="00BA7427">
        <w:rPr>
          <w:rFonts w:ascii="Calibri" w:hAnsi="Calibri" w:cs="Calibri"/>
          <w:bCs/>
          <w:i/>
          <w:szCs w:val="18"/>
        </w:rPr>
        <w:t xml:space="preserve">Development of the Electricity Carbon Emission Factors for Kazakhstan.  Baseline Factors for Kazakhstan.  Final Report.  </w:t>
      </w:r>
      <w:r w:rsidRPr="00BA7427">
        <w:rPr>
          <w:rFonts w:ascii="Calibri" w:hAnsi="Calibri" w:cs="Calibri"/>
          <w:bCs/>
          <w:szCs w:val="18"/>
        </w:rPr>
        <w:t>Prepared by Lahmeyer International</w:t>
      </w:r>
      <w:r w:rsidRPr="00BA7427">
        <w:rPr>
          <w:rFonts w:ascii="Calibri" w:hAnsi="Calibri" w:cs="Calibri"/>
          <w:bCs/>
          <w:i/>
          <w:szCs w:val="18"/>
        </w:rPr>
        <w:t xml:space="preserve">.  Final Report.  </w:t>
      </w:r>
      <w:r w:rsidRPr="00BA7427">
        <w:rPr>
          <w:rFonts w:ascii="Calibri" w:hAnsi="Calibri" w:cs="Calibri"/>
          <w:bCs/>
          <w:szCs w:val="18"/>
        </w:rPr>
        <w:t>Prepared by Lahmeyer International.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EB13C" w14:textId="77777777" w:rsidR="00AF4B53" w:rsidRPr="00424365" w:rsidRDefault="00AF4B53" w:rsidP="00424365">
    <w:pPr>
      <w:pStyle w:val="Header"/>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2A49B" w14:textId="77777777" w:rsidR="00E0574F" w:rsidRPr="00424365" w:rsidRDefault="00E0574F" w:rsidP="00424365">
    <w:pPr>
      <w:pStyle w:val="Header"/>
      <w:rPr>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6779E" w14:textId="77777777" w:rsidR="00E0574F" w:rsidRDefault="00E057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multilevel"/>
    <w:tmpl w:val="0000000C"/>
    <w:name w:val="WWNum13"/>
    <w:lvl w:ilvl="0">
      <w:start w:val="1"/>
      <w:numFmt w:val="lowerRoman"/>
      <w:lvlText w:val="%1."/>
      <w:lvlJc w:val="left"/>
      <w:pPr>
        <w:tabs>
          <w:tab w:val="num" w:pos="0"/>
        </w:tabs>
        <w:ind w:left="1080" w:hanging="72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15:restartNumberingAfterBreak="0">
    <w:nsid w:val="00000024"/>
    <w:multiLevelType w:val="multilevel"/>
    <w:tmpl w:val="00000024"/>
    <w:name w:val="WWNum38"/>
    <w:lvl w:ilvl="0">
      <w:start w:val="3"/>
      <w:numFmt w:val="decimal"/>
      <w:lvlText w:val="%1."/>
      <w:lvlJc w:val="left"/>
      <w:pPr>
        <w:tabs>
          <w:tab w:val="num" w:pos="0"/>
        </w:tabs>
        <w:ind w:left="450" w:hanging="450"/>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2" w15:restartNumberingAfterBreak="0">
    <w:nsid w:val="01F37BB8"/>
    <w:multiLevelType w:val="hybridMultilevel"/>
    <w:tmpl w:val="3132C11A"/>
    <w:lvl w:ilvl="0" w:tplc="94B4501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1068DE"/>
    <w:multiLevelType w:val="hybridMultilevel"/>
    <w:tmpl w:val="1460F09A"/>
    <w:lvl w:ilvl="0" w:tplc="DEB456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6A5CBA"/>
    <w:multiLevelType w:val="hybridMultilevel"/>
    <w:tmpl w:val="2EE097A8"/>
    <w:lvl w:ilvl="0" w:tplc="237A5A8A">
      <w:start w:val="1"/>
      <w:numFmt w:val="bullet"/>
      <w:lvlText w:val="-"/>
      <w:lvlJc w:val="left"/>
      <w:pPr>
        <w:ind w:left="720" w:hanging="360"/>
      </w:pPr>
      <w:rPr>
        <w:rFonts w:ascii="Times New Roman" w:eastAsia="Calibri"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766044"/>
    <w:multiLevelType w:val="hybridMultilevel"/>
    <w:tmpl w:val="D0DC1284"/>
    <w:lvl w:ilvl="0" w:tplc="94B4501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6D2DFA"/>
    <w:multiLevelType w:val="hybridMultilevel"/>
    <w:tmpl w:val="DB3E7524"/>
    <w:lvl w:ilvl="0" w:tplc="5B02E0E2">
      <w:start w:val="1"/>
      <w:numFmt w:val="lowerRoman"/>
      <w:pStyle w:val="GEFPIFBodyTextNumberedPara"/>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1277A5"/>
    <w:multiLevelType w:val="hybridMultilevel"/>
    <w:tmpl w:val="A976AB9A"/>
    <w:lvl w:ilvl="0" w:tplc="9DB00120">
      <w:start w:val="1"/>
      <w:numFmt w:val="upperRoman"/>
      <w:pStyle w:val="Heading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7FF396F"/>
    <w:multiLevelType w:val="hybridMultilevel"/>
    <w:tmpl w:val="49D249C0"/>
    <w:lvl w:ilvl="0" w:tplc="94B4501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2303E2"/>
    <w:multiLevelType w:val="hybridMultilevel"/>
    <w:tmpl w:val="3DF0A95C"/>
    <w:lvl w:ilvl="0" w:tplc="94B4501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A95519"/>
    <w:multiLevelType w:val="hybridMultilevel"/>
    <w:tmpl w:val="EF8084A2"/>
    <w:lvl w:ilvl="0" w:tplc="838E47A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3916CD"/>
    <w:multiLevelType w:val="hybridMultilevel"/>
    <w:tmpl w:val="C3145E7E"/>
    <w:lvl w:ilvl="0" w:tplc="F6FE1EFC">
      <w:numFmt w:val="bullet"/>
      <w:lvlText w:val="-"/>
      <w:lvlJc w:val="left"/>
      <w:pPr>
        <w:ind w:left="720" w:hanging="360"/>
      </w:pPr>
      <w:rPr>
        <w:rFonts w:ascii="Arial" w:hAnsi="Aria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5C24F8"/>
    <w:multiLevelType w:val="hybridMultilevel"/>
    <w:tmpl w:val="F2D691CE"/>
    <w:lvl w:ilvl="0" w:tplc="94B4501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6F401E"/>
    <w:multiLevelType w:val="hybridMultilevel"/>
    <w:tmpl w:val="042A1798"/>
    <w:lvl w:ilvl="0" w:tplc="94B45016">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2E5C476F"/>
    <w:multiLevelType w:val="hybridMultilevel"/>
    <w:tmpl w:val="49F0CEB0"/>
    <w:lvl w:ilvl="0" w:tplc="94B4501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E075AD"/>
    <w:multiLevelType w:val="hybridMultilevel"/>
    <w:tmpl w:val="80F49F86"/>
    <w:lvl w:ilvl="0" w:tplc="34090019">
      <w:start w:val="1"/>
      <w:numFmt w:val="lowerLetter"/>
      <w:lvlText w:val="%1."/>
      <w:lvlJc w:val="left"/>
      <w:pPr>
        <w:ind w:left="720" w:hanging="360"/>
      </w:pPr>
      <w:rPr>
        <w:rFonts w:cs="Times New Roman"/>
      </w:rPr>
    </w:lvl>
    <w:lvl w:ilvl="1" w:tplc="34090019" w:tentative="1">
      <w:start w:val="1"/>
      <w:numFmt w:val="lowerLetter"/>
      <w:lvlText w:val="%2."/>
      <w:lvlJc w:val="left"/>
      <w:pPr>
        <w:ind w:left="1440" w:hanging="360"/>
      </w:pPr>
      <w:rPr>
        <w:rFonts w:cs="Times New Roman"/>
      </w:rPr>
    </w:lvl>
    <w:lvl w:ilvl="2" w:tplc="3409001B" w:tentative="1">
      <w:start w:val="1"/>
      <w:numFmt w:val="lowerRoman"/>
      <w:lvlText w:val="%3."/>
      <w:lvlJc w:val="right"/>
      <w:pPr>
        <w:ind w:left="2160" w:hanging="180"/>
      </w:pPr>
      <w:rPr>
        <w:rFonts w:cs="Times New Roman"/>
      </w:rPr>
    </w:lvl>
    <w:lvl w:ilvl="3" w:tplc="3409000F" w:tentative="1">
      <w:start w:val="1"/>
      <w:numFmt w:val="decimal"/>
      <w:lvlText w:val="%4."/>
      <w:lvlJc w:val="left"/>
      <w:pPr>
        <w:ind w:left="2880" w:hanging="360"/>
      </w:pPr>
      <w:rPr>
        <w:rFonts w:cs="Times New Roman"/>
      </w:rPr>
    </w:lvl>
    <w:lvl w:ilvl="4" w:tplc="34090019" w:tentative="1">
      <w:start w:val="1"/>
      <w:numFmt w:val="lowerLetter"/>
      <w:lvlText w:val="%5."/>
      <w:lvlJc w:val="left"/>
      <w:pPr>
        <w:ind w:left="3600" w:hanging="360"/>
      </w:pPr>
      <w:rPr>
        <w:rFonts w:cs="Times New Roman"/>
      </w:rPr>
    </w:lvl>
    <w:lvl w:ilvl="5" w:tplc="3409001B" w:tentative="1">
      <w:start w:val="1"/>
      <w:numFmt w:val="lowerRoman"/>
      <w:lvlText w:val="%6."/>
      <w:lvlJc w:val="right"/>
      <w:pPr>
        <w:ind w:left="4320" w:hanging="180"/>
      </w:pPr>
      <w:rPr>
        <w:rFonts w:cs="Times New Roman"/>
      </w:rPr>
    </w:lvl>
    <w:lvl w:ilvl="6" w:tplc="3409000F" w:tentative="1">
      <w:start w:val="1"/>
      <w:numFmt w:val="decimal"/>
      <w:lvlText w:val="%7."/>
      <w:lvlJc w:val="left"/>
      <w:pPr>
        <w:ind w:left="5040" w:hanging="360"/>
      </w:pPr>
      <w:rPr>
        <w:rFonts w:cs="Times New Roman"/>
      </w:rPr>
    </w:lvl>
    <w:lvl w:ilvl="7" w:tplc="34090019" w:tentative="1">
      <w:start w:val="1"/>
      <w:numFmt w:val="lowerLetter"/>
      <w:lvlText w:val="%8."/>
      <w:lvlJc w:val="left"/>
      <w:pPr>
        <w:ind w:left="5760" w:hanging="360"/>
      </w:pPr>
      <w:rPr>
        <w:rFonts w:cs="Times New Roman"/>
      </w:rPr>
    </w:lvl>
    <w:lvl w:ilvl="8" w:tplc="3409001B" w:tentative="1">
      <w:start w:val="1"/>
      <w:numFmt w:val="lowerRoman"/>
      <w:lvlText w:val="%9."/>
      <w:lvlJc w:val="right"/>
      <w:pPr>
        <w:ind w:left="6480" w:hanging="180"/>
      </w:pPr>
      <w:rPr>
        <w:rFonts w:cs="Times New Roman"/>
      </w:rPr>
    </w:lvl>
  </w:abstractNum>
  <w:abstractNum w:abstractNumId="20" w15:restartNumberingAfterBreak="0">
    <w:nsid w:val="303110F6"/>
    <w:multiLevelType w:val="hybridMultilevel"/>
    <w:tmpl w:val="CCB86A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57B787D"/>
    <w:multiLevelType w:val="hybridMultilevel"/>
    <w:tmpl w:val="502E85DC"/>
    <w:lvl w:ilvl="0" w:tplc="94B4501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F11035"/>
    <w:multiLevelType w:val="hybridMultilevel"/>
    <w:tmpl w:val="D8003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663453"/>
    <w:multiLevelType w:val="hybridMultilevel"/>
    <w:tmpl w:val="80FA8440"/>
    <w:styleLink w:val="List47"/>
    <w:lvl w:ilvl="0" w:tplc="DFDA6452">
      <w:start w:val="1"/>
      <w:numFmt w:val="bullet"/>
      <w:lvlText w:val="-"/>
      <w:lvlJc w:val="left"/>
      <w:pPr>
        <w:ind w:left="36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210139"/>
    <w:multiLevelType w:val="hybridMultilevel"/>
    <w:tmpl w:val="1144BA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DB24BE"/>
    <w:multiLevelType w:val="hybridMultilevel"/>
    <w:tmpl w:val="D5B4E8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877B27"/>
    <w:multiLevelType w:val="hybridMultilevel"/>
    <w:tmpl w:val="11B83458"/>
    <w:lvl w:ilvl="0" w:tplc="77F09C90">
      <w:start w:val="1"/>
      <w:numFmt w:val="decimal"/>
      <w:pStyle w:val="NumberedParas"/>
      <w:lvlText w:val="%1."/>
      <w:lvlJc w:val="left"/>
      <w:pPr>
        <w:ind w:left="1170" w:hanging="360"/>
      </w:pPr>
      <w:rPr>
        <w:rFonts w:ascii="Times New Roman" w:hAnsi="Times New Roman" w:cs="Times New Roman" w:hint="default"/>
        <w:b w:val="0"/>
        <w:i w:val="0"/>
        <w:caps w:val="0"/>
        <w:strike w:val="0"/>
        <w:dstrike w:val="0"/>
        <w:vanish w:val="0"/>
        <w:color w:val="000000"/>
        <w:sz w:val="24"/>
        <w:vertAlign w:val="baseline"/>
      </w:rPr>
    </w:lvl>
    <w:lvl w:ilvl="1" w:tplc="08090019">
      <w:start w:val="1"/>
      <w:numFmt w:val="lowerLetter"/>
      <w:lvlText w:val="%2."/>
      <w:lvlJc w:val="left"/>
      <w:pPr>
        <w:ind w:left="2250" w:hanging="360"/>
      </w:pPr>
      <w:rPr>
        <w:rFonts w:cs="Times New Roman"/>
      </w:rPr>
    </w:lvl>
    <w:lvl w:ilvl="2" w:tplc="0809001B">
      <w:start w:val="1"/>
      <w:numFmt w:val="lowerRoman"/>
      <w:lvlText w:val="%3."/>
      <w:lvlJc w:val="right"/>
      <w:pPr>
        <w:ind w:left="2970" w:hanging="180"/>
      </w:pPr>
      <w:rPr>
        <w:rFonts w:cs="Times New Roman"/>
      </w:rPr>
    </w:lvl>
    <w:lvl w:ilvl="3" w:tplc="0809000F" w:tentative="1">
      <w:start w:val="1"/>
      <w:numFmt w:val="decimal"/>
      <w:lvlText w:val="%4."/>
      <w:lvlJc w:val="left"/>
      <w:pPr>
        <w:ind w:left="3690" w:hanging="360"/>
      </w:pPr>
      <w:rPr>
        <w:rFonts w:cs="Times New Roman"/>
      </w:rPr>
    </w:lvl>
    <w:lvl w:ilvl="4" w:tplc="08090019" w:tentative="1">
      <w:start w:val="1"/>
      <w:numFmt w:val="lowerLetter"/>
      <w:lvlText w:val="%5."/>
      <w:lvlJc w:val="left"/>
      <w:pPr>
        <w:ind w:left="4410" w:hanging="360"/>
      </w:pPr>
      <w:rPr>
        <w:rFonts w:cs="Times New Roman"/>
      </w:rPr>
    </w:lvl>
    <w:lvl w:ilvl="5" w:tplc="0809001B" w:tentative="1">
      <w:start w:val="1"/>
      <w:numFmt w:val="lowerRoman"/>
      <w:lvlText w:val="%6."/>
      <w:lvlJc w:val="right"/>
      <w:pPr>
        <w:ind w:left="5130" w:hanging="180"/>
      </w:pPr>
      <w:rPr>
        <w:rFonts w:cs="Times New Roman"/>
      </w:rPr>
    </w:lvl>
    <w:lvl w:ilvl="6" w:tplc="0809000F" w:tentative="1">
      <w:start w:val="1"/>
      <w:numFmt w:val="decimal"/>
      <w:lvlText w:val="%7."/>
      <w:lvlJc w:val="left"/>
      <w:pPr>
        <w:ind w:left="5850" w:hanging="360"/>
      </w:pPr>
      <w:rPr>
        <w:rFonts w:cs="Times New Roman"/>
      </w:rPr>
    </w:lvl>
    <w:lvl w:ilvl="7" w:tplc="08090019" w:tentative="1">
      <w:start w:val="1"/>
      <w:numFmt w:val="lowerLetter"/>
      <w:lvlText w:val="%8."/>
      <w:lvlJc w:val="left"/>
      <w:pPr>
        <w:ind w:left="6570" w:hanging="360"/>
      </w:pPr>
      <w:rPr>
        <w:rFonts w:cs="Times New Roman"/>
      </w:rPr>
    </w:lvl>
    <w:lvl w:ilvl="8" w:tplc="0809001B" w:tentative="1">
      <w:start w:val="1"/>
      <w:numFmt w:val="lowerRoman"/>
      <w:lvlText w:val="%9."/>
      <w:lvlJc w:val="right"/>
      <w:pPr>
        <w:ind w:left="7290" w:hanging="180"/>
      </w:pPr>
      <w:rPr>
        <w:rFonts w:cs="Times New Roman"/>
      </w:rPr>
    </w:lvl>
  </w:abstractNum>
  <w:abstractNum w:abstractNumId="29" w15:restartNumberingAfterBreak="0">
    <w:nsid w:val="48B33827"/>
    <w:multiLevelType w:val="hybridMultilevel"/>
    <w:tmpl w:val="239A371A"/>
    <w:lvl w:ilvl="0" w:tplc="6B981956">
      <w:start w:val="1"/>
      <w:numFmt w:val="decimal"/>
      <w:pStyle w:val="SESPbodynumbered"/>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Theme="minorEastAsia" w:hAnsi="Aria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946CAD"/>
    <w:multiLevelType w:val="hybridMultilevel"/>
    <w:tmpl w:val="10B43BE6"/>
    <w:lvl w:ilvl="0" w:tplc="94B4501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32" w15:restartNumberingAfterBreak="0">
    <w:nsid w:val="5372008B"/>
    <w:multiLevelType w:val="hybridMultilevel"/>
    <w:tmpl w:val="0B621878"/>
    <w:lvl w:ilvl="0" w:tplc="94B4501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33414C"/>
    <w:multiLevelType w:val="hybridMultilevel"/>
    <w:tmpl w:val="8C1CB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D86E45"/>
    <w:multiLevelType w:val="hybridMultilevel"/>
    <w:tmpl w:val="25245E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8C71B79"/>
    <w:multiLevelType w:val="hybridMultilevel"/>
    <w:tmpl w:val="65805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815D5A"/>
    <w:multiLevelType w:val="hybridMultilevel"/>
    <w:tmpl w:val="8E168682"/>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37" w15:restartNumberingAfterBreak="0">
    <w:nsid w:val="62AD4506"/>
    <w:multiLevelType w:val="hybridMultilevel"/>
    <w:tmpl w:val="18607BC6"/>
    <w:lvl w:ilvl="0" w:tplc="B62424A2">
      <w:start w:val="1"/>
      <w:numFmt w:val="bullet"/>
      <w:pStyle w:val="listbullets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3307FD9"/>
    <w:multiLevelType w:val="hybridMultilevel"/>
    <w:tmpl w:val="DE3C6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5622B38"/>
    <w:multiLevelType w:val="hybridMultilevel"/>
    <w:tmpl w:val="5ADC0F50"/>
    <w:lvl w:ilvl="0" w:tplc="0E4CB79C">
      <w:start w:val="19"/>
      <w:numFmt w:val="bullet"/>
      <w:lvlText w:val="-"/>
      <w:lvlJc w:val="left"/>
      <w:pPr>
        <w:ind w:left="720" w:hanging="360"/>
      </w:pPr>
      <w:rPr>
        <w:rFonts w:ascii="Calibri" w:eastAsia="SimSu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88F50BE"/>
    <w:multiLevelType w:val="hybridMultilevel"/>
    <w:tmpl w:val="C09499F2"/>
    <w:lvl w:ilvl="0" w:tplc="94B4501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017A1A"/>
    <w:multiLevelType w:val="hybridMultilevel"/>
    <w:tmpl w:val="50485F32"/>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3E332A"/>
    <w:multiLevelType w:val="hybridMultilevel"/>
    <w:tmpl w:val="25BC1578"/>
    <w:lvl w:ilvl="0" w:tplc="94B4501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0668CF"/>
    <w:multiLevelType w:val="hybridMultilevel"/>
    <w:tmpl w:val="4C6EAE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34534646">
    <w:abstractNumId w:val="10"/>
  </w:num>
  <w:num w:numId="2" w16cid:durableId="188379714">
    <w:abstractNumId w:val="3"/>
  </w:num>
  <w:num w:numId="3" w16cid:durableId="1004674012">
    <w:abstractNumId w:val="41"/>
  </w:num>
  <w:num w:numId="4" w16cid:durableId="504054617">
    <w:abstractNumId w:val="14"/>
  </w:num>
  <w:num w:numId="5" w16cid:durableId="412624959">
    <w:abstractNumId w:val="9"/>
  </w:num>
  <w:num w:numId="6" w16cid:durableId="1802335573">
    <w:abstractNumId w:val="26"/>
  </w:num>
  <w:num w:numId="7" w16cid:durableId="842282710">
    <w:abstractNumId w:val="43"/>
  </w:num>
  <w:num w:numId="8" w16cid:durableId="1057896026">
    <w:abstractNumId w:val="46"/>
  </w:num>
  <w:num w:numId="9" w16cid:durableId="611328308">
    <w:abstractNumId w:val="38"/>
  </w:num>
  <w:num w:numId="10" w16cid:durableId="1198935579">
    <w:abstractNumId w:val="31"/>
  </w:num>
  <w:num w:numId="11" w16cid:durableId="1125199563">
    <w:abstractNumId w:val="40"/>
  </w:num>
  <w:num w:numId="12" w16cid:durableId="2003926180">
    <w:abstractNumId w:val="33"/>
  </w:num>
  <w:num w:numId="13" w16cid:durableId="794786726">
    <w:abstractNumId w:val="15"/>
  </w:num>
  <w:num w:numId="14" w16cid:durableId="1538156035">
    <w:abstractNumId w:val="34"/>
  </w:num>
  <w:num w:numId="15" w16cid:durableId="701785748">
    <w:abstractNumId w:val="32"/>
  </w:num>
  <w:num w:numId="16" w16cid:durableId="2016954293">
    <w:abstractNumId w:val="16"/>
  </w:num>
  <w:num w:numId="17" w16cid:durableId="1501895303">
    <w:abstractNumId w:val="45"/>
  </w:num>
  <w:num w:numId="18" w16cid:durableId="908348193">
    <w:abstractNumId w:val="39"/>
  </w:num>
  <w:num w:numId="19" w16cid:durableId="1522671292">
    <w:abstractNumId w:val="7"/>
  </w:num>
  <w:num w:numId="20" w16cid:durableId="739140373">
    <w:abstractNumId w:val="12"/>
  </w:num>
  <w:num w:numId="21" w16cid:durableId="1332223137">
    <w:abstractNumId w:val="5"/>
  </w:num>
  <w:num w:numId="22" w16cid:durableId="1978028805">
    <w:abstractNumId w:val="22"/>
  </w:num>
  <w:num w:numId="23" w16cid:durableId="1655990260">
    <w:abstractNumId w:val="42"/>
  </w:num>
  <w:num w:numId="24" w16cid:durableId="21251389">
    <w:abstractNumId w:val="17"/>
  </w:num>
  <w:num w:numId="25" w16cid:durableId="698555099">
    <w:abstractNumId w:val="29"/>
  </w:num>
  <w:num w:numId="26" w16cid:durableId="1497961294">
    <w:abstractNumId w:val="28"/>
  </w:num>
  <w:num w:numId="27" w16cid:durableId="1667977580">
    <w:abstractNumId w:val="23"/>
  </w:num>
  <w:num w:numId="28" w16cid:durableId="166676997">
    <w:abstractNumId w:val="37"/>
  </w:num>
  <w:num w:numId="29" w16cid:durableId="1469591454">
    <w:abstractNumId w:val="2"/>
  </w:num>
  <w:num w:numId="30" w16cid:durableId="1394546882">
    <w:abstractNumId w:val="11"/>
  </w:num>
  <w:num w:numId="31" w16cid:durableId="1300258414">
    <w:abstractNumId w:val="30"/>
  </w:num>
  <w:num w:numId="32" w16cid:durableId="690448247">
    <w:abstractNumId w:val="6"/>
  </w:num>
  <w:num w:numId="33" w16cid:durableId="68159788">
    <w:abstractNumId w:val="21"/>
  </w:num>
  <w:num w:numId="34" w16cid:durableId="1283027188">
    <w:abstractNumId w:val="18"/>
  </w:num>
  <w:num w:numId="35" w16cid:durableId="1808931360">
    <w:abstractNumId w:val="19"/>
  </w:num>
  <w:num w:numId="36" w16cid:durableId="2046826582">
    <w:abstractNumId w:val="13"/>
  </w:num>
  <w:num w:numId="37" w16cid:durableId="1848474867">
    <w:abstractNumId w:val="35"/>
  </w:num>
  <w:num w:numId="38" w16cid:durableId="1815833852">
    <w:abstractNumId w:val="8"/>
  </w:num>
  <w:num w:numId="39" w16cid:durableId="513880432">
    <w:abstractNumId w:val="36"/>
  </w:num>
  <w:num w:numId="40" w16cid:durableId="753210767">
    <w:abstractNumId w:val="20"/>
  </w:num>
  <w:num w:numId="41" w16cid:durableId="845363030">
    <w:abstractNumId w:val="24"/>
  </w:num>
  <w:num w:numId="42" w16cid:durableId="1187448148">
    <w:abstractNumId w:val="4"/>
  </w:num>
  <w:num w:numId="43" w16cid:durableId="1531576356">
    <w:abstractNumId w:val="44"/>
  </w:num>
  <w:num w:numId="44" w16cid:durableId="1832257425">
    <w:abstractNumId w:val="25"/>
  </w:num>
  <w:num w:numId="45" w16cid:durableId="803617924">
    <w:abstractNumId w:val="2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ocumentProtection w:edit="readOnly" w:enforcement="0"/>
  <w:defaultTabStop w:val="720"/>
  <w:drawingGridHorizontalSpacing w:val="110"/>
  <w:displayHorizontalDrawingGridEvery w:val="2"/>
  <w:noPunctuationKerning/>
  <w:characterSpacingControl w:val="doNotCompress"/>
  <w:hdrShapeDefaults>
    <o:shapedefaults v:ext="edit" spidmax="16385" fillcolor="white">
      <v:fill color="white"/>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F7"/>
    <w:rsid w:val="0000081D"/>
    <w:rsid w:val="00000CA8"/>
    <w:rsid w:val="00000FCD"/>
    <w:rsid w:val="000011ED"/>
    <w:rsid w:val="00001D86"/>
    <w:rsid w:val="0000278F"/>
    <w:rsid w:val="00002A5F"/>
    <w:rsid w:val="00002CC1"/>
    <w:rsid w:val="00002CE3"/>
    <w:rsid w:val="00002FE5"/>
    <w:rsid w:val="00003719"/>
    <w:rsid w:val="00003C72"/>
    <w:rsid w:val="00004157"/>
    <w:rsid w:val="000046EC"/>
    <w:rsid w:val="0000473B"/>
    <w:rsid w:val="00004A84"/>
    <w:rsid w:val="00005125"/>
    <w:rsid w:val="00005456"/>
    <w:rsid w:val="000055CE"/>
    <w:rsid w:val="000057AA"/>
    <w:rsid w:val="00005845"/>
    <w:rsid w:val="0000586A"/>
    <w:rsid w:val="00005D48"/>
    <w:rsid w:val="0000683B"/>
    <w:rsid w:val="000075A3"/>
    <w:rsid w:val="000077F2"/>
    <w:rsid w:val="00007B01"/>
    <w:rsid w:val="000101B0"/>
    <w:rsid w:val="000107D3"/>
    <w:rsid w:val="0001093E"/>
    <w:rsid w:val="00010B94"/>
    <w:rsid w:val="00010E68"/>
    <w:rsid w:val="00011183"/>
    <w:rsid w:val="0001134C"/>
    <w:rsid w:val="0001168F"/>
    <w:rsid w:val="00011819"/>
    <w:rsid w:val="000122EA"/>
    <w:rsid w:val="000125B2"/>
    <w:rsid w:val="00012692"/>
    <w:rsid w:val="000130D7"/>
    <w:rsid w:val="000131D9"/>
    <w:rsid w:val="00013523"/>
    <w:rsid w:val="00013ADE"/>
    <w:rsid w:val="000145CE"/>
    <w:rsid w:val="00015653"/>
    <w:rsid w:val="00015860"/>
    <w:rsid w:val="00015A34"/>
    <w:rsid w:val="00015B6A"/>
    <w:rsid w:val="00015E4B"/>
    <w:rsid w:val="00016649"/>
    <w:rsid w:val="000177F6"/>
    <w:rsid w:val="00017BFE"/>
    <w:rsid w:val="00017D90"/>
    <w:rsid w:val="000205AF"/>
    <w:rsid w:val="00020AA0"/>
    <w:rsid w:val="00021004"/>
    <w:rsid w:val="00021238"/>
    <w:rsid w:val="000216AB"/>
    <w:rsid w:val="000217F5"/>
    <w:rsid w:val="000219AC"/>
    <w:rsid w:val="00021B90"/>
    <w:rsid w:val="00022401"/>
    <w:rsid w:val="000224C8"/>
    <w:rsid w:val="0002252F"/>
    <w:rsid w:val="000225BF"/>
    <w:rsid w:val="000229A5"/>
    <w:rsid w:val="00022DE9"/>
    <w:rsid w:val="000230A3"/>
    <w:rsid w:val="00023435"/>
    <w:rsid w:val="000234A8"/>
    <w:rsid w:val="000234FE"/>
    <w:rsid w:val="00023900"/>
    <w:rsid w:val="00023A76"/>
    <w:rsid w:val="00023B58"/>
    <w:rsid w:val="00023C29"/>
    <w:rsid w:val="00023E7B"/>
    <w:rsid w:val="00024142"/>
    <w:rsid w:val="00024495"/>
    <w:rsid w:val="0002489D"/>
    <w:rsid w:val="000248B4"/>
    <w:rsid w:val="00025012"/>
    <w:rsid w:val="0002530B"/>
    <w:rsid w:val="00025C9A"/>
    <w:rsid w:val="00025E57"/>
    <w:rsid w:val="000260FF"/>
    <w:rsid w:val="00026455"/>
    <w:rsid w:val="0002661F"/>
    <w:rsid w:val="000266D2"/>
    <w:rsid w:val="00026BFA"/>
    <w:rsid w:val="00027A6B"/>
    <w:rsid w:val="00027B77"/>
    <w:rsid w:val="00030007"/>
    <w:rsid w:val="0003122B"/>
    <w:rsid w:val="00031E16"/>
    <w:rsid w:val="00031E84"/>
    <w:rsid w:val="0003214C"/>
    <w:rsid w:val="00032241"/>
    <w:rsid w:val="00032E37"/>
    <w:rsid w:val="00033828"/>
    <w:rsid w:val="00033869"/>
    <w:rsid w:val="00033EB5"/>
    <w:rsid w:val="00033F65"/>
    <w:rsid w:val="000341EA"/>
    <w:rsid w:val="00034508"/>
    <w:rsid w:val="000348DE"/>
    <w:rsid w:val="00034B29"/>
    <w:rsid w:val="0003544E"/>
    <w:rsid w:val="00035830"/>
    <w:rsid w:val="00035D96"/>
    <w:rsid w:val="0003646E"/>
    <w:rsid w:val="00036804"/>
    <w:rsid w:val="00036A5C"/>
    <w:rsid w:val="00036F60"/>
    <w:rsid w:val="0003763F"/>
    <w:rsid w:val="000377AB"/>
    <w:rsid w:val="0003782E"/>
    <w:rsid w:val="00037A3E"/>
    <w:rsid w:val="00037E21"/>
    <w:rsid w:val="00040511"/>
    <w:rsid w:val="00040B34"/>
    <w:rsid w:val="00041B17"/>
    <w:rsid w:val="00041E0C"/>
    <w:rsid w:val="00041FE0"/>
    <w:rsid w:val="000422A8"/>
    <w:rsid w:val="00042BB9"/>
    <w:rsid w:val="00042CB1"/>
    <w:rsid w:val="00043249"/>
    <w:rsid w:val="0004344E"/>
    <w:rsid w:val="000438C6"/>
    <w:rsid w:val="00043A4B"/>
    <w:rsid w:val="00043EBA"/>
    <w:rsid w:val="000440F9"/>
    <w:rsid w:val="00044177"/>
    <w:rsid w:val="00044298"/>
    <w:rsid w:val="0004450C"/>
    <w:rsid w:val="000445AD"/>
    <w:rsid w:val="00044654"/>
    <w:rsid w:val="00044655"/>
    <w:rsid w:val="00044883"/>
    <w:rsid w:val="00044B8D"/>
    <w:rsid w:val="00044BD9"/>
    <w:rsid w:val="00044FDD"/>
    <w:rsid w:val="000459A0"/>
    <w:rsid w:val="000464F1"/>
    <w:rsid w:val="00046804"/>
    <w:rsid w:val="00046CA0"/>
    <w:rsid w:val="00046CF8"/>
    <w:rsid w:val="0004759E"/>
    <w:rsid w:val="000477B7"/>
    <w:rsid w:val="00047973"/>
    <w:rsid w:val="00050021"/>
    <w:rsid w:val="00050658"/>
    <w:rsid w:val="0005088E"/>
    <w:rsid w:val="000509F3"/>
    <w:rsid w:val="00050D84"/>
    <w:rsid w:val="0005135E"/>
    <w:rsid w:val="0005159D"/>
    <w:rsid w:val="00051A25"/>
    <w:rsid w:val="00051A7A"/>
    <w:rsid w:val="00051DF0"/>
    <w:rsid w:val="00052212"/>
    <w:rsid w:val="0005232E"/>
    <w:rsid w:val="00052EF5"/>
    <w:rsid w:val="000533D2"/>
    <w:rsid w:val="00053494"/>
    <w:rsid w:val="0005351F"/>
    <w:rsid w:val="0005378F"/>
    <w:rsid w:val="000540EE"/>
    <w:rsid w:val="0005435C"/>
    <w:rsid w:val="00054895"/>
    <w:rsid w:val="000548D9"/>
    <w:rsid w:val="000549A0"/>
    <w:rsid w:val="00054B0C"/>
    <w:rsid w:val="00054EB2"/>
    <w:rsid w:val="00054FCE"/>
    <w:rsid w:val="0005530F"/>
    <w:rsid w:val="00055372"/>
    <w:rsid w:val="000556B9"/>
    <w:rsid w:val="000556CB"/>
    <w:rsid w:val="0005571B"/>
    <w:rsid w:val="00055972"/>
    <w:rsid w:val="00055AC7"/>
    <w:rsid w:val="00055F28"/>
    <w:rsid w:val="00056113"/>
    <w:rsid w:val="000561E4"/>
    <w:rsid w:val="00056567"/>
    <w:rsid w:val="000565AB"/>
    <w:rsid w:val="00056B16"/>
    <w:rsid w:val="00057360"/>
    <w:rsid w:val="000574E4"/>
    <w:rsid w:val="000575CF"/>
    <w:rsid w:val="00057D7D"/>
    <w:rsid w:val="00057E03"/>
    <w:rsid w:val="00057F1E"/>
    <w:rsid w:val="0006004C"/>
    <w:rsid w:val="0006010A"/>
    <w:rsid w:val="0006041E"/>
    <w:rsid w:val="000608AA"/>
    <w:rsid w:val="00060AFC"/>
    <w:rsid w:val="00060D9A"/>
    <w:rsid w:val="00060E4F"/>
    <w:rsid w:val="00061536"/>
    <w:rsid w:val="00061B53"/>
    <w:rsid w:val="00061E3F"/>
    <w:rsid w:val="00062063"/>
    <w:rsid w:val="00062792"/>
    <w:rsid w:val="00062D2E"/>
    <w:rsid w:val="00062E78"/>
    <w:rsid w:val="00062F24"/>
    <w:rsid w:val="00063526"/>
    <w:rsid w:val="00063762"/>
    <w:rsid w:val="00063935"/>
    <w:rsid w:val="00063B77"/>
    <w:rsid w:val="00063D70"/>
    <w:rsid w:val="00063DD1"/>
    <w:rsid w:val="00063E05"/>
    <w:rsid w:val="00063E7C"/>
    <w:rsid w:val="0006474F"/>
    <w:rsid w:val="000647A0"/>
    <w:rsid w:val="00064A5C"/>
    <w:rsid w:val="00064A64"/>
    <w:rsid w:val="00064BBE"/>
    <w:rsid w:val="00065210"/>
    <w:rsid w:val="0006562F"/>
    <w:rsid w:val="00066A40"/>
    <w:rsid w:val="00066A76"/>
    <w:rsid w:val="00066C4E"/>
    <w:rsid w:val="00066E5B"/>
    <w:rsid w:val="0006741E"/>
    <w:rsid w:val="00067702"/>
    <w:rsid w:val="0006793B"/>
    <w:rsid w:val="00067AB1"/>
    <w:rsid w:val="00067C2A"/>
    <w:rsid w:val="00067FC8"/>
    <w:rsid w:val="00070127"/>
    <w:rsid w:val="0007025D"/>
    <w:rsid w:val="0007034C"/>
    <w:rsid w:val="00070B1A"/>
    <w:rsid w:val="00070B4F"/>
    <w:rsid w:val="00070D91"/>
    <w:rsid w:val="0007137A"/>
    <w:rsid w:val="000715AE"/>
    <w:rsid w:val="00071E65"/>
    <w:rsid w:val="00071F11"/>
    <w:rsid w:val="00072768"/>
    <w:rsid w:val="000729D2"/>
    <w:rsid w:val="00072CB3"/>
    <w:rsid w:val="00072DC0"/>
    <w:rsid w:val="0007321B"/>
    <w:rsid w:val="000734D7"/>
    <w:rsid w:val="000734EF"/>
    <w:rsid w:val="0007404F"/>
    <w:rsid w:val="00074763"/>
    <w:rsid w:val="0007479A"/>
    <w:rsid w:val="000748FE"/>
    <w:rsid w:val="00074B7D"/>
    <w:rsid w:val="00074D27"/>
    <w:rsid w:val="00075056"/>
    <w:rsid w:val="00075100"/>
    <w:rsid w:val="00075324"/>
    <w:rsid w:val="00075CD0"/>
    <w:rsid w:val="00075FD8"/>
    <w:rsid w:val="000761BB"/>
    <w:rsid w:val="000761BF"/>
    <w:rsid w:val="00076BE1"/>
    <w:rsid w:val="00077232"/>
    <w:rsid w:val="00077367"/>
    <w:rsid w:val="0007788E"/>
    <w:rsid w:val="00077F20"/>
    <w:rsid w:val="00077F41"/>
    <w:rsid w:val="00080BD1"/>
    <w:rsid w:val="00080EAA"/>
    <w:rsid w:val="000816B1"/>
    <w:rsid w:val="00081B5A"/>
    <w:rsid w:val="000824D6"/>
    <w:rsid w:val="00082B33"/>
    <w:rsid w:val="00082B40"/>
    <w:rsid w:val="00082E59"/>
    <w:rsid w:val="0008309A"/>
    <w:rsid w:val="00083CA8"/>
    <w:rsid w:val="000843F3"/>
    <w:rsid w:val="0008485F"/>
    <w:rsid w:val="00084978"/>
    <w:rsid w:val="00084C30"/>
    <w:rsid w:val="00084E2B"/>
    <w:rsid w:val="00085230"/>
    <w:rsid w:val="000867F9"/>
    <w:rsid w:val="00086D18"/>
    <w:rsid w:val="00086FA9"/>
    <w:rsid w:val="000902FD"/>
    <w:rsid w:val="00090966"/>
    <w:rsid w:val="00090A53"/>
    <w:rsid w:val="00090AF2"/>
    <w:rsid w:val="00090BF9"/>
    <w:rsid w:val="00090CD1"/>
    <w:rsid w:val="00090D3E"/>
    <w:rsid w:val="00090EB0"/>
    <w:rsid w:val="0009100C"/>
    <w:rsid w:val="0009107D"/>
    <w:rsid w:val="000915CD"/>
    <w:rsid w:val="000918A7"/>
    <w:rsid w:val="000923DC"/>
    <w:rsid w:val="000938C2"/>
    <w:rsid w:val="0009424B"/>
    <w:rsid w:val="000944FE"/>
    <w:rsid w:val="00094E53"/>
    <w:rsid w:val="00095885"/>
    <w:rsid w:val="00095F6D"/>
    <w:rsid w:val="00096087"/>
    <w:rsid w:val="00096807"/>
    <w:rsid w:val="0009688F"/>
    <w:rsid w:val="00096B56"/>
    <w:rsid w:val="00096C29"/>
    <w:rsid w:val="00097017"/>
    <w:rsid w:val="000971A7"/>
    <w:rsid w:val="000973F9"/>
    <w:rsid w:val="00097632"/>
    <w:rsid w:val="000977CC"/>
    <w:rsid w:val="00097A1E"/>
    <w:rsid w:val="00097F0F"/>
    <w:rsid w:val="00097F96"/>
    <w:rsid w:val="000A013F"/>
    <w:rsid w:val="000A024F"/>
    <w:rsid w:val="000A0289"/>
    <w:rsid w:val="000A0830"/>
    <w:rsid w:val="000A08E0"/>
    <w:rsid w:val="000A0B46"/>
    <w:rsid w:val="000A0E18"/>
    <w:rsid w:val="000A0F4C"/>
    <w:rsid w:val="000A1533"/>
    <w:rsid w:val="000A20A2"/>
    <w:rsid w:val="000A21B8"/>
    <w:rsid w:val="000A2C62"/>
    <w:rsid w:val="000A2D5E"/>
    <w:rsid w:val="000A2F7D"/>
    <w:rsid w:val="000A308B"/>
    <w:rsid w:val="000A3778"/>
    <w:rsid w:val="000A4014"/>
    <w:rsid w:val="000A40F6"/>
    <w:rsid w:val="000A4287"/>
    <w:rsid w:val="000A44E4"/>
    <w:rsid w:val="000A4779"/>
    <w:rsid w:val="000A47FB"/>
    <w:rsid w:val="000A498F"/>
    <w:rsid w:val="000A4FE5"/>
    <w:rsid w:val="000A5086"/>
    <w:rsid w:val="000A5408"/>
    <w:rsid w:val="000A5C6D"/>
    <w:rsid w:val="000A5FFD"/>
    <w:rsid w:val="000A60FE"/>
    <w:rsid w:val="000A6186"/>
    <w:rsid w:val="000A6583"/>
    <w:rsid w:val="000A6A7D"/>
    <w:rsid w:val="000A6CEB"/>
    <w:rsid w:val="000A6D37"/>
    <w:rsid w:val="000A6EF8"/>
    <w:rsid w:val="000A7194"/>
    <w:rsid w:val="000A74B2"/>
    <w:rsid w:val="000A798A"/>
    <w:rsid w:val="000A7ABD"/>
    <w:rsid w:val="000A7B8A"/>
    <w:rsid w:val="000B04F0"/>
    <w:rsid w:val="000B0FE0"/>
    <w:rsid w:val="000B14C7"/>
    <w:rsid w:val="000B16F0"/>
    <w:rsid w:val="000B1BA8"/>
    <w:rsid w:val="000B21DC"/>
    <w:rsid w:val="000B2393"/>
    <w:rsid w:val="000B318B"/>
    <w:rsid w:val="000B326B"/>
    <w:rsid w:val="000B36AF"/>
    <w:rsid w:val="000B3A46"/>
    <w:rsid w:val="000B3D40"/>
    <w:rsid w:val="000B3D4F"/>
    <w:rsid w:val="000B48A6"/>
    <w:rsid w:val="000B4C07"/>
    <w:rsid w:val="000B5072"/>
    <w:rsid w:val="000B508E"/>
    <w:rsid w:val="000B5523"/>
    <w:rsid w:val="000B5696"/>
    <w:rsid w:val="000B582A"/>
    <w:rsid w:val="000B5E17"/>
    <w:rsid w:val="000B6132"/>
    <w:rsid w:val="000B6775"/>
    <w:rsid w:val="000B69ED"/>
    <w:rsid w:val="000B6EBD"/>
    <w:rsid w:val="000C0415"/>
    <w:rsid w:val="000C06D6"/>
    <w:rsid w:val="000C06D7"/>
    <w:rsid w:val="000C1847"/>
    <w:rsid w:val="000C1D2C"/>
    <w:rsid w:val="000C2545"/>
    <w:rsid w:val="000C2571"/>
    <w:rsid w:val="000C2632"/>
    <w:rsid w:val="000C27AC"/>
    <w:rsid w:val="000C295E"/>
    <w:rsid w:val="000C352C"/>
    <w:rsid w:val="000C399A"/>
    <w:rsid w:val="000C3D1A"/>
    <w:rsid w:val="000C3FF2"/>
    <w:rsid w:val="000C4354"/>
    <w:rsid w:val="000C4672"/>
    <w:rsid w:val="000C498C"/>
    <w:rsid w:val="000C4A02"/>
    <w:rsid w:val="000C4DDD"/>
    <w:rsid w:val="000C506D"/>
    <w:rsid w:val="000C533E"/>
    <w:rsid w:val="000C53C5"/>
    <w:rsid w:val="000C56C6"/>
    <w:rsid w:val="000C5C1D"/>
    <w:rsid w:val="000C5F12"/>
    <w:rsid w:val="000C66BF"/>
    <w:rsid w:val="000C66DB"/>
    <w:rsid w:val="000C6F08"/>
    <w:rsid w:val="000C7202"/>
    <w:rsid w:val="000C7760"/>
    <w:rsid w:val="000C78C6"/>
    <w:rsid w:val="000D00F9"/>
    <w:rsid w:val="000D048C"/>
    <w:rsid w:val="000D05BB"/>
    <w:rsid w:val="000D0818"/>
    <w:rsid w:val="000D0ABB"/>
    <w:rsid w:val="000D0FD6"/>
    <w:rsid w:val="000D11EC"/>
    <w:rsid w:val="000D1449"/>
    <w:rsid w:val="000D1BE7"/>
    <w:rsid w:val="000D1E42"/>
    <w:rsid w:val="000D1EE9"/>
    <w:rsid w:val="000D2063"/>
    <w:rsid w:val="000D285B"/>
    <w:rsid w:val="000D2A72"/>
    <w:rsid w:val="000D2A90"/>
    <w:rsid w:val="000D2DF2"/>
    <w:rsid w:val="000D2E10"/>
    <w:rsid w:val="000D3449"/>
    <w:rsid w:val="000D398D"/>
    <w:rsid w:val="000D3D7D"/>
    <w:rsid w:val="000D41A1"/>
    <w:rsid w:val="000D43BE"/>
    <w:rsid w:val="000D451E"/>
    <w:rsid w:val="000D45C5"/>
    <w:rsid w:val="000D45FB"/>
    <w:rsid w:val="000D4E89"/>
    <w:rsid w:val="000D5052"/>
    <w:rsid w:val="000D5385"/>
    <w:rsid w:val="000D55BA"/>
    <w:rsid w:val="000D5B31"/>
    <w:rsid w:val="000D6334"/>
    <w:rsid w:val="000D643F"/>
    <w:rsid w:val="000D65C1"/>
    <w:rsid w:val="000D7AC5"/>
    <w:rsid w:val="000E072D"/>
    <w:rsid w:val="000E089B"/>
    <w:rsid w:val="000E0CA4"/>
    <w:rsid w:val="000E0DAD"/>
    <w:rsid w:val="000E1C96"/>
    <w:rsid w:val="000E2363"/>
    <w:rsid w:val="000E23E6"/>
    <w:rsid w:val="000E2CEB"/>
    <w:rsid w:val="000E3117"/>
    <w:rsid w:val="000E3178"/>
    <w:rsid w:val="000E33DF"/>
    <w:rsid w:val="000E3C19"/>
    <w:rsid w:val="000E3CBE"/>
    <w:rsid w:val="000E43AA"/>
    <w:rsid w:val="000E506E"/>
    <w:rsid w:val="000E586B"/>
    <w:rsid w:val="000E5B28"/>
    <w:rsid w:val="000E6178"/>
    <w:rsid w:val="000E6481"/>
    <w:rsid w:val="000E6550"/>
    <w:rsid w:val="000E6707"/>
    <w:rsid w:val="000E6930"/>
    <w:rsid w:val="000E7595"/>
    <w:rsid w:val="000E7618"/>
    <w:rsid w:val="000E7AD0"/>
    <w:rsid w:val="000E7AD3"/>
    <w:rsid w:val="000F0E78"/>
    <w:rsid w:val="000F1149"/>
    <w:rsid w:val="000F1736"/>
    <w:rsid w:val="000F17C2"/>
    <w:rsid w:val="000F1A04"/>
    <w:rsid w:val="000F225E"/>
    <w:rsid w:val="000F2B73"/>
    <w:rsid w:val="000F2C3A"/>
    <w:rsid w:val="000F2EA8"/>
    <w:rsid w:val="000F3057"/>
    <w:rsid w:val="000F32EE"/>
    <w:rsid w:val="000F3503"/>
    <w:rsid w:val="000F384F"/>
    <w:rsid w:val="000F3BFC"/>
    <w:rsid w:val="000F4082"/>
    <w:rsid w:val="000F41B2"/>
    <w:rsid w:val="000F4475"/>
    <w:rsid w:val="000F468D"/>
    <w:rsid w:val="000F477E"/>
    <w:rsid w:val="000F51C9"/>
    <w:rsid w:val="000F55A3"/>
    <w:rsid w:val="000F5920"/>
    <w:rsid w:val="000F5CDD"/>
    <w:rsid w:val="000F5DE0"/>
    <w:rsid w:val="000F615E"/>
    <w:rsid w:val="000F6317"/>
    <w:rsid w:val="000F635E"/>
    <w:rsid w:val="000F64F0"/>
    <w:rsid w:val="000F6504"/>
    <w:rsid w:val="000F6944"/>
    <w:rsid w:val="000F6AFE"/>
    <w:rsid w:val="000F7688"/>
    <w:rsid w:val="000F797F"/>
    <w:rsid w:val="001003F0"/>
    <w:rsid w:val="0010065E"/>
    <w:rsid w:val="001006D8"/>
    <w:rsid w:val="00100C32"/>
    <w:rsid w:val="0010116A"/>
    <w:rsid w:val="001011C4"/>
    <w:rsid w:val="00101F60"/>
    <w:rsid w:val="00102C1E"/>
    <w:rsid w:val="00103DC8"/>
    <w:rsid w:val="00103E01"/>
    <w:rsid w:val="0010435B"/>
    <w:rsid w:val="001047C6"/>
    <w:rsid w:val="001053A8"/>
    <w:rsid w:val="0010549E"/>
    <w:rsid w:val="00105D4D"/>
    <w:rsid w:val="00105D8C"/>
    <w:rsid w:val="00105EF0"/>
    <w:rsid w:val="001060F5"/>
    <w:rsid w:val="001068EA"/>
    <w:rsid w:val="00106D42"/>
    <w:rsid w:val="001071AE"/>
    <w:rsid w:val="00107472"/>
    <w:rsid w:val="001077D3"/>
    <w:rsid w:val="00107D07"/>
    <w:rsid w:val="00107F7C"/>
    <w:rsid w:val="00110171"/>
    <w:rsid w:val="001106D9"/>
    <w:rsid w:val="001107FC"/>
    <w:rsid w:val="00110869"/>
    <w:rsid w:val="00110B0F"/>
    <w:rsid w:val="00111347"/>
    <w:rsid w:val="0011158A"/>
    <w:rsid w:val="00111710"/>
    <w:rsid w:val="00111777"/>
    <w:rsid w:val="00111B90"/>
    <w:rsid w:val="00111F0E"/>
    <w:rsid w:val="001123E5"/>
    <w:rsid w:val="0011260C"/>
    <w:rsid w:val="00112F30"/>
    <w:rsid w:val="00113106"/>
    <w:rsid w:val="001134AE"/>
    <w:rsid w:val="00113B22"/>
    <w:rsid w:val="00113EE2"/>
    <w:rsid w:val="0011459A"/>
    <w:rsid w:val="001149D1"/>
    <w:rsid w:val="00114F43"/>
    <w:rsid w:val="00115B6D"/>
    <w:rsid w:val="00115EED"/>
    <w:rsid w:val="00116485"/>
    <w:rsid w:val="001166C1"/>
    <w:rsid w:val="0011725F"/>
    <w:rsid w:val="00117E23"/>
    <w:rsid w:val="00117FD1"/>
    <w:rsid w:val="00120135"/>
    <w:rsid w:val="0012047E"/>
    <w:rsid w:val="0012128B"/>
    <w:rsid w:val="00121376"/>
    <w:rsid w:val="00121C4F"/>
    <w:rsid w:val="00121DBA"/>
    <w:rsid w:val="00122301"/>
    <w:rsid w:val="00123063"/>
    <w:rsid w:val="00123959"/>
    <w:rsid w:val="00123B59"/>
    <w:rsid w:val="00124080"/>
    <w:rsid w:val="00124147"/>
    <w:rsid w:val="00124AA2"/>
    <w:rsid w:val="00124EF1"/>
    <w:rsid w:val="001252EE"/>
    <w:rsid w:val="0012547F"/>
    <w:rsid w:val="0012585C"/>
    <w:rsid w:val="00125E42"/>
    <w:rsid w:val="00126D7F"/>
    <w:rsid w:val="0012700F"/>
    <w:rsid w:val="001274AB"/>
    <w:rsid w:val="00127659"/>
    <w:rsid w:val="00127866"/>
    <w:rsid w:val="00127D0D"/>
    <w:rsid w:val="001304B5"/>
    <w:rsid w:val="00130603"/>
    <w:rsid w:val="0013084B"/>
    <w:rsid w:val="001309D3"/>
    <w:rsid w:val="001310FB"/>
    <w:rsid w:val="0013167C"/>
    <w:rsid w:val="00131A2B"/>
    <w:rsid w:val="001327E0"/>
    <w:rsid w:val="00133018"/>
    <w:rsid w:val="001330DE"/>
    <w:rsid w:val="001331CC"/>
    <w:rsid w:val="00133902"/>
    <w:rsid w:val="00134214"/>
    <w:rsid w:val="00134892"/>
    <w:rsid w:val="001348D8"/>
    <w:rsid w:val="00134F15"/>
    <w:rsid w:val="00135392"/>
    <w:rsid w:val="001354E3"/>
    <w:rsid w:val="00135706"/>
    <w:rsid w:val="00135AFB"/>
    <w:rsid w:val="00136B4B"/>
    <w:rsid w:val="00137C16"/>
    <w:rsid w:val="00137F67"/>
    <w:rsid w:val="00140A39"/>
    <w:rsid w:val="00140EE1"/>
    <w:rsid w:val="00140FA1"/>
    <w:rsid w:val="001411C6"/>
    <w:rsid w:val="0014169E"/>
    <w:rsid w:val="00141B89"/>
    <w:rsid w:val="00141D62"/>
    <w:rsid w:val="001420F8"/>
    <w:rsid w:val="00142791"/>
    <w:rsid w:val="00142B69"/>
    <w:rsid w:val="00142D7F"/>
    <w:rsid w:val="00142F51"/>
    <w:rsid w:val="00143544"/>
    <w:rsid w:val="00143608"/>
    <w:rsid w:val="00143B00"/>
    <w:rsid w:val="00143B91"/>
    <w:rsid w:val="00143D63"/>
    <w:rsid w:val="00143F97"/>
    <w:rsid w:val="001441A6"/>
    <w:rsid w:val="001443C3"/>
    <w:rsid w:val="001447EB"/>
    <w:rsid w:val="00145010"/>
    <w:rsid w:val="001455F1"/>
    <w:rsid w:val="00145816"/>
    <w:rsid w:val="001460C5"/>
    <w:rsid w:val="00146321"/>
    <w:rsid w:val="00146350"/>
    <w:rsid w:val="0014662F"/>
    <w:rsid w:val="0014673C"/>
    <w:rsid w:val="0014674B"/>
    <w:rsid w:val="00146C58"/>
    <w:rsid w:val="00146D5A"/>
    <w:rsid w:val="00146DAE"/>
    <w:rsid w:val="00147529"/>
    <w:rsid w:val="0014763B"/>
    <w:rsid w:val="00147A34"/>
    <w:rsid w:val="0015031A"/>
    <w:rsid w:val="0015056C"/>
    <w:rsid w:val="0015064B"/>
    <w:rsid w:val="00150C86"/>
    <w:rsid w:val="0015241F"/>
    <w:rsid w:val="00152AC3"/>
    <w:rsid w:val="00152D55"/>
    <w:rsid w:val="00152FF9"/>
    <w:rsid w:val="0015306C"/>
    <w:rsid w:val="00153156"/>
    <w:rsid w:val="001535D0"/>
    <w:rsid w:val="00153794"/>
    <w:rsid w:val="00153DFA"/>
    <w:rsid w:val="00153E02"/>
    <w:rsid w:val="001540FE"/>
    <w:rsid w:val="00154E79"/>
    <w:rsid w:val="00155353"/>
    <w:rsid w:val="00155458"/>
    <w:rsid w:val="00155610"/>
    <w:rsid w:val="0015568A"/>
    <w:rsid w:val="00155772"/>
    <w:rsid w:val="00155911"/>
    <w:rsid w:val="00155D98"/>
    <w:rsid w:val="00155FAE"/>
    <w:rsid w:val="0015600E"/>
    <w:rsid w:val="001566BA"/>
    <w:rsid w:val="001567E7"/>
    <w:rsid w:val="0015686F"/>
    <w:rsid w:val="00156889"/>
    <w:rsid w:val="00156C3E"/>
    <w:rsid w:val="00156C5D"/>
    <w:rsid w:val="001571F9"/>
    <w:rsid w:val="0015737E"/>
    <w:rsid w:val="00157CFD"/>
    <w:rsid w:val="00157E85"/>
    <w:rsid w:val="0016045E"/>
    <w:rsid w:val="00160F58"/>
    <w:rsid w:val="0016121C"/>
    <w:rsid w:val="001614E1"/>
    <w:rsid w:val="001617DC"/>
    <w:rsid w:val="00161809"/>
    <w:rsid w:val="0016180B"/>
    <w:rsid w:val="00161C3D"/>
    <w:rsid w:val="00161F04"/>
    <w:rsid w:val="00162560"/>
    <w:rsid w:val="001625D0"/>
    <w:rsid w:val="00162B97"/>
    <w:rsid w:val="00162C8F"/>
    <w:rsid w:val="00162DAA"/>
    <w:rsid w:val="00163050"/>
    <w:rsid w:val="00163153"/>
    <w:rsid w:val="001638EC"/>
    <w:rsid w:val="001639D9"/>
    <w:rsid w:val="00163CB5"/>
    <w:rsid w:val="001643BA"/>
    <w:rsid w:val="00164D85"/>
    <w:rsid w:val="00164E68"/>
    <w:rsid w:val="0016532F"/>
    <w:rsid w:val="00165DB1"/>
    <w:rsid w:val="00165E72"/>
    <w:rsid w:val="00166EBA"/>
    <w:rsid w:val="00167062"/>
    <w:rsid w:val="00167101"/>
    <w:rsid w:val="00167C9C"/>
    <w:rsid w:val="00167D48"/>
    <w:rsid w:val="00167D85"/>
    <w:rsid w:val="0017005A"/>
    <w:rsid w:val="00170DFF"/>
    <w:rsid w:val="00171922"/>
    <w:rsid w:val="001726EB"/>
    <w:rsid w:val="00172B6E"/>
    <w:rsid w:val="00172BBE"/>
    <w:rsid w:val="00172E20"/>
    <w:rsid w:val="0017375D"/>
    <w:rsid w:val="00173799"/>
    <w:rsid w:val="0017399E"/>
    <w:rsid w:val="001739E1"/>
    <w:rsid w:val="00173D7D"/>
    <w:rsid w:val="00174151"/>
    <w:rsid w:val="001748C7"/>
    <w:rsid w:val="00174BC0"/>
    <w:rsid w:val="00174F5B"/>
    <w:rsid w:val="00174F8B"/>
    <w:rsid w:val="00175107"/>
    <w:rsid w:val="001754B1"/>
    <w:rsid w:val="001755F4"/>
    <w:rsid w:val="001758C1"/>
    <w:rsid w:val="00175918"/>
    <w:rsid w:val="00176215"/>
    <w:rsid w:val="0017626D"/>
    <w:rsid w:val="0017651C"/>
    <w:rsid w:val="00176704"/>
    <w:rsid w:val="0017674A"/>
    <w:rsid w:val="00176DEF"/>
    <w:rsid w:val="0017747C"/>
    <w:rsid w:val="001774AD"/>
    <w:rsid w:val="0017785A"/>
    <w:rsid w:val="00177976"/>
    <w:rsid w:val="00177A33"/>
    <w:rsid w:val="00177F10"/>
    <w:rsid w:val="0018089C"/>
    <w:rsid w:val="00181244"/>
    <w:rsid w:val="0018135E"/>
    <w:rsid w:val="00181BBD"/>
    <w:rsid w:val="00181C67"/>
    <w:rsid w:val="00181D07"/>
    <w:rsid w:val="00181E7A"/>
    <w:rsid w:val="0018211F"/>
    <w:rsid w:val="0018215B"/>
    <w:rsid w:val="00182292"/>
    <w:rsid w:val="00182770"/>
    <w:rsid w:val="00182AB0"/>
    <w:rsid w:val="00182CA1"/>
    <w:rsid w:val="0018347B"/>
    <w:rsid w:val="00183CCE"/>
    <w:rsid w:val="00184AA4"/>
    <w:rsid w:val="00184B18"/>
    <w:rsid w:val="00184BCE"/>
    <w:rsid w:val="0018509D"/>
    <w:rsid w:val="00185527"/>
    <w:rsid w:val="00185D47"/>
    <w:rsid w:val="00185FE5"/>
    <w:rsid w:val="0018613E"/>
    <w:rsid w:val="0018629E"/>
    <w:rsid w:val="0018637D"/>
    <w:rsid w:val="00186638"/>
    <w:rsid w:val="00186B8E"/>
    <w:rsid w:val="00186D11"/>
    <w:rsid w:val="001871D7"/>
    <w:rsid w:val="001879E7"/>
    <w:rsid w:val="00190860"/>
    <w:rsid w:val="001909E5"/>
    <w:rsid w:val="00190F06"/>
    <w:rsid w:val="00191551"/>
    <w:rsid w:val="00191A6D"/>
    <w:rsid w:val="00191D2F"/>
    <w:rsid w:val="00191F69"/>
    <w:rsid w:val="00192102"/>
    <w:rsid w:val="001922D9"/>
    <w:rsid w:val="001923E3"/>
    <w:rsid w:val="00192531"/>
    <w:rsid w:val="00192618"/>
    <w:rsid w:val="00192812"/>
    <w:rsid w:val="00192B4C"/>
    <w:rsid w:val="001939D9"/>
    <w:rsid w:val="00193BFC"/>
    <w:rsid w:val="00194333"/>
    <w:rsid w:val="00194BA9"/>
    <w:rsid w:val="00194C77"/>
    <w:rsid w:val="00194EE1"/>
    <w:rsid w:val="00195F0E"/>
    <w:rsid w:val="00195F54"/>
    <w:rsid w:val="00196502"/>
    <w:rsid w:val="00196AC3"/>
    <w:rsid w:val="00196B4E"/>
    <w:rsid w:val="00196E4C"/>
    <w:rsid w:val="0019742F"/>
    <w:rsid w:val="0019755B"/>
    <w:rsid w:val="0019774B"/>
    <w:rsid w:val="00197758"/>
    <w:rsid w:val="00197AC9"/>
    <w:rsid w:val="00197B08"/>
    <w:rsid w:val="00197CBA"/>
    <w:rsid w:val="00197DE3"/>
    <w:rsid w:val="001A07EF"/>
    <w:rsid w:val="001A0917"/>
    <w:rsid w:val="001A0CB6"/>
    <w:rsid w:val="001A1150"/>
    <w:rsid w:val="001A1400"/>
    <w:rsid w:val="001A17A2"/>
    <w:rsid w:val="001A1BF2"/>
    <w:rsid w:val="001A1E4A"/>
    <w:rsid w:val="001A2021"/>
    <w:rsid w:val="001A2986"/>
    <w:rsid w:val="001A2B30"/>
    <w:rsid w:val="001A2D26"/>
    <w:rsid w:val="001A30B3"/>
    <w:rsid w:val="001A3B22"/>
    <w:rsid w:val="001A3E87"/>
    <w:rsid w:val="001A44AC"/>
    <w:rsid w:val="001A4769"/>
    <w:rsid w:val="001A497E"/>
    <w:rsid w:val="001A49C9"/>
    <w:rsid w:val="001A4BE6"/>
    <w:rsid w:val="001A5491"/>
    <w:rsid w:val="001A579A"/>
    <w:rsid w:val="001A584F"/>
    <w:rsid w:val="001A594E"/>
    <w:rsid w:val="001A5CD7"/>
    <w:rsid w:val="001A60F2"/>
    <w:rsid w:val="001A658D"/>
    <w:rsid w:val="001A6DAD"/>
    <w:rsid w:val="001A7113"/>
    <w:rsid w:val="001A753E"/>
    <w:rsid w:val="001A7B9D"/>
    <w:rsid w:val="001A7D44"/>
    <w:rsid w:val="001A7F0F"/>
    <w:rsid w:val="001B01F2"/>
    <w:rsid w:val="001B030E"/>
    <w:rsid w:val="001B063C"/>
    <w:rsid w:val="001B0CF4"/>
    <w:rsid w:val="001B0DA6"/>
    <w:rsid w:val="001B0DD9"/>
    <w:rsid w:val="001B0F8B"/>
    <w:rsid w:val="001B14E4"/>
    <w:rsid w:val="001B1BCE"/>
    <w:rsid w:val="001B2279"/>
    <w:rsid w:val="001B22CF"/>
    <w:rsid w:val="001B2519"/>
    <w:rsid w:val="001B25DA"/>
    <w:rsid w:val="001B263B"/>
    <w:rsid w:val="001B2AEE"/>
    <w:rsid w:val="001B2B3F"/>
    <w:rsid w:val="001B2C97"/>
    <w:rsid w:val="001B3329"/>
    <w:rsid w:val="001B3622"/>
    <w:rsid w:val="001B3842"/>
    <w:rsid w:val="001B3854"/>
    <w:rsid w:val="001B3A9E"/>
    <w:rsid w:val="001B43BC"/>
    <w:rsid w:val="001B4A73"/>
    <w:rsid w:val="001B5358"/>
    <w:rsid w:val="001B56A2"/>
    <w:rsid w:val="001B570B"/>
    <w:rsid w:val="001B5A8E"/>
    <w:rsid w:val="001B5E16"/>
    <w:rsid w:val="001B5F63"/>
    <w:rsid w:val="001B6223"/>
    <w:rsid w:val="001B6B6B"/>
    <w:rsid w:val="001B7015"/>
    <w:rsid w:val="001B7151"/>
    <w:rsid w:val="001B7292"/>
    <w:rsid w:val="001B7A8D"/>
    <w:rsid w:val="001B7EEE"/>
    <w:rsid w:val="001C05C4"/>
    <w:rsid w:val="001C0BBD"/>
    <w:rsid w:val="001C127F"/>
    <w:rsid w:val="001C1A16"/>
    <w:rsid w:val="001C1FBC"/>
    <w:rsid w:val="001C26AF"/>
    <w:rsid w:val="001C2765"/>
    <w:rsid w:val="001C27F8"/>
    <w:rsid w:val="001C2A72"/>
    <w:rsid w:val="001C2ACD"/>
    <w:rsid w:val="001C2B79"/>
    <w:rsid w:val="001C2CEF"/>
    <w:rsid w:val="001C2F6B"/>
    <w:rsid w:val="001C3F4A"/>
    <w:rsid w:val="001C4A7A"/>
    <w:rsid w:val="001C4F5E"/>
    <w:rsid w:val="001C502A"/>
    <w:rsid w:val="001C505F"/>
    <w:rsid w:val="001C53C6"/>
    <w:rsid w:val="001C5460"/>
    <w:rsid w:val="001C576B"/>
    <w:rsid w:val="001C577A"/>
    <w:rsid w:val="001C57D4"/>
    <w:rsid w:val="001C59E3"/>
    <w:rsid w:val="001C5D45"/>
    <w:rsid w:val="001C60E3"/>
    <w:rsid w:val="001C621F"/>
    <w:rsid w:val="001C64FC"/>
    <w:rsid w:val="001C677D"/>
    <w:rsid w:val="001C6898"/>
    <w:rsid w:val="001C6E41"/>
    <w:rsid w:val="001C7024"/>
    <w:rsid w:val="001C71A7"/>
    <w:rsid w:val="001C743A"/>
    <w:rsid w:val="001C7E82"/>
    <w:rsid w:val="001D05DD"/>
    <w:rsid w:val="001D066F"/>
    <w:rsid w:val="001D085B"/>
    <w:rsid w:val="001D0B24"/>
    <w:rsid w:val="001D0B98"/>
    <w:rsid w:val="001D0F8F"/>
    <w:rsid w:val="001D124F"/>
    <w:rsid w:val="001D15C1"/>
    <w:rsid w:val="001D1EB5"/>
    <w:rsid w:val="001D2097"/>
    <w:rsid w:val="001D2681"/>
    <w:rsid w:val="001D3679"/>
    <w:rsid w:val="001D37F9"/>
    <w:rsid w:val="001D3AB7"/>
    <w:rsid w:val="001D3D28"/>
    <w:rsid w:val="001D3D61"/>
    <w:rsid w:val="001D3D7C"/>
    <w:rsid w:val="001D421A"/>
    <w:rsid w:val="001D45FA"/>
    <w:rsid w:val="001D4798"/>
    <w:rsid w:val="001D5B18"/>
    <w:rsid w:val="001D669C"/>
    <w:rsid w:val="001D6954"/>
    <w:rsid w:val="001D734E"/>
    <w:rsid w:val="001D7438"/>
    <w:rsid w:val="001D7CB4"/>
    <w:rsid w:val="001D7E35"/>
    <w:rsid w:val="001E0176"/>
    <w:rsid w:val="001E052F"/>
    <w:rsid w:val="001E0A62"/>
    <w:rsid w:val="001E0F01"/>
    <w:rsid w:val="001E152F"/>
    <w:rsid w:val="001E2955"/>
    <w:rsid w:val="001E2D41"/>
    <w:rsid w:val="001E3017"/>
    <w:rsid w:val="001E361F"/>
    <w:rsid w:val="001E3650"/>
    <w:rsid w:val="001E401E"/>
    <w:rsid w:val="001E4241"/>
    <w:rsid w:val="001E5527"/>
    <w:rsid w:val="001E5562"/>
    <w:rsid w:val="001E5A30"/>
    <w:rsid w:val="001E5CAF"/>
    <w:rsid w:val="001E614B"/>
    <w:rsid w:val="001E61F7"/>
    <w:rsid w:val="001E63AF"/>
    <w:rsid w:val="001E6563"/>
    <w:rsid w:val="001E6842"/>
    <w:rsid w:val="001E730C"/>
    <w:rsid w:val="001E7476"/>
    <w:rsid w:val="001E77E5"/>
    <w:rsid w:val="001E78BD"/>
    <w:rsid w:val="001E78CE"/>
    <w:rsid w:val="001E7C29"/>
    <w:rsid w:val="001E7C2B"/>
    <w:rsid w:val="001E7D8C"/>
    <w:rsid w:val="001E7FE6"/>
    <w:rsid w:val="001F0014"/>
    <w:rsid w:val="001F0209"/>
    <w:rsid w:val="001F0632"/>
    <w:rsid w:val="001F0D77"/>
    <w:rsid w:val="001F0DE9"/>
    <w:rsid w:val="001F0F81"/>
    <w:rsid w:val="001F12F8"/>
    <w:rsid w:val="001F131B"/>
    <w:rsid w:val="001F1397"/>
    <w:rsid w:val="001F1973"/>
    <w:rsid w:val="001F1A8A"/>
    <w:rsid w:val="001F1C72"/>
    <w:rsid w:val="001F1D15"/>
    <w:rsid w:val="001F3942"/>
    <w:rsid w:val="001F4133"/>
    <w:rsid w:val="001F4467"/>
    <w:rsid w:val="001F44E0"/>
    <w:rsid w:val="001F4987"/>
    <w:rsid w:val="001F49F2"/>
    <w:rsid w:val="001F4B06"/>
    <w:rsid w:val="001F4BA5"/>
    <w:rsid w:val="001F4E51"/>
    <w:rsid w:val="001F51F2"/>
    <w:rsid w:val="001F57DA"/>
    <w:rsid w:val="001F61BB"/>
    <w:rsid w:val="001F627B"/>
    <w:rsid w:val="001F6948"/>
    <w:rsid w:val="001F6E52"/>
    <w:rsid w:val="001F731B"/>
    <w:rsid w:val="001F7769"/>
    <w:rsid w:val="001F77EF"/>
    <w:rsid w:val="001F78CE"/>
    <w:rsid w:val="001F7909"/>
    <w:rsid w:val="001F7BE8"/>
    <w:rsid w:val="00200053"/>
    <w:rsid w:val="00200AF5"/>
    <w:rsid w:val="002018E2"/>
    <w:rsid w:val="00201B77"/>
    <w:rsid w:val="002022B1"/>
    <w:rsid w:val="00202506"/>
    <w:rsid w:val="002026B3"/>
    <w:rsid w:val="0020280D"/>
    <w:rsid w:val="00202E24"/>
    <w:rsid w:val="0020310F"/>
    <w:rsid w:val="00203328"/>
    <w:rsid w:val="0020342A"/>
    <w:rsid w:val="0020351D"/>
    <w:rsid w:val="00203894"/>
    <w:rsid w:val="00203A61"/>
    <w:rsid w:val="00203C11"/>
    <w:rsid w:val="00203D0B"/>
    <w:rsid w:val="0020425C"/>
    <w:rsid w:val="0020477E"/>
    <w:rsid w:val="00204C05"/>
    <w:rsid w:val="00204E38"/>
    <w:rsid w:val="00204FE1"/>
    <w:rsid w:val="00205234"/>
    <w:rsid w:val="0020563D"/>
    <w:rsid w:val="00205829"/>
    <w:rsid w:val="00205A02"/>
    <w:rsid w:val="00205B65"/>
    <w:rsid w:val="0020620C"/>
    <w:rsid w:val="002067D4"/>
    <w:rsid w:val="002068FA"/>
    <w:rsid w:val="002078C3"/>
    <w:rsid w:val="00207D8C"/>
    <w:rsid w:val="002102D3"/>
    <w:rsid w:val="00210381"/>
    <w:rsid w:val="002106F7"/>
    <w:rsid w:val="00210C35"/>
    <w:rsid w:val="00210CB9"/>
    <w:rsid w:val="00211045"/>
    <w:rsid w:val="00211050"/>
    <w:rsid w:val="0021113D"/>
    <w:rsid w:val="00211985"/>
    <w:rsid w:val="00211AE1"/>
    <w:rsid w:val="00211BEA"/>
    <w:rsid w:val="00211D8B"/>
    <w:rsid w:val="00211E23"/>
    <w:rsid w:val="0021263D"/>
    <w:rsid w:val="002128D0"/>
    <w:rsid w:val="002128F2"/>
    <w:rsid w:val="00212B0D"/>
    <w:rsid w:val="00212E44"/>
    <w:rsid w:val="00212ED0"/>
    <w:rsid w:val="00212F0C"/>
    <w:rsid w:val="00212F82"/>
    <w:rsid w:val="0021324D"/>
    <w:rsid w:val="002136F7"/>
    <w:rsid w:val="00213AEE"/>
    <w:rsid w:val="00213B3C"/>
    <w:rsid w:val="00214157"/>
    <w:rsid w:val="002141BC"/>
    <w:rsid w:val="00214320"/>
    <w:rsid w:val="002148F9"/>
    <w:rsid w:val="00214C11"/>
    <w:rsid w:val="002157E8"/>
    <w:rsid w:val="0021581F"/>
    <w:rsid w:val="00216441"/>
    <w:rsid w:val="002164BC"/>
    <w:rsid w:val="002165C8"/>
    <w:rsid w:val="002166B4"/>
    <w:rsid w:val="002168D9"/>
    <w:rsid w:val="0021693A"/>
    <w:rsid w:val="00216D60"/>
    <w:rsid w:val="00217471"/>
    <w:rsid w:val="00217A5E"/>
    <w:rsid w:val="00220076"/>
    <w:rsid w:val="0022073C"/>
    <w:rsid w:val="00220FF0"/>
    <w:rsid w:val="00221020"/>
    <w:rsid w:val="00221CCB"/>
    <w:rsid w:val="00221DB3"/>
    <w:rsid w:val="00221ED4"/>
    <w:rsid w:val="00222128"/>
    <w:rsid w:val="0022282B"/>
    <w:rsid w:val="00222B46"/>
    <w:rsid w:val="00222B80"/>
    <w:rsid w:val="002231C2"/>
    <w:rsid w:val="0022359C"/>
    <w:rsid w:val="002236E3"/>
    <w:rsid w:val="002239A2"/>
    <w:rsid w:val="00223DE6"/>
    <w:rsid w:val="00223E6D"/>
    <w:rsid w:val="00223FD3"/>
    <w:rsid w:val="002242E9"/>
    <w:rsid w:val="00224417"/>
    <w:rsid w:val="00224938"/>
    <w:rsid w:val="002250C4"/>
    <w:rsid w:val="00225248"/>
    <w:rsid w:val="0022541B"/>
    <w:rsid w:val="002255BB"/>
    <w:rsid w:val="00225AFE"/>
    <w:rsid w:val="002260A4"/>
    <w:rsid w:val="0022640B"/>
    <w:rsid w:val="00226584"/>
    <w:rsid w:val="00226878"/>
    <w:rsid w:val="00226ADE"/>
    <w:rsid w:val="00226D1B"/>
    <w:rsid w:val="0022718C"/>
    <w:rsid w:val="00227811"/>
    <w:rsid w:val="00227D00"/>
    <w:rsid w:val="002302AE"/>
    <w:rsid w:val="0023034D"/>
    <w:rsid w:val="00231380"/>
    <w:rsid w:val="00231598"/>
    <w:rsid w:val="002317AF"/>
    <w:rsid w:val="00231A45"/>
    <w:rsid w:val="00231CF8"/>
    <w:rsid w:val="00231E36"/>
    <w:rsid w:val="00232547"/>
    <w:rsid w:val="00233370"/>
    <w:rsid w:val="00233434"/>
    <w:rsid w:val="00233B1C"/>
    <w:rsid w:val="00233F11"/>
    <w:rsid w:val="002343A9"/>
    <w:rsid w:val="00234446"/>
    <w:rsid w:val="00234A45"/>
    <w:rsid w:val="00234D78"/>
    <w:rsid w:val="00234E8E"/>
    <w:rsid w:val="00234E92"/>
    <w:rsid w:val="00235AE4"/>
    <w:rsid w:val="00235F3D"/>
    <w:rsid w:val="002367DC"/>
    <w:rsid w:val="0023688D"/>
    <w:rsid w:val="002369B0"/>
    <w:rsid w:val="00236A33"/>
    <w:rsid w:val="00236E5E"/>
    <w:rsid w:val="002373B1"/>
    <w:rsid w:val="0023749D"/>
    <w:rsid w:val="00237FE5"/>
    <w:rsid w:val="00240789"/>
    <w:rsid w:val="00240A9E"/>
    <w:rsid w:val="00240BF7"/>
    <w:rsid w:val="00240CC0"/>
    <w:rsid w:val="00241092"/>
    <w:rsid w:val="00241BA7"/>
    <w:rsid w:val="00241CD9"/>
    <w:rsid w:val="00242B34"/>
    <w:rsid w:val="00243032"/>
    <w:rsid w:val="00243069"/>
    <w:rsid w:val="0024349A"/>
    <w:rsid w:val="002438E1"/>
    <w:rsid w:val="00243D31"/>
    <w:rsid w:val="00243DCD"/>
    <w:rsid w:val="00243FAE"/>
    <w:rsid w:val="00244FE8"/>
    <w:rsid w:val="00245C33"/>
    <w:rsid w:val="002460CE"/>
    <w:rsid w:val="002462B2"/>
    <w:rsid w:val="00246539"/>
    <w:rsid w:val="00247233"/>
    <w:rsid w:val="00247730"/>
    <w:rsid w:val="002479BE"/>
    <w:rsid w:val="00247DAF"/>
    <w:rsid w:val="00247F33"/>
    <w:rsid w:val="002500DF"/>
    <w:rsid w:val="002500E5"/>
    <w:rsid w:val="00250105"/>
    <w:rsid w:val="00250252"/>
    <w:rsid w:val="002506FE"/>
    <w:rsid w:val="00250821"/>
    <w:rsid w:val="00250882"/>
    <w:rsid w:val="00250F60"/>
    <w:rsid w:val="00251CD1"/>
    <w:rsid w:val="00251D3E"/>
    <w:rsid w:val="0025203A"/>
    <w:rsid w:val="0025249D"/>
    <w:rsid w:val="0025249E"/>
    <w:rsid w:val="002525B0"/>
    <w:rsid w:val="002528C2"/>
    <w:rsid w:val="002529E0"/>
    <w:rsid w:val="00253370"/>
    <w:rsid w:val="002535D2"/>
    <w:rsid w:val="002537BB"/>
    <w:rsid w:val="002538D8"/>
    <w:rsid w:val="00253DEC"/>
    <w:rsid w:val="00253F9F"/>
    <w:rsid w:val="00254005"/>
    <w:rsid w:val="0025478C"/>
    <w:rsid w:val="00254E0E"/>
    <w:rsid w:val="00254F75"/>
    <w:rsid w:val="00254FC2"/>
    <w:rsid w:val="0025519D"/>
    <w:rsid w:val="00255C9D"/>
    <w:rsid w:val="00256632"/>
    <w:rsid w:val="002572B9"/>
    <w:rsid w:val="002572BD"/>
    <w:rsid w:val="0026012A"/>
    <w:rsid w:val="00260299"/>
    <w:rsid w:val="002603D4"/>
    <w:rsid w:val="00260583"/>
    <w:rsid w:val="00260802"/>
    <w:rsid w:val="00260E56"/>
    <w:rsid w:val="002610BE"/>
    <w:rsid w:val="002612D0"/>
    <w:rsid w:val="0026145E"/>
    <w:rsid w:val="002616CF"/>
    <w:rsid w:val="0026179E"/>
    <w:rsid w:val="00261856"/>
    <w:rsid w:val="00261C22"/>
    <w:rsid w:val="00261F8B"/>
    <w:rsid w:val="00262132"/>
    <w:rsid w:val="00262443"/>
    <w:rsid w:val="00262BFE"/>
    <w:rsid w:val="00262C20"/>
    <w:rsid w:val="00262E1F"/>
    <w:rsid w:val="0026364E"/>
    <w:rsid w:val="00263814"/>
    <w:rsid w:val="002638A7"/>
    <w:rsid w:val="00263A5F"/>
    <w:rsid w:val="00263CD5"/>
    <w:rsid w:val="00263F74"/>
    <w:rsid w:val="00264073"/>
    <w:rsid w:val="002641E8"/>
    <w:rsid w:val="002644B0"/>
    <w:rsid w:val="002647B5"/>
    <w:rsid w:val="00264D73"/>
    <w:rsid w:val="002654C0"/>
    <w:rsid w:val="002657EC"/>
    <w:rsid w:val="002657EF"/>
    <w:rsid w:val="002664A8"/>
    <w:rsid w:val="002664F9"/>
    <w:rsid w:val="0026686B"/>
    <w:rsid w:val="002668C2"/>
    <w:rsid w:val="00266ED9"/>
    <w:rsid w:val="00267145"/>
    <w:rsid w:val="002675A6"/>
    <w:rsid w:val="00267856"/>
    <w:rsid w:val="0027098C"/>
    <w:rsid w:val="002709F1"/>
    <w:rsid w:val="00270C8B"/>
    <w:rsid w:val="00270E7B"/>
    <w:rsid w:val="00270EA2"/>
    <w:rsid w:val="002710E5"/>
    <w:rsid w:val="0027113A"/>
    <w:rsid w:val="00271377"/>
    <w:rsid w:val="00271599"/>
    <w:rsid w:val="00271CFC"/>
    <w:rsid w:val="00272384"/>
    <w:rsid w:val="00272435"/>
    <w:rsid w:val="0027284E"/>
    <w:rsid w:val="00272864"/>
    <w:rsid w:val="00272ABC"/>
    <w:rsid w:val="00273186"/>
    <w:rsid w:val="0027330C"/>
    <w:rsid w:val="00273F23"/>
    <w:rsid w:val="00274187"/>
    <w:rsid w:val="0027428A"/>
    <w:rsid w:val="002745C0"/>
    <w:rsid w:val="00274AD6"/>
    <w:rsid w:val="00275F2B"/>
    <w:rsid w:val="00275FDE"/>
    <w:rsid w:val="00276422"/>
    <w:rsid w:val="002765D8"/>
    <w:rsid w:val="002767C0"/>
    <w:rsid w:val="00276CDA"/>
    <w:rsid w:val="002770D7"/>
    <w:rsid w:val="00277114"/>
    <w:rsid w:val="00277383"/>
    <w:rsid w:val="002773F8"/>
    <w:rsid w:val="002777BA"/>
    <w:rsid w:val="0027799A"/>
    <w:rsid w:val="00277DFD"/>
    <w:rsid w:val="00277E9A"/>
    <w:rsid w:val="00280250"/>
    <w:rsid w:val="00280771"/>
    <w:rsid w:val="00280818"/>
    <w:rsid w:val="0028083C"/>
    <w:rsid w:val="00280A24"/>
    <w:rsid w:val="00280C29"/>
    <w:rsid w:val="002811A8"/>
    <w:rsid w:val="002813DA"/>
    <w:rsid w:val="002814C1"/>
    <w:rsid w:val="00281E03"/>
    <w:rsid w:val="0028206C"/>
    <w:rsid w:val="0028279F"/>
    <w:rsid w:val="00282E27"/>
    <w:rsid w:val="00282E2B"/>
    <w:rsid w:val="00283042"/>
    <w:rsid w:val="00283533"/>
    <w:rsid w:val="00283BAD"/>
    <w:rsid w:val="00283BC6"/>
    <w:rsid w:val="00283E36"/>
    <w:rsid w:val="002842AC"/>
    <w:rsid w:val="0028478A"/>
    <w:rsid w:val="00284A80"/>
    <w:rsid w:val="00284BA8"/>
    <w:rsid w:val="00284BB5"/>
    <w:rsid w:val="00284C4E"/>
    <w:rsid w:val="00284FE6"/>
    <w:rsid w:val="0028508A"/>
    <w:rsid w:val="0028508B"/>
    <w:rsid w:val="00285A7D"/>
    <w:rsid w:val="0028673C"/>
    <w:rsid w:val="00286816"/>
    <w:rsid w:val="00286E02"/>
    <w:rsid w:val="00287241"/>
    <w:rsid w:val="002872A4"/>
    <w:rsid w:val="00287491"/>
    <w:rsid w:val="0028789A"/>
    <w:rsid w:val="0028799E"/>
    <w:rsid w:val="00290145"/>
    <w:rsid w:val="0029044E"/>
    <w:rsid w:val="002906AA"/>
    <w:rsid w:val="002908AB"/>
    <w:rsid w:val="00291BF8"/>
    <w:rsid w:val="00292737"/>
    <w:rsid w:val="00292797"/>
    <w:rsid w:val="00292A1D"/>
    <w:rsid w:val="00293643"/>
    <w:rsid w:val="00293647"/>
    <w:rsid w:val="00293812"/>
    <w:rsid w:val="00293C23"/>
    <w:rsid w:val="00293CC4"/>
    <w:rsid w:val="00293D40"/>
    <w:rsid w:val="00293E2C"/>
    <w:rsid w:val="00294602"/>
    <w:rsid w:val="0029467D"/>
    <w:rsid w:val="0029468D"/>
    <w:rsid w:val="002946AC"/>
    <w:rsid w:val="00294CE8"/>
    <w:rsid w:val="0029500E"/>
    <w:rsid w:val="002954E9"/>
    <w:rsid w:val="002956B3"/>
    <w:rsid w:val="00295787"/>
    <w:rsid w:val="00295809"/>
    <w:rsid w:val="00295B70"/>
    <w:rsid w:val="002960B4"/>
    <w:rsid w:val="00296497"/>
    <w:rsid w:val="0029674B"/>
    <w:rsid w:val="00296C6F"/>
    <w:rsid w:val="00296D6B"/>
    <w:rsid w:val="00296E09"/>
    <w:rsid w:val="00296E22"/>
    <w:rsid w:val="00297969"/>
    <w:rsid w:val="00297B5C"/>
    <w:rsid w:val="00297F36"/>
    <w:rsid w:val="002A05C3"/>
    <w:rsid w:val="002A065B"/>
    <w:rsid w:val="002A0900"/>
    <w:rsid w:val="002A118F"/>
    <w:rsid w:val="002A1376"/>
    <w:rsid w:val="002A1831"/>
    <w:rsid w:val="002A1923"/>
    <w:rsid w:val="002A2398"/>
    <w:rsid w:val="002A243E"/>
    <w:rsid w:val="002A2552"/>
    <w:rsid w:val="002A2615"/>
    <w:rsid w:val="002A285A"/>
    <w:rsid w:val="002A28A0"/>
    <w:rsid w:val="002A2F09"/>
    <w:rsid w:val="002A3373"/>
    <w:rsid w:val="002A3557"/>
    <w:rsid w:val="002A3786"/>
    <w:rsid w:val="002A38BB"/>
    <w:rsid w:val="002A528B"/>
    <w:rsid w:val="002A55F4"/>
    <w:rsid w:val="002A58F3"/>
    <w:rsid w:val="002A5AD3"/>
    <w:rsid w:val="002A5C87"/>
    <w:rsid w:val="002A5D81"/>
    <w:rsid w:val="002A5E27"/>
    <w:rsid w:val="002A5FA6"/>
    <w:rsid w:val="002A62FD"/>
    <w:rsid w:val="002A6344"/>
    <w:rsid w:val="002A6BEC"/>
    <w:rsid w:val="002A6FFA"/>
    <w:rsid w:val="002A7441"/>
    <w:rsid w:val="002A77E6"/>
    <w:rsid w:val="002A79D3"/>
    <w:rsid w:val="002B09B5"/>
    <w:rsid w:val="002B0D70"/>
    <w:rsid w:val="002B0F37"/>
    <w:rsid w:val="002B0FE8"/>
    <w:rsid w:val="002B1456"/>
    <w:rsid w:val="002B15C7"/>
    <w:rsid w:val="002B19A4"/>
    <w:rsid w:val="002B1FDE"/>
    <w:rsid w:val="002B25F0"/>
    <w:rsid w:val="002B2ABA"/>
    <w:rsid w:val="002B2F61"/>
    <w:rsid w:val="002B3222"/>
    <w:rsid w:val="002B32E3"/>
    <w:rsid w:val="002B32F0"/>
    <w:rsid w:val="002B3466"/>
    <w:rsid w:val="002B3CFB"/>
    <w:rsid w:val="002B43A2"/>
    <w:rsid w:val="002B4784"/>
    <w:rsid w:val="002B4D5D"/>
    <w:rsid w:val="002B4E38"/>
    <w:rsid w:val="002B4FAC"/>
    <w:rsid w:val="002B505C"/>
    <w:rsid w:val="002B51C9"/>
    <w:rsid w:val="002B5220"/>
    <w:rsid w:val="002B5ABD"/>
    <w:rsid w:val="002B5DE9"/>
    <w:rsid w:val="002B62CB"/>
    <w:rsid w:val="002B6694"/>
    <w:rsid w:val="002B6846"/>
    <w:rsid w:val="002B6AD8"/>
    <w:rsid w:val="002B6E4F"/>
    <w:rsid w:val="002B7966"/>
    <w:rsid w:val="002B7E61"/>
    <w:rsid w:val="002C0F24"/>
    <w:rsid w:val="002C0F33"/>
    <w:rsid w:val="002C1326"/>
    <w:rsid w:val="002C133E"/>
    <w:rsid w:val="002C14B4"/>
    <w:rsid w:val="002C1804"/>
    <w:rsid w:val="002C23EF"/>
    <w:rsid w:val="002C27A1"/>
    <w:rsid w:val="002C27BE"/>
    <w:rsid w:val="002C2DE0"/>
    <w:rsid w:val="002C32DF"/>
    <w:rsid w:val="002C3867"/>
    <w:rsid w:val="002C3DE5"/>
    <w:rsid w:val="002C3F19"/>
    <w:rsid w:val="002C47C5"/>
    <w:rsid w:val="002C49B0"/>
    <w:rsid w:val="002C510E"/>
    <w:rsid w:val="002C52B9"/>
    <w:rsid w:val="002C5D13"/>
    <w:rsid w:val="002C5E24"/>
    <w:rsid w:val="002C6099"/>
    <w:rsid w:val="002C629B"/>
    <w:rsid w:val="002C693E"/>
    <w:rsid w:val="002C69AE"/>
    <w:rsid w:val="002C7073"/>
    <w:rsid w:val="002C72D1"/>
    <w:rsid w:val="002C72F5"/>
    <w:rsid w:val="002D0513"/>
    <w:rsid w:val="002D1057"/>
    <w:rsid w:val="002D12FD"/>
    <w:rsid w:val="002D16C4"/>
    <w:rsid w:val="002D17F8"/>
    <w:rsid w:val="002D19B3"/>
    <w:rsid w:val="002D2257"/>
    <w:rsid w:val="002D2550"/>
    <w:rsid w:val="002D25F7"/>
    <w:rsid w:val="002D2714"/>
    <w:rsid w:val="002D2818"/>
    <w:rsid w:val="002D29DF"/>
    <w:rsid w:val="002D33E4"/>
    <w:rsid w:val="002D345E"/>
    <w:rsid w:val="002D3873"/>
    <w:rsid w:val="002D38E5"/>
    <w:rsid w:val="002D3DDA"/>
    <w:rsid w:val="002D421E"/>
    <w:rsid w:val="002D4975"/>
    <w:rsid w:val="002D49DD"/>
    <w:rsid w:val="002D4A31"/>
    <w:rsid w:val="002D4D67"/>
    <w:rsid w:val="002D4DF8"/>
    <w:rsid w:val="002D4F8E"/>
    <w:rsid w:val="002D5146"/>
    <w:rsid w:val="002D5383"/>
    <w:rsid w:val="002D5860"/>
    <w:rsid w:val="002D5993"/>
    <w:rsid w:val="002D59BE"/>
    <w:rsid w:val="002D608A"/>
    <w:rsid w:val="002D624A"/>
    <w:rsid w:val="002D72F3"/>
    <w:rsid w:val="002D7431"/>
    <w:rsid w:val="002D752D"/>
    <w:rsid w:val="002D78F3"/>
    <w:rsid w:val="002D7ADF"/>
    <w:rsid w:val="002E02BD"/>
    <w:rsid w:val="002E03D2"/>
    <w:rsid w:val="002E0472"/>
    <w:rsid w:val="002E0872"/>
    <w:rsid w:val="002E1C7E"/>
    <w:rsid w:val="002E1D0B"/>
    <w:rsid w:val="002E21E5"/>
    <w:rsid w:val="002E2536"/>
    <w:rsid w:val="002E2C88"/>
    <w:rsid w:val="002E337C"/>
    <w:rsid w:val="002E402B"/>
    <w:rsid w:val="002E48FD"/>
    <w:rsid w:val="002E4A88"/>
    <w:rsid w:val="002E4F8C"/>
    <w:rsid w:val="002E5DA8"/>
    <w:rsid w:val="002E5E3E"/>
    <w:rsid w:val="002E617F"/>
    <w:rsid w:val="002E6666"/>
    <w:rsid w:val="002E76B5"/>
    <w:rsid w:val="002E7733"/>
    <w:rsid w:val="002E7AFA"/>
    <w:rsid w:val="002E7F8F"/>
    <w:rsid w:val="002F01E0"/>
    <w:rsid w:val="002F0711"/>
    <w:rsid w:val="002F07FC"/>
    <w:rsid w:val="002F1015"/>
    <w:rsid w:val="002F1903"/>
    <w:rsid w:val="002F1962"/>
    <w:rsid w:val="002F1AC5"/>
    <w:rsid w:val="002F1D35"/>
    <w:rsid w:val="002F241D"/>
    <w:rsid w:val="002F269E"/>
    <w:rsid w:val="002F2E47"/>
    <w:rsid w:val="002F2F71"/>
    <w:rsid w:val="002F3084"/>
    <w:rsid w:val="002F3600"/>
    <w:rsid w:val="002F3761"/>
    <w:rsid w:val="002F3C93"/>
    <w:rsid w:val="002F3DE6"/>
    <w:rsid w:val="002F3F23"/>
    <w:rsid w:val="002F4203"/>
    <w:rsid w:val="002F4657"/>
    <w:rsid w:val="002F4685"/>
    <w:rsid w:val="002F4718"/>
    <w:rsid w:val="002F49B6"/>
    <w:rsid w:val="002F5065"/>
    <w:rsid w:val="002F5094"/>
    <w:rsid w:val="002F5827"/>
    <w:rsid w:val="002F588E"/>
    <w:rsid w:val="002F5D75"/>
    <w:rsid w:val="002F6148"/>
    <w:rsid w:val="002F7027"/>
    <w:rsid w:val="002F7A47"/>
    <w:rsid w:val="002F7BF3"/>
    <w:rsid w:val="002F7D83"/>
    <w:rsid w:val="002F7D93"/>
    <w:rsid w:val="0030009F"/>
    <w:rsid w:val="003001B7"/>
    <w:rsid w:val="0030092A"/>
    <w:rsid w:val="00301044"/>
    <w:rsid w:val="003011A0"/>
    <w:rsid w:val="003014C6"/>
    <w:rsid w:val="00301DF0"/>
    <w:rsid w:val="00301FDD"/>
    <w:rsid w:val="00301FE8"/>
    <w:rsid w:val="003020BD"/>
    <w:rsid w:val="00302277"/>
    <w:rsid w:val="00302288"/>
    <w:rsid w:val="003024B7"/>
    <w:rsid w:val="003027DB"/>
    <w:rsid w:val="003028DC"/>
    <w:rsid w:val="0030339B"/>
    <w:rsid w:val="00303680"/>
    <w:rsid w:val="0030398D"/>
    <w:rsid w:val="003039EF"/>
    <w:rsid w:val="00303C1B"/>
    <w:rsid w:val="00303C7B"/>
    <w:rsid w:val="00304187"/>
    <w:rsid w:val="00304259"/>
    <w:rsid w:val="003055CB"/>
    <w:rsid w:val="00305738"/>
    <w:rsid w:val="003057A8"/>
    <w:rsid w:val="00305A10"/>
    <w:rsid w:val="00305C59"/>
    <w:rsid w:val="00306048"/>
    <w:rsid w:val="003065F7"/>
    <w:rsid w:val="0030661A"/>
    <w:rsid w:val="00306C5C"/>
    <w:rsid w:val="00306E2C"/>
    <w:rsid w:val="00307273"/>
    <w:rsid w:val="0030784D"/>
    <w:rsid w:val="0030798F"/>
    <w:rsid w:val="00307B5A"/>
    <w:rsid w:val="003107C2"/>
    <w:rsid w:val="00310A6A"/>
    <w:rsid w:val="00310C9E"/>
    <w:rsid w:val="00311BD3"/>
    <w:rsid w:val="00311FFB"/>
    <w:rsid w:val="003122C4"/>
    <w:rsid w:val="0031239E"/>
    <w:rsid w:val="00312F9E"/>
    <w:rsid w:val="00313B34"/>
    <w:rsid w:val="00313C51"/>
    <w:rsid w:val="00313F9B"/>
    <w:rsid w:val="003148BD"/>
    <w:rsid w:val="00314B45"/>
    <w:rsid w:val="00315ADA"/>
    <w:rsid w:val="00315C4E"/>
    <w:rsid w:val="003160C0"/>
    <w:rsid w:val="003164E5"/>
    <w:rsid w:val="0031678D"/>
    <w:rsid w:val="00317025"/>
    <w:rsid w:val="0031715A"/>
    <w:rsid w:val="0031730F"/>
    <w:rsid w:val="003174B4"/>
    <w:rsid w:val="0031784F"/>
    <w:rsid w:val="00317881"/>
    <w:rsid w:val="003179FD"/>
    <w:rsid w:val="00317C55"/>
    <w:rsid w:val="00317FEC"/>
    <w:rsid w:val="00320044"/>
    <w:rsid w:val="0032007D"/>
    <w:rsid w:val="00320666"/>
    <w:rsid w:val="003209B7"/>
    <w:rsid w:val="00320DF2"/>
    <w:rsid w:val="00320E63"/>
    <w:rsid w:val="00321457"/>
    <w:rsid w:val="0032183A"/>
    <w:rsid w:val="00321E1A"/>
    <w:rsid w:val="00321E8B"/>
    <w:rsid w:val="00322406"/>
    <w:rsid w:val="0032260E"/>
    <w:rsid w:val="00322B55"/>
    <w:rsid w:val="00322E65"/>
    <w:rsid w:val="00323437"/>
    <w:rsid w:val="003234CA"/>
    <w:rsid w:val="00323613"/>
    <w:rsid w:val="00323D78"/>
    <w:rsid w:val="00324873"/>
    <w:rsid w:val="00324E58"/>
    <w:rsid w:val="003250AD"/>
    <w:rsid w:val="003252B7"/>
    <w:rsid w:val="003255CA"/>
    <w:rsid w:val="00325BA4"/>
    <w:rsid w:val="00325FC5"/>
    <w:rsid w:val="00326350"/>
    <w:rsid w:val="003263A1"/>
    <w:rsid w:val="00326589"/>
    <w:rsid w:val="00327284"/>
    <w:rsid w:val="0032735B"/>
    <w:rsid w:val="00327BDD"/>
    <w:rsid w:val="00327D3D"/>
    <w:rsid w:val="0033072B"/>
    <w:rsid w:val="00330863"/>
    <w:rsid w:val="00331244"/>
    <w:rsid w:val="00331487"/>
    <w:rsid w:val="003315F6"/>
    <w:rsid w:val="003316A1"/>
    <w:rsid w:val="00331AD5"/>
    <w:rsid w:val="00331BEE"/>
    <w:rsid w:val="00331FFA"/>
    <w:rsid w:val="0033211B"/>
    <w:rsid w:val="0033222E"/>
    <w:rsid w:val="0033295F"/>
    <w:rsid w:val="00332E9B"/>
    <w:rsid w:val="00333636"/>
    <w:rsid w:val="003336F0"/>
    <w:rsid w:val="003336FB"/>
    <w:rsid w:val="0033391A"/>
    <w:rsid w:val="00333AB1"/>
    <w:rsid w:val="0033444C"/>
    <w:rsid w:val="0033479E"/>
    <w:rsid w:val="00335154"/>
    <w:rsid w:val="003354E2"/>
    <w:rsid w:val="0033584C"/>
    <w:rsid w:val="00335A0C"/>
    <w:rsid w:val="00335E8B"/>
    <w:rsid w:val="0033626B"/>
    <w:rsid w:val="0033635D"/>
    <w:rsid w:val="003364CC"/>
    <w:rsid w:val="003366A6"/>
    <w:rsid w:val="00336AEE"/>
    <w:rsid w:val="00336B96"/>
    <w:rsid w:val="00336CA4"/>
    <w:rsid w:val="0033712F"/>
    <w:rsid w:val="003375C3"/>
    <w:rsid w:val="00337768"/>
    <w:rsid w:val="00337AEC"/>
    <w:rsid w:val="003401ED"/>
    <w:rsid w:val="00340781"/>
    <w:rsid w:val="00340A20"/>
    <w:rsid w:val="00340E23"/>
    <w:rsid w:val="00341005"/>
    <w:rsid w:val="0034145C"/>
    <w:rsid w:val="003416D9"/>
    <w:rsid w:val="0034178C"/>
    <w:rsid w:val="00341B97"/>
    <w:rsid w:val="00341D7C"/>
    <w:rsid w:val="003421CC"/>
    <w:rsid w:val="0034324F"/>
    <w:rsid w:val="00343291"/>
    <w:rsid w:val="0034342B"/>
    <w:rsid w:val="003436D8"/>
    <w:rsid w:val="003437CE"/>
    <w:rsid w:val="00343A13"/>
    <w:rsid w:val="00343CCA"/>
    <w:rsid w:val="0034481F"/>
    <w:rsid w:val="00344F5D"/>
    <w:rsid w:val="0034528D"/>
    <w:rsid w:val="0034575E"/>
    <w:rsid w:val="00345FF5"/>
    <w:rsid w:val="003468D0"/>
    <w:rsid w:val="00346D16"/>
    <w:rsid w:val="00346D8A"/>
    <w:rsid w:val="00346F20"/>
    <w:rsid w:val="003470C2"/>
    <w:rsid w:val="00347790"/>
    <w:rsid w:val="00347998"/>
    <w:rsid w:val="00347F8D"/>
    <w:rsid w:val="00347FAB"/>
    <w:rsid w:val="0035027B"/>
    <w:rsid w:val="0035056B"/>
    <w:rsid w:val="003512CF"/>
    <w:rsid w:val="00351AC2"/>
    <w:rsid w:val="0035223A"/>
    <w:rsid w:val="00352526"/>
    <w:rsid w:val="00352558"/>
    <w:rsid w:val="0035273E"/>
    <w:rsid w:val="003531C7"/>
    <w:rsid w:val="00353CB0"/>
    <w:rsid w:val="00353F26"/>
    <w:rsid w:val="0035406A"/>
    <w:rsid w:val="0035489D"/>
    <w:rsid w:val="00354950"/>
    <w:rsid w:val="00354F0E"/>
    <w:rsid w:val="00355270"/>
    <w:rsid w:val="00355954"/>
    <w:rsid w:val="00355B1D"/>
    <w:rsid w:val="00355D08"/>
    <w:rsid w:val="00356039"/>
    <w:rsid w:val="003564F2"/>
    <w:rsid w:val="00356510"/>
    <w:rsid w:val="003567A2"/>
    <w:rsid w:val="00356BB7"/>
    <w:rsid w:val="00356BFD"/>
    <w:rsid w:val="003571CD"/>
    <w:rsid w:val="0035786D"/>
    <w:rsid w:val="00357938"/>
    <w:rsid w:val="00357C53"/>
    <w:rsid w:val="00357F46"/>
    <w:rsid w:val="003601C8"/>
    <w:rsid w:val="00361028"/>
    <w:rsid w:val="0036165F"/>
    <w:rsid w:val="00361728"/>
    <w:rsid w:val="0036189E"/>
    <w:rsid w:val="003622A7"/>
    <w:rsid w:val="0036237E"/>
    <w:rsid w:val="00362677"/>
    <w:rsid w:val="00362855"/>
    <w:rsid w:val="003633A5"/>
    <w:rsid w:val="00363B0B"/>
    <w:rsid w:val="00363D15"/>
    <w:rsid w:val="00363D28"/>
    <w:rsid w:val="00363DBD"/>
    <w:rsid w:val="003640F7"/>
    <w:rsid w:val="003644BD"/>
    <w:rsid w:val="00364990"/>
    <w:rsid w:val="00364C2A"/>
    <w:rsid w:val="003650FF"/>
    <w:rsid w:val="0036517D"/>
    <w:rsid w:val="00365385"/>
    <w:rsid w:val="00365BED"/>
    <w:rsid w:val="00365FC2"/>
    <w:rsid w:val="0036627B"/>
    <w:rsid w:val="003669F4"/>
    <w:rsid w:val="00366A21"/>
    <w:rsid w:val="003670B6"/>
    <w:rsid w:val="003673A0"/>
    <w:rsid w:val="00367508"/>
    <w:rsid w:val="00367806"/>
    <w:rsid w:val="00367AD4"/>
    <w:rsid w:val="003702F2"/>
    <w:rsid w:val="003707A4"/>
    <w:rsid w:val="003712A2"/>
    <w:rsid w:val="0037132E"/>
    <w:rsid w:val="003714D3"/>
    <w:rsid w:val="00371724"/>
    <w:rsid w:val="00371B0D"/>
    <w:rsid w:val="00371B8F"/>
    <w:rsid w:val="003721DB"/>
    <w:rsid w:val="0037228D"/>
    <w:rsid w:val="003723DF"/>
    <w:rsid w:val="0037247E"/>
    <w:rsid w:val="00372C76"/>
    <w:rsid w:val="00372CE6"/>
    <w:rsid w:val="00372F33"/>
    <w:rsid w:val="00372FF7"/>
    <w:rsid w:val="00373232"/>
    <w:rsid w:val="00374009"/>
    <w:rsid w:val="00374126"/>
    <w:rsid w:val="00374482"/>
    <w:rsid w:val="003747AD"/>
    <w:rsid w:val="00374CBE"/>
    <w:rsid w:val="00374DA7"/>
    <w:rsid w:val="003750DD"/>
    <w:rsid w:val="00375887"/>
    <w:rsid w:val="003758BF"/>
    <w:rsid w:val="003758CA"/>
    <w:rsid w:val="00376100"/>
    <w:rsid w:val="00376A0F"/>
    <w:rsid w:val="00376DE1"/>
    <w:rsid w:val="003770A9"/>
    <w:rsid w:val="00377357"/>
    <w:rsid w:val="0037737A"/>
    <w:rsid w:val="003777AE"/>
    <w:rsid w:val="003801B9"/>
    <w:rsid w:val="003806E9"/>
    <w:rsid w:val="00380786"/>
    <w:rsid w:val="00380B7C"/>
    <w:rsid w:val="00380F6A"/>
    <w:rsid w:val="003810DA"/>
    <w:rsid w:val="003811C1"/>
    <w:rsid w:val="00381757"/>
    <w:rsid w:val="00381A47"/>
    <w:rsid w:val="00381F20"/>
    <w:rsid w:val="00382BFA"/>
    <w:rsid w:val="00382D11"/>
    <w:rsid w:val="003831E3"/>
    <w:rsid w:val="00383606"/>
    <w:rsid w:val="00383AAE"/>
    <w:rsid w:val="00383E4E"/>
    <w:rsid w:val="003840D3"/>
    <w:rsid w:val="0038417E"/>
    <w:rsid w:val="00384570"/>
    <w:rsid w:val="003847E4"/>
    <w:rsid w:val="003850F4"/>
    <w:rsid w:val="003856E3"/>
    <w:rsid w:val="00385BFD"/>
    <w:rsid w:val="00385E05"/>
    <w:rsid w:val="00385E1A"/>
    <w:rsid w:val="00385F64"/>
    <w:rsid w:val="0038611F"/>
    <w:rsid w:val="00386971"/>
    <w:rsid w:val="00386F0C"/>
    <w:rsid w:val="00386F9A"/>
    <w:rsid w:val="00387287"/>
    <w:rsid w:val="00387376"/>
    <w:rsid w:val="00387486"/>
    <w:rsid w:val="003875A5"/>
    <w:rsid w:val="003875E8"/>
    <w:rsid w:val="0038787B"/>
    <w:rsid w:val="00387C24"/>
    <w:rsid w:val="00387D0E"/>
    <w:rsid w:val="00387E71"/>
    <w:rsid w:val="003915AA"/>
    <w:rsid w:val="00391641"/>
    <w:rsid w:val="00391701"/>
    <w:rsid w:val="00391ED2"/>
    <w:rsid w:val="00391F78"/>
    <w:rsid w:val="00392188"/>
    <w:rsid w:val="00392560"/>
    <w:rsid w:val="00392E99"/>
    <w:rsid w:val="00393241"/>
    <w:rsid w:val="00393350"/>
    <w:rsid w:val="003942EE"/>
    <w:rsid w:val="00394C21"/>
    <w:rsid w:val="0039516A"/>
    <w:rsid w:val="0039547D"/>
    <w:rsid w:val="003954AC"/>
    <w:rsid w:val="00395ABF"/>
    <w:rsid w:val="00395CA9"/>
    <w:rsid w:val="0039626C"/>
    <w:rsid w:val="00396278"/>
    <w:rsid w:val="003963B5"/>
    <w:rsid w:val="00396601"/>
    <w:rsid w:val="00396EB2"/>
    <w:rsid w:val="003970BC"/>
    <w:rsid w:val="003977F6"/>
    <w:rsid w:val="0039782D"/>
    <w:rsid w:val="0039788B"/>
    <w:rsid w:val="00397AAF"/>
    <w:rsid w:val="00397DE6"/>
    <w:rsid w:val="003A01F2"/>
    <w:rsid w:val="003A02AA"/>
    <w:rsid w:val="003A03A5"/>
    <w:rsid w:val="003A08D6"/>
    <w:rsid w:val="003A0FAF"/>
    <w:rsid w:val="003A102F"/>
    <w:rsid w:val="003A11EA"/>
    <w:rsid w:val="003A171F"/>
    <w:rsid w:val="003A1BE9"/>
    <w:rsid w:val="003A1C9A"/>
    <w:rsid w:val="003A1CFA"/>
    <w:rsid w:val="003A2081"/>
    <w:rsid w:val="003A2789"/>
    <w:rsid w:val="003A3228"/>
    <w:rsid w:val="003A3403"/>
    <w:rsid w:val="003A4074"/>
    <w:rsid w:val="003A466E"/>
    <w:rsid w:val="003A46A8"/>
    <w:rsid w:val="003A4C6D"/>
    <w:rsid w:val="003A5219"/>
    <w:rsid w:val="003A5299"/>
    <w:rsid w:val="003A5372"/>
    <w:rsid w:val="003A54A5"/>
    <w:rsid w:val="003A592A"/>
    <w:rsid w:val="003A5B9D"/>
    <w:rsid w:val="003A68B4"/>
    <w:rsid w:val="003A6FFD"/>
    <w:rsid w:val="003A70F8"/>
    <w:rsid w:val="003A77C8"/>
    <w:rsid w:val="003A7F91"/>
    <w:rsid w:val="003B0440"/>
    <w:rsid w:val="003B0971"/>
    <w:rsid w:val="003B0AE6"/>
    <w:rsid w:val="003B0B3E"/>
    <w:rsid w:val="003B0E68"/>
    <w:rsid w:val="003B11C3"/>
    <w:rsid w:val="003B17C5"/>
    <w:rsid w:val="003B1B69"/>
    <w:rsid w:val="003B215C"/>
    <w:rsid w:val="003B21CA"/>
    <w:rsid w:val="003B2220"/>
    <w:rsid w:val="003B2233"/>
    <w:rsid w:val="003B29A9"/>
    <w:rsid w:val="003B2A79"/>
    <w:rsid w:val="003B32FC"/>
    <w:rsid w:val="003B42F0"/>
    <w:rsid w:val="003B4345"/>
    <w:rsid w:val="003B45DC"/>
    <w:rsid w:val="003B45E9"/>
    <w:rsid w:val="003B4673"/>
    <w:rsid w:val="003B4DEC"/>
    <w:rsid w:val="003B54FD"/>
    <w:rsid w:val="003B573E"/>
    <w:rsid w:val="003B5A5B"/>
    <w:rsid w:val="003B5C2D"/>
    <w:rsid w:val="003B6162"/>
    <w:rsid w:val="003B6502"/>
    <w:rsid w:val="003B6528"/>
    <w:rsid w:val="003B6735"/>
    <w:rsid w:val="003B68DF"/>
    <w:rsid w:val="003B7A89"/>
    <w:rsid w:val="003C0371"/>
    <w:rsid w:val="003C0423"/>
    <w:rsid w:val="003C0446"/>
    <w:rsid w:val="003C0568"/>
    <w:rsid w:val="003C0C73"/>
    <w:rsid w:val="003C0EA7"/>
    <w:rsid w:val="003C0EFE"/>
    <w:rsid w:val="003C1611"/>
    <w:rsid w:val="003C1C76"/>
    <w:rsid w:val="003C1F2C"/>
    <w:rsid w:val="003C2386"/>
    <w:rsid w:val="003C290D"/>
    <w:rsid w:val="003C2BF3"/>
    <w:rsid w:val="003C2D66"/>
    <w:rsid w:val="003C2F90"/>
    <w:rsid w:val="003C3B22"/>
    <w:rsid w:val="003C3E2F"/>
    <w:rsid w:val="003C4052"/>
    <w:rsid w:val="003C42D3"/>
    <w:rsid w:val="003C4791"/>
    <w:rsid w:val="003C4B11"/>
    <w:rsid w:val="003C4FE3"/>
    <w:rsid w:val="003C500C"/>
    <w:rsid w:val="003C5017"/>
    <w:rsid w:val="003C5620"/>
    <w:rsid w:val="003C586A"/>
    <w:rsid w:val="003C5AB9"/>
    <w:rsid w:val="003C5F35"/>
    <w:rsid w:val="003C6499"/>
    <w:rsid w:val="003C64D3"/>
    <w:rsid w:val="003C681C"/>
    <w:rsid w:val="003C7435"/>
    <w:rsid w:val="003C7634"/>
    <w:rsid w:val="003C7C1A"/>
    <w:rsid w:val="003D227B"/>
    <w:rsid w:val="003D2C23"/>
    <w:rsid w:val="003D2D7E"/>
    <w:rsid w:val="003D3E2D"/>
    <w:rsid w:val="003D445B"/>
    <w:rsid w:val="003D461A"/>
    <w:rsid w:val="003D4868"/>
    <w:rsid w:val="003D4903"/>
    <w:rsid w:val="003D4A6D"/>
    <w:rsid w:val="003D53D6"/>
    <w:rsid w:val="003D5B3A"/>
    <w:rsid w:val="003D5B9E"/>
    <w:rsid w:val="003D5BAA"/>
    <w:rsid w:val="003D66AA"/>
    <w:rsid w:val="003D6AD1"/>
    <w:rsid w:val="003D6C8A"/>
    <w:rsid w:val="003D6E31"/>
    <w:rsid w:val="003D6FE3"/>
    <w:rsid w:val="003D7521"/>
    <w:rsid w:val="003D77D8"/>
    <w:rsid w:val="003D7DA2"/>
    <w:rsid w:val="003E0327"/>
    <w:rsid w:val="003E03CE"/>
    <w:rsid w:val="003E0CDB"/>
    <w:rsid w:val="003E0F17"/>
    <w:rsid w:val="003E0FD6"/>
    <w:rsid w:val="003E15B4"/>
    <w:rsid w:val="003E1C96"/>
    <w:rsid w:val="003E1CBA"/>
    <w:rsid w:val="003E1F71"/>
    <w:rsid w:val="003E2279"/>
    <w:rsid w:val="003E266B"/>
    <w:rsid w:val="003E29DE"/>
    <w:rsid w:val="003E2B56"/>
    <w:rsid w:val="003E3ABA"/>
    <w:rsid w:val="003E44F1"/>
    <w:rsid w:val="003E455D"/>
    <w:rsid w:val="003E4B9D"/>
    <w:rsid w:val="003E5768"/>
    <w:rsid w:val="003E5B2E"/>
    <w:rsid w:val="003E5C8B"/>
    <w:rsid w:val="003E6089"/>
    <w:rsid w:val="003E6852"/>
    <w:rsid w:val="003E6BB7"/>
    <w:rsid w:val="003E7392"/>
    <w:rsid w:val="003E73EB"/>
    <w:rsid w:val="003E74DF"/>
    <w:rsid w:val="003E785A"/>
    <w:rsid w:val="003E7860"/>
    <w:rsid w:val="003E7D66"/>
    <w:rsid w:val="003E7D93"/>
    <w:rsid w:val="003E7E3D"/>
    <w:rsid w:val="003F03FE"/>
    <w:rsid w:val="003F0771"/>
    <w:rsid w:val="003F0F21"/>
    <w:rsid w:val="003F1173"/>
    <w:rsid w:val="003F123E"/>
    <w:rsid w:val="003F13B3"/>
    <w:rsid w:val="003F22CA"/>
    <w:rsid w:val="003F2425"/>
    <w:rsid w:val="003F2900"/>
    <w:rsid w:val="003F2D3D"/>
    <w:rsid w:val="003F2F54"/>
    <w:rsid w:val="003F3430"/>
    <w:rsid w:val="003F354C"/>
    <w:rsid w:val="003F3AE0"/>
    <w:rsid w:val="003F3BC5"/>
    <w:rsid w:val="003F492C"/>
    <w:rsid w:val="003F5615"/>
    <w:rsid w:val="003F56A9"/>
    <w:rsid w:val="003F5C57"/>
    <w:rsid w:val="003F6443"/>
    <w:rsid w:val="003F6490"/>
    <w:rsid w:val="003F684D"/>
    <w:rsid w:val="003F7121"/>
    <w:rsid w:val="003F7169"/>
    <w:rsid w:val="003F77BC"/>
    <w:rsid w:val="003F786D"/>
    <w:rsid w:val="003F7A29"/>
    <w:rsid w:val="00400132"/>
    <w:rsid w:val="0040014B"/>
    <w:rsid w:val="00400171"/>
    <w:rsid w:val="00400802"/>
    <w:rsid w:val="00400E97"/>
    <w:rsid w:val="00400EC8"/>
    <w:rsid w:val="0040122B"/>
    <w:rsid w:val="00401F01"/>
    <w:rsid w:val="004021FD"/>
    <w:rsid w:val="004024C9"/>
    <w:rsid w:val="0040253E"/>
    <w:rsid w:val="00402743"/>
    <w:rsid w:val="00403EA8"/>
    <w:rsid w:val="00404D1F"/>
    <w:rsid w:val="0040595C"/>
    <w:rsid w:val="00405DCD"/>
    <w:rsid w:val="00405E60"/>
    <w:rsid w:val="00406452"/>
    <w:rsid w:val="00406578"/>
    <w:rsid w:val="00406995"/>
    <w:rsid w:val="00406A48"/>
    <w:rsid w:val="00406CA5"/>
    <w:rsid w:val="00407483"/>
    <w:rsid w:val="00407586"/>
    <w:rsid w:val="0040793A"/>
    <w:rsid w:val="00407C7F"/>
    <w:rsid w:val="00407CE5"/>
    <w:rsid w:val="00407CF6"/>
    <w:rsid w:val="00410429"/>
    <w:rsid w:val="00410E7B"/>
    <w:rsid w:val="0041108A"/>
    <w:rsid w:val="004113D4"/>
    <w:rsid w:val="00411921"/>
    <w:rsid w:val="00411D2C"/>
    <w:rsid w:val="00411F4F"/>
    <w:rsid w:val="004121D7"/>
    <w:rsid w:val="004127DF"/>
    <w:rsid w:val="00412A28"/>
    <w:rsid w:val="0041323A"/>
    <w:rsid w:val="00414949"/>
    <w:rsid w:val="00414B3B"/>
    <w:rsid w:val="00414EBD"/>
    <w:rsid w:val="004156F1"/>
    <w:rsid w:val="00415C0B"/>
    <w:rsid w:val="004162B1"/>
    <w:rsid w:val="004165DC"/>
    <w:rsid w:val="00416AEF"/>
    <w:rsid w:val="00416B45"/>
    <w:rsid w:val="00416D14"/>
    <w:rsid w:val="0041701A"/>
    <w:rsid w:val="00417270"/>
    <w:rsid w:val="00417B1D"/>
    <w:rsid w:val="00417C3C"/>
    <w:rsid w:val="00417D9F"/>
    <w:rsid w:val="004205E1"/>
    <w:rsid w:val="004209B7"/>
    <w:rsid w:val="0042197D"/>
    <w:rsid w:val="00421D1B"/>
    <w:rsid w:val="00421E4E"/>
    <w:rsid w:val="00421FD8"/>
    <w:rsid w:val="00422057"/>
    <w:rsid w:val="0042237F"/>
    <w:rsid w:val="00422D9E"/>
    <w:rsid w:val="00423735"/>
    <w:rsid w:val="00423EAD"/>
    <w:rsid w:val="00423F5D"/>
    <w:rsid w:val="00424365"/>
    <w:rsid w:val="00424483"/>
    <w:rsid w:val="004248E2"/>
    <w:rsid w:val="00424D09"/>
    <w:rsid w:val="00424E8C"/>
    <w:rsid w:val="0042562F"/>
    <w:rsid w:val="004268C3"/>
    <w:rsid w:val="00426A97"/>
    <w:rsid w:val="00426AA2"/>
    <w:rsid w:val="00426C2C"/>
    <w:rsid w:val="00426F66"/>
    <w:rsid w:val="00427C06"/>
    <w:rsid w:val="004300A2"/>
    <w:rsid w:val="004304F5"/>
    <w:rsid w:val="004305E4"/>
    <w:rsid w:val="00430D70"/>
    <w:rsid w:val="0043121A"/>
    <w:rsid w:val="004316DE"/>
    <w:rsid w:val="00431D59"/>
    <w:rsid w:val="004329D0"/>
    <w:rsid w:val="00432D24"/>
    <w:rsid w:val="0043446D"/>
    <w:rsid w:val="00434C02"/>
    <w:rsid w:val="0043514A"/>
    <w:rsid w:val="004358DB"/>
    <w:rsid w:val="00435F65"/>
    <w:rsid w:val="0043623C"/>
    <w:rsid w:val="0043644E"/>
    <w:rsid w:val="0043725B"/>
    <w:rsid w:val="00437834"/>
    <w:rsid w:val="004378B8"/>
    <w:rsid w:val="00437950"/>
    <w:rsid w:val="00437AC4"/>
    <w:rsid w:val="00437C2C"/>
    <w:rsid w:val="004405FA"/>
    <w:rsid w:val="0044077A"/>
    <w:rsid w:val="00440F98"/>
    <w:rsid w:val="0044123F"/>
    <w:rsid w:val="004414EB"/>
    <w:rsid w:val="00441749"/>
    <w:rsid w:val="00441802"/>
    <w:rsid w:val="00441F64"/>
    <w:rsid w:val="00441FB8"/>
    <w:rsid w:val="004421E1"/>
    <w:rsid w:val="00442E1A"/>
    <w:rsid w:val="00442E8C"/>
    <w:rsid w:val="004430D6"/>
    <w:rsid w:val="00443AAA"/>
    <w:rsid w:val="00443BAA"/>
    <w:rsid w:val="004440C2"/>
    <w:rsid w:val="00444597"/>
    <w:rsid w:val="00445633"/>
    <w:rsid w:val="00445C35"/>
    <w:rsid w:val="00445DBA"/>
    <w:rsid w:val="0044609E"/>
    <w:rsid w:val="004466C3"/>
    <w:rsid w:val="00446D08"/>
    <w:rsid w:val="00446D7A"/>
    <w:rsid w:val="00446F71"/>
    <w:rsid w:val="004470DE"/>
    <w:rsid w:val="0044712D"/>
    <w:rsid w:val="004501B9"/>
    <w:rsid w:val="00450470"/>
    <w:rsid w:val="00450604"/>
    <w:rsid w:val="00450A7C"/>
    <w:rsid w:val="00451696"/>
    <w:rsid w:val="0045185A"/>
    <w:rsid w:val="00452144"/>
    <w:rsid w:val="00452195"/>
    <w:rsid w:val="00453452"/>
    <w:rsid w:val="00453D4C"/>
    <w:rsid w:val="004541AC"/>
    <w:rsid w:val="0045435C"/>
    <w:rsid w:val="004546F5"/>
    <w:rsid w:val="004547F9"/>
    <w:rsid w:val="00454932"/>
    <w:rsid w:val="00454A59"/>
    <w:rsid w:val="00454D3E"/>
    <w:rsid w:val="00455106"/>
    <w:rsid w:val="0045549B"/>
    <w:rsid w:val="00456028"/>
    <w:rsid w:val="0045724E"/>
    <w:rsid w:val="0045750B"/>
    <w:rsid w:val="004601A6"/>
    <w:rsid w:val="004602F7"/>
    <w:rsid w:val="00460DB4"/>
    <w:rsid w:val="004617EE"/>
    <w:rsid w:val="00461D61"/>
    <w:rsid w:val="00461F41"/>
    <w:rsid w:val="004620D0"/>
    <w:rsid w:val="00462A23"/>
    <w:rsid w:val="00462AA0"/>
    <w:rsid w:val="00463248"/>
    <w:rsid w:val="00463496"/>
    <w:rsid w:val="004634A9"/>
    <w:rsid w:val="00463DDF"/>
    <w:rsid w:val="004643D6"/>
    <w:rsid w:val="0046450D"/>
    <w:rsid w:val="0046476B"/>
    <w:rsid w:val="00464D42"/>
    <w:rsid w:val="00464FA5"/>
    <w:rsid w:val="0046500E"/>
    <w:rsid w:val="0046544E"/>
    <w:rsid w:val="0046565B"/>
    <w:rsid w:val="0046577E"/>
    <w:rsid w:val="00465A54"/>
    <w:rsid w:val="00465C89"/>
    <w:rsid w:val="00465F2D"/>
    <w:rsid w:val="00466184"/>
    <w:rsid w:val="00466632"/>
    <w:rsid w:val="004668F2"/>
    <w:rsid w:val="004669B2"/>
    <w:rsid w:val="0046717A"/>
    <w:rsid w:val="0046717C"/>
    <w:rsid w:val="004673D9"/>
    <w:rsid w:val="00467BF4"/>
    <w:rsid w:val="00467F61"/>
    <w:rsid w:val="0047010E"/>
    <w:rsid w:val="00470442"/>
    <w:rsid w:val="00470E9A"/>
    <w:rsid w:val="0047136E"/>
    <w:rsid w:val="00471A18"/>
    <w:rsid w:val="00471C19"/>
    <w:rsid w:val="0047203B"/>
    <w:rsid w:val="004723D1"/>
    <w:rsid w:val="0047242D"/>
    <w:rsid w:val="00472782"/>
    <w:rsid w:val="0047285B"/>
    <w:rsid w:val="00472ACC"/>
    <w:rsid w:val="00472F5D"/>
    <w:rsid w:val="004731BC"/>
    <w:rsid w:val="004738A4"/>
    <w:rsid w:val="00474A34"/>
    <w:rsid w:val="0047541A"/>
    <w:rsid w:val="00475907"/>
    <w:rsid w:val="0047620B"/>
    <w:rsid w:val="004763E0"/>
    <w:rsid w:val="00476F48"/>
    <w:rsid w:val="00477E70"/>
    <w:rsid w:val="00480204"/>
    <w:rsid w:val="00480719"/>
    <w:rsid w:val="00480B1E"/>
    <w:rsid w:val="00481FE1"/>
    <w:rsid w:val="00482271"/>
    <w:rsid w:val="00482B02"/>
    <w:rsid w:val="00483232"/>
    <w:rsid w:val="00483371"/>
    <w:rsid w:val="00483987"/>
    <w:rsid w:val="00483A63"/>
    <w:rsid w:val="00483D48"/>
    <w:rsid w:val="00483FA3"/>
    <w:rsid w:val="00483FCB"/>
    <w:rsid w:val="00484284"/>
    <w:rsid w:val="00484B9D"/>
    <w:rsid w:val="00484BC6"/>
    <w:rsid w:val="0048528B"/>
    <w:rsid w:val="0048540A"/>
    <w:rsid w:val="004854E9"/>
    <w:rsid w:val="004855BD"/>
    <w:rsid w:val="004859B2"/>
    <w:rsid w:val="00485D9F"/>
    <w:rsid w:val="00485E6A"/>
    <w:rsid w:val="0048713A"/>
    <w:rsid w:val="00490742"/>
    <w:rsid w:val="004908E6"/>
    <w:rsid w:val="004914CA"/>
    <w:rsid w:val="00491C6B"/>
    <w:rsid w:val="00491C9F"/>
    <w:rsid w:val="00492198"/>
    <w:rsid w:val="004923E4"/>
    <w:rsid w:val="004926C6"/>
    <w:rsid w:val="00492B76"/>
    <w:rsid w:val="00492CB5"/>
    <w:rsid w:val="00492E71"/>
    <w:rsid w:val="004930AD"/>
    <w:rsid w:val="004932C0"/>
    <w:rsid w:val="004937E8"/>
    <w:rsid w:val="00493C90"/>
    <w:rsid w:val="00493F18"/>
    <w:rsid w:val="0049415E"/>
    <w:rsid w:val="004944C2"/>
    <w:rsid w:val="004946C8"/>
    <w:rsid w:val="00494749"/>
    <w:rsid w:val="00494C24"/>
    <w:rsid w:val="00495218"/>
    <w:rsid w:val="00495BB7"/>
    <w:rsid w:val="00495CF0"/>
    <w:rsid w:val="00495EDC"/>
    <w:rsid w:val="004962CF"/>
    <w:rsid w:val="00496BD2"/>
    <w:rsid w:val="00496EDD"/>
    <w:rsid w:val="00497FBF"/>
    <w:rsid w:val="004A03A0"/>
    <w:rsid w:val="004A046B"/>
    <w:rsid w:val="004A0527"/>
    <w:rsid w:val="004A1146"/>
    <w:rsid w:val="004A1157"/>
    <w:rsid w:val="004A1475"/>
    <w:rsid w:val="004A281B"/>
    <w:rsid w:val="004A311B"/>
    <w:rsid w:val="004A3349"/>
    <w:rsid w:val="004A3369"/>
    <w:rsid w:val="004A39D9"/>
    <w:rsid w:val="004A40AA"/>
    <w:rsid w:val="004A40E3"/>
    <w:rsid w:val="004A4107"/>
    <w:rsid w:val="004A41D3"/>
    <w:rsid w:val="004A46D1"/>
    <w:rsid w:val="004A547A"/>
    <w:rsid w:val="004A54CF"/>
    <w:rsid w:val="004A574B"/>
    <w:rsid w:val="004A5852"/>
    <w:rsid w:val="004A59EE"/>
    <w:rsid w:val="004A6F41"/>
    <w:rsid w:val="004A6F99"/>
    <w:rsid w:val="004A756E"/>
    <w:rsid w:val="004A7D62"/>
    <w:rsid w:val="004B024E"/>
    <w:rsid w:val="004B046E"/>
    <w:rsid w:val="004B0485"/>
    <w:rsid w:val="004B13C1"/>
    <w:rsid w:val="004B153F"/>
    <w:rsid w:val="004B17AA"/>
    <w:rsid w:val="004B189A"/>
    <w:rsid w:val="004B1F50"/>
    <w:rsid w:val="004B20AE"/>
    <w:rsid w:val="004B276B"/>
    <w:rsid w:val="004B27DC"/>
    <w:rsid w:val="004B2B5C"/>
    <w:rsid w:val="004B2D0B"/>
    <w:rsid w:val="004B331C"/>
    <w:rsid w:val="004B49B7"/>
    <w:rsid w:val="004B4BE5"/>
    <w:rsid w:val="004B5059"/>
    <w:rsid w:val="004B515A"/>
    <w:rsid w:val="004B586B"/>
    <w:rsid w:val="004B612C"/>
    <w:rsid w:val="004B6303"/>
    <w:rsid w:val="004B69B5"/>
    <w:rsid w:val="004B6C12"/>
    <w:rsid w:val="004B70C2"/>
    <w:rsid w:val="004B719F"/>
    <w:rsid w:val="004B7231"/>
    <w:rsid w:val="004B7312"/>
    <w:rsid w:val="004B79B1"/>
    <w:rsid w:val="004B7D0D"/>
    <w:rsid w:val="004C059F"/>
    <w:rsid w:val="004C05DE"/>
    <w:rsid w:val="004C066B"/>
    <w:rsid w:val="004C0675"/>
    <w:rsid w:val="004C0680"/>
    <w:rsid w:val="004C0749"/>
    <w:rsid w:val="004C08C5"/>
    <w:rsid w:val="004C09A4"/>
    <w:rsid w:val="004C0C60"/>
    <w:rsid w:val="004C1065"/>
    <w:rsid w:val="004C10E9"/>
    <w:rsid w:val="004C1228"/>
    <w:rsid w:val="004C127C"/>
    <w:rsid w:val="004C1DCA"/>
    <w:rsid w:val="004C2261"/>
    <w:rsid w:val="004C2C55"/>
    <w:rsid w:val="004C2CE5"/>
    <w:rsid w:val="004C2DEA"/>
    <w:rsid w:val="004C2E7E"/>
    <w:rsid w:val="004C314C"/>
    <w:rsid w:val="004C33C6"/>
    <w:rsid w:val="004C3717"/>
    <w:rsid w:val="004C3CE0"/>
    <w:rsid w:val="004C427B"/>
    <w:rsid w:val="004C42BE"/>
    <w:rsid w:val="004C454A"/>
    <w:rsid w:val="004C4C9A"/>
    <w:rsid w:val="004C4E2D"/>
    <w:rsid w:val="004C4F40"/>
    <w:rsid w:val="004C52E0"/>
    <w:rsid w:val="004C53BA"/>
    <w:rsid w:val="004C6930"/>
    <w:rsid w:val="004C708B"/>
    <w:rsid w:val="004C7878"/>
    <w:rsid w:val="004C7F9B"/>
    <w:rsid w:val="004D025E"/>
    <w:rsid w:val="004D03E2"/>
    <w:rsid w:val="004D1035"/>
    <w:rsid w:val="004D111F"/>
    <w:rsid w:val="004D14CD"/>
    <w:rsid w:val="004D16E4"/>
    <w:rsid w:val="004D1EBD"/>
    <w:rsid w:val="004D2095"/>
    <w:rsid w:val="004D279D"/>
    <w:rsid w:val="004D2BF7"/>
    <w:rsid w:val="004D2D60"/>
    <w:rsid w:val="004D2F82"/>
    <w:rsid w:val="004D3179"/>
    <w:rsid w:val="004D388C"/>
    <w:rsid w:val="004D38A5"/>
    <w:rsid w:val="004D3DB0"/>
    <w:rsid w:val="004D4334"/>
    <w:rsid w:val="004D4F90"/>
    <w:rsid w:val="004D52B7"/>
    <w:rsid w:val="004D581F"/>
    <w:rsid w:val="004D5988"/>
    <w:rsid w:val="004D5D44"/>
    <w:rsid w:val="004D6E9B"/>
    <w:rsid w:val="004D7515"/>
    <w:rsid w:val="004D7623"/>
    <w:rsid w:val="004D7853"/>
    <w:rsid w:val="004D7A02"/>
    <w:rsid w:val="004E037A"/>
    <w:rsid w:val="004E0ED3"/>
    <w:rsid w:val="004E0EE0"/>
    <w:rsid w:val="004E1255"/>
    <w:rsid w:val="004E163A"/>
    <w:rsid w:val="004E1A4B"/>
    <w:rsid w:val="004E1C0F"/>
    <w:rsid w:val="004E1C6D"/>
    <w:rsid w:val="004E1FAC"/>
    <w:rsid w:val="004E202B"/>
    <w:rsid w:val="004E3215"/>
    <w:rsid w:val="004E3282"/>
    <w:rsid w:val="004E32F3"/>
    <w:rsid w:val="004E35AF"/>
    <w:rsid w:val="004E3D58"/>
    <w:rsid w:val="004E4421"/>
    <w:rsid w:val="004E443D"/>
    <w:rsid w:val="004E474F"/>
    <w:rsid w:val="004E4921"/>
    <w:rsid w:val="004E49D7"/>
    <w:rsid w:val="004E4A21"/>
    <w:rsid w:val="004E4AE0"/>
    <w:rsid w:val="004E4FF9"/>
    <w:rsid w:val="004E53D7"/>
    <w:rsid w:val="004E581E"/>
    <w:rsid w:val="004E5984"/>
    <w:rsid w:val="004E5B57"/>
    <w:rsid w:val="004E5B7D"/>
    <w:rsid w:val="004E5D22"/>
    <w:rsid w:val="004E637F"/>
    <w:rsid w:val="004E65EE"/>
    <w:rsid w:val="004E664E"/>
    <w:rsid w:val="004E6978"/>
    <w:rsid w:val="004E69BA"/>
    <w:rsid w:val="004E76AD"/>
    <w:rsid w:val="004E7826"/>
    <w:rsid w:val="004E7AC9"/>
    <w:rsid w:val="004E7C49"/>
    <w:rsid w:val="004F02C7"/>
    <w:rsid w:val="004F05A5"/>
    <w:rsid w:val="004F0EEC"/>
    <w:rsid w:val="004F12E6"/>
    <w:rsid w:val="004F130A"/>
    <w:rsid w:val="004F148D"/>
    <w:rsid w:val="004F182F"/>
    <w:rsid w:val="004F187F"/>
    <w:rsid w:val="004F1895"/>
    <w:rsid w:val="004F2706"/>
    <w:rsid w:val="004F28ED"/>
    <w:rsid w:val="004F2985"/>
    <w:rsid w:val="004F2A0D"/>
    <w:rsid w:val="004F2A27"/>
    <w:rsid w:val="004F2A99"/>
    <w:rsid w:val="004F2BA8"/>
    <w:rsid w:val="004F2C39"/>
    <w:rsid w:val="004F3109"/>
    <w:rsid w:val="004F38F3"/>
    <w:rsid w:val="004F3A51"/>
    <w:rsid w:val="004F3AFC"/>
    <w:rsid w:val="004F3B77"/>
    <w:rsid w:val="004F4269"/>
    <w:rsid w:val="004F4B00"/>
    <w:rsid w:val="004F4BE2"/>
    <w:rsid w:val="004F4DD9"/>
    <w:rsid w:val="004F4EBD"/>
    <w:rsid w:val="004F530D"/>
    <w:rsid w:val="004F7F0C"/>
    <w:rsid w:val="00500A1A"/>
    <w:rsid w:val="00500B8F"/>
    <w:rsid w:val="00500DF2"/>
    <w:rsid w:val="0050143A"/>
    <w:rsid w:val="005015CF"/>
    <w:rsid w:val="00501ACB"/>
    <w:rsid w:val="00501B2E"/>
    <w:rsid w:val="0050227A"/>
    <w:rsid w:val="005022C0"/>
    <w:rsid w:val="0050245C"/>
    <w:rsid w:val="00502BB8"/>
    <w:rsid w:val="005033A4"/>
    <w:rsid w:val="00503E11"/>
    <w:rsid w:val="005042D6"/>
    <w:rsid w:val="005046D4"/>
    <w:rsid w:val="00504F56"/>
    <w:rsid w:val="0050502B"/>
    <w:rsid w:val="00505275"/>
    <w:rsid w:val="00505585"/>
    <w:rsid w:val="0050558A"/>
    <w:rsid w:val="0050627D"/>
    <w:rsid w:val="00506A39"/>
    <w:rsid w:val="00506C9C"/>
    <w:rsid w:val="005072DD"/>
    <w:rsid w:val="005079C5"/>
    <w:rsid w:val="00507CB2"/>
    <w:rsid w:val="005103B1"/>
    <w:rsid w:val="00510412"/>
    <w:rsid w:val="005106F3"/>
    <w:rsid w:val="00510C42"/>
    <w:rsid w:val="005114DF"/>
    <w:rsid w:val="00511D66"/>
    <w:rsid w:val="00512474"/>
    <w:rsid w:val="0051274E"/>
    <w:rsid w:val="00512A3A"/>
    <w:rsid w:val="00512A7C"/>
    <w:rsid w:val="00512B39"/>
    <w:rsid w:val="00513420"/>
    <w:rsid w:val="00513D34"/>
    <w:rsid w:val="00513EE9"/>
    <w:rsid w:val="00514147"/>
    <w:rsid w:val="005142F8"/>
    <w:rsid w:val="00514555"/>
    <w:rsid w:val="00514928"/>
    <w:rsid w:val="00514CB8"/>
    <w:rsid w:val="00514F9D"/>
    <w:rsid w:val="00515394"/>
    <w:rsid w:val="005156ED"/>
    <w:rsid w:val="005160A2"/>
    <w:rsid w:val="00516797"/>
    <w:rsid w:val="0051694E"/>
    <w:rsid w:val="005169FC"/>
    <w:rsid w:val="00516BD6"/>
    <w:rsid w:val="00517108"/>
    <w:rsid w:val="005174F9"/>
    <w:rsid w:val="00517C88"/>
    <w:rsid w:val="005203F2"/>
    <w:rsid w:val="00520655"/>
    <w:rsid w:val="00520701"/>
    <w:rsid w:val="00520A61"/>
    <w:rsid w:val="0052111B"/>
    <w:rsid w:val="005214C9"/>
    <w:rsid w:val="00521598"/>
    <w:rsid w:val="0052183C"/>
    <w:rsid w:val="00521AC6"/>
    <w:rsid w:val="00521F3D"/>
    <w:rsid w:val="00521FA0"/>
    <w:rsid w:val="0052260A"/>
    <w:rsid w:val="00522997"/>
    <w:rsid w:val="00522AD1"/>
    <w:rsid w:val="00522F3F"/>
    <w:rsid w:val="005235C8"/>
    <w:rsid w:val="00523728"/>
    <w:rsid w:val="00524DF9"/>
    <w:rsid w:val="005250C0"/>
    <w:rsid w:val="005255F4"/>
    <w:rsid w:val="00525831"/>
    <w:rsid w:val="00525F36"/>
    <w:rsid w:val="00525F93"/>
    <w:rsid w:val="00525FCE"/>
    <w:rsid w:val="005266A7"/>
    <w:rsid w:val="005266C9"/>
    <w:rsid w:val="0052677E"/>
    <w:rsid w:val="005274AB"/>
    <w:rsid w:val="005279BA"/>
    <w:rsid w:val="00527E48"/>
    <w:rsid w:val="00527E4D"/>
    <w:rsid w:val="005301E8"/>
    <w:rsid w:val="00530606"/>
    <w:rsid w:val="00530A60"/>
    <w:rsid w:val="005317E6"/>
    <w:rsid w:val="0053197A"/>
    <w:rsid w:val="005319A3"/>
    <w:rsid w:val="00531C25"/>
    <w:rsid w:val="00531C52"/>
    <w:rsid w:val="0053213E"/>
    <w:rsid w:val="00532410"/>
    <w:rsid w:val="00532524"/>
    <w:rsid w:val="005325D0"/>
    <w:rsid w:val="00532951"/>
    <w:rsid w:val="00533629"/>
    <w:rsid w:val="005339C9"/>
    <w:rsid w:val="00533DE5"/>
    <w:rsid w:val="00533EC7"/>
    <w:rsid w:val="00533ED1"/>
    <w:rsid w:val="0053408E"/>
    <w:rsid w:val="005349A3"/>
    <w:rsid w:val="00535497"/>
    <w:rsid w:val="00535750"/>
    <w:rsid w:val="00535A9C"/>
    <w:rsid w:val="00535C02"/>
    <w:rsid w:val="00535CA4"/>
    <w:rsid w:val="00536189"/>
    <w:rsid w:val="005363F5"/>
    <w:rsid w:val="00536640"/>
    <w:rsid w:val="00536865"/>
    <w:rsid w:val="005369DE"/>
    <w:rsid w:val="00536B6E"/>
    <w:rsid w:val="00536C2B"/>
    <w:rsid w:val="00536E7F"/>
    <w:rsid w:val="00537145"/>
    <w:rsid w:val="0053748C"/>
    <w:rsid w:val="0053772A"/>
    <w:rsid w:val="00537C91"/>
    <w:rsid w:val="00537D50"/>
    <w:rsid w:val="00537E2E"/>
    <w:rsid w:val="00540C4F"/>
    <w:rsid w:val="00541317"/>
    <w:rsid w:val="005416AE"/>
    <w:rsid w:val="0054170B"/>
    <w:rsid w:val="00541AC6"/>
    <w:rsid w:val="00541C73"/>
    <w:rsid w:val="00541E6F"/>
    <w:rsid w:val="00541ED7"/>
    <w:rsid w:val="00542026"/>
    <w:rsid w:val="005421E0"/>
    <w:rsid w:val="0054268D"/>
    <w:rsid w:val="00542A00"/>
    <w:rsid w:val="00542C07"/>
    <w:rsid w:val="00542ED9"/>
    <w:rsid w:val="0054375D"/>
    <w:rsid w:val="00543A83"/>
    <w:rsid w:val="00543B41"/>
    <w:rsid w:val="00543B9B"/>
    <w:rsid w:val="00544099"/>
    <w:rsid w:val="00544EF1"/>
    <w:rsid w:val="00544F78"/>
    <w:rsid w:val="00545077"/>
    <w:rsid w:val="00545728"/>
    <w:rsid w:val="005458B9"/>
    <w:rsid w:val="00545F8E"/>
    <w:rsid w:val="005464E9"/>
    <w:rsid w:val="00546598"/>
    <w:rsid w:val="0054685E"/>
    <w:rsid w:val="00546AA8"/>
    <w:rsid w:val="0054733C"/>
    <w:rsid w:val="0054791C"/>
    <w:rsid w:val="00547E3A"/>
    <w:rsid w:val="0055000C"/>
    <w:rsid w:val="005506A1"/>
    <w:rsid w:val="005507B6"/>
    <w:rsid w:val="00550B07"/>
    <w:rsid w:val="00550BAE"/>
    <w:rsid w:val="00550D8E"/>
    <w:rsid w:val="00550F98"/>
    <w:rsid w:val="0055115E"/>
    <w:rsid w:val="005517F0"/>
    <w:rsid w:val="00552012"/>
    <w:rsid w:val="0055246C"/>
    <w:rsid w:val="0055273C"/>
    <w:rsid w:val="00552F78"/>
    <w:rsid w:val="00553872"/>
    <w:rsid w:val="005547C6"/>
    <w:rsid w:val="00554D82"/>
    <w:rsid w:val="005550B6"/>
    <w:rsid w:val="005557EC"/>
    <w:rsid w:val="00555F2A"/>
    <w:rsid w:val="00555F8F"/>
    <w:rsid w:val="00555FEC"/>
    <w:rsid w:val="0055612B"/>
    <w:rsid w:val="005561F1"/>
    <w:rsid w:val="00556585"/>
    <w:rsid w:val="00556C0D"/>
    <w:rsid w:val="00556D02"/>
    <w:rsid w:val="00556F17"/>
    <w:rsid w:val="00556F2B"/>
    <w:rsid w:val="005576E4"/>
    <w:rsid w:val="005578BB"/>
    <w:rsid w:val="00557C92"/>
    <w:rsid w:val="00557DF6"/>
    <w:rsid w:val="00560154"/>
    <w:rsid w:val="00560175"/>
    <w:rsid w:val="0056038A"/>
    <w:rsid w:val="005607F6"/>
    <w:rsid w:val="0056099F"/>
    <w:rsid w:val="00560D3E"/>
    <w:rsid w:val="00561253"/>
    <w:rsid w:val="0056147F"/>
    <w:rsid w:val="0056159F"/>
    <w:rsid w:val="005617D9"/>
    <w:rsid w:val="005618BB"/>
    <w:rsid w:val="00561F42"/>
    <w:rsid w:val="00562054"/>
    <w:rsid w:val="005621F7"/>
    <w:rsid w:val="00562B53"/>
    <w:rsid w:val="00563611"/>
    <w:rsid w:val="005636AF"/>
    <w:rsid w:val="0056378E"/>
    <w:rsid w:val="005637A8"/>
    <w:rsid w:val="00563CE2"/>
    <w:rsid w:val="00563ED4"/>
    <w:rsid w:val="00563F5C"/>
    <w:rsid w:val="005640F8"/>
    <w:rsid w:val="0056414D"/>
    <w:rsid w:val="00564787"/>
    <w:rsid w:val="0056539A"/>
    <w:rsid w:val="0056543A"/>
    <w:rsid w:val="00565B7D"/>
    <w:rsid w:val="00565BB3"/>
    <w:rsid w:val="005669A4"/>
    <w:rsid w:val="0056703B"/>
    <w:rsid w:val="0056722A"/>
    <w:rsid w:val="00567683"/>
    <w:rsid w:val="0056778D"/>
    <w:rsid w:val="0056796C"/>
    <w:rsid w:val="00567A64"/>
    <w:rsid w:val="00567BB2"/>
    <w:rsid w:val="00567DB7"/>
    <w:rsid w:val="00567F04"/>
    <w:rsid w:val="005702B3"/>
    <w:rsid w:val="005707CA"/>
    <w:rsid w:val="005707F8"/>
    <w:rsid w:val="00570B09"/>
    <w:rsid w:val="00570E55"/>
    <w:rsid w:val="005715A4"/>
    <w:rsid w:val="005719B4"/>
    <w:rsid w:val="00571B26"/>
    <w:rsid w:val="00571EDC"/>
    <w:rsid w:val="005722AF"/>
    <w:rsid w:val="00572387"/>
    <w:rsid w:val="005724DA"/>
    <w:rsid w:val="00572674"/>
    <w:rsid w:val="00572800"/>
    <w:rsid w:val="005728DE"/>
    <w:rsid w:val="00572905"/>
    <w:rsid w:val="00572A13"/>
    <w:rsid w:val="00572E52"/>
    <w:rsid w:val="00572F3B"/>
    <w:rsid w:val="00573AC4"/>
    <w:rsid w:val="00573EC0"/>
    <w:rsid w:val="00573FB1"/>
    <w:rsid w:val="00574139"/>
    <w:rsid w:val="00574A47"/>
    <w:rsid w:val="005751FA"/>
    <w:rsid w:val="0057578A"/>
    <w:rsid w:val="00575820"/>
    <w:rsid w:val="00575BFE"/>
    <w:rsid w:val="0057611C"/>
    <w:rsid w:val="00576D6B"/>
    <w:rsid w:val="00576E59"/>
    <w:rsid w:val="005772B9"/>
    <w:rsid w:val="0057778E"/>
    <w:rsid w:val="00577B61"/>
    <w:rsid w:val="00577B75"/>
    <w:rsid w:val="00577C2F"/>
    <w:rsid w:val="00577C93"/>
    <w:rsid w:val="00577EE8"/>
    <w:rsid w:val="0058006A"/>
    <w:rsid w:val="00580096"/>
    <w:rsid w:val="00580408"/>
    <w:rsid w:val="00580530"/>
    <w:rsid w:val="00580730"/>
    <w:rsid w:val="00580770"/>
    <w:rsid w:val="005808AC"/>
    <w:rsid w:val="00581007"/>
    <w:rsid w:val="005810D0"/>
    <w:rsid w:val="00581BD4"/>
    <w:rsid w:val="00581DB5"/>
    <w:rsid w:val="00581F55"/>
    <w:rsid w:val="00582EA0"/>
    <w:rsid w:val="00583734"/>
    <w:rsid w:val="00584522"/>
    <w:rsid w:val="00584BE2"/>
    <w:rsid w:val="00584D8D"/>
    <w:rsid w:val="0058527E"/>
    <w:rsid w:val="00585565"/>
    <w:rsid w:val="005857AE"/>
    <w:rsid w:val="005859CD"/>
    <w:rsid w:val="00585A86"/>
    <w:rsid w:val="00585C82"/>
    <w:rsid w:val="0058627A"/>
    <w:rsid w:val="005862BB"/>
    <w:rsid w:val="005862CE"/>
    <w:rsid w:val="00586716"/>
    <w:rsid w:val="00586A91"/>
    <w:rsid w:val="00586AC4"/>
    <w:rsid w:val="00587248"/>
    <w:rsid w:val="0058768C"/>
    <w:rsid w:val="005876A4"/>
    <w:rsid w:val="00587ED4"/>
    <w:rsid w:val="00590EC3"/>
    <w:rsid w:val="00591404"/>
    <w:rsid w:val="00591868"/>
    <w:rsid w:val="00591AE4"/>
    <w:rsid w:val="00591D26"/>
    <w:rsid w:val="00591D7F"/>
    <w:rsid w:val="005927D2"/>
    <w:rsid w:val="00593402"/>
    <w:rsid w:val="005936CF"/>
    <w:rsid w:val="00593B99"/>
    <w:rsid w:val="00594316"/>
    <w:rsid w:val="005943B6"/>
    <w:rsid w:val="00594499"/>
    <w:rsid w:val="005946A7"/>
    <w:rsid w:val="0059479C"/>
    <w:rsid w:val="005953BF"/>
    <w:rsid w:val="005957B5"/>
    <w:rsid w:val="00595A23"/>
    <w:rsid w:val="00595AFC"/>
    <w:rsid w:val="00596105"/>
    <w:rsid w:val="00596316"/>
    <w:rsid w:val="00596374"/>
    <w:rsid w:val="005966D3"/>
    <w:rsid w:val="00596F55"/>
    <w:rsid w:val="0059774D"/>
    <w:rsid w:val="00597A09"/>
    <w:rsid w:val="00597C3A"/>
    <w:rsid w:val="00597DEC"/>
    <w:rsid w:val="005A0163"/>
    <w:rsid w:val="005A0367"/>
    <w:rsid w:val="005A073A"/>
    <w:rsid w:val="005A0B3C"/>
    <w:rsid w:val="005A1227"/>
    <w:rsid w:val="005A12DA"/>
    <w:rsid w:val="005A1C30"/>
    <w:rsid w:val="005A238E"/>
    <w:rsid w:val="005A2AA6"/>
    <w:rsid w:val="005A2BE1"/>
    <w:rsid w:val="005A2ED2"/>
    <w:rsid w:val="005A2FB6"/>
    <w:rsid w:val="005A3205"/>
    <w:rsid w:val="005A4709"/>
    <w:rsid w:val="005A4EBF"/>
    <w:rsid w:val="005A5282"/>
    <w:rsid w:val="005A5463"/>
    <w:rsid w:val="005A558C"/>
    <w:rsid w:val="005A5805"/>
    <w:rsid w:val="005A5BAF"/>
    <w:rsid w:val="005A5BCA"/>
    <w:rsid w:val="005A5CD9"/>
    <w:rsid w:val="005A6133"/>
    <w:rsid w:val="005A6F8D"/>
    <w:rsid w:val="005A7391"/>
    <w:rsid w:val="005A7695"/>
    <w:rsid w:val="005A7714"/>
    <w:rsid w:val="005A780E"/>
    <w:rsid w:val="005A7882"/>
    <w:rsid w:val="005A7960"/>
    <w:rsid w:val="005A7B3E"/>
    <w:rsid w:val="005A7CDC"/>
    <w:rsid w:val="005B0195"/>
    <w:rsid w:val="005B0229"/>
    <w:rsid w:val="005B06E4"/>
    <w:rsid w:val="005B0D15"/>
    <w:rsid w:val="005B18BE"/>
    <w:rsid w:val="005B1F35"/>
    <w:rsid w:val="005B211D"/>
    <w:rsid w:val="005B2313"/>
    <w:rsid w:val="005B2392"/>
    <w:rsid w:val="005B27BF"/>
    <w:rsid w:val="005B2852"/>
    <w:rsid w:val="005B35B0"/>
    <w:rsid w:val="005B3695"/>
    <w:rsid w:val="005B39B9"/>
    <w:rsid w:val="005B3A7B"/>
    <w:rsid w:val="005B4064"/>
    <w:rsid w:val="005B4071"/>
    <w:rsid w:val="005B47FC"/>
    <w:rsid w:val="005B4C71"/>
    <w:rsid w:val="005B52CA"/>
    <w:rsid w:val="005B5718"/>
    <w:rsid w:val="005B5B2E"/>
    <w:rsid w:val="005B5F67"/>
    <w:rsid w:val="005B60E0"/>
    <w:rsid w:val="005B632E"/>
    <w:rsid w:val="005B6E15"/>
    <w:rsid w:val="005B6EDE"/>
    <w:rsid w:val="005B7564"/>
    <w:rsid w:val="005B7F1A"/>
    <w:rsid w:val="005C014E"/>
    <w:rsid w:val="005C03B2"/>
    <w:rsid w:val="005C105E"/>
    <w:rsid w:val="005C1B34"/>
    <w:rsid w:val="005C1F44"/>
    <w:rsid w:val="005C2467"/>
    <w:rsid w:val="005C27DE"/>
    <w:rsid w:val="005C3360"/>
    <w:rsid w:val="005C38B0"/>
    <w:rsid w:val="005C38C0"/>
    <w:rsid w:val="005C3C63"/>
    <w:rsid w:val="005C3DC4"/>
    <w:rsid w:val="005C426F"/>
    <w:rsid w:val="005C44F6"/>
    <w:rsid w:val="005C482E"/>
    <w:rsid w:val="005C48B4"/>
    <w:rsid w:val="005C526E"/>
    <w:rsid w:val="005C5575"/>
    <w:rsid w:val="005C572C"/>
    <w:rsid w:val="005C58E3"/>
    <w:rsid w:val="005C620C"/>
    <w:rsid w:val="005C6299"/>
    <w:rsid w:val="005C693B"/>
    <w:rsid w:val="005C69EB"/>
    <w:rsid w:val="005C7701"/>
    <w:rsid w:val="005C7C21"/>
    <w:rsid w:val="005C7D89"/>
    <w:rsid w:val="005D0B7F"/>
    <w:rsid w:val="005D0C12"/>
    <w:rsid w:val="005D0C5A"/>
    <w:rsid w:val="005D1077"/>
    <w:rsid w:val="005D155D"/>
    <w:rsid w:val="005D15F2"/>
    <w:rsid w:val="005D1A4B"/>
    <w:rsid w:val="005D1C2D"/>
    <w:rsid w:val="005D2B18"/>
    <w:rsid w:val="005D321F"/>
    <w:rsid w:val="005D330B"/>
    <w:rsid w:val="005D352D"/>
    <w:rsid w:val="005D3A6F"/>
    <w:rsid w:val="005D4312"/>
    <w:rsid w:val="005D44C4"/>
    <w:rsid w:val="005D4830"/>
    <w:rsid w:val="005D4F97"/>
    <w:rsid w:val="005D51BE"/>
    <w:rsid w:val="005D5326"/>
    <w:rsid w:val="005D5945"/>
    <w:rsid w:val="005D6B4F"/>
    <w:rsid w:val="005D6CB7"/>
    <w:rsid w:val="005D6EEC"/>
    <w:rsid w:val="005D7001"/>
    <w:rsid w:val="005D77E2"/>
    <w:rsid w:val="005E0560"/>
    <w:rsid w:val="005E060C"/>
    <w:rsid w:val="005E0DFE"/>
    <w:rsid w:val="005E11D3"/>
    <w:rsid w:val="005E1246"/>
    <w:rsid w:val="005E1454"/>
    <w:rsid w:val="005E1B43"/>
    <w:rsid w:val="005E218B"/>
    <w:rsid w:val="005E258D"/>
    <w:rsid w:val="005E278A"/>
    <w:rsid w:val="005E28E2"/>
    <w:rsid w:val="005E29B9"/>
    <w:rsid w:val="005E2C84"/>
    <w:rsid w:val="005E2F94"/>
    <w:rsid w:val="005E310B"/>
    <w:rsid w:val="005E36C4"/>
    <w:rsid w:val="005E3913"/>
    <w:rsid w:val="005E433C"/>
    <w:rsid w:val="005E4534"/>
    <w:rsid w:val="005E4982"/>
    <w:rsid w:val="005E4C83"/>
    <w:rsid w:val="005E5190"/>
    <w:rsid w:val="005E527F"/>
    <w:rsid w:val="005E58ED"/>
    <w:rsid w:val="005E5FBE"/>
    <w:rsid w:val="005E6206"/>
    <w:rsid w:val="005E651C"/>
    <w:rsid w:val="005E6D31"/>
    <w:rsid w:val="005E77D3"/>
    <w:rsid w:val="005E7BED"/>
    <w:rsid w:val="005E7E35"/>
    <w:rsid w:val="005E7FA6"/>
    <w:rsid w:val="005F0B16"/>
    <w:rsid w:val="005F0D8C"/>
    <w:rsid w:val="005F0E51"/>
    <w:rsid w:val="005F145D"/>
    <w:rsid w:val="005F15FD"/>
    <w:rsid w:val="005F1DD5"/>
    <w:rsid w:val="005F2201"/>
    <w:rsid w:val="005F28F9"/>
    <w:rsid w:val="005F2BFF"/>
    <w:rsid w:val="005F2E51"/>
    <w:rsid w:val="005F3015"/>
    <w:rsid w:val="005F3465"/>
    <w:rsid w:val="005F393D"/>
    <w:rsid w:val="005F3B4D"/>
    <w:rsid w:val="005F3C83"/>
    <w:rsid w:val="005F41A2"/>
    <w:rsid w:val="005F41B2"/>
    <w:rsid w:val="005F42EA"/>
    <w:rsid w:val="005F448D"/>
    <w:rsid w:val="005F471B"/>
    <w:rsid w:val="005F48B6"/>
    <w:rsid w:val="005F4A9A"/>
    <w:rsid w:val="005F517F"/>
    <w:rsid w:val="005F5541"/>
    <w:rsid w:val="005F6003"/>
    <w:rsid w:val="005F6572"/>
    <w:rsid w:val="005F6745"/>
    <w:rsid w:val="005F67B4"/>
    <w:rsid w:val="005F69DB"/>
    <w:rsid w:val="005F6AD4"/>
    <w:rsid w:val="005F6F56"/>
    <w:rsid w:val="005F6F91"/>
    <w:rsid w:val="005F7D75"/>
    <w:rsid w:val="005F7F03"/>
    <w:rsid w:val="006003B3"/>
    <w:rsid w:val="00600E38"/>
    <w:rsid w:val="00601376"/>
    <w:rsid w:val="006013CB"/>
    <w:rsid w:val="00601A3D"/>
    <w:rsid w:val="00601D17"/>
    <w:rsid w:val="00602533"/>
    <w:rsid w:val="006028BD"/>
    <w:rsid w:val="00602EAA"/>
    <w:rsid w:val="00602EEB"/>
    <w:rsid w:val="00602F1A"/>
    <w:rsid w:val="006033A9"/>
    <w:rsid w:val="00603A45"/>
    <w:rsid w:val="00604002"/>
    <w:rsid w:val="006049B6"/>
    <w:rsid w:val="00604B1F"/>
    <w:rsid w:val="00604CFF"/>
    <w:rsid w:val="00604F06"/>
    <w:rsid w:val="00605567"/>
    <w:rsid w:val="006058C4"/>
    <w:rsid w:val="006059AA"/>
    <w:rsid w:val="00605BB9"/>
    <w:rsid w:val="006064A1"/>
    <w:rsid w:val="0060681E"/>
    <w:rsid w:val="00606BE6"/>
    <w:rsid w:val="006103EB"/>
    <w:rsid w:val="00610567"/>
    <w:rsid w:val="0061064E"/>
    <w:rsid w:val="006108C3"/>
    <w:rsid w:val="00610C9C"/>
    <w:rsid w:val="00611364"/>
    <w:rsid w:val="00611614"/>
    <w:rsid w:val="00611FE1"/>
    <w:rsid w:val="00612005"/>
    <w:rsid w:val="006121FA"/>
    <w:rsid w:val="0061266E"/>
    <w:rsid w:val="006126B3"/>
    <w:rsid w:val="00612959"/>
    <w:rsid w:val="00612C46"/>
    <w:rsid w:val="006130D4"/>
    <w:rsid w:val="0061335F"/>
    <w:rsid w:val="006134F6"/>
    <w:rsid w:val="00614188"/>
    <w:rsid w:val="00615799"/>
    <w:rsid w:val="00615A77"/>
    <w:rsid w:val="00615AD2"/>
    <w:rsid w:val="00615C9C"/>
    <w:rsid w:val="00615FEA"/>
    <w:rsid w:val="0061631C"/>
    <w:rsid w:val="0061687B"/>
    <w:rsid w:val="006176EA"/>
    <w:rsid w:val="006206C5"/>
    <w:rsid w:val="006207F3"/>
    <w:rsid w:val="006208E6"/>
    <w:rsid w:val="00620C77"/>
    <w:rsid w:val="00620FB1"/>
    <w:rsid w:val="006214BF"/>
    <w:rsid w:val="00621613"/>
    <w:rsid w:val="00621653"/>
    <w:rsid w:val="00621DA5"/>
    <w:rsid w:val="00621F8E"/>
    <w:rsid w:val="006223A4"/>
    <w:rsid w:val="00622846"/>
    <w:rsid w:val="00622873"/>
    <w:rsid w:val="00622AD0"/>
    <w:rsid w:val="0062326B"/>
    <w:rsid w:val="006244A3"/>
    <w:rsid w:val="00624591"/>
    <w:rsid w:val="006245C6"/>
    <w:rsid w:val="00624A78"/>
    <w:rsid w:val="006252B9"/>
    <w:rsid w:val="0062539C"/>
    <w:rsid w:val="006255AC"/>
    <w:rsid w:val="0062598B"/>
    <w:rsid w:val="00625AA2"/>
    <w:rsid w:val="00625D19"/>
    <w:rsid w:val="00625D5D"/>
    <w:rsid w:val="00625EAB"/>
    <w:rsid w:val="0062620B"/>
    <w:rsid w:val="00626358"/>
    <w:rsid w:val="0062685C"/>
    <w:rsid w:val="00626ABF"/>
    <w:rsid w:val="00626B6E"/>
    <w:rsid w:val="00626C60"/>
    <w:rsid w:val="00626FD3"/>
    <w:rsid w:val="00627270"/>
    <w:rsid w:val="006277EB"/>
    <w:rsid w:val="006277EE"/>
    <w:rsid w:val="00627A38"/>
    <w:rsid w:val="00627A89"/>
    <w:rsid w:val="006303DA"/>
    <w:rsid w:val="0063048E"/>
    <w:rsid w:val="00630A6D"/>
    <w:rsid w:val="00630AF6"/>
    <w:rsid w:val="00630B28"/>
    <w:rsid w:val="006310B1"/>
    <w:rsid w:val="006312F3"/>
    <w:rsid w:val="00631301"/>
    <w:rsid w:val="006316F2"/>
    <w:rsid w:val="0063265D"/>
    <w:rsid w:val="00632BC5"/>
    <w:rsid w:val="00632C85"/>
    <w:rsid w:val="00633BA5"/>
    <w:rsid w:val="00633BAF"/>
    <w:rsid w:val="0063409C"/>
    <w:rsid w:val="0063442A"/>
    <w:rsid w:val="0063448F"/>
    <w:rsid w:val="0063452E"/>
    <w:rsid w:val="00634920"/>
    <w:rsid w:val="00634C6E"/>
    <w:rsid w:val="006350CA"/>
    <w:rsid w:val="0063514C"/>
    <w:rsid w:val="006352BB"/>
    <w:rsid w:val="006353F2"/>
    <w:rsid w:val="00635405"/>
    <w:rsid w:val="0063568A"/>
    <w:rsid w:val="006357C6"/>
    <w:rsid w:val="00635A28"/>
    <w:rsid w:val="00636010"/>
    <w:rsid w:val="00636252"/>
    <w:rsid w:val="00636318"/>
    <w:rsid w:val="006364A0"/>
    <w:rsid w:val="006367A0"/>
    <w:rsid w:val="006368D1"/>
    <w:rsid w:val="006368D7"/>
    <w:rsid w:val="00637472"/>
    <w:rsid w:val="00637672"/>
    <w:rsid w:val="0063796B"/>
    <w:rsid w:val="00637C72"/>
    <w:rsid w:val="00637FED"/>
    <w:rsid w:val="006407FF"/>
    <w:rsid w:val="00640B3F"/>
    <w:rsid w:val="006414DC"/>
    <w:rsid w:val="00641CC1"/>
    <w:rsid w:val="006423C0"/>
    <w:rsid w:val="0064244B"/>
    <w:rsid w:val="00642788"/>
    <w:rsid w:val="006428D0"/>
    <w:rsid w:val="00642B2B"/>
    <w:rsid w:val="006430D4"/>
    <w:rsid w:val="006438FE"/>
    <w:rsid w:val="00643966"/>
    <w:rsid w:val="00643EF7"/>
    <w:rsid w:val="00645A0A"/>
    <w:rsid w:val="00645A9F"/>
    <w:rsid w:val="00645E00"/>
    <w:rsid w:val="00645F6C"/>
    <w:rsid w:val="00646055"/>
    <w:rsid w:val="006469AA"/>
    <w:rsid w:val="00647AD9"/>
    <w:rsid w:val="00647E1F"/>
    <w:rsid w:val="00647FE3"/>
    <w:rsid w:val="006508A6"/>
    <w:rsid w:val="00650D2A"/>
    <w:rsid w:val="00650E75"/>
    <w:rsid w:val="00650F25"/>
    <w:rsid w:val="006512C4"/>
    <w:rsid w:val="006512D5"/>
    <w:rsid w:val="0065154C"/>
    <w:rsid w:val="006518AC"/>
    <w:rsid w:val="00652129"/>
    <w:rsid w:val="00652BD9"/>
    <w:rsid w:val="00653294"/>
    <w:rsid w:val="006535C8"/>
    <w:rsid w:val="00653735"/>
    <w:rsid w:val="00653AB6"/>
    <w:rsid w:val="0065459C"/>
    <w:rsid w:val="0065464E"/>
    <w:rsid w:val="00654D16"/>
    <w:rsid w:val="006550C1"/>
    <w:rsid w:val="0065558C"/>
    <w:rsid w:val="00655758"/>
    <w:rsid w:val="006559DA"/>
    <w:rsid w:val="00655B9D"/>
    <w:rsid w:val="00656B40"/>
    <w:rsid w:val="00656CBB"/>
    <w:rsid w:val="00656DA1"/>
    <w:rsid w:val="00656F05"/>
    <w:rsid w:val="006570AE"/>
    <w:rsid w:val="006576E3"/>
    <w:rsid w:val="006579A4"/>
    <w:rsid w:val="00660167"/>
    <w:rsid w:val="006606D0"/>
    <w:rsid w:val="006608BD"/>
    <w:rsid w:val="006613D1"/>
    <w:rsid w:val="006614DA"/>
    <w:rsid w:val="006615C8"/>
    <w:rsid w:val="00661989"/>
    <w:rsid w:val="0066278E"/>
    <w:rsid w:val="00662D3D"/>
    <w:rsid w:val="006640E0"/>
    <w:rsid w:val="0066422B"/>
    <w:rsid w:val="006642E3"/>
    <w:rsid w:val="0066468D"/>
    <w:rsid w:val="00664BAE"/>
    <w:rsid w:val="00665516"/>
    <w:rsid w:val="0066587B"/>
    <w:rsid w:val="006658C8"/>
    <w:rsid w:val="00665AC8"/>
    <w:rsid w:val="00665E01"/>
    <w:rsid w:val="00665E45"/>
    <w:rsid w:val="00665EA0"/>
    <w:rsid w:val="00665FAC"/>
    <w:rsid w:val="00666992"/>
    <w:rsid w:val="006669D4"/>
    <w:rsid w:val="00666A76"/>
    <w:rsid w:val="006674A2"/>
    <w:rsid w:val="00667627"/>
    <w:rsid w:val="00667B10"/>
    <w:rsid w:val="00667E02"/>
    <w:rsid w:val="00667E9E"/>
    <w:rsid w:val="00670138"/>
    <w:rsid w:val="006703D0"/>
    <w:rsid w:val="00670466"/>
    <w:rsid w:val="00670823"/>
    <w:rsid w:val="00670B57"/>
    <w:rsid w:val="00670C06"/>
    <w:rsid w:val="00671017"/>
    <w:rsid w:val="00671EF0"/>
    <w:rsid w:val="00672486"/>
    <w:rsid w:val="00672DD1"/>
    <w:rsid w:val="00672EC3"/>
    <w:rsid w:val="00673CE8"/>
    <w:rsid w:val="00673DBE"/>
    <w:rsid w:val="0067484B"/>
    <w:rsid w:val="00674C8F"/>
    <w:rsid w:val="00674D87"/>
    <w:rsid w:val="00675432"/>
    <w:rsid w:val="00675B3D"/>
    <w:rsid w:val="00675D07"/>
    <w:rsid w:val="00675E8C"/>
    <w:rsid w:val="006761F6"/>
    <w:rsid w:val="00676363"/>
    <w:rsid w:val="00677513"/>
    <w:rsid w:val="0067783C"/>
    <w:rsid w:val="00677E08"/>
    <w:rsid w:val="00680080"/>
    <w:rsid w:val="00680685"/>
    <w:rsid w:val="006806D3"/>
    <w:rsid w:val="006809A4"/>
    <w:rsid w:val="00681937"/>
    <w:rsid w:val="00681B7E"/>
    <w:rsid w:val="00681BB9"/>
    <w:rsid w:val="006820B2"/>
    <w:rsid w:val="006820C5"/>
    <w:rsid w:val="00682127"/>
    <w:rsid w:val="00682175"/>
    <w:rsid w:val="0068219D"/>
    <w:rsid w:val="006827E0"/>
    <w:rsid w:val="0068291C"/>
    <w:rsid w:val="00682A53"/>
    <w:rsid w:val="00682B6A"/>
    <w:rsid w:val="00682D89"/>
    <w:rsid w:val="00682DC5"/>
    <w:rsid w:val="00682E0D"/>
    <w:rsid w:val="0068307F"/>
    <w:rsid w:val="006830DD"/>
    <w:rsid w:val="0068367D"/>
    <w:rsid w:val="0068369D"/>
    <w:rsid w:val="0068369F"/>
    <w:rsid w:val="00683743"/>
    <w:rsid w:val="0068382C"/>
    <w:rsid w:val="00683A9C"/>
    <w:rsid w:val="00683BC5"/>
    <w:rsid w:val="00683DBA"/>
    <w:rsid w:val="006843B8"/>
    <w:rsid w:val="006845D4"/>
    <w:rsid w:val="00684999"/>
    <w:rsid w:val="00684B3A"/>
    <w:rsid w:val="00685432"/>
    <w:rsid w:val="006856A7"/>
    <w:rsid w:val="00685A58"/>
    <w:rsid w:val="00685C10"/>
    <w:rsid w:val="0068641E"/>
    <w:rsid w:val="0068646D"/>
    <w:rsid w:val="006866E3"/>
    <w:rsid w:val="006868FC"/>
    <w:rsid w:val="00686B65"/>
    <w:rsid w:val="00686D80"/>
    <w:rsid w:val="00687718"/>
    <w:rsid w:val="00687FFB"/>
    <w:rsid w:val="0069012A"/>
    <w:rsid w:val="006903B1"/>
    <w:rsid w:val="00690501"/>
    <w:rsid w:val="00690B13"/>
    <w:rsid w:val="00691106"/>
    <w:rsid w:val="00691110"/>
    <w:rsid w:val="0069115B"/>
    <w:rsid w:val="006914F8"/>
    <w:rsid w:val="006915DE"/>
    <w:rsid w:val="00691BA3"/>
    <w:rsid w:val="00691D2F"/>
    <w:rsid w:val="00692116"/>
    <w:rsid w:val="006921E6"/>
    <w:rsid w:val="00692602"/>
    <w:rsid w:val="006928AB"/>
    <w:rsid w:val="00692B95"/>
    <w:rsid w:val="0069368E"/>
    <w:rsid w:val="006942C2"/>
    <w:rsid w:val="006946C5"/>
    <w:rsid w:val="006946F3"/>
    <w:rsid w:val="00694786"/>
    <w:rsid w:val="0069489D"/>
    <w:rsid w:val="00694ECB"/>
    <w:rsid w:val="0069518D"/>
    <w:rsid w:val="006957EB"/>
    <w:rsid w:val="00695D69"/>
    <w:rsid w:val="006963FC"/>
    <w:rsid w:val="00696695"/>
    <w:rsid w:val="00696835"/>
    <w:rsid w:val="00696B9B"/>
    <w:rsid w:val="00696D59"/>
    <w:rsid w:val="0069710B"/>
    <w:rsid w:val="00697C0E"/>
    <w:rsid w:val="006A010E"/>
    <w:rsid w:val="006A05E3"/>
    <w:rsid w:val="006A0A43"/>
    <w:rsid w:val="006A137E"/>
    <w:rsid w:val="006A249E"/>
    <w:rsid w:val="006A2559"/>
    <w:rsid w:val="006A2C75"/>
    <w:rsid w:val="006A2EB1"/>
    <w:rsid w:val="006A2EC5"/>
    <w:rsid w:val="006A34F0"/>
    <w:rsid w:val="006A3810"/>
    <w:rsid w:val="006A3D4F"/>
    <w:rsid w:val="006A4914"/>
    <w:rsid w:val="006A4AFB"/>
    <w:rsid w:val="006A4FA0"/>
    <w:rsid w:val="006A51F9"/>
    <w:rsid w:val="006A54B4"/>
    <w:rsid w:val="006A5802"/>
    <w:rsid w:val="006A596D"/>
    <w:rsid w:val="006A599D"/>
    <w:rsid w:val="006A5E95"/>
    <w:rsid w:val="006A610C"/>
    <w:rsid w:val="006A611E"/>
    <w:rsid w:val="006A62A7"/>
    <w:rsid w:val="006A6A9E"/>
    <w:rsid w:val="006A6D78"/>
    <w:rsid w:val="006A79F2"/>
    <w:rsid w:val="006A7C21"/>
    <w:rsid w:val="006A7CF4"/>
    <w:rsid w:val="006B019B"/>
    <w:rsid w:val="006B0293"/>
    <w:rsid w:val="006B0548"/>
    <w:rsid w:val="006B076C"/>
    <w:rsid w:val="006B0A04"/>
    <w:rsid w:val="006B10B6"/>
    <w:rsid w:val="006B15F1"/>
    <w:rsid w:val="006B181B"/>
    <w:rsid w:val="006B1B7F"/>
    <w:rsid w:val="006B1E13"/>
    <w:rsid w:val="006B2013"/>
    <w:rsid w:val="006B25F3"/>
    <w:rsid w:val="006B279F"/>
    <w:rsid w:val="006B27B7"/>
    <w:rsid w:val="006B2827"/>
    <w:rsid w:val="006B2F65"/>
    <w:rsid w:val="006B368D"/>
    <w:rsid w:val="006B39F5"/>
    <w:rsid w:val="006B3C52"/>
    <w:rsid w:val="006B3F2D"/>
    <w:rsid w:val="006B42AB"/>
    <w:rsid w:val="006B4D9D"/>
    <w:rsid w:val="006B4E1D"/>
    <w:rsid w:val="006B4F6A"/>
    <w:rsid w:val="006B4F76"/>
    <w:rsid w:val="006B4FD8"/>
    <w:rsid w:val="006B52AF"/>
    <w:rsid w:val="006B5629"/>
    <w:rsid w:val="006B5925"/>
    <w:rsid w:val="006B5A10"/>
    <w:rsid w:val="006B67FA"/>
    <w:rsid w:val="006B7273"/>
    <w:rsid w:val="006C02BA"/>
    <w:rsid w:val="006C05CE"/>
    <w:rsid w:val="006C0E7E"/>
    <w:rsid w:val="006C181C"/>
    <w:rsid w:val="006C196B"/>
    <w:rsid w:val="006C1A36"/>
    <w:rsid w:val="006C1B1C"/>
    <w:rsid w:val="006C1B8E"/>
    <w:rsid w:val="006C1BC1"/>
    <w:rsid w:val="006C1CB1"/>
    <w:rsid w:val="006C1F00"/>
    <w:rsid w:val="006C2606"/>
    <w:rsid w:val="006C2923"/>
    <w:rsid w:val="006C2D0C"/>
    <w:rsid w:val="006C32E6"/>
    <w:rsid w:val="006C35A3"/>
    <w:rsid w:val="006C3698"/>
    <w:rsid w:val="006C3AA6"/>
    <w:rsid w:val="006C4102"/>
    <w:rsid w:val="006C42C2"/>
    <w:rsid w:val="006C4582"/>
    <w:rsid w:val="006C45A0"/>
    <w:rsid w:val="006C4C7C"/>
    <w:rsid w:val="006C4F13"/>
    <w:rsid w:val="006C4FAE"/>
    <w:rsid w:val="006C5B17"/>
    <w:rsid w:val="006C6072"/>
    <w:rsid w:val="006C617C"/>
    <w:rsid w:val="006C6690"/>
    <w:rsid w:val="006C7027"/>
    <w:rsid w:val="006C70CC"/>
    <w:rsid w:val="006D136F"/>
    <w:rsid w:val="006D1842"/>
    <w:rsid w:val="006D2049"/>
    <w:rsid w:val="006D2370"/>
    <w:rsid w:val="006D2625"/>
    <w:rsid w:val="006D281B"/>
    <w:rsid w:val="006D2C73"/>
    <w:rsid w:val="006D2EE4"/>
    <w:rsid w:val="006D3A59"/>
    <w:rsid w:val="006D41A0"/>
    <w:rsid w:val="006D43CA"/>
    <w:rsid w:val="006D4FAC"/>
    <w:rsid w:val="006D590B"/>
    <w:rsid w:val="006D5911"/>
    <w:rsid w:val="006D6763"/>
    <w:rsid w:val="006D67FD"/>
    <w:rsid w:val="006D6807"/>
    <w:rsid w:val="006D6B6D"/>
    <w:rsid w:val="006D6EC5"/>
    <w:rsid w:val="006D7202"/>
    <w:rsid w:val="006D78DF"/>
    <w:rsid w:val="006D796D"/>
    <w:rsid w:val="006D7B3E"/>
    <w:rsid w:val="006D7BED"/>
    <w:rsid w:val="006E037C"/>
    <w:rsid w:val="006E0441"/>
    <w:rsid w:val="006E044F"/>
    <w:rsid w:val="006E0882"/>
    <w:rsid w:val="006E141A"/>
    <w:rsid w:val="006E1F90"/>
    <w:rsid w:val="006E2A3A"/>
    <w:rsid w:val="006E2A88"/>
    <w:rsid w:val="006E3197"/>
    <w:rsid w:val="006E3851"/>
    <w:rsid w:val="006E3853"/>
    <w:rsid w:val="006E3B0E"/>
    <w:rsid w:val="006E3CBA"/>
    <w:rsid w:val="006E3DF5"/>
    <w:rsid w:val="006E3E42"/>
    <w:rsid w:val="006E4088"/>
    <w:rsid w:val="006E40C1"/>
    <w:rsid w:val="006E4128"/>
    <w:rsid w:val="006E426A"/>
    <w:rsid w:val="006E4871"/>
    <w:rsid w:val="006E4A87"/>
    <w:rsid w:val="006E52E4"/>
    <w:rsid w:val="006E582F"/>
    <w:rsid w:val="006E5B14"/>
    <w:rsid w:val="006E6A69"/>
    <w:rsid w:val="006E6CD8"/>
    <w:rsid w:val="006E6EDF"/>
    <w:rsid w:val="006E709F"/>
    <w:rsid w:val="006E732F"/>
    <w:rsid w:val="006E7929"/>
    <w:rsid w:val="006E7EA0"/>
    <w:rsid w:val="006F0051"/>
    <w:rsid w:val="006F0537"/>
    <w:rsid w:val="006F0B0F"/>
    <w:rsid w:val="006F0E20"/>
    <w:rsid w:val="006F0FF1"/>
    <w:rsid w:val="006F106B"/>
    <w:rsid w:val="006F12CB"/>
    <w:rsid w:val="006F13A5"/>
    <w:rsid w:val="006F1845"/>
    <w:rsid w:val="006F1BAB"/>
    <w:rsid w:val="006F1D31"/>
    <w:rsid w:val="006F1EAD"/>
    <w:rsid w:val="006F2142"/>
    <w:rsid w:val="006F2256"/>
    <w:rsid w:val="006F2339"/>
    <w:rsid w:val="006F274B"/>
    <w:rsid w:val="006F28D6"/>
    <w:rsid w:val="006F2A9B"/>
    <w:rsid w:val="006F2B04"/>
    <w:rsid w:val="006F305C"/>
    <w:rsid w:val="006F308D"/>
    <w:rsid w:val="006F36E4"/>
    <w:rsid w:val="006F37AA"/>
    <w:rsid w:val="006F3972"/>
    <w:rsid w:val="006F3AFD"/>
    <w:rsid w:val="006F3C04"/>
    <w:rsid w:val="006F4509"/>
    <w:rsid w:val="006F461E"/>
    <w:rsid w:val="006F47AD"/>
    <w:rsid w:val="006F493B"/>
    <w:rsid w:val="006F4CD7"/>
    <w:rsid w:val="006F52C8"/>
    <w:rsid w:val="006F5941"/>
    <w:rsid w:val="006F5BFD"/>
    <w:rsid w:val="006F6033"/>
    <w:rsid w:val="006F6400"/>
    <w:rsid w:val="006F67CB"/>
    <w:rsid w:val="006F69A5"/>
    <w:rsid w:val="006F6AF3"/>
    <w:rsid w:val="006F6BBC"/>
    <w:rsid w:val="006F7150"/>
    <w:rsid w:val="006F7525"/>
    <w:rsid w:val="006F785E"/>
    <w:rsid w:val="006F7A48"/>
    <w:rsid w:val="006F7F79"/>
    <w:rsid w:val="00700206"/>
    <w:rsid w:val="007004A4"/>
    <w:rsid w:val="007008FA"/>
    <w:rsid w:val="00700A21"/>
    <w:rsid w:val="00700B85"/>
    <w:rsid w:val="00700C8A"/>
    <w:rsid w:val="00700D7C"/>
    <w:rsid w:val="007010F1"/>
    <w:rsid w:val="007013C0"/>
    <w:rsid w:val="0070195A"/>
    <w:rsid w:val="00701E91"/>
    <w:rsid w:val="0070216B"/>
    <w:rsid w:val="0070216C"/>
    <w:rsid w:val="00702228"/>
    <w:rsid w:val="007025A5"/>
    <w:rsid w:val="007033D1"/>
    <w:rsid w:val="00703A93"/>
    <w:rsid w:val="00703E07"/>
    <w:rsid w:val="00704DC9"/>
    <w:rsid w:val="007050EF"/>
    <w:rsid w:val="007051F8"/>
    <w:rsid w:val="00705898"/>
    <w:rsid w:val="007059DF"/>
    <w:rsid w:val="007059F5"/>
    <w:rsid w:val="00705E93"/>
    <w:rsid w:val="0070606B"/>
    <w:rsid w:val="00706B5E"/>
    <w:rsid w:val="00706CD8"/>
    <w:rsid w:val="00707864"/>
    <w:rsid w:val="007079DE"/>
    <w:rsid w:val="00707A93"/>
    <w:rsid w:val="00710283"/>
    <w:rsid w:val="0071074D"/>
    <w:rsid w:val="0071098E"/>
    <w:rsid w:val="00710FE1"/>
    <w:rsid w:val="0071172A"/>
    <w:rsid w:val="00711A1A"/>
    <w:rsid w:val="00711CD6"/>
    <w:rsid w:val="00711D15"/>
    <w:rsid w:val="00711D58"/>
    <w:rsid w:val="00711FFD"/>
    <w:rsid w:val="0071268B"/>
    <w:rsid w:val="00712CFE"/>
    <w:rsid w:val="00713559"/>
    <w:rsid w:val="00713660"/>
    <w:rsid w:val="0071368B"/>
    <w:rsid w:val="007137D1"/>
    <w:rsid w:val="00714748"/>
    <w:rsid w:val="0071495C"/>
    <w:rsid w:val="0071498B"/>
    <w:rsid w:val="00715559"/>
    <w:rsid w:val="00715E49"/>
    <w:rsid w:val="00715EDA"/>
    <w:rsid w:val="00715F88"/>
    <w:rsid w:val="00716178"/>
    <w:rsid w:val="00716624"/>
    <w:rsid w:val="0071668C"/>
    <w:rsid w:val="00716F75"/>
    <w:rsid w:val="007175F4"/>
    <w:rsid w:val="00717C81"/>
    <w:rsid w:val="00717C85"/>
    <w:rsid w:val="00717EE3"/>
    <w:rsid w:val="00720284"/>
    <w:rsid w:val="00720382"/>
    <w:rsid w:val="00720790"/>
    <w:rsid w:val="00720BB0"/>
    <w:rsid w:val="00720F89"/>
    <w:rsid w:val="00720FA6"/>
    <w:rsid w:val="0072141E"/>
    <w:rsid w:val="007214E4"/>
    <w:rsid w:val="00721613"/>
    <w:rsid w:val="00721FA5"/>
    <w:rsid w:val="00722684"/>
    <w:rsid w:val="00722F3B"/>
    <w:rsid w:val="0072303C"/>
    <w:rsid w:val="007230A0"/>
    <w:rsid w:val="007233AF"/>
    <w:rsid w:val="0072349E"/>
    <w:rsid w:val="007236DC"/>
    <w:rsid w:val="00723C31"/>
    <w:rsid w:val="00723EA4"/>
    <w:rsid w:val="00724288"/>
    <w:rsid w:val="0072475F"/>
    <w:rsid w:val="00724A3C"/>
    <w:rsid w:val="00724A92"/>
    <w:rsid w:val="00724D5D"/>
    <w:rsid w:val="00724E46"/>
    <w:rsid w:val="00724EBC"/>
    <w:rsid w:val="00725145"/>
    <w:rsid w:val="0072518E"/>
    <w:rsid w:val="007259BD"/>
    <w:rsid w:val="00726406"/>
    <w:rsid w:val="00730ABC"/>
    <w:rsid w:val="00730B4A"/>
    <w:rsid w:val="00730D89"/>
    <w:rsid w:val="007315E7"/>
    <w:rsid w:val="007316A3"/>
    <w:rsid w:val="0073194E"/>
    <w:rsid w:val="00731A35"/>
    <w:rsid w:val="00731C11"/>
    <w:rsid w:val="00732144"/>
    <w:rsid w:val="00732217"/>
    <w:rsid w:val="00732600"/>
    <w:rsid w:val="00732712"/>
    <w:rsid w:val="00732957"/>
    <w:rsid w:val="00732CE0"/>
    <w:rsid w:val="00732F43"/>
    <w:rsid w:val="00732F48"/>
    <w:rsid w:val="007330FE"/>
    <w:rsid w:val="00733258"/>
    <w:rsid w:val="0073393D"/>
    <w:rsid w:val="00733A97"/>
    <w:rsid w:val="00733F90"/>
    <w:rsid w:val="007343EA"/>
    <w:rsid w:val="0073479D"/>
    <w:rsid w:val="00734DFD"/>
    <w:rsid w:val="00734E23"/>
    <w:rsid w:val="0073518C"/>
    <w:rsid w:val="00735223"/>
    <w:rsid w:val="007353BD"/>
    <w:rsid w:val="00735640"/>
    <w:rsid w:val="00736566"/>
    <w:rsid w:val="00736733"/>
    <w:rsid w:val="0073673A"/>
    <w:rsid w:val="00736B97"/>
    <w:rsid w:val="00736DBB"/>
    <w:rsid w:val="0073717A"/>
    <w:rsid w:val="00737705"/>
    <w:rsid w:val="00737E75"/>
    <w:rsid w:val="00737FBB"/>
    <w:rsid w:val="0074001C"/>
    <w:rsid w:val="00740309"/>
    <w:rsid w:val="00740665"/>
    <w:rsid w:val="00740E60"/>
    <w:rsid w:val="00740F26"/>
    <w:rsid w:val="00741AEF"/>
    <w:rsid w:val="007421C5"/>
    <w:rsid w:val="00742203"/>
    <w:rsid w:val="007424B3"/>
    <w:rsid w:val="00742AEE"/>
    <w:rsid w:val="00742B38"/>
    <w:rsid w:val="00742B41"/>
    <w:rsid w:val="00743544"/>
    <w:rsid w:val="00743943"/>
    <w:rsid w:val="007440E9"/>
    <w:rsid w:val="00745935"/>
    <w:rsid w:val="007464D5"/>
    <w:rsid w:val="00746B6A"/>
    <w:rsid w:val="00746FD3"/>
    <w:rsid w:val="00747168"/>
    <w:rsid w:val="007471CE"/>
    <w:rsid w:val="0074731A"/>
    <w:rsid w:val="007473E3"/>
    <w:rsid w:val="00747407"/>
    <w:rsid w:val="00747952"/>
    <w:rsid w:val="00747ABB"/>
    <w:rsid w:val="00747FC1"/>
    <w:rsid w:val="0075064F"/>
    <w:rsid w:val="0075070A"/>
    <w:rsid w:val="00750BD1"/>
    <w:rsid w:val="007510AE"/>
    <w:rsid w:val="007513A1"/>
    <w:rsid w:val="007517C6"/>
    <w:rsid w:val="00751975"/>
    <w:rsid w:val="00751D79"/>
    <w:rsid w:val="007520D2"/>
    <w:rsid w:val="007521FF"/>
    <w:rsid w:val="007523E4"/>
    <w:rsid w:val="00752429"/>
    <w:rsid w:val="00752D03"/>
    <w:rsid w:val="00752DE4"/>
    <w:rsid w:val="00753293"/>
    <w:rsid w:val="00753CC9"/>
    <w:rsid w:val="00754034"/>
    <w:rsid w:val="00754180"/>
    <w:rsid w:val="0075427C"/>
    <w:rsid w:val="00754723"/>
    <w:rsid w:val="00754C5D"/>
    <w:rsid w:val="007556C7"/>
    <w:rsid w:val="00755803"/>
    <w:rsid w:val="007562D2"/>
    <w:rsid w:val="00756B4E"/>
    <w:rsid w:val="007570EC"/>
    <w:rsid w:val="00757417"/>
    <w:rsid w:val="007579EE"/>
    <w:rsid w:val="00757B4A"/>
    <w:rsid w:val="0076005F"/>
    <w:rsid w:val="007603C5"/>
    <w:rsid w:val="00760419"/>
    <w:rsid w:val="00760446"/>
    <w:rsid w:val="00760587"/>
    <w:rsid w:val="0076097B"/>
    <w:rsid w:val="00760A49"/>
    <w:rsid w:val="00760D3A"/>
    <w:rsid w:val="00761042"/>
    <w:rsid w:val="00761BD3"/>
    <w:rsid w:val="00761CDB"/>
    <w:rsid w:val="00761D3A"/>
    <w:rsid w:val="00762199"/>
    <w:rsid w:val="007622B3"/>
    <w:rsid w:val="0076309E"/>
    <w:rsid w:val="007632CF"/>
    <w:rsid w:val="007633A8"/>
    <w:rsid w:val="00763414"/>
    <w:rsid w:val="00763642"/>
    <w:rsid w:val="00763EFB"/>
    <w:rsid w:val="007644BB"/>
    <w:rsid w:val="0076454B"/>
    <w:rsid w:val="00764918"/>
    <w:rsid w:val="007649D2"/>
    <w:rsid w:val="00765163"/>
    <w:rsid w:val="007654AE"/>
    <w:rsid w:val="00765713"/>
    <w:rsid w:val="0076581D"/>
    <w:rsid w:val="00766355"/>
    <w:rsid w:val="007675DE"/>
    <w:rsid w:val="0077065D"/>
    <w:rsid w:val="00770770"/>
    <w:rsid w:val="00770843"/>
    <w:rsid w:val="0077088A"/>
    <w:rsid w:val="00770B83"/>
    <w:rsid w:val="00770DC8"/>
    <w:rsid w:val="00772100"/>
    <w:rsid w:val="007721B5"/>
    <w:rsid w:val="007721C5"/>
    <w:rsid w:val="0077331E"/>
    <w:rsid w:val="007734A8"/>
    <w:rsid w:val="007739AC"/>
    <w:rsid w:val="00773D8B"/>
    <w:rsid w:val="00774221"/>
    <w:rsid w:val="007744DE"/>
    <w:rsid w:val="00774618"/>
    <w:rsid w:val="00774B54"/>
    <w:rsid w:val="00774B5E"/>
    <w:rsid w:val="00774B94"/>
    <w:rsid w:val="00774DE4"/>
    <w:rsid w:val="00774EC9"/>
    <w:rsid w:val="0077509F"/>
    <w:rsid w:val="00775366"/>
    <w:rsid w:val="0077552E"/>
    <w:rsid w:val="00775EE3"/>
    <w:rsid w:val="00776AC9"/>
    <w:rsid w:val="00777C63"/>
    <w:rsid w:val="00780054"/>
    <w:rsid w:val="00780619"/>
    <w:rsid w:val="00780DCC"/>
    <w:rsid w:val="00781006"/>
    <w:rsid w:val="007817B5"/>
    <w:rsid w:val="00781B50"/>
    <w:rsid w:val="00781DEC"/>
    <w:rsid w:val="00781FB8"/>
    <w:rsid w:val="00782108"/>
    <w:rsid w:val="00782462"/>
    <w:rsid w:val="00782B38"/>
    <w:rsid w:val="00782B8A"/>
    <w:rsid w:val="00782EEA"/>
    <w:rsid w:val="0078365D"/>
    <w:rsid w:val="00783755"/>
    <w:rsid w:val="007838CE"/>
    <w:rsid w:val="00783D91"/>
    <w:rsid w:val="007846E7"/>
    <w:rsid w:val="00784852"/>
    <w:rsid w:val="007848E4"/>
    <w:rsid w:val="00784D5B"/>
    <w:rsid w:val="00784F20"/>
    <w:rsid w:val="00785427"/>
    <w:rsid w:val="00786690"/>
    <w:rsid w:val="0078689A"/>
    <w:rsid w:val="00786926"/>
    <w:rsid w:val="00786946"/>
    <w:rsid w:val="00786B61"/>
    <w:rsid w:val="00787406"/>
    <w:rsid w:val="007877D6"/>
    <w:rsid w:val="007878A9"/>
    <w:rsid w:val="00787CD1"/>
    <w:rsid w:val="00787D88"/>
    <w:rsid w:val="007902F4"/>
    <w:rsid w:val="00790848"/>
    <w:rsid w:val="0079099A"/>
    <w:rsid w:val="00790AE5"/>
    <w:rsid w:val="00790E66"/>
    <w:rsid w:val="00791151"/>
    <w:rsid w:val="007911A4"/>
    <w:rsid w:val="0079155B"/>
    <w:rsid w:val="007917D9"/>
    <w:rsid w:val="00791A8A"/>
    <w:rsid w:val="00791C9A"/>
    <w:rsid w:val="0079277C"/>
    <w:rsid w:val="00792938"/>
    <w:rsid w:val="00792BF6"/>
    <w:rsid w:val="00792DAD"/>
    <w:rsid w:val="00792E9A"/>
    <w:rsid w:val="00793099"/>
    <w:rsid w:val="007934EC"/>
    <w:rsid w:val="00793791"/>
    <w:rsid w:val="007938D0"/>
    <w:rsid w:val="00793A57"/>
    <w:rsid w:val="00794E5C"/>
    <w:rsid w:val="00794EF4"/>
    <w:rsid w:val="00794FA3"/>
    <w:rsid w:val="007952E3"/>
    <w:rsid w:val="00795499"/>
    <w:rsid w:val="007956DE"/>
    <w:rsid w:val="00796317"/>
    <w:rsid w:val="00796397"/>
    <w:rsid w:val="00796666"/>
    <w:rsid w:val="00796807"/>
    <w:rsid w:val="00796CD0"/>
    <w:rsid w:val="0079709B"/>
    <w:rsid w:val="007977D2"/>
    <w:rsid w:val="00797CB0"/>
    <w:rsid w:val="007A0B1C"/>
    <w:rsid w:val="007A0CCB"/>
    <w:rsid w:val="007A13F6"/>
    <w:rsid w:val="007A1511"/>
    <w:rsid w:val="007A2ABF"/>
    <w:rsid w:val="007A2DD2"/>
    <w:rsid w:val="007A3144"/>
    <w:rsid w:val="007A525A"/>
    <w:rsid w:val="007A5377"/>
    <w:rsid w:val="007A53A9"/>
    <w:rsid w:val="007A591A"/>
    <w:rsid w:val="007A5C67"/>
    <w:rsid w:val="007A62E1"/>
    <w:rsid w:val="007A7084"/>
    <w:rsid w:val="007A746B"/>
    <w:rsid w:val="007A7CEA"/>
    <w:rsid w:val="007A7F2F"/>
    <w:rsid w:val="007B0BE7"/>
    <w:rsid w:val="007B0FEE"/>
    <w:rsid w:val="007B1503"/>
    <w:rsid w:val="007B1761"/>
    <w:rsid w:val="007B19B2"/>
    <w:rsid w:val="007B1CEE"/>
    <w:rsid w:val="007B1D5A"/>
    <w:rsid w:val="007B1D94"/>
    <w:rsid w:val="007B1ED4"/>
    <w:rsid w:val="007B2413"/>
    <w:rsid w:val="007B2E02"/>
    <w:rsid w:val="007B2EA6"/>
    <w:rsid w:val="007B2F81"/>
    <w:rsid w:val="007B384C"/>
    <w:rsid w:val="007B3D2E"/>
    <w:rsid w:val="007B4042"/>
    <w:rsid w:val="007B4257"/>
    <w:rsid w:val="007B43BB"/>
    <w:rsid w:val="007B496D"/>
    <w:rsid w:val="007B519F"/>
    <w:rsid w:val="007B555D"/>
    <w:rsid w:val="007B557E"/>
    <w:rsid w:val="007B568B"/>
    <w:rsid w:val="007B5B38"/>
    <w:rsid w:val="007B5C8C"/>
    <w:rsid w:val="007B60D5"/>
    <w:rsid w:val="007B6147"/>
    <w:rsid w:val="007B6541"/>
    <w:rsid w:val="007B693E"/>
    <w:rsid w:val="007B6946"/>
    <w:rsid w:val="007B72D6"/>
    <w:rsid w:val="007B7928"/>
    <w:rsid w:val="007B7CA2"/>
    <w:rsid w:val="007B7D91"/>
    <w:rsid w:val="007B7FF2"/>
    <w:rsid w:val="007C0246"/>
    <w:rsid w:val="007C05B6"/>
    <w:rsid w:val="007C0977"/>
    <w:rsid w:val="007C0B7B"/>
    <w:rsid w:val="007C1019"/>
    <w:rsid w:val="007C1680"/>
    <w:rsid w:val="007C178E"/>
    <w:rsid w:val="007C1997"/>
    <w:rsid w:val="007C1E74"/>
    <w:rsid w:val="007C26AA"/>
    <w:rsid w:val="007C2A2F"/>
    <w:rsid w:val="007C3023"/>
    <w:rsid w:val="007C34DF"/>
    <w:rsid w:val="007C42E3"/>
    <w:rsid w:val="007C4F49"/>
    <w:rsid w:val="007C52FD"/>
    <w:rsid w:val="007C5CB6"/>
    <w:rsid w:val="007C6114"/>
    <w:rsid w:val="007C635E"/>
    <w:rsid w:val="007C6533"/>
    <w:rsid w:val="007C690C"/>
    <w:rsid w:val="007C6E13"/>
    <w:rsid w:val="007C6E71"/>
    <w:rsid w:val="007C6EAA"/>
    <w:rsid w:val="007C6ED6"/>
    <w:rsid w:val="007C75F8"/>
    <w:rsid w:val="007C79F8"/>
    <w:rsid w:val="007D0AB3"/>
    <w:rsid w:val="007D1183"/>
    <w:rsid w:val="007D2DC7"/>
    <w:rsid w:val="007D3075"/>
    <w:rsid w:val="007D30B8"/>
    <w:rsid w:val="007D32A8"/>
    <w:rsid w:val="007D33F8"/>
    <w:rsid w:val="007D3618"/>
    <w:rsid w:val="007D3690"/>
    <w:rsid w:val="007D3A5D"/>
    <w:rsid w:val="007D3B05"/>
    <w:rsid w:val="007D4C66"/>
    <w:rsid w:val="007D4FC6"/>
    <w:rsid w:val="007D56ED"/>
    <w:rsid w:val="007D571C"/>
    <w:rsid w:val="007D58EB"/>
    <w:rsid w:val="007D5911"/>
    <w:rsid w:val="007D6BFA"/>
    <w:rsid w:val="007D6DB9"/>
    <w:rsid w:val="007D6E9B"/>
    <w:rsid w:val="007D6F7C"/>
    <w:rsid w:val="007D6F88"/>
    <w:rsid w:val="007D728B"/>
    <w:rsid w:val="007D72F8"/>
    <w:rsid w:val="007D7342"/>
    <w:rsid w:val="007D7590"/>
    <w:rsid w:val="007D7877"/>
    <w:rsid w:val="007D792E"/>
    <w:rsid w:val="007D7CFF"/>
    <w:rsid w:val="007D7DF9"/>
    <w:rsid w:val="007D7EF1"/>
    <w:rsid w:val="007E0122"/>
    <w:rsid w:val="007E03E7"/>
    <w:rsid w:val="007E0E91"/>
    <w:rsid w:val="007E1251"/>
    <w:rsid w:val="007E140F"/>
    <w:rsid w:val="007E1A8E"/>
    <w:rsid w:val="007E2098"/>
    <w:rsid w:val="007E24C8"/>
    <w:rsid w:val="007E252A"/>
    <w:rsid w:val="007E2A20"/>
    <w:rsid w:val="007E3375"/>
    <w:rsid w:val="007E36D1"/>
    <w:rsid w:val="007E3A98"/>
    <w:rsid w:val="007E3DD7"/>
    <w:rsid w:val="007E40A9"/>
    <w:rsid w:val="007E40F7"/>
    <w:rsid w:val="007E4136"/>
    <w:rsid w:val="007E4173"/>
    <w:rsid w:val="007E48EF"/>
    <w:rsid w:val="007E49DB"/>
    <w:rsid w:val="007E4D97"/>
    <w:rsid w:val="007E56B3"/>
    <w:rsid w:val="007E56BC"/>
    <w:rsid w:val="007E59A4"/>
    <w:rsid w:val="007E5AA0"/>
    <w:rsid w:val="007E5EF6"/>
    <w:rsid w:val="007E5FDA"/>
    <w:rsid w:val="007E60FB"/>
    <w:rsid w:val="007E6657"/>
    <w:rsid w:val="007E6E85"/>
    <w:rsid w:val="007E7295"/>
    <w:rsid w:val="007E737D"/>
    <w:rsid w:val="007E79FE"/>
    <w:rsid w:val="007E7AC9"/>
    <w:rsid w:val="007F0374"/>
    <w:rsid w:val="007F05D0"/>
    <w:rsid w:val="007F0AD0"/>
    <w:rsid w:val="007F1D81"/>
    <w:rsid w:val="007F1F1D"/>
    <w:rsid w:val="007F21F0"/>
    <w:rsid w:val="007F2459"/>
    <w:rsid w:val="007F27D0"/>
    <w:rsid w:val="007F2ADD"/>
    <w:rsid w:val="007F30A7"/>
    <w:rsid w:val="007F32DF"/>
    <w:rsid w:val="007F33B5"/>
    <w:rsid w:val="007F35C8"/>
    <w:rsid w:val="007F379F"/>
    <w:rsid w:val="007F3C35"/>
    <w:rsid w:val="007F3C36"/>
    <w:rsid w:val="007F3E21"/>
    <w:rsid w:val="007F403B"/>
    <w:rsid w:val="007F44F7"/>
    <w:rsid w:val="007F4AAC"/>
    <w:rsid w:val="007F4FB7"/>
    <w:rsid w:val="007F5125"/>
    <w:rsid w:val="007F52D1"/>
    <w:rsid w:val="007F5357"/>
    <w:rsid w:val="007F5483"/>
    <w:rsid w:val="007F5638"/>
    <w:rsid w:val="007F57A5"/>
    <w:rsid w:val="007F58BD"/>
    <w:rsid w:val="007F60D4"/>
    <w:rsid w:val="007F61EA"/>
    <w:rsid w:val="007F6407"/>
    <w:rsid w:val="007F653B"/>
    <w:rsid w:val="007F6CFD"/>
    <w:rsid w:val="007F705A"/>
    <w:rsid w:val="008000BD"/>
    <w:rsid w:val="008002F6"/>
    <w:rsid w:val="0080030E"/>
    <w:rsid w:val="00800A8F"/>
    <w:rsid w:val="00800C1E"/>
    <w:rsid w:val="00800DB8"/>
    <w:rsid w:val="00800EB6"/>
    <w:rsid w:val="00801536"/>
    <w:rsid w:val="008019BB"/>
    <w:rsid w:val="008019E4"/>
    <w:rsid w:val="00801DE1"/>
    <w:rsid w:val="008023A5"/>
    <w:rsid w:val="008028DF"/>
    <w:rsid w:val="00803A0E"/>
    <w:rsid w:val="00803DB3"/>
    <w:rsid w:val="008042E0"/>
    <w:rsid w:val="00804767"/>
    <w:rsid w:val="00804A61"/>
    <w:rsid w:val="0080519E"/>
    <w:rsid w:val="008061CA"/>
    <w:rsid w:val="00806AED"/>
    <w:rsid w:val="00807100"/>
    <w:rsid w:val="008071BF"/>
    <w:rsid w:val="00807AE4"/>
    <w:rsid w:val="00807DD3"/>
    <w:rsid w:val="008103EA"/>
    <w:rsid w:val="00810591"/>
    <w:rsid w:val="00810A26"/>
    <w:rsid w:val="00810A80"/>
    <w:rsid w:val="00810FD9"/>
    <w:rsid w:val="008110FE"/>
    <w:rsid w:val="00811350"/>
    <w:rsid w:val="00811F60"/>
    <w:rsid w:val="00812001"/>
    <w:rsid w:val="0081314E"/>
    <w:rsid w:val="0081321A"/>
    <w:rsid w:val="008132F7"/>
    <w:rsid w:val="008141ED"/>
    <w:rsid w:val="008149E2"/>
    <w:rsid w:val="00814B96"/>
    <w:rsid w:val="00814E1A"/>
    <w:rsid w:val="00814FB9"/>
    <w:rsid w:val="00815277"/>
    <w:rsid w:val="008155AC"/>
    <w:rsid w:val="008158DB"/>
    <w:rsid w:val="00815AAF"/>
    <w:rsid w:val="00815C1C"/>
    <w:rsid w:val="00816389"/>
    <w:rsid w:val="008163F5"/>
    <w:rsid w:val="008165F1"/>
    <w:rsid w:val="00816715"/>
    <w:rsid w:val="00816BDB"/>
    <w:rsid w:val="00816E15"/>
    <w:rsid w:val="00816EE6"/>
    <w:rsid w:val="00817762"/>
    <w:rsid w:val="0082052C"/>
    <w:rsid w:val="008207A7"/>
    <w:rsid w:val="00820B1A"/>
    <w:rsid w:val="0082129F"/>
    <w:rsid w:val="008213F4"/>
    <w:rsid w:val="00821DE6"/>
    <w:rsid w:val="00821E53"/>
    <w:rsid w:val="0082210A"/>
    <w:rsid w:val="008223E5"/>
    <w:rsid w:val="008224ED"/>
    <w:rsid w:val="0082267F"/>
    <w:rsid w:val="00822C4C"/>
    <w:rsid w:val="008238B5"/>
    <w:rsid w:val="00823D7C"/>
    <w:rsid w:val="00823E32"/>
    <w:rsid w:val="00824685"/>
    <w:rsid w:val="00824768"/>
    <w:rsid w:val="00824C1E"/>
    <w:rsid w:val="00824DB6"/>
    <w:rsid w:val="00824FB9"/>
    <w:rsid w:val="008253E8"/>
    <w:rsid w:val="00825878"/>
    <w:rsid w:val="00825EBB"/>
    <w:rsid w:val="0082656E"/>
    <w:rsid w:val="008265A0"/>
    <w:rsid w:val="00826C9B"/>
    <w:rsid w:val="00826EA0"/>
    <w:rsid w:val="00826EA3"/>
    <w:rsid w:val="00826EFD"/>
    <w:rsid w:val="0082707E"/>
    <w:rsid w:val="0082712B"/>
    <w:rsid w:val="00827594"/>
    <w:rsid w:val="008277AC"/>
    <w:rsid w:val="00827B39"/>
    <w:rsid w:val="00827E60"/>
    <w:rsid w:val="00827FD9"/>
    <w:rsid w:val="0083040D"/>
    <w:rsid w:val="008308EC"/>
    <w:rsid w:val="008309D4"/>
    <w:rsid w:val="0083141B"/>
    <w:rsid w:val="00831763"/>
    <w:rsid w:val="00831BAB"/>
    <w:rsid w:val="00831D6F"/>
    <w:rsid w:val="00832047"/>
    <w:rsid w:val="00832210"/>
    <w:rsid w:val="008322BD"/>
    <w:rsid w:val="00832D93"/>
    <w:rsid w:val="008335C1"/>
    <w:rsid w:val="00833BC2"/>
    <w:rsid w:val="00833C6A"/>
    <w:rsid w:val="00833C8F"/>
    <w:rsid w:val="00833DD5"/>
    <w:rsid w:val="00833E43"/>
    <w:rsid w:val="008343BF"/>
    <w:rsid w:val="00834B1D"/>
    <w:rsid w:val="00834B68"/>
    <w:rsid w:val="00834E1A"/>
    <w:rsid w:val="0083586F"/>
    <w:rsid w:val="00835BA1"/>
    <w:rsid w:val="00836534"/>
    <w:rsid w:val="00836A41"/>
    <w:rsid w:val="00837417"/>
    <w:rsid w:val="0083760A"/>
    <w:rsid w:val="00837A9C"/>
    <w:rsid w:val="00837BDA"/>
    <w:rsid w:val="0084006E"/>
    <w:rsid w:val="008405EC"/>
    <w:rsid w:val="00840B96"/>
    <w:rsid w:val="00841349"/>
    <w:rsid w:val="008414CE"/>
    <w:rsid w:val="00841551"/>
    <w:rsid w:val="00841D0A"/>
    <w:rsid w:val="00841FC9"/>
    <w:rsid w:val="0084204E"/>
    <w:rsid w:val="008422F0"/>
    <w:rsid w:val="008423A0"/>
    <w:rsid w:val="008428EC"/>
    <w:rsid w:val="00843159"/>
    <w:rsid w:val="008432CB"/>
    <w:rsid w:val="00843451"/>
    <w:rsid w:val="00843895"/>
    <w:rsid w:val="008438D6"/>
    <w:rsid w:val="00843A8D"/>
    <w:rsid w:val="008443F5"/>
    <w:rsid w:val="0084456C"/>
    <w:rsid w:val="00844C43"/>
    <w:rsid w:val="00845077"/>
    <w:rsid w:val="00845399"/>
    <w:rsid w:val="00845B31"/>
    <w:rsid w:val="00845DD4"/>
    <w:rsid w:val="00846278"/>
    <w:rsid w:val="008466F0"/>
    <w:rsid w:val="00846FE0"/>
    <w:rsid w:val="00847AB0"/>
    <w:rsid w:val="00847B20"/>
    <w:rsid w:val="0085016F"/>
    <w:rsid w:val="008507F3"/>
    <w:rsid w:val="00850CA6"/>
    <w:rsid w:val="0085142B"/>
    <w:rsid w:val="00852B1F"/>
    <w:rsid w:val="00852BE3"/>
    <w:rsid w:val="00852C5A"/>
    <w:rsid w:val="00852D24"/>
    <w:rsid w:val="00852F5B"/>
    <w:rsid w:val="0085364F"/>
    <w:rsid w:val="0085423A"/>
    <w:rsid w:val="0085452F"/>
    <w:rsid w:val="00854646"/>
    <w:rsid w:val="0085524B"/>
    <w:rsid w:val="00855272"/>
    <w:rsid w:val="00855314"/>
    <w:rsid w:val="00855695"/>
    <w:rsid w:val="00855974"/>
    <w:rsid w:val="00855C00"/>
    <w:rsid w:val="0085629B"/>
    <w:rsid w:val="00856A2C"/>
    <w:rsid w:val="008571BA"/>
    <w:rsid w:val="008571D4"/>
    <w:rsid w:val="008603D3"/>
    <w:rsid w:val="0086069F"/>
    <w:rsid w:val="008606FD"/>
    <w:rsid w:val="008613EF"/>
    <w:rsid w:val="00861513"/>
    <w:rsid w:val="00861607"/>
    <w:rsid w:val="00861B9A"/>
    <w:rsid w:val="00862196"/>
    <w:rsid w:val="0086219E"/>
    <w:rsid w:val="00862923"/>
    <w:rsid w:val="00862E50"/>
    <w:rsid w:val="0086371F"/>
    <w:rsid w:val="008638A7"/>
    <w:rsid w:val="00863B22"/>
    <w:rsid w:val="0086407F"/>
    <w:rsid w:val="008641F8"/>
    <w:rsid w:val="00864468"/>
    <w:rsid w:val="008644B7"/>
    <w:rsid w:val="008645AF"/>
    <w:rsid w:val="008647F9"/>
    <w:rsid w:val="00864ACE"/>
    <w:rsid w:val="008650F8"/>
    <w:rsid w:val="00865103"/>
    <w:rsid w:val="00865184"/>
    <w:rsid w:val="00865C94"/>
    <w:rsid w:val="00866416"/>
    <w:rsid w:val="00866552"/>
    <w:rsid w:val="00867CCC"/>
    <w:rsid w:val="00867E75"/>
    <w:rsid w:val="00870206"/>
    <w:rsid w:val="008702EE"/>
    <w:rsid w:val="00870394"/>
    <w:rsid w:val="0087039F"/>
    <w:rsid w:val="008703C2"/>
    <w:rsid w:val="008707D7"/>
    <w:rsid w:val="00870D61"/>
    <w:rsid w:val="00871632"/>
    <w:rsid w:val="00871931"/>
    <w:rsid w:val="00871AD6"/>
    <w:rsid w:val="00871D31"/>
    <w:rsid w:val="00871F02"/>
    <w:rsid w:val="00872665"/>
    <w:rsid w:val="00872742"/>
    <w:rsid w:val="00872D48"/>
    <w:rsid w:val="00872DA4"/>
    <w:rsid w:val="00872F38"/>
    <w:rsid w:val="008736C5"/>
    <w:rsid w:val="00873B0E"/>
    <w:rsid w:val="00873E02"/>
    <w:rsid w:val="00873E22"/>
    <w:rsid w:val="0087437D"/>
    <w:rsid w:val="008747AE"/>
    <w:rsid w:val="00875203"/>
    <w:rsid w:val="00875AA5"/>
    <w:rsid w:val="00875B97"/>
    <w:rsid w:val="00875F3B"/>
    <w:rsid w:val="00875F6E"/>
    <w:rsid w:val="00876132"/>
    <w:rsid w:val="00876C64"/>
    <w:rsid w:val="00876CFA"/>
    <w:rsid w:val="00877275"/>
    <w:rsid w:val="008776C0"/>
    <w:rsid w:val="0087782A"/>
    <w:rsid w:val="00877A82"/>
    <w:rsid w:val="00877F62"/>
    <w:rsid w:val="008800E4"/>
    <w:rsid w:val="008805A1"/>
    <w:rsid w:val="00880751"/>
    <w:rsid w:val="008808E6"/>
    <w:rsid w:val="00880978"/>
    <w:rsid w:val="00880B7D"/>
    <w:rsid w:val="00880F8D"/>
    <w:rsid w:val="00881A26"/>
    <w:rsid w:val="00881B56"/>
    <w:rsid w:val="00881CA0"/>
    <w:rsid w:val="00881EC9"/>
    <w:rsid w:val="00881F0F"/>
    <w:rsid w:val="008829C4"/>
    <w:rsid w:val="0088356A"/>
    <w:rsid w:val="008836FB"/>
    <w:rsid w:val="0088384B"/>
    <w:rsid w:val="00883A01"/>
    <w:rsid w:val="00883DE9"/>
    <w:rsid w:val="00884A6F"/>
    <w:rsid w:val="00884AED"/>
    <w:rsid w:val="00884F69"/>
    <w:rsid w:val="0088514D"/>
    <w:rsid w:val="00885461"/>
    <w:rsid w:val="008857FA"/>
    <w:rsid w:val="00885F35"/>
    <w:rsid w:val="00886845"/>
    <w:rsid w:val="00886C14"/>
    <w:rsid w:val="008870DF"/>
    <w:rsid w:val="008872D3"/>
    <w:rsid w:val="0088731A"/>
    <w:rsid w:val="00887335"/>
    <w:rsid w:val="008879E9"/>
    <w:rsid w:val="00887AA1"/>
    <w:rsid w:val="00887C90"/>
    <w:rsid w:val="00890195"/>
    <w:rsid w:val="00890845"/>
    <w:rsid w:val="008909B7"/>
    <w:rsid w:val="00890C9A"/>
    <w:rsid w:val="00890CC6"/>
    <w:rsid w:val="00890E3C"/>
    <w:rsid w:val="008911B1"/>
    <w:rsid w:val="0089182C"/>
    <w:rsid w:val="008919DB"/>
    <w:rsid w:val="00891A9E"/>
    <w:rsid w:val="00891B71"/>
    <w:rsid w:val="00891F33"/>
    <w:rsid w:val="00892228"/>
    <w:rsid w:val="008925AF"/>
    <w:rsid w:val="008927A0"/>
    <w:rsid w:val="00892B01"/>
    <w:rsid w:val="00892C64"/>
    <w:rsid w:val="00893146"/>
    <w:rsid w:val="008934A9"/>
    <w:rsid w:val="0089379D"/>
    <w:rsid w:val="00893987"/>
    <w:rsid w:val="0089430E"/>
    <w:rsid w:val="008948C7"/>
    <w:rsid w:val="00894D47"/>
    <w:rsid w:val="00896458"/>
    <w:rsid w:val="00896626"/>
    <w:rsid w:val="008966D4"/>
    <w:rsid w:val="00896798"/>
    <w:rsid w:val="008968AE"/>
    <w:rsid w:val="00896A45"/>
    <w:rsid w:val="0089737D"/>
    <w:rsid w:val="008976A4"/>
    <w:rsid w:val="00897773"/>
    <w:rsid w:val="00897B28"/>
    <w:rsid w:val="00897F6C"/>
    <w:rsid w:val="008A048B"/>
    <w:rsid w:val="008A0C8F"/>
    <w:rsid w:val="008A0E37"/>
    <w:rsid w:val="008A1015"/>
    <w:rsid w:val="008A11E1"/>
    <w:rsid w:val="008A1B63"/>
    <w:rsid w:val="008A2447"/>
    <w:rsid w:val="008A2938"/>
    <w:rsid w:val="008A3099"/>
    <w:rsid w:val="008A347C"/>
    <w:rsid w:val="008A3645"/>
    <w:rsid w:val="008A40B2"/>
    <w:rsid w:val="008A4316"/>
    <w:rsid w:val="008A49F4"/>
    <w:rsid w:val="008A5B0A"/>
    <w:rsid w:val="008A5C8C"/>
    <w:rsid w:val="008A5E27"/>
    <w:rsid w:val="008A5E2C"/>
    <w:rsid w:val="008A5E8C"/>
    <w:rsid w:val="008A6548"/>
    <w:rsid w:val="008A6833"/>
    <w:rsid w:val="008A690C"/>
    <w:rsid w:val="008A6A65"/>
    <w:rsid w:val="008A6C89"/>
    <w:rsid w:val="008A7F4B"/>
    <w:rsid w:val="008B0047"/>
    <w:rsid w:val="008B0911"/>
    <w:rsid w:val="008B0B61"/>
    <w:rsid w:val="008B0E4B"/>
    <w:rsid w:val="008B0F0C"/>
    <w:rsid w:val="008B0FE1"/>
    <w:rsid w:val="008B1725"/>
    <w:rsid w:val="008B2137"/>
    <w:rsid w:val="008B288C"/>
    <w:rsid w:val="008B2C36"/>
    <w:rsid w:val="008B3177"/>
    <w:rsid w:val="008B3690"/>
    <w:rsid w:val="008B36E1"/>
    <w:rsid w:val="008B3793"/>
    <w:rsid w:val="008B3C2C"/>
    <w:rsid w:val="008B3CF0"/>
    <w:rsid w:val="008B44D3"/>
    <w:rsid w:val="008B509D"/>
    <w:rsid w:val="008B5186"/>
    <w:rsid w:val="008B51DB"/>
    <w:rsid w:val="008B52C3"/>
    <w:rsid w:val="008B55F8"/>
    <w:rsid w:val="008B641D"/>
    <w:rsid w:val="008B65C0"/>
    <w:rsid w:val="008B6670"/>
    <w:rsid w:val="008B681D"/>
    <w:rsid w:val="008B693A"/>
    <w:rsid w:val="008B7203"/>
    <w:rsid w:val="008B75F8"/>
    <w:rsid w:val="008B76AE"/>
    <w:rsid w:val="008B7F96"/>
    <w:rsid w:val="008C00DB"/>
    <w:rsid w:val="008C0DC2"/>
    <w:rsid w:val="008C183A"/>
    <w:rsid w:val="008C19AB"/>
    <w:rsid w:val="008C2511"/>
    <w:rsid w:val="008C27C6"/>
    <w:rsid w:val="008C2B4F"/>
    <w:rsid w:val="008C2EDC"/>
    <w:rsid w:val="008C335A"/>
    <w:rsid w:val="008C33EC"/>
    <w:rsid w:val="008C3D73"/>
    <w:rsid w:val="008C3F68"/>
    <w:rsid w:val="008C427F"/>
    <w:rsid w:val="008C43B9"/>
    <w:rsid w:val="008C48A1"/>
    <w:rsid w:val="008C4BD6"/>
    <w:rsid w:val="008C527C"/>
    <w:rsid w:val="008C5646"/>
    <w:rsid w:val="008C5737"/>
    <w:rsid w:val="008C5CB8"/>
    <w:rsid w:val="008C5DA0"/>
    <w:rsid w:val="008C6272"/>
    <w:rsid w:val="008C65EB"/>
    <w:rsid w:val="008C677D"/>
    <w:rsid w:val="008C6C80"/>
    <w:rsid w:val="008C6F0C"/>
    <w:rsid w:val="008C70F7"/>
    <w:rsid w:val="008C72AA"/>
    <w:rsid w:val="008C74F5"/>
    <w:rsid w:val="008C7547"/>
    <w:rsid w:val="008C7FE2"/>
    <w:rsid w:val="008D0E81"/>
    <w:rsid w:val="008D0F65"/>
    <w:rsid w:val="008D1705"/>
    <w:rsid w:val="008D1CF3"/>
    <w:rsid w:val="008D1DE5"/>
    <w:rsid w:val="008D1EBA"/>
    <w:rsid w:val="008D2033"/>
    <w:rsid w:val="008D2B3F"/>
    <w:rsid w:val="008D2DF4"/>
    <w:rsid w:val="008D2FB7"/>
    <w:rsid w:val="008D338C"/>
    <w:rsid w:val="008D390F"/>
    <w:rsid w:val="008D486A"/>
    <w:rsid w:val="008D52DE"/>
    <w:rsid w:val="008D552A"/>
    <w:rsid w:val="008D582F"/>
    <w:rsid w:val="008D5A40"/>
    <w:rsid w:val="008D6A1D"/>
    <w:rsid w:val="008D6E8C"/>
    <w:rsid w:val="008D7547"/>
    <w:rsid w:val="008D78A2"/>
    <w:rsid w:val="008E019F"/>
    <w:rsid w:val="008E0D6F"/>
    <w:rsid w:val="008E12EE"/>
    <w:rsid w:val="008E1554"/>
    <w:rsid w:val="008E1835"/>
    <w:rsid w:val="008E1855"/>
    <w:rsid w:val="008E197A"/>
    <w:rsid w:val="008E1B6D"/>
    <w:rsid w:val="008E251A"/>
    <w:rsid w:val="008E27C2"/>
    <w:rsid w:val="008E3106"/>
    <w:rsid w:val="008E31DD"/>
    <w:rsid w:val="008E3490"/>
    <w:rsid w:val="008E355F"/>
    <w:rsid w:val="008E3B12"/>
    <w:rsid w:val="008E3FC5"/>
    <w:rsid w:val="008E4727"/>
    <w:rsid w:val="008E4F25"/>
    <w:rsid w:val="008E5111"/>
    <w:rsid w:val="008E5310"/>
    <w:rsid w:val="008E5C1F"/>
    <w:rsid w:val="008E6D2F"/>
    <w:rsid w:val="008E7428"/>
    <w:rsid w:val="008E7842"/>
    <w:rsid w:val="008F0894"/>
    <w:rsid w:val="008F08EA"/>
    <w:rsid w:val="008F09D5"/>
    <w:rsid w:val="008F0C64"/>
    <w:rsid w:val="008F0EBC"/>
    <w:rsid w:val="008F0FF2"/>
    <w:rsid w:val="008F1020"/>
    <w:rsid w:val="008F1069"/>
    <w:rsid w:val="008F165E"/>
    <w:rsid w:val="008F17B9"/>
    <w:rsid w:val="008F194D"/>
    <w:rsid w:val="008F1968"/>
    <w:rsid w:val="008F19A0"/>
    <w:rsid w:val="008F19B4"/>
    <w:rsid w:val="008F1BB8"/>
    <w:rsid w:val="008F2096"/>
    <w:rsid w:val="008F2362"/>
    <w:rsid w:val="008F2371"/>
    <w:rsid w:val="008F2451"/>
    <w:rsid w:val="008F2F73"/>
    <w:rsid w:val="008F3357"/>
    <w:rsid w:val="008F3FF3"/>
    <w:rsid w:val="008F4431"/>
    <w:rsid w:val="008F45C4"/>
    <w:rsid w:val="008F4712"/>
    <w:rsid w:val="008F486A"/>
    <w:rsid w:val="008F5291"/>
    <w:rsid w:val="008F5693"/>
    <w:rsid w:val="008F5733"/>
    <w:rsid w:val="008F5798"/>
    <w:rsid w:val="008F5E11"/>
    <w:rsid w:val="008F5EBF"/>
    <w:rsid w:val="008F5F49"/>
    <w:rsid w:val="008F6495"/>
    <w:rsid w:val="008F64A6"/>
    <w:rsid w:val="008F665F"/>
    <w:rsid w:val="008F68B9"/>
    <w:rsid w:val="008F6F99"/>
    <w:rsid w:val="008F6FAB"/>
    <w:rsid w:val="008F6FFA"/>
    <w:rsid w:val="008F7176"/>
    <w:rsid w:val="008F7B3D"/>
    <w:rsid w:val="008F7B8A"/>
    <w:rsid w:val="008F7EF3"/>
    <w:rsid w:val="008F7F77"/>
    <w:rsid w:val="00900031"/>
    <w:rsid w:val="0090100A"/>
    <w:rsid w:val="009011B2"/>
    <w:rsid w:val="00901804"/>
    <w:rsid w:val="00901C95"/>
    <w:rsid w:val="00901CCD"/>
    <w:rsid w:val="00902441"/>
    <w:rsid w:val="00902512"/>
    <w:rsid w:val="009025EA"/>
    <w:rsid w:val="00902A3C"/>
    <w:rsid w:val="00902C1B"/>
    <w:rsid w:val="00902CA5"/>
    <w:rsid w:val="00902DE3"/>
    <w:rsid w:val="00902E76"/>
    <w:rsid w:val="0090383A"/>
    <w:rsid w:val="00903F3A"/>
    <w:rsid w:val="0090403D"/>
    <w:rsid w:val="00904182"/>
    <w:rsid w:val="00904214"/>
    <w:rsid w:val="009046BA"/>
    <w:rsid w:val="00904D59"/>
    <w:rsid w:val="0090528D"/>
    <w:rsid w:val="00905A72"/>
    <w:rsid w:val="00905FEF"/>
    <w:rsid w:val="00906AF7"/>
    <w:rsid w:val="00906CAD"/>
    <w:rsid w:val="00906F14"/>
    <w:rsid w:val="00907201"/>
    <w:rsid w:val="009073E6"/>
    <w:rsid w:val="009078F9"/>
    <w:rsid w:val="00907B1B"/>
    <w:rsid w:val="00907C61"/>
    <w:rsid w:val="00907D58"/>
    <w:rsid w:val="00910320"/>
    <w:rsid w:val="0091033D"/>
    <w:rsid w:val="0091089B"/>
    <w:rsid w:val="00910BED"/>
    <w:rsid w:val="00910E9A"/>
    <w:rsid w:val="00910F27"/>
    <w:rsid w:val="0091104D"/>
    <w:rsid w:val="0091140F"/>
    <w:rsid w:val="00911D16"/>
    <w:rsid w:val="00912142"/>
    <w:rsid w:val="00912D5B"/>
    <w:rsid w:val="00912DA1"/>
    <w:rsid w:val="009132ED"/>
    <w:rsid w:val="00913747"/>
    <w:rsid w:val="00913A83"/>
    <w:rsid w:val="00913CF3"/>
    <w:rsid w:val="00913E1F"/>
    <w:rsid w:val="009141F1"/>
    <w:rsid w:val="00914BBE"/>
    <w:rsid w:val="00914E41"/>
    <w:rsid w:val="00914F84"/>
    <w:rsid w:val="0091550C"/>
    <w:rsid w:val="00915AE4"/>
    <w:rsid w:val="00915C10"/>
    <w:rsid w:val="00916406"/>
    <w:rsid w:val="00916D52"/>
    <w:rsid w:val="00917315"/>
    <w:rsid w:val="0091735E"/>
    <w:rsid w:val="00917CC7"/>
    <w:rsid w:val="00920360"/>
    <w:rsid w:val="009205D3"/>
    <w:rsid w:val="009205FE"/>
    <w:rsid w:val="009206D3"/>
    <w:rsid w:val="009208A8"/>
    <w:rsid w:val="009211C1"/>
    <w:rsid w:val="00921B4A"/>
    <w:rsid w:val="0092262A"/>
    <w:rsid w:val="00922A16"/>
    <w:rsid w:val="00923C81"/>
    <w:rsid w:val="009244FF"/>
    <w:rsid w:val="00924623"/>
    <w:rsid w:val="00924B91"/>
    <w:rsid w:val="00924E54"/>
    <w:rsid w:val="00925B2A"/>
    <w:rsid w:val="00925D33"/>
    <w:rsid w:val="00925FB8"/>
    <w:rsid w:val="00926486"/>
    <w:rsid w:val="00926589"/>
    <w:rsid w:val="00926656"/>
    <w:rsid w:val="00926801"/>
    <w:rsid w:val="00926ED1"/>
    <w:rsid w:val="00926ED5"/>
    <w:rsid w:val="00927CDF"/>
    <w:rsid w:val="00930051"/>
    <w:rsid w:val="00930339"/>
    <w:rsid w:val="00930493"/>
    <w:rsid w:val="0093110D"/>
    <w:rsid w:val="0093143B"/>
    <w:rsid w:val="0093143C"/>
    <w:rsid w:val="0093185E"/>
    <w:rsid w:val="00931B33"/>
    <w:rsid w:val="00931BBC"/>
    <w:rsid w:val="00931CA8"/>
    <w:rsid w:val="00933126"/>
    <w:rsid w:val="00933274"/>
    <w:rsid w:val="00933B20"/>
    <w:rsid w:val="00933E3C"/>
    <w:rsid w:val="00934052"/>
    <w:rsid w:val="00934CFA"/>
    <w:rsid w:val="00935288"/>
    <w:rsid w:val="00935327"/>
    <w:rsid w:val="0093570E"/>
    <w:rsid w:val="009357ED"/>
    <w:rsid w:val="00935EC6"/>
    <w:rsid w:val="0093649F"/>
    <w:rsid w:val="00936676"/>
    <w:rsid w:val="009367DF"/>
    <w:rsid w:val="0093722B"/>
    <w:rsid w:val="009372C1"/>
    <w:rsid w:val="00937AA9"/>
    <w:rsid w:val="00937AB1"/>
    <w:rsid w:val="00940112"/>
    <w:rsid w:val="00940309"/>
    <w:rsid w:val="0094042F"/>
    <w:rsid w:val="00940679"/>
    <w:rsid w:val="0094068D"/>
    <w:rsid w:val="00940D03"/>
    <w:rsid w:val="00941466"/>
    <w:rsid w:val="009419B9"/>
    <w:rsid w:val="00941CAD"/>
    <w:rsid w:val="009426EB"/>
    <w:rsid w:val="00942FA8"/>
    <w:rsid w:val="0094351B"/>
    <w:rsid w:val="0094380A"/>
    <w:rsid w:val="00943D64"/>
    <w:rsid w:val="00943EB8"/>
    <w:rsid w:val="009443D8"/>
    <w:rsid w:val="0094440F"/>
    <w:rsid w:val="0094449B"/>
    <w:rsid w:val="009454ED"/>
    <w:rsid w:val="009465FF"/>
    <w:rsid w:val="009469AA"/>
    <w:rsid w:val="00946FCE"/>
    <w:rsid w:val="0094720D"/>
    <w:rsid w:val="0094781E"/>
    <w:rsid w:val="00947920"/>
    <w:rsid w:val="009502AE"/>
    <w:rsid w:val="00950888"/>
    <w:rsid w:val="00950A01"/>
    <w:rsid w:val="00950D20"/>
    <w:rsid w:val="009510F4"/>
    <w:rsid w:val="0095193F"/>
    <w:rsid w:val="0095235F"/>
    <w:rsid w:val="0095291D"/>
    <w:rsid w:val="009532F2"/>
    <w:rsid w:val="009533C2"/>
    <w:rsid w:val="009536A0"/>
    <w:rsid w:val="00953A52"/>
    <w:rsid w:val="00953FB6"/>
    <w:rsid w:val="0095410D"/>
    <w:rsid w:val="00954458"/>
    <w:rsid w:val="00954495"/>
    <w:rsid w:val="00954795"/>
    <w:rsid w:val="0095498F"/>
    <w:rsid w:val="00954A3F"/>
    <w:rsid w:val="00955102"/>
    <w:rsid w:val="00956168"/>
    <w:rsid w:val="0095626D"/>
    <w:rsid w:val="00956A94"/>
    <w:rsid w:val="00956F0F"/>
    <w:rsid w:val="00957325"/>
    <w:rsid w:val="009573F9"/>
    <w:rsid w:val="009579C9"/>
    <w:rsid w:val="00957D37"/>
    <w:rsid w:val="00961B52"/>
    <w:rsid w:val="00961C44"/>
    <w:rsid w:val="00961D9F"/>
    <w:rsid w:val="009620A8"/>
    <w:rsid w:val="00962597"/>
    <w:rsid w:val="009626D4"/>
    <w:rsid w:val="009626F1"/>
    <w:rsid w:val="00962835"/>
    <w:rsid w:val="0096284E"/>
    <w:rsid w:val="00962B9E"/>
    <w:rsid w:val="00962C26"/>
    <w:rsid w:val="00963219"/>
    <w:rsid w:val="00963374"/>
    <w:rsid w:val="009633BC"/>
    <w:rsid w:val="0096398E"/>
    <w:rsid w:val="00963C21"/>
    <w:rsid w:val="00964373"/>
    <w:rsid w:val="0096466C"/>
    <w:rsid w:val="00964791"/>
    <w:rsid w:val="00964803"/>
    <w:rsid w:val="00965861"/>
    <w:rsid w:val="009658FF"/>
    <w:rsid w:val="00965BED"/>
    <w:rsid w:val="0096665D"/>
    <w:rsid w:val="00966B19"/>
    <w:rsid w:val="00966EC9"/>
    <w:rsid w:val="009673B1"/>
    <w:rsid w:val="00967407"/>
    <w:rsid w:val="0096759F"/>
    <w:rsid w:val="00967A16"/>
    <w:rsid w:val="009701BE"/>
    <w:rsid w:val="00970A78"/>
    <w:rsid w:val="009711FA"/>
    <w:rsid w:val="0097137E"/>
    <w:rsid w:val="009721AA"/>
    <w:rsid w:val="009722CC"/>
    <w:rsid w:val="00972986"/>
    <w:rsid w:val="00972CB2"/>
    <w:rsid w:val="00972CBE"/>
    <w:rsid w:val="00973513"/>
    <w:rsid w:val="00973806"/>
    <w:rsid w:val="0097430D"/>
    <w:rsid w:val="009747C3"/>
    <w:rsid w:val="009748EE"/>
    <w:rsid w:val="00974908"/>
    <w:rsid w:val="009749F9"/>
    <w:rsid w:val="009750B4"/>
    <w:rsid w:val="00975281"/>
    <w:rsid w:val="00976020"/>
    <w:rsid w:val="0097619D"/>
    <w:rsid w:val="0097635E"/>
    <w:rsid w:val="00976525"/>
    <w:rsid w:val="009765C7"/>
    <w:rsid w:val="009769EA"/>
    <w:rsid w:val="009769EE"/>
    <w:rsid w:val="00976A1D"/>
    <w:rsid w:val="00976AC0"/>
    <w:rsid w:val="00976D95"/>
    <w:rsid w:val="009775E4"/>
    <w:rsid w:val="0097768C"/>
    <w:rsid w:val="00980402"/>
    <w:rsid w:val="009807FB"/>
    <w:rsid w:val="009812A6"/>
    <w:rsid w:val="0098142B"/>
    <w:rsid w:val="00983058"/>
    <w:rsid w:val="00983136"/>
    <w:rsid w:val="00983702"/>
    <w:rsid w:val="00983FD7"/>
    <w:rsid w:val="00984906"/>
    <w:rsid w:val="00984E3B"/>
    <w:rsid w:val="00985350"/>
    <w:rsid w:val="00985599"/>
    <w:rsid w:val="0098571C"/>
    <w:rsid w:val="00985735"/>
    <w:rsid w:val="00985DCB"/>
    <w:rsid w:val="0098604D"/>
    <w:rsid w:val="009862A4"/>
    <w:rsid w:val="00986447"/>
    <w:rsid w:val="009865DB"/>
    <w:rsid w:val="00986A20"/>
    <w:rsid w:val="00986A3C"/>
    <w:rsid w:val="00986B2E"/>
    <w:rsid w:val="00986D1B"/>
    <w:rsid w:val="0098714B"/>
    <w:rsid w:val="00987AB4"/>
    <w:rsid w:val="00987AC8"/>
    <w:rsid w:val="00990A0A"/>
    <w:rsid w:val="00990E6E"/>
    <w:rsid w:val="00991237"/>
    <w:rsid w:val="00991438"/>
    <w:rsid w:val="009914A5"/>
    <w:rsid w:val="009914EE"/>
    <w:rsid w:val="009919FA"/>
    <w:rsid w:val="00991FAC"/>
    <w:rsid w:val="00991FF7"/>
    <w:rsid w:val="00992C60"/>
    <w:rsid w:val="00993136"/>
    <w:rsid w:val="009932BF"/>
    <w:rsid w:val="00993697"/>
    <w:rsid w:val="00993A63"/>
    <w:rsid w:val="00993D41"/>
    <w:rsid w:val="00994001"/>
    <w:rsid w:val="00994037"/>
    <w:rsid w:val="009940F2"/>
    <w:rsid w:val="0099420C"/>
    <w:rsid w:val="00994232"/>
    <w:rsid w:val="009957A0"/>
    <w:rsid w:val="00995842"/>
    <w:rsid w:val="00995C44"/>
    <w:rsid w:val="00995CB9"/>
    <w:rsid w:val="00996732"/>
    <w:rsid w:val="0099685F"/>
    <w:rsid w:val="00996865"/>
    <w:rsid w:val="0099688E"/>
    <w:rsid w:val="00996A54"/>
    <w:rsid w:val="00996BD8"/>
    <w:rsid w:val="00996E56"/>
    <w:rsid w:val="009971C5"/>
    <w:rsid w:val="009976A0"/>
    <w:rsid w:val="00997759"/>
    <w:rsid w:val="00997B80"/>
    <w:rsid w:val="00997F87"/>
    <w:rsid w:val="009A0097"/>
    <w:rsid w:val="009A0148"/>
    <w:rsid w:val="009A0774"/>
    <w:rsid w:val="009A0D83"/>
    <w:rsid w:val="009A1410"/>
    <w:rsid w:val="009A17B1"/>
    <w:rsid w:val="009A180E"/>
    <w:rsid w:val="009A1B61"/>
    <w:rsid w:val="009A20BA"/>
    <w:rsid w:val="009A2296"/>
    <w:rsid w:val="009A278E"/>
    <w:rsid w:val="009A38BA"/>
    <w:rsid w:val="009A39C3"/>
    <w:rsid w:val="009A44D6"/>
    <w:rsid w:val="009A4659"/>
    <w:rsid w:val="009A46F1"/>
    <w:rsid w:val="009A496C"/>
    <w:rsid w:val="009A4E9B"/>
    <w:rsid w:val="009A5386"/>
    <w:rsid w:val="009A53BF"/>
    <w:rsid w:val="009A5410"/>
    <w:rsid w:val="009A54B5"/>
    <w:rsid w:val="009A5D22"/>
    <w:rsid w:val="009A5F71"/>
    <w:rsid w:val="009A62B1"/>
    <w:rsid w:val="009A6486"/>
    <w:rsid w:val="009A650B"/>
    <w:rsid w:val="009A6A4F"/>
    <w:rsid w:val="009A6DE0"/>
    <w:rsid w:val="009A6FD8"/>
    <w:rsid w:val="009A7C1D"/>
    <w:rsid w:val="009A7C5F"/>
    <w:rsid w:val="009B0091"/>
    <w:rsid w:val="009B0103"/>
    <w:rsid w:val="009B0689"/>
    <w:rsid w:val="009B132A"/>
    <w:rsid w:val="009B1BD0"/>
    <w:rsid w:val="009B1C64"/>
    <w:rsid w:val="009B1F71"/>
    <w:rsid w:val="009B204D"/>
    <w:rsid w:val="009B2458"/>
    <w:rsid w:val="009B2473"/>
    <w:rsid w:val="009B2545"/>
    <w:rsid w:val="009B2E78"/>
    <w:rsid w:val="009B317B"/>
    <w:rsid w:val="009B3D63"/>
    <w:rsid w:val="009B3EB9"/>
    <w:rsid w:val="009B3F9E"/>
    <w:rsid w:val="009B4720"/>
    <w:rsid w:val="009B497E"/>
    <w:rsid w:val="009B4B95"/>
    <w:rsid w:val="009B4D39"/>
    <w:rsid w:val="009B5631"/>
    <w:rsid w:val="009B5A66"/>
    <w:rsid w:val="009B5B8D"/>
    <w:rsid w:val="009B6C2A"/>
    <w:rsid w:val="009B6E52"/>
    <w:rsid w:val="009B7002"/>
    <w:rsid w:val="009B7666"/>
    <w:rsid w:val="009B76BF"/>
    <w:rsid w:val="009B7773"/>
    <w:rsid w:val="009B79A2"/>
    <w:rsid w:val="009C018F"/>
    <w:rsid w:val="009C02CB"/>
    <w:rsid w:val="009C04F0"/>
    <w:rsid w:val="009C0E59"/>
    <w:rsid w:val="009C1059"/>
    <w:rsid w:val="009C1597"/>
    <w:rsid w:val="009C16D0"/>
    <w:rsid w:val="009C202E"/>
    <w:rsid w:val="009C25A5"/>
    <w:rsid w:val="009C2603"/>
    <w:rsid w:val="009C309E"/>
    <w:rsid w:val="009C3109"/>
    <w:rsid w:val="009C33F2"/>
    <w:rsid w:val="009C4354"/>
    <w:rsid w:val="009C49AB"/>
    <w:rsid w:val="009C4B0C"/>
    <w:rsid w:val="009C4D65"/>
    <w:rsid w:val="009C560E"/>
    <w:rsid w:val="009C5A9E"/>
    <w:rsid w:val="009C6371"/>
    <w:rsid w:val="009C692B"/>
    <w:rsid w:val="009C6BC5"/>
    <w:rsid w:val="009C6FE4"/>
    <w:rsid w:val="009C7092"/>
    <w:rsid w:val="009C7124"/>
    <w:rsid w:val="009C73C1"/>
    <w:rsid w:val="009C7745"/>
    <w:rsid w:val="009C7DCE"/>
    <w:rsid w:val="009D002D"/>
    <w:rsid w:val="009D003F"/>
    <w:rsid w:val="009D01C7"/>
    <w:rsid w:val="009D045F"/>
    <w:rsid w:val="009D08C5"/>
    <w:rsid w:val="009D09DE"/>
    <w:rsid w:val="009D0D8B"/>
    <w:rsid w:val="009D0F1C"/>
    <w:rsid w:val="009D0F7F"/>
    <w:rsid w:val="009D1329"/>
    <w:rsid w:val="009D1644"/>
    <w:rsid w:val="009D1AAB"/>
    <w:rsid w:val="009D1B02"/>
    <w:rsid w:val="009D1CC0"/>
    <w:rsid w:val="009D2406"/>
    <w:rsid w:val="009D2A13"/>
    <w:rsid w:val="009D2D78"/>
    <w:rsid w:val="009D3BED"/>
    <w:rsid w:val="009D40D0"/>
    <w:rsid w:val="009D49E7"/>
    <w:rsid w:val="009D4A0A"/>
    <w:rsid w:val="009D4BAA"/>
    <w:rsid w:val="009D4C0D"/>
    <w:rsid w:val="009D552F"/>
    <w:rsid w:val="009D55AA"/>
    <w:rsid w:val="009D55BA"/>
    <w:rsid w:val="009D583B"/>
    <w:rsid w:val="009D602A"/>
    <w:rsid w:val="009D6244"/>
    <w:rsid w:val="009D6354"/>
    <w:rsid w:val="009D682C"/>
    <w:rsid w:val="009D6D7F"/>
    <w:rsid w:val="009D6E72"/>
    <w:rsid w:val="009D756F"/>
    <w:rsid w:val="009D75BD"/>
    <w:rsid w:val="009E0683"/>
    <w:rsid w:val="009E0B4C"/>
    <w:rsid w:val="009E19A1"/>
    <w:rsid w:val="009E1D78"/>
    <w:rsid w:val="009E2049"/>
    <w:rsid w:val="009E286F"/>
    <w:rsid w:val="009E2A1A"/>
    <w:rsid w:val="009E3075"/>
    <w:rsid w:val="009E314C"/>
    <w:rsid w:val="009E370B"/>
    <w:rsid w:val="009E3A60"/>
    <w:rsid w:val="009E3AB4"/>
    <w:rsid w:val="009E40F6"/>
    <w:rsid w:val="009E44C7"/>
    <w:rsid w:val="009E505E"/>
    <w:rsid w:val="009E5331"/>
    <w:rsid w:val="009E5498"/>
    <w:rsid w:val="009E5690"/>
    <w:rsid w:val="009E58FC"/>
    <w:rsid w:val="009E5AA2"/>
    <w:rsid w:val="009E5D05"/>
    <w:rsid w:val="009E65AC"/>
    <w:rsid w:val="009E69F2"/>
    <w:rsid w:val="009E6BB4"/>
    <w:rsid w:val="009E6E73"/>
    <w:rsid w:val="009E6F95"/>
    <w:rsid w:val="009E7C06"/>
    <w:rsid w:val="009E7EBB"/>
    <w:rsid w:val="009F0330"/>
    <w:rsid w:val="009F0556"/>
    <w:rsid w:val="009F077A"/>
    <w:rsid w:val="009F117B"/>
    <w:rsid w:val="009F1418"/>
    <w:rsid w:val="009F165D"/>
    <w:rsid w:val="009F1663"/>
    <w:rsid w:val="009F19D4"/>
    <w:rsid w:val="009F1A0B"/>
    <w:rsid w:val="009F1A32"/>
    <w:rsid w:val="009F2184"/>
    <w:rsid w:val="009F255F"/>
    <w:rsid w:val="009F2698"/>
    <w:rsid w:val="009F2BD0"/>
    <w:rsid w:val="009F2EBB"/>
    <w:rsid w:val="009F30A5"/>
    <w:rsid w:val="009F32B6"/>
    <w:rsid w:val="009F396E"/>
    <w:rsid w:val="009F46D4"/>
    <w:rsid w:val="009F49A0"/>
    <w:rsid w:val="009F4C57"/>
    <w:rsid w:val="009F4DB4"/>
    <w:rsid w:val="009F50F7"/>
    <w:rsid w:val="009F5172"/>
    <w:rsid w:val="009F52B5"/>
    <w:rsid w:val="009F591D"/>
    <w:rsid w:val="009F6B0E"/>
    <w:rsid w:val="009F727A"/>
    <w:rsid w:val="009F735D"/>
    <w:rsid w:val="009F7399"/>
    <w:rsid w:val="009F75AC"/>
    <w:rsid w:val="009F7633"/>
    <w:rsid w:val="009F76F1"/>
    <w:rsid w:val="009F7913"/>
    <w:rsid w:val="009F7F59"/>
    <w:rsid w:val="00A005C6"/>
    <w:rsid w:val="00A0202E"/>
    <w:rsid w:val="00A02284"/>
    <w:rsid w:val="00A02357"/>
    <w:rsid w:val="00A02D7E"/>
    <w:rsid w:val="00A0353A"/>
    <w:rsid w:val="00A03F5C"/>
    <w:rsid w:val="00A04129"/>
    <w:rsid w:val="00A04CCC"/>
    <w:rsid w:val="00A04D00"/>
    <w:rsid w:val="00A04D54"/>
    <w:rsid w:val="00A04E6F"/>
    <w:rsid w:val="00A04EB0"/>
    <w:rsid w:val="00A05068"/>
    <w:rsid w:val="00A051A0"/>
    <w:rsid w:val="00A05A98"/>
    <w:rsid w:val="00A05B2F"/>
    <w:rsid w:val="00A063A3"/>
    <w:rsid w:val="00A06414"/>
    <w:rsid w:val="00A0647B"/>
    <w:rsid w:val="00A06C12"/>
    <w:rsid w:val="00A075E2"/>
    <w:rsid w:val="00A10620"/>
    <w:rsid w:val="00A10917"/>
    <w:rsid w:val="00A10AC1"/>
    <w:rsid w:val="00A10D87"/>
    <w:rsid w:val="00A1125C"/>
    <w:rsid w:val="00A117CD"/>
    <w:rsid w:val="00A11989"/>
    <w:rsid w:val="00A11AC3"/>
    <w:rsid w:val="00A1216C"/>
    <w:rsid w:val="00A12317"/>
    <w:rsid w:val="00A13052"/>
    <w:rsid w:val="00A13074"/>
    <w:rsid w:val="00A135E4"/>
    <w:rsid w:val="00A1363C"/>
    <w:rsid w:val="00A136D2"/>
    <w:rsid w:val="00A13877"/>
    <w:rsid w:val="00A13CA9"/>
    <w:rsid w:val="00A13DFB"/>
    <w:rsid w:val="00A13E75"/>
    <w:rsid w:val="00A140C5"/>
    <w:rsid w:val="00A1411D"/>
    <w:rsid w:val="00A1442F"/>
    <w:rsid w:val="00A1449E"/>
    <w:rsid w:val="00A144AA"/>
    <w:rsid w:val="00A147EF"/>
    <w:rsid w:val="00A14A1E"/>
    <w:rsid w:val="00A14A21"/>
    <w:rsid w:val="00A14ECB"/>
    <w:rsid w:val="00A150A5"/>
    <w:rsid w:val="00A15D97"/>
    <w:rsid w:val="00A15F1E"/>
    <w:rsid w:val="00A16708"/>
    <w:rsid w:val="00A167E5"/>
    <w:rsid w:val="00A16AAB"/>
    <w:rsid w:val="00A16D95"/>
    <w:rsid w:val="00A17120"/>
    <w:rsid w:val="00A17343"/>
    <w:rsid w:val="00A1750B"/>
    <w:rsid w:val="00A17EE4"/>
    <w:rsid w:val="00A17FCB"/>
    <w:rsid w:val="00A201E2"/>
    <w:rsid w:val="00A202B7"/>
    <w:rsid w:val="00A205F2"/>
    <w:rsid w:val="00A20977"/>
    <w:rsid w:val="00A20D1E"/>
    <w:rsid w:val="00A21473"/>
    <w:rsid w:val="00A2152A"/>
    <w:rsid w:val="00A216D2"/>
    <w:rsid w:val="00A21746"/>
    <w:rsid w:val="00A21856"/>
    <w:rsid w:val="00A21F3D"/>
    <w:rsid w:val="00A22170"/>
    <w:rsid w:val="00A22455"/>
    <w:rsid w:val="00A224CB"/>
    <w:rsid w:val="00A2301E"/>
    <w:rsid w:val="00A2310D"/>
    <w:rsid w:val="00A2323B"/>
    <w:rsid w:val="00A236C5"/>
    <w:rsid w:val="00A237A4"/>
    <w:rsid w:val="00A23B2B"/>
    <w:rsid w:val="00A23D5D"/>
    <w:rsid w:val="00A24593"/>
    <w:rsid w:val="00A2461D"/>
    <w:rsid w:val="00A2462A"/>
    <w:rsid w:val="00A247A3"/>
    <w:rsid w:val="00A24E89"/>
    <w:rsid w:val="00A253B8"/>
    <w:rsid w:val="00A2541F"/>
    <w:rsid w:val="00A2567D"/>
    <w:rsid w:val="00A25B7F"/>
    <w:rsid w:val="00A25C3F"/>
    <w:rsid w:val="00A25CCB"/>
    <w:rsid w:val="00A25D29"/>
    <w:rsid w:val="00A25E0D"/>
    <w:rsid w:val="00A269B0"/>
    <w:rsid w:val="00A270D1"/>
    <w:rsid w:val="00A2774F"/>
    <w:rsid w:val="00A27858"/>
    <w:rsid w:val="00A27AA4"/>
    <w:rsid w:val="00A30495"/>
    <w:rsid w:val="00A30D77"/>
    <w:rsid w:val="00A30E47"/>
    <w:rsid w:val="00A30EFA"/>
    <w:rsid w:val="00A3179D"/>
    <w:rsid w:val="00A31A68"/>
    <w:rsid w:val="00A31DF6"/>
    <w:rsid w:val="00A31FD9"/>
    <w:rsid w:val="00A323D2"/>
    <w:rsid w:val="00A32845"/>
    <w:rsid w:val="00A32B2E"/>
    <w:rsid w:val="00A32B55"/>
    <w:rsid w:val="00A32C1B"/>
    <w:rsid w:val="00A32D39"/>
    <w:rsid w:val="00A32F80"/>
    <w:rsid w:val="00A339CE"/>
    <w:rsid w:val="00A342F0"/>
    <w:rsid w:val="00A34574"/>
    <w:rsid w:val="00A348A4"/>
    <w:rsid w:val="00A34C1D"/>
    <w:rsid w:val="00A34CB6"/>
    <w:rsid w:val="00A353E4"/>
    <w:rsid w:val="00A35521"/>
    <w:rsid w:val="00A3553E"/>
    <w:rsid w:val="00A358A2"/>
    <w:rsid w:val="00A35E1B"/>
    <w:rsid w:val="00A36155"/>
    <w:rsid w:val="00A36F94"/>
    <w:rsid w:val="00A371A9"/>
    <w:rsid w:val="00A374B8"/>
    <w:rsid w:val="00A378C4"/>
    <w:rsid w:val="00A37C56"/>
    <w:rsid w:val="00A37D18"/>
    <w:rsid w:val="00A40D42"/>
    <w:rsid w:val="00A40DE0"/>
    <w:rsid w:val="00A414E5"/>
    <w:rsid w:val="00A41906"/>
    <w:rsid w:val="00A41BF5"/>
    <w:rsid w:val="00A42184"/>
    <w:rsid w:val="00A425B0"/>
    <w:rsid w:val="00A42604"/>
    <w:rsid w:val="00A4262B"/>
    <w:rsid w:val="00A42CB1"/>
    <w:rsid w:val="00A432C4"/>
    <w:rsid w:val="00A433DF"/>
    <w:rsid w:val="00A433F8"/>
    <w:rsid w:val="00A43925"/>
    <w:rsid w:val="00A439A0"/>
    <w:rsid w:val="00A43C8D"/>
    <w:rsid w:val="00A43D73"/>
    <w:rsid w:val="00A446B8"/>
    <w:rsid w:val="00A44EC7"/>
    <w:rsid w:val="00A44FE2"/>
    <w:rsid w:val="00A4506E"/>
    <w:rsid w:val="00A45364"/>
    <w:rsid w:val="00A466B8"/>
    <w:rsid w:val="00A46CAD"/>
    <w:rsid w:val="00A46CC4"/>
    <w:rsid w:val="00A46E10"/>
    <w:rsid w:val="00A46E61"/>
    <w:rsid w:val="00A46EE2"/>
    <w:rsid w:val="00A47698"/>
    <w:rsid w:val="00A478F2"/>
    <w:rsid w:val="00A47A78"/>
    <w:rsid w:val="00A50654"/>
    <w:rsid w:val="00A5093F"/>
    <w:rsid w:val="00A50B36"/>
    <w:rsid w:val="00A50FAC"/>
    <w:rsid w:val="00A51056"/>
    <w:rsid w:val="00A5121E"/>
    <w:rsid w:val="00A5153E"/>
    <w:rsid w:val="00A52139"/>
    <w:rsid w:val="00A5218F"/>
    <w:rsid w:val="00A522C5"/>
    <w:rsid w:val="00A522EF"/>
    <w:rsid w:val="00A527FA"/>
    <w:rsid w:val="00A52B89"/>
    <w:rsid w:val="00A53FF4"/>
    <w:rsid w:val="00A54002"/>
    <w:rsid w:val="00A549D3"/>
    <w:rsid w:val="00A54E96"/>
    <w:rsid w:val="00A5545D"/>
    <w:rsid w:val="00A554CD"/>
    <w:rsid w:val="00A5588B"/>
    <w:rsid w:val="00A55D2B"/>
    <w:rsid w:val="00A563B3"/>
    <w:rsid w:val="00A56435"/>
    <w:rsid w:val="00A5686A"/>
    <w:rsid w:val="00A5698E"/>
    <w:rsid w:val="00A56993"/>
    <w:rsid w:val="00A56D2E"/>
    <w:rsid w:val="00A570A0"/>
    <w:rsid w:val="00A572FB"/>
    <w:rsid w:val="00A574FD"/>
    <w:rsid w:val="00A57BD3"/>
    <w:rsid w:val="00A57DF8"/>
    <w:rsid w:val="00A57E5C"/>
    <w:rsid w:val="00A57EF4"/>
    <w:rsid w:val="00A60112"/>
    <w:rsid w:val="00A60553"/>
    <w:rsid w:val="00A60714"/>
    <w:rsid w:val="00A60DD5"/>
    <w:rsid w:val="00A6167C"/>
    <w:rsid w:val="00A6172F"/>
    <w:rsid w:val="00A61983"/>
    <w:rsid w:val="00A61C0B"/>
    <w:rsid w:val="00A61D61"/>
    <w:rsid w:val="00A61DC1"/>
    <w:rsid w:val="00A6291E"/>
    <w:rsid w:val="00A62EF6"/>
    <w:rsid w:val="00A62FAB"/>
    <w:rsid w:val="00A63227"/>
    <w:rsid w:val="00A6339F"/>
    <w:rsid w:val="00A635E9"/>
    <w:rsid w:val="00A63D67"/>
    <w:rsid w:val="00A63EC1"/>
    <w:rsid w:val="00A63F8F"/>
    <w:rsid w:val="00A647D1"/>
    <w:rsid w:val="00A64CA1"/>
    <w:rsid w:val="00A64F0F"/>
    <w:rsid w:val="00A65503"/>
    <w:rsid w:val="00A656D5"/>
    <w:rsid w:val="00A658BD"/>
    <w:rsid w:val="00A66240"/>
    <w:rsid w:val="00A668D4"/>
    <w:rsid w:val="00A66917"/>
    <w:rsid w:val="00A66A8C"/>
    <w:rsid w:val="00A66E44"/>
    <w:rsid w:val="00A673C4"/>
    <w:rsid w:val="00A673EF"/>
    <w:rsid w:val="00A67522"/>
    <w:rsid w:val="00A67939"/>
    <w:rsid w:val="00A67E4A"/>
    <w:rsid w:val="00A67E7A"/>
    <w:rsid w:val="00A711E7"/>
    <w:rsid w:val="00A7123D"/>
    <w:rsid w:val="00A7131E"/>
    <w:rsid w:val="00A71AB5"/>
    <w:rsid w:val="00A71D5F"/>
    <w:rsid w:val="00A71FBF"/>
    <w:rsid w:val="00A720EC"/>
    <w:rsid w:val="00A7232F"/>
    <w:rsid w:val="00A72784"/>
    <w:rsid w:val="00A72F9E"/>
    <w:rsid w:val="00A73636"/>
    <w:rsid w:val="00A73F4B"/>
    <w:rsid w:val="00A7443B"/>
    <w:rsid w:val="00A74BFE"/>
    <w:rsid w:val="00A74C75"/>
    <w:rsid w:val="00A75A7E"/>
    <w:rsid w:val="00A75BC2"/>
    <w:rsid w:val="00A76687"/>
    <w:rsid w:val="00A7671B"/>
    <w:rsid w:val="00A768C3"/>
    <w:rsid w:val="00A76B9C"/>
    <w:rsid w:val="00A76BDC"/>
    <w:rsid w:val="00A76E67"/>
    <w:rsid w:val="00A76EDB"/>
    <w:rsid w:val="00A76F86"/>
    <w:rsid w:val="00A7703D"/>
    <w:rsid w:val="00A77121"/>
    <w:rsid w:val="00A7774D"/>
    <w:rsid w:val="00A77964"/>
    <w:rsid w:val="00A80149"/>
    <w:rsid w:val="00A80541"/>
    <w:rsid w:val="00A8080C"/>
    <w:rsid w:val="00A80F48"/>
    <w:rsid w:val="00A815DB"/>
    <w:rsid w:val="00A81814"/>
    <w:rsid w:val="00A81A96"/>
    <w:rsid w:val="00A81BC1"/>
    <w:rsid w:val="00A81D15"/>
    <w:rsid w:val="00A81F46"/>
    <w:rsid w:val="00A824A5"/>
    <w:rsid w:val="00A82B79"/>
    <w:rsid w:val="00A82C78"/>
    <w:rsid w:val="00A82E7C"/>
    <w:rsid w:val="00A8337B"/>
    <w:rsid w:val="00A833BD"/>
    <w:rsid w:val="00A83447"/>
    <w:rsid w:val="00A8356E"/>
    <w:rsid w:val="00A83B7D"/>
    <w:rsid w:val="00A83F18"/>
    <w:rsid w:val="00A84792"/>
    <w:rsid w:val="00A849AB"/>
    <w:rsid w:val="00A84B2F"/>
    <w:rsid w:val="00A84E39"/>
    <w:rsid w:val="00A84E3D"/>
    <w:rsid w:val="00A850C7"/>
    <w:rsid w:val="00A852C4"/>
    <w:rsid w:val="00A857A2"/>
    <w:rsid w:val="00A86044"/>
    <w:rsid w:val="00A866C1"/>
    <w:rsid w:val="00A86CE4"/>
    <w:rsid w:val="00A86CFD"/>
    <w:rsid w:val="00A87025"/>
    <w:rsid w:val="00A871B2"/>
    <w:rsid w:val="00A872FA"/>
    <w:rsid w:val="00A87355"/>
    <w:rsid w:val="00A873A1"/>
    <w:rsid w:val="00A87995"/>
    <w:rsid w:val="00A9092B"/>
    <w:rsid w:val="00A91A62"/>
    <w:rsid w:val="00A92094"/>
    <w:rsid w:val="00A92A12"/>
    <w:rsid w:val="00A92F28"/>
    <w:rsid w:val="00A931BA"/>
    <w:rsid w:val="00A93A95"/>
    <w:rsid w:val="00A946F1"/>
    <w:rsid w:val="00A94CC7"/>
    <w:rsid w:val="00A94EDE"/>
    <w:rsid w:val="00A94FFC"/>
    <w:rsid w:val="00A952B9"/>
    <w:rsid w:val="00A95305"/>
    <w:rsid w:val="00A953D9"/>
    <w:rsid w:val="00A95680"/>
    <w:rsid w:val="00A95BF8"/>
    <w:rsid w:val="00A96008"/>
    <w:rsid w:val="00A960BE"/>
    <w:rsid w:val="00A960DD"/>
    <w:rsid w:val="00A964BD"/>
    <w:rsid w:val="00A96761"/>
    <w:rsid w:val="00A96CE0"/>
    <w:rsid w:val="00A96F5E"/>
    <w:rsid w:val="00AA04D5"/>
    <w:rsid w:val="00AA093C"/>
    <w:rsid w:val="00AA0A34"/>
    <w:rsid w:val="00AA0C36"/>
    <w:rsid w:val="00AA0D65"/>
    <w:rsid w:val="00AA0FFB"/>
    <w:rsid w:val="00AA1191"/>
    <w:rsid w:val="00AA1265"/>
    <w:rsid w:val="00AA1D5F"/>
    <w:rsid w:val="00AA1E2A"/>
    <w:rsid w:val="00AA1E3C"/>
    <w:rsid w:val="00AA2086"/>
    <w:rsid w:val="00AA20DC"/>
    <w:rsid w:val="00AA21D4"/>
    <w:rsid w:val="00AA22CF"/>
    <w:rsid w:val="00AA264E"/>
    <w:rsid w:val="00AA35E9"/>
    <w:rsid w:val="00AA3C17"/>
    <w:rsid w:val="00AA3C6F"/>
    <w:rsid w:val="00AA3E97"/>
    <w:rsid w:val="00AA3EDF"/>
    <w:rsid w:val="00AA3FF0"/>
    <w:rsid w:val="00AA4271"/>
    <w:rsid w:val="00AA4608"/>
    <w:rsid w:val="00AA4E57"/>
    <w:rsid w:val="00AA4F0B"/>
    <w:rsid w:val="00AA5180"/>
    <w:rsid w:val="00AA5331"/>
    <w:rsid w:val="00AA5363"/>
    <w:rsid w:val="00AA64D8"/>
    <w:rsid w:val="00AA6691"/>
    <w:rsid w:val="00AA678A"/>
    <w:rsid w:val="00AA74B5"/>
    <w:rsid w:val="00AA7683"/>
    <w:rsid w:val="00AA7C63"/>
    <w:rsid w:val="00AA7DFC"/>
    <w:rsid w:val="00AA7FDE"/>
    <w:rsid w:val="00AB0193"/>
    <w:rsid w:val="00AB02C5"/>
    <w:rsid w:val="00AB097D"/>
    <w:rsid w:val="00AB0AA1"/>
    <w:rsid w:val="00AB0C9F"/>
    <w:rsid w:val="00AB0CD6"/>
    <w:rsid w:val="00AB22B5"/>
    <w:rsid w:val="00AB32DD"/>
    <w:rsid w:val="00AB368B"/>
    <w:rsid w:val="00AB3980"/>
    <w:rsid w:val="00AB410B"/>
    <w:rsid w:val="00AB43FC"/>
    <w:rsid w:val="00AB4836"/>
    <w:rsid w:val="00AB4DAA"/>
    <w:rsid w:val="00AB4F9E"/>
    <w:rsid w:val="00AB540F"/>
    <w:rsid w:val="00AB587A"/>
    <w:rsid w:val="00AB589B"/>
    <w:rsid w:val="00AB5BEA"/>
    <w:rsid w:val="00AB5EEC"/>
    <w:rsid w:val="00AB6461"/>
    <w:rsid w:val="00AB6BF2"/>
    <w:rsid w:val="00AB71F6"/>
    <w:rsid w:val="00AB7DE6"/>
    <w:rsid w:val="00AB7F49"/>
    <w:rsid w:val="00AC0231"/>
    <w:rsid w:val="00AC05A7"/>
    <w:rsid w:val="00AC08D6"/>
    <w:rsid w:val="00AC0AAE"/>
    <w:rsid w:val="00AC120C"/>
    <w:rsid w:val="00AC2990"/>
    <w:rsid w:val="00AC2F74"/>
    <w:rsid w:val="00AC31BC"/>
    <w:rsid w:val="00AC3729"/>
    <w:rsid w:val="00AC41F3"/>
    <w:rsid w:val="00AC439E"/>
    <w:rsid w:val="00AC455F"/>
    <w:rsid w:val="00AC4719"/>
    <w:rsid w:val="00AC5549"/>
    <w:rsid w:val="00AC5A28"/>
    <w:rsid w:val="00AC5AE5"/>
    <w:rsid w:val="00AC5C70"/>
    <w:rsid w:val="00AC5EC2"/>
    <w:rsid w:val="00AC6946"/>
    <w:rsid w:val="00AC6A9E"/>
    <w:rsid w:val="00AC7072"/>
    <w:rsid w:val="00AC722A"/>
    <w:rsid w:val="00AC778E"/>
    <w:rsid w:val="00AC7943"/>
    <w:rsid w:val="00AC7B71"/>
    <w:rsid w:val="00AC7F7B"/>
    <w:rsid w:val="00AD001C"/>
    <w:rsid w:val="00AD0405"/>
    <w:rsid w:val="00AD04CD"/>
    <w:rsid w:val="00AD0638"/>
    <w:rsid w:val="00AD0FD4"/>
    <w:rsid w:val="00AD1050"/>
    <w:rsid w:val="00AD10CA"/>
    <w:rsid w:val="00AD116D"/>
    <w:rsid w:val="00AD1252"/>
    <w:rsid w:val="00AD14DD"/>
    <w:rsid w:val="00AD1864"/>
    <w:rsid w:val="00AD2A12"/>
    <w:rsid w:val="00AD2F82"/>
    <w:rsid w:val="00AD3103"/>
    <w:rsid w:val="00AD35BA"/>
    <w:rsid w:val="00AD3DC6"/>
    <w:rsid w:val="00AD46DD"/>
    <w:rsid w:val="00AD483F"/>
    <w:rsid w:val="00AD4F5D"/>
    <w:rsid w:val="00AD5185"/>
    <w:rsid w:val="00AD5270"/>
    <w:rsid w:val="00AD658B"/>
    <w:rsid w:val="00AD68B0"/>
    <w:rsid w:val="00AD6929"/>
    <w:rsid w:val="00AD6A9D"/>
    <w:rsid w:val="00AD6DDE"/>
    <w:rsid w:val="00AD6FEB"/>
    <w:rsid w:val="00AD718A"/>
    <w:rsid w:val="00AD76AA"/>
    <w:rsid w:val="00AD7858"/>
    <w:rsid w:val="00AD7CC2"/>
    <w:rsid w:val="00AD7D31"/>
    <w:rsid w:val="00AE0314"/>
    <w:rsid w:val="00AE117D"/>
    <w:rsid w:val="00AE13DF"/>
    <w:rsid w:val="00AE19DB"/>
    <w:rsid w:val="00AE1F97"/>
    <w:rsid w:val="00AE2836"/>
    <w:rsid w:val="00AE2BCC"/>
    <w:rsid w:val="00AE2FE6"/>
    <w:rsid w:val="00AE31A1"/>
    <w:rsid w:val="00AE3AF7"/>
    <w:rsid w:val="00AE40F9"/>
    <w:rsid w:val="00AE4462"/>
    <w:rsid w:val="00AE4547"/>
    <w:rsid w:val="00AE47E0"/>
    <w:rsid w:val="00AE48A0"/>
    <w:rsid w:val="00AE4B65"/>
    <w:rsid w:val="00AE4D64"/>
    <w:rsid w:val="00AE54C3"/>
    <w:rsid w:val="00AE562C"/>
    <w:rsid w:val="00AE5634"/>
    <w:rsid w:val="00AE5A78"/>
    <w:rsid w:val="00AE5AB1"/>
    <w:rsid w:val="00AE5E9D"/>
    <w:rsid w:val="00AE6343"/>
    <w:rsid w:val="00AE6624"/>
    <w:rsid w:val="00AE6B69"/>
    <w:rsid w:val="00AE6D3F"/>
    <w:rsid w:val="00AE706F"/>
    <w:rsid w:val="00AE7EF6"/>
    <w:rsid w:val="00AF073E"/>
    <w:rsid w:val="00AF08A8"/>
    <w:rsid w:val="00AF0D94"/>
    <w:rsid w:val="00AF0DAA"/>
    <w:rsid w:val="00AF10B9"/>
    <w:rsid w:val="00AF11BB"/>
    <w:rsid w:val="00AF13E7"/>
    <w:rsid w:val="00AF1542"/>
    <w:rsid w:val="00AF157E"/>
    <w:rsid w:val="00AF172D"/>
    <w:rsid w:val="00AF1BD1"/>
    <w:rsid w:val="00AF1CED"/>
    <w:rsid w:val="00AF1F00"/>
    <w:rsid w:val="00AF28D4"/>
    <w:rsid w:val="00AF3602"/>
    <w:rsid w:val="00AF3683"/>
    <w:rsid w:val="00AF39A2"/>
    <w:rsid w:val="00AF3C5A"/>
    <w:rsid w:val="00AF444B"/>
    <w:rsid w:val="00AF4698"/>
    <w:rsid w:val="00AF4B40"/>
    <w:rsid w:val="00AF4B53"/>
    <w:rsid w:val="00AF57B9"/>
    <w:rsid w:val="00AF5A45"/>
    <w:rsid w:val="00AF5B14"/>
    <w:rsid w:val="00AF5D29"/>
    <w:rsid w:val="00AF5DF8"/>
    <w:rsid w:val="00AF6C42"/>
    <w:rsid w:val="00AF7267"/>
    <w:rsid w:val="00AF7DF9"/>
    <w:rsid w:val="00AF7F5B"/>
    <w:rsid w:val="00AF7FC1"/>
    <w:rsid w:val="00B00282"/>
    <w:rsid w:val="00B00EAC"/>
    <w:rsid w:val="00B00F4B"/>
    <w:rsid w:val="00B00FAD"/>
    <w:rsid w:val="00B010C6"/>
    <w:rsid w:val="00B01231"/>
    <w:rsid w:val="00B0154E"/>
    <w:rsid w:val="00B016A5"/>
    <w:rsid w:val="00B01B57"/>
    <w:rsid w:val="00B01DDA"/>
    <w:rsid w:val="00B0204C"/>
    <w:rsid w:val="00B025CB"/>
    <w:rsid w:val="00B0307D"/>
    <w:rsid w:val="00B03864"/>
    <w:rsid w:val="00B03872"/>
    <w:rsid w:val="00B03B05"/>
    <w:rsid w:val="00B03E6E"/>
    <w:rsid w:val="00B04074"/>
    <w:rsid w:val="00B042CF"/>
    <w:rsid w:val="00B0496E"/>
    <w:rsid w:val="00B049B8"/>
    <w:rsid w:val="00B04FE3"/>
    <w:rsid w:val="00B05106"/>
    <w:rsid w:val="00B051EE"/>
    <w:rsid w:val="00B056BD"/>
    <w:rsid w:val="00B0589D"/>
    <w:rsid w:val="00B058B4"/>
    <w:rsid w:val="00B05A47"/>
    <w:rsid w:val="00B05B17"/>
    <w:rsid w:val="00B05B4F"/>
    <w:rsid w:val="00B06361"/>
    <w:rsid w:val="00B069F5"/>
    <w:rsid w:val="00B06DD4"/>
    <w:rsid w:val="00B07009"/>
    <w:rsid w:val="00B070B3"/>
    <w:rsid w:val="00B0710E"/>
    <w:rsid w:val="00B071E2"/>
    <w:rsid w:val="00B0745E"/>
    <w:rsid w:val="00B07A0D"/>
    <w:rsid w:val="00B103B0"/>
    <w:rsid w:val="00B10DED"/>
    <w:rsid w:val="00B11491"/>
    <w:rsid w:val="00B11944"/>
    <w:rsid w:val="00B12754"/>
    <w:rsid w:val="00B12FB7"/>
    <w:rsid w:val="00B132D8"/>
    <w:rsid w:val="00B13319"/>
    <w:rsid w:val="00B13428"/>
    <w:rsid w:val="00B1351F"/>
    <w:rsid w:val="00B13794"/>
    <w:rsid w:val="00B13E4B"/>
    <w:rsid w:val="00B1411A"/>
    <w:rsid w:val="00B1415B"/>
    <w:rsid w:val="00B14527"/>
    <w:rsid w:val="00B146A2"/>
    <w:rsid w:val="00B14C06"/>
    <w:rsid w:val="00B1524D"/>
    <w:rsid w:val="00B1585E"/>
    <w:rsid w:val="00B159C5"/>
    <w:rsid w:val="00B16467"/>
    <w:rsid w:val="00B165E7"/>
    <w:rsid w:val="00B16745"/>
    <w:rsid w:val="00B16FDB"/>
    <w:rsid w:val="00B17451"/>
    <w:rsid w:val="00B1755C"/>
    <w:rsid w:val="00B176E0"/>
    <w:rsid w:val="00B17A26"/>
    <w:rsid w:val="00B17CD2"/>
    <w:rsid w:val="00B17EB5"/>
    <w:rsid w:val="00B202A7"/>
    <w:rsid w:val="00B202FE"/>
    <w:rsid w:val="00B213ED"/>
    <w:rsid w:val="00B21C15"/>
    <w:rsid w:val="00B22258"/>
    <w:rsid w:val="00B226B1"/>
    <w:rsid w:val="00B22C10"/>
    <w:rsid w:val="00B22ED9"/>
    <w:rsid w:val="00B232B5"/>
    <w:rsid w:val="00B23502"/>
    <w:rsid w:val="00B235F7"/>
    <w:rsid w:val="00B2390D"/>
    <w:rsid w:val="00B23C44"/>
    <w:rsid w:val="00B23D4D"/>
    <w:rsid w:val="00B24857"/>
    <w:rsid w:val="00B2490E"/>
    <w:rsid w:val="00B250FA"/>
    <w:rsid w:val="00B2519B"/>
    <w:rsid w:val="00B258EA"/>
    <w:rsid w:val="00B25BFC"/>
    <w:rsid w:val="00B262D7"/>
    <w:rsid w:val="00B266AB"/>
    <w:rsid w:val="00B26738"/>
    <w:rsid w:val="00B270EB"/>
    <w:rsid w:val="00B275BF"/>
    <w:rsid w:val="00B279DA"/>
    <w:rsid w:val="00B27E19"/>
    <w:rsid w:val="00B30279"/>
    <w:rsid w:val="00B305ED"/>
    <w:rsid w:val="00B3073E"/>
    <w:rsid w:val="00B30A0B"/>
    <w:rsid w:val="00B30A5E"/>
    <w:rsid w:val="00B3104E"/>
    <w:rsid w:val="00B31194"/>
    <w:rsid w:val="00B31747"/>
    <w:rsid w:val="00B31E75"/>
    <w:rsid w:val="00B32309"/>
    <w:rsid w:val="00B32D42"/>
    <w:rsid w:val="00B33F96"/>
    <w:rsid w:val="00B34418"/>
    <w:rsid w:val="00B344BE"/>
    <w:rsid w:val="00B34527"/>
    <w:rsid w:val="00B3472A"/>
    <w:rsid w:val="00B34BE3"/>
    <w:rsid w:val="00B351BC"/>
    <w:rsid w:val="00B355E2"/>
    <w:rsid w:val="00B3570F"/>
    <w:rsid w:val="00B35DBC"/>
    <w:rsid w:val="00B3605F"/>
    <w:rsid w:val="00B360BC"/>
    <w:rsid w:val="00B364A5"/>
    <w:rsid w:val="00B364C9"/>
    <w:rsid w:val="00B36688"/>
    <w:rsid w:val="00B36857"/>
    <w:rsid w:val="00B36C26"/>
    <w:rsid w:val="00B36FF8"/>
    <w:rsid w:val="00B3728F"/>
    <w:rsid w:val="00B37353"/>
    <w:rsid w:val="00B374A7"/>
    <w:rsid w:val="00B404FF"/>
    <w:rsid w:val="00B40BA6"/>
    <w:rsid w:val="00B41340"/>
    <w:rsid w:val="00B41428"/>
    <w:rsid w:val="00B4178D"/>
    <w:rsid w:val="00B41A20"/>
    <w:rsid w:val="00B4216D"/>
    <w:rsid w:val="00B425CB"/>
    <w:rsid w:val="00B4292D"/>
    <w:rsid w:val="00B430DC"/>
    <w:rsid w:val="00B430FA"/>
    <w:rsid w:val="00B4379F"/>
    <w:rsid w:val="00B437C1"/>
    <w:rsid w:val="00B43C59"/>
    <w:rsid w:val="00B44261"/>
    <w:rsid w:val="00B4435E"/>
    <w:rsid w:val="00B4445A"/>
    <w:rsid w:val="00B447A6"/>
    <w:rsid w:val="00B44D01"/>
    <w:rsid w:val="00B44EAC"/>
    <w:rsid w:val="00B45104"/>
    <w:rsid w:val="00B453C6"/>
    <w:rsid w:val="00B45437"/>
    <w:rsid w:val="00B45769"/>
    <w:rsid w:val="00B45F7D"/>
    <w:rsid w:val="00B4674C"/>
    <w:rsid w:val="00B4678B"/>
    <w:rsid w:val="00B4697F"/>
    <w:rsid w:val="00B46D51"/>
    <w:rsid w:val="00B46D63"/>
    <w:rsid w:val="00B46E3C"/>
    <w:rsid w:val="00B474EB"/>
    <w:rsid w:val="00B4783C"/>
    <w:rsid w:val="00B500D1"/>
    <w:rsid w:val="00B500E0"/>
    <w:rsid w:val="00B508E4"/>
    <w:rsid w:val="00B50FF5"/>
    <w:rsid w:val="00B51087"/>
    <w:rsid w:val="00B514C0"/>
    <w:rsid w:val="00B52330"/>
    <w:rsid w:val="00B52A0D"/>
    <w:rsid w:val="00B530B1"/>
    <w:rsid w:val="00B53150"/>
    <w:rsid w:val="00B5341F"/>
    <w:rsid w:val="00B5368E"/>
    <w:rsid w:val="00B53B44"/>
    <w:rsid w:val="00B53FBD"/>
    <w:rsid w:val="00B53FFE"/>
    <w:rsid w:val="00B54BF6"/>
    <w:rsid w:val="00B54BF8"/>
    <w:rsid w:val="00B54E97"/>
    <w:rsid w:val="00B54EC9"/>
    <w:rsid w:val="00B5520D"/>
    <w:rsid w:val="00B5527F"/>
    <w:rsid w:val="00B5558B"/>
    <w:rsid w:val="00B558E9"/>
    <w:rsid w:val="00B55D7F"/>
    <w:rsid w:val="00B55FE3"/>
    <w:rsid w:val="00B561CC"/>
    <w:rsid w:val="00B56275"/>
    <w:rsid w:val="00B56522"/>
    <w:rsid w:val="00B565A3"/>
    <w:rsid w:val="00B56609"/>
    <w:rsid w:val="00B56704"/>
    <w:rsid w:val="00B578FC"/>
    <w:rsid w:val="00B57A2A"/>
    <w:rsid w:val="00B57D4C"/>
    <w:rsid w:val="00B6000A"/>
    <w:rsid w:val="00B6041E"/>
    <w:rsid w:val="00B60640"/>
    <w:rsid w:val="00B60AAB"/>
    <w:rsid w:val="00B60EE4"/>
    <w:rsid w:val="00B61386"/>
    <w:rsid w:val="00B613A8"/>
    <w:rsid w:val="00B6194D"/>
    <w:rsid w:val="00B62177"/>
    <w:rsid w:val="00B627ED"/>
    <w:rsid w:val="00B62841"/>
    <w:rsid w:val="00B631BD"/>
    <w:rsid w:val="00B63BAB"/>
    <w:rsid w:val="00B63BBD"/>
    <w:rsid w:val="00B640CF"/>
    <w:rsid w:val="00B64124"/>
    <w:rsid w:val="00B6434E"/>
    <w:rsid w:val="00B65044"/>
    <w:rsid w:val="00B6526B"/>
    <w:rsid w:val="00B65886"/>
    <w:rsid w:val="00B65BAD"/>
    <w:rsid w:val="00B65C96"/>
    <w:rsid w:val="00B65DEC"/>
    <w:rsid w:val="00B65E1A"/>
    <w:rsid w:val="00B65F09"/>
    <w:rsid w:val="00B66913"/>
    <w:rsid w:val="00B66A6B"/>
    <w:rsid w:val="00B67011"/>
    <w:rsid w:val="00B6747D"/>
    <w:rsid w:val="00B677BD"/>
    <w:rsid w:val="00B679A2"/>
    <w:rsid w:val="00B67F02"/>
    <w:rsid w:val="00B700C6"/>
    <w:rsid w:val="00B708E6"/>
    <w:rsid w:val="00B70A07"/>
    <w:rsid w:val="00B70B95"/>
    <w:rsid w:val="00B70D02"/>
    <w:rsid w:val="00B70E26"/>
    <w:rsid w:val="00B70F78"/>
    <w:rsid w:val="00B718A2"/>
    <w:rsid w:val="00B71C39"/>
    <w:rsid w:val="00B71D7F"/>
    <w:rsid w:val="00B71E35"/>
    <w:rsid w:val="00B7257B"/>
    <w:rsid w:val="00B728C9"/>
    <w:rsid w:val="00B7294D"/>
    <w:rsid w:val="00B7321E"/>
    <w:rsid w:val="00B7369E"/>
    <w:rsid w:val="00B73CA0"/>
    <w:rsid w:val="00B73DD9"/>
    <w:rsid w:val="00B741E1"/>
    <w:rsid w:val="00B74352"/>
    <w:rsid w:val="00B746E7"/>
    <w:rsid w:val="00B7564F"/>
    <w:rsid w:val="00B75A2E"/>
    <w:rsid w:val="00B75C8D"/>
    <w:rsid w:val="00B761C7"/>
    <w:rsid w:val="00B76229"/>
    <w:rsid w:val="00B762CD"/>
    <w:rsid w:val="00B7673C"/>
    <w:rsid w:val="00B76816"/>
    <w:rsid w:val="00B76D99"/>
    <w:rsid w:val="00B777E3"/>
    <w:rsid w:val="00B77831"/>
    <w:rsid w:val="00B8034F"/>
    <w:rsid w:val="00B80882"/>
    <w:rsid w:val="00B80F8C"/>
    <w:rsid w:val="00B811A6"/>
    <w:rsid w:val="00B81608"/>
    <w:rsid w:val="00B8191C"/>
    <w:rsid w:val="00B81EED"/>
    <w:rsid w:val="00B8284D"/>
    <w:rsid w:val="00B82B95"/>
    <w:rsid w:val="00B82EE3"/>
    <w:rsid w:val="00B830D2"/>
    <w:rsid w:val="00B83505"/>
    <w:rsid w:val="00B83546"/>
    <w:rsid w:val="00B83C8D"/>
    <w:rsid w:val="00B83F3E"/>
    <w:rsid w:val="00B83FE7"/>
    <w:rsid w:val="00B84B50"/>
    <w:rsid w:val="00B84DC5"/>
    <w:rsid w:val="00B84F64"/>
    <w:rsid w:val="00B84FCF"/>
    <w:rsid w:val="00B85196"/>
    <w:rsid w:val="00B854D4"/>
    <w:rsid w:val="00B859C2"/>
    <w:rsid w:val="00B85B75"/>
    <w:rsid w:val="00B85EA1"/>
    <w:rsid w:val="00B8656D"/>
    <w:rsid w:val="00B86A60"/>
    <w:rsid w:val="00B86FD7"/>
    <w:rsid w:val="00B87822"/>
    <w:rsid w:val="00B906A9"/>
    <w:rsid w:val="00B90784"/>
    <w:rsid w:val="00B90D09"/>
    <w:rsid w:val="00B90D44"/>
    <w:rsid w:val="00B90D56"/>
    <w:rsid w:val="00B91146"/>
    <w:rsid w:val="00B912F7"/>
    <w:rsid w:val="00B91547"/>
    <w:rsid w:val="00B916DB"/>
    <w:rsid w:val="00B921E8"/>
    <w:rsid w:val="00B922FC"/>
    <w:rsid w:val="00B9234F"/>
    <w:rsid w:val="00B92686"/>
    <w:rsid w:val="00B927D3"/>
    <w:rsid w:val="00B92A14"/>
    <w:rsid w:val="00B935E3"/>
    <w:rsid w:val="00B939D8"/>
    <w:rsid w:val="00B93F66"/>
    <w:rsid w:val="00B9408A"/>
    <w:rsid w:val="00B94A38"/>
    <w:rsid w:val="00B954D2"/>
    <w:rsid w:val="00B95DDE"/>
    <w:rsid w:val="00B95EB3"/>
    <w:rsid w:val="00B961A1"/>
    <w:rsid w:val="00B96644"/>
    <w:rsid w:val="00B96A42"/>
    <w:rsid w:val="00B976B9"/>
    <w:rsid w:val="00B97B96"/>
    <w:rsid w:val="00BA0BCF"/>
    <w:rsid w:val="00BA0E69"/>
    <w:rsid w:val="00BA10A2"/>
    <w:rsid w:val="00BA1A7E"/>
    <w:rsid w:val="00BA1B87"/>
    <w:rsid w:val="00BA21C0"/>
    <w:rsid w:val="00BA2674"/>
    <w:rsid w:val="00BA26CB"/>
    <w:rsid w:val="00BA2909"/>
    <w:rsid w:val="00BA3021"/>
    <w:rsid w:val="00BA3EF2"/>
    <w:rsid w:val="00BA4BD0"/>
    <w:rsid w:val="00BA5115"/>
    <w:rsid w:val="00BA54AD"/>
    <w:rsid w:val="00BA568E"/>
    <w:rsid w:val="00BA56C5"/>
    <w:rsid w:val="00BA59D9"/>
    <w:rsid w:val="00BA5E38"/>
    <w:rsid w:val="00BA64B7"/>
    <w:rsid w:val="00BA6786"/>
    <w:rsid w:val="00BA68CB"/>
    <w:rsid w:val="00BA6A0F"/>
    <w:rsid w:val="00BA75EA"/>
    <w:rsid w:val="00BA7749"/>
    <w:rsid w:val="00BA7B0C"/>
    <w:rsid w:val="00BB02B9"/>
    <w:rsid w:val="00BB0459"/>
    <w:rsid w:val="00BB0855"/>
    <w:rsid w:val="00BB09EF"/>
    <w:rsid w:val="00BB0CF9"/>
    <w:rsid w:val="00BB0E20"/>
    <w:rsid w:val="00BB17E3"/>
    <w:rsid w:val="00BB1A44"/>
    <w:rsid w:val="00BB2047"/>
    <w:rsid w:val="00BB266C"/>
    <w:rsid w:val="00BB2934"/>
    <w:rsid w:val="00BB332D"/>
    <w:rsid w:val="00BB3666"/>
    <w:rsid w:val="00BB3960"/>
    <w:rsid w:val="00BB3972"/>
    <w:rsid w:val="00BB3D3F"/>
    <w:rsid w:val="00BB3DC9"/>
    <w:rsid w:val="00BB3EAD"/>
    <w:rsid w:val="00BB420C"/>
    <w:rsid w:val="00BB4496"/>
    <w:rsid w:val="00BB485D"/>
    <w:rsid w:val="00BB4C36"/>
    <w:rsid w:val="00BB4CCC"/>
    <w:rsid w:val="00BB582F"/>
    <w:rsid w:val="00BB58E6"/>
    <w:rsid w:val="00BB5A70"/>
    <w:rsid w:val="00BB5C5F"/>
    <w:rsid w:val="00BB6842"/>
    <w:rsid w:val="00BB6CEA"/>
    <w:rsid w:val="00BB7124"/>
    <w:rsid w:val="00BC0576"/>
    <w:rsid w:val="00BC0927"/>
    <w:rsid w:val="00BC0CE1"/>
    <w:rsid w:val="00BC0E84"/>
    <w:rsid w:val="00BC1B09"/>
    <w:rsid w:val="00BC1BC4"/>
    <w:rsid w:val="00BC1DF3"/>
    <w:rsid w:val="00BC21AA"/>
    <w:rsid w:val="00BC22BB"/>
    <w:rsid w:val="00BC2600"/>
    <w:rsid w:val="00BC268C"/>
    <w:rsid w:val="00BC28E4"/>
    <w:rsid w:val="00BC299E"/>
    <w:rsid w:val="00BC2E8F"/>
    <w:rsid w:val="00BC3346"/>
    <w:rsid w:val="00BC38EB"/>
    <w:rsid w:val="00BC392E"/>
    <w:rsid w:val="00BC3B6E"/>
    <w:rsid w:val="00BC3B97"/>
    <w:rsid w:val="00BC3D94"/>
    <w:rsid w:val="00BC3E92"/>
    <w:rsid w:val="00BC4045"/>
    <w:rsid w:val="00BC413D"/>
    <w:rsid w:val="00BC462A"/>
    <w:rsid w:val="00BC4D70"/>
    <w:rsid w:val="00BC50A2"/>
    <w:rsid w:val="00BC54C7"/>
    <w:rsid w:val="00BC54E5"/>
    <w:rsid w:val="00BC5ABD"/>
    <w:rsid w:val="00BC5AC6"/>
    <w:rsid w:val="00BC5C62"/>
    <w:rsid w:val="00BC6006"/>
    <w:rsid w:val="00BC6798"/>
    <w:rsid w:val="00BC6C18"/>
    <w:rsid w:val="00BC6FE7"/>
    <w:rsid w:val="00BC760D"/>
    <w:rsid w:val="00BC77ED"/>
    <w:rsid w:val="00BC7B8B"/>
    <w:rsid w:val="00BD0075"/>
    <w:rsid w:val="00BD0421"/>
    <w:rsid w:val="00BD0D6F"/>
    <w:rsid w:val="00BD1137"/>
    <w:rsid w:val="00BD129C"/>
    <w:rsid w:val="00BD160B"/>
    <w:rsid w:val="00BD163E"/>
    <w:rsid w:val="00BD1AD6"/>
    <w:rsid w:val="00BD1ED6"/>
    <w:rsid w:val="00BD2296"/>
    <w:rsid w:val="00BD366A"/>
    <w:rsid w:val="00BD45A1"/>
    <w:rsid w:val="00BD47A9"/>
    <w:rsid w:val="00BD48F0"/>
    <w:rsid w:val="00BD4A6D"/>
    <w:rsid w:val="00BD610D"/>
    <w:rsid w:val="00BD6386"/>
    <w:rsid w:val="00BD63DB"/>
    <w:rsid w:val="00BD6821"/>
    <w:rsid w:val="00BD6BA6"/>
    <w:rsid w:val="00BD71C5"/>
    <w:rsid w:val="00BD749B"/>
    <w:rsid w:val="00BD750B"/>
    <w:rsid w:val="00BD76AF"/>
    <w:rsid w:val="00BD76E6"/>
    <w:rsid w:val="00BD78D5"/>
    <w:rsid w:val="00BE0011"/>
    <w:rsid w:val="00BE011D"/>
    <w:rsid w:val="00BE033E"/>
    <w:rsid w:val="00BE0648"/>
    <w:rsid w:val="00BE0C5B"/>
    <w:rsid w:val="00BE1341"/>
    <w:rsid w:val="00BE15A0"/>
    <w:rsid w:val="00BE17D8"/>
    <w:rsid w:val="00BE1911"/>
    <w:rsid w:val="00BE1BED"/>
    <w:rsid w:val="00BE1C05"/>
    <w:rsid w:val="00BE287C"/>
    <w:rsid w:val="00BE2A75"/>
    <w:rsid w:val="00BE2C26"/>
    <w:rsid w:val="00BE3006"/>
    <w:rsid w:val="00BE3632"/>
    <w:rsid w:val="00BE3B9A"/>
    <w:rsid w:val="00BE47D4"/>
    <w:rsid w:val="00BE52CA"/>
    <w:rsid w:val="00BE52F5"/>
    <w:rsid w:val="00BE53CA"/>
    <w:rsid w:val="00BE5575"/>
    <w:rsid w:val="00BE5676"/>
    <w:rsid w:val="00BE5A11"/>
    <w:rsid w:val="00BE627B"/>
    <w:rsid w:val="00BE643C"/>
    <w:rsid w:val="00BE6812"/>
    <w:rsid w:val="00BE6F2A"/>
    <w:rsid w:val="00BE7480"/>
    <w:rsid w:val="00BF001A"/>
    <w:rsid w:val="00BF0055"/>
    <w:rsid w:val="00BF01F3"/>
    <w:rsid w:val="00BF059B"/>
    <w:rsid w:val="00BF072F"/>
    <w:rsid w:val="00BF0753"/>
    <w:rsid w:val="00BF14A8"/>
    <w:rsid w:val="00BF19B0"/>
    <w:rsid w:val="00BF1BAC"/>
    <w:rsid w:val="00BF1DCB"/>
    <w:rsid w:val="00BF2481"/>
    <w:rsid w:val="00BF28E3"/>
    <w:rsid w:val="00BF2CD7"/>
    <w:rsid w:val="00BF2EBF"/>
    <w:rsid w:val="00BF2FA9"/>
    <w:rsid w:val="00BF33FC"/>
    <w:rsid w:val="00BF3F26"/>
    <w:rsid w:val="00BF4054"/>
    <w:rsid w:val="00BF50E7"/>
    <w:rsid w:val="00BF552D"/>
    <w:rsid w:val="00BF57A2"/>
    <w:rsid w:val="00BF5BEB"/>
    <w:rsid w:val="00BF5C85"/>
    <w:rsid w:val="00BF6425"/>
    <w:rsid w:val="00BF65EA"/>
    <w:rsid w:val="00BF79BA"/>
    <w:rsid w:val="00BF7FFD"/>
    <w:rsid w:val="00C000D8"/>
    <w:rsid w:val="00C000DE"/>
    <w:rsid w:val="00C0034F"/>
    <w:rsid w:val="00C00641"/>
    <w:rsid w:val="00C00D31"/>
    <w:rsid w:val="00C016E2"/>
    <w:rsid w:val="00C02B58"/>
    <w:rsid w:val="00C02BF7"/>
    <w:rsid w:val="00C0303B"/>
    <w:rsid w:val="00C034C3"/>
    <w:rsid w:val="00C03537"/>
    <w:rsid w:val="00C03653"/>
    <w:rsid w:val="00C03796"/>
    <w:rsid w:val="00C03EEC"/>
    <w:rsid w:val="00C04138"/>
    <w:rsid w:val="00C0474A"/>
    <w:rsid w:val="00C0493A"/>
    <w:rsid w:val="00C05129"/>
    <w:rsid w:val="00C0571E"/>
    <w:rsid w:val="00C05B27"/>
    <w:rsid w:val="00C05BC7"/>
    <w:rsid w:val="00C05C0C"/>
    <w:rsid w:val="00C05DCE"/>
    <w:rsid w:val="00C05E02"/>
    <w:rsid w:val="00C06885"/>
    <w:rsid w:val="00C068F0"/>
    <w:rsid w:val="00C06C96"/>
    <w:rsid w:val="00C06F6B"/>
    <w:rsid w:val="00C06F8D"/>
    <w:rsid w:val="00C071FA"/>
    <w:rsid w:val="00C07365"/>
    <w:rsid w:val="00C0748E"/>
    <w:rsid w:val="00C10228"/>
    <w:rsid w:val="00C104A1"/>
    <w:rsid w:val="00C107AD"/>
    <w:rsid w:val="00C10AC7"/>
    <w:rsid w:val="00C1121D"/>
    <w:rsid w:val="00C11595"/>
    <w:rsid w:val="00C11A4E"/>
    <w:rsid w:val="00C11CD2"/>
    <w:rsid w:val="00C11F6F"/>
    <w:rsid w:val="00C121D0"/>
    <w:rsid w:val="00C1231E"/>
    <w:rsid w:val="00C12504"/>
    <w:rsid w:val="00C12627"/>
    <w:rsid w:val="00C12D36"/>
    <w:rsid w:val="00C131C8"/>
    <w:rsid w:val="00C139A9"/>
    <w:rsid w:val="00C13B05"/>
    <w:rsid w:val="00C13BA9"/>
    <w:rsid w:val="00C13D56"/>
    <w:rsid w:val="00C13E82"/>
    <w:rsid w:val="00C13EC0"/>
    <w:rsid w:val="00C14950"/>
    <w:rsid w:val="00C149AE"/>
    <w:rsid w:val="00C14F9D"/>
    <w:rsid w:val="00C15062"/>
    <w:rsid w:val="00C152AE"/>
    <w:rsid w:val="00C153E4"/>
    <w:rsid w:val="00C15445"/>
    <w:rsid w:val="00C15743"/>
    <w:rsid w:val="00C158CE"/>
    <w:rsid w:val="00C15A76"/>
    <w:rsid w:val="00C15ACE"/>
    <w:rsid w:val="00C15E9A"/>
    <w:rsid w:val="00C16062"/>
    <w:rsid w:val="00C161A9"/>
    <w:rsid w:val="00C165B7"/>
    <w:rsid w:val="00C166DB"/>
    <w:rsid w:val="00C168BB"/>
    <w:rsid w:val="00C1690C"/>
    <w:rsid w:val="00C1695F"/>
    <w:rsid w:val="00C16CD6"/>
    <w:rsid w:val="00C1719F"/>
    <w:rsid w:val="00C17DE2"/>
    <w:rsid w:val="00C2015E"/>
    <w:rsid w:val="00C202B5"/>
    <w:rsid w:val="00C20E73"/>
    <w:rsid w:val="00C2125C"/>
    <w:rsid w:val="00C212E9"/>
    <w:rsid w:val="00C2139B"/>
    <w:rsid w:val="00C21497"/>
    <w:rsid w:val="00C21796"/>
    <w:rsid w:val="00C21C48"/>
    <w:rsid w:val="00C22101"/>
    <w:rsid w:val="00C2214F"/>
    <w:rsid w:val="00C22357"/>
    <w:rsid w:val="00C23014"/>
    <w:rsid w:val="00C230EA"/>
    <w:rsid w:val="00C23420"/>
    <w:rsid w:val="00C23B4B"/>
    <w:rsid w:val="00C23D6E"/>
    <w:rsid w:val="00C24669"/>
    <w:rsid w:val="00C24754"/>
    <w:rsid w:val="00C249F1"/>
    <w:rsid w:val="00C24F2A"/>
    <w:rsid w:val="00C251B0"/>
    <w:rsid w:val="00C2550C"/>
    <w:rsid w:val="00C258C3"/>
    <w:rsid w:val="00C25C9C"/>
    <w:rsid w:val="00C25D07"/>
    <w:rsid w:val="00C25EA2"/>
    <w:rsid w:val="00C2638C"/>
    <w:rsid w:val="00C26D7B"/>
    <w:rsid w:val="00C26DE0"/>
    <w:rsid w:val="00C26E4F"/>
    <w:rsid w:val="00C26FEC"/>
    <w:rsid w:val="00C27B4A"/>
    <w:rsid w:val="00C27BF3"/>
    <w:rsid w:val="00C27D33"/>
    <w:rsid w:val="00C30736"/>
    <w:rsid w:val="00C30783"/>
    <w:rsid w:val="00C30A4A"/>
    <w:rsid w:val="00C30EAD"/>
    <w:rsid w:val="00C31499"/>
    <w:rsid w:val="00C31622"/>
    <w:rsid w:val="00C3181C"/>
    <w:rsid w:val="00C3193A"/>
    <w:rsid w:val="00C31B02"/>
    <w:rsid w:val="00C31E41"/>
    <w:rsid w:val="00C31F06"/>
    <w:rsid w:val="00C323FA"/>
    <w:rsid w:val="00C32954"/>
    <w:rsid w:val="00C32983"/>
    <w:rsid w:val="00C32A88"/>
    <w:rsid w:val="00C3372E"/>
    <w:rsid w:val="00C33854"/>
    <w:rsid w:val="00C33DA0"/>
    <w:rsid w:val="00C34402"/>
    <w:rsid w:val="00C34DB6"/>
    <w:rsid w:val="00C35363"/>
    <w:rsid w:val="00C35893"/>
    <w:rsid w:val="00C359EA"/>
    <w:rsid w:val="00C35C4A"/>
    <w:rsid w:val="00C35E32"/>
    <w:rsid w:val="00C36162"/>
    <w:rsid w:val="00C36419"/>
    <w:rsid w:val="00C3693F"/>
    <w:rsid w:val="00C36983"/>
    <w:rsid w:val="00C36ABD"/>
    <w:rsid w:val="00C36AF4"/>
    <w:rsid w:val="00C36DD6"/>
    <w:rsid w:val="00C36EA5"/>
    <w:rsid w:val="00C36EC7"/>
    <w:rsid w:val="00C3700C"/>
    <w:rsid w:val="00C3711E"/>
    <w:rsid w:val="00C37B9D"/>
    <w:rsid w:val="00C37BD4"/>
    <w:rsid w:val="00C40AAF"/>
    <w:rsid w:val="00C40DBD"/>
    <w:rsid w:val="00C40FDB"/>
    <w:rsid w:val="00C4120C"/>
    <w:rsid w:val="00C4145C"/>
    <w:rsid w:val="00C4155B"/>
    <w:rsid w:val="00C41756"/>
    <w:rsid w:val="00C41B22"/>
    <w:rsid w:val="00C41F56"/>
    <w:rsid w:val="00C423A2"/>
    <w:rsid w:val="00C42477"/>
    <w:rsid w:val="00C4276B"/>
    <w:rsid w:val="00C427FD"/>
    <w:rsid w:val="00C42AD0"/>
    <w:rsid w:val="00C4322D"/>
    <w:rsid w:val="00C43898"/>
    <w:rsid w:val="00C43F27"/>
    <w:rsid w:val="00C44296"/>
    <w:rsid w:val="00C44BD1"/>
    <w:rsid w:val="00C45603"/>
    <w:rsid w:val="00C4568F"/>
    <w:rsid w:val="00C46023"/>
    <w:rsid w:val="00C46735"/>
    <w:rsid w:val="00C46B3C"/>
    <w:rsid w:val="00C46B5F"/>
    <w:rsid w:val="00C47161"/>
    <w:rsid w:val="00C47182"/>
    <w:rsid w:val="00C471A5"/>
    <w:rsid w:val="00C4738F"/>
    <w:rsid w:val="00C4779B"/>
    <w:rsid w:val="00C47858"/>
    <w:rsid w:val="00C47CEB"/>
    <w:rsid w:val="00C47EFB"/>
    <w:rsid w:val="00C47F74"/>
    <w:rsid w:val="00C5007C"/>
    <w:rsid w:val="00C50C5C"/>
    <w:rsid w:val="00C51306"/>
    <w:rsid w:val="00C515DD"/>
    <w:rsid w:val="00C51A3B"/>
    <w:rsid w:val="00C51AF2"/>
    <w:rsid w:val="00C51CC3"/>
    <w:rsid w:val="00C521BB"/>
    <w:rsid w:val="00C52253"/>
    <w:rsid w:val="00C5263A"/>
    <w:rsid w:val="00C5272C"/>
    <w:rsid w:val="00C52A74"/>
    <w:rsid w:val="00C52BE8"/>
    <w:rsid w:val="00C52E05"/>
    <w:rsid w:val="00C5303F"/>
    <w:rsid w:val="00C531AE"/>
    <w:rsid w:val="00C53A4D"/>
    <w:rsid w:val="00C53FF2"/>
    <w:rsid w:val="00C5416E"/>
    <w:rsid w:val="00C542A6"/>
    <w:rsid w:val="00C54378"/>
    <w:rsid w:val="00C544EF"/>
    <w:rsid w:val="00C549A4"/>
    <w:rsid w:val="00C549DF"/>
    <w:rsid w:val="00C54E60"/>
    <w:rsid w:val="00C54EF1"/>
    <w:rsid w:val="00C55149"/>
    <w:rsid w:val="00C55489"/>
    <w:rsid w:val="00C55DD1"/>
    <w:rsid w:val="00C56765"/>
    <w:rsid w:val="00C57F5C"/>
    <w:rsid w:val="00C606BD"/>
    <w:rsid w:val="00C6074A"/>
    <w:rsid w:val="00C607FD"/>
    <w:rsid w:val="00C611BD"/>
    <w:rsid w:val="00C612E7"/>
    <w:rsid w:val="00C61B52"/>
    <w:rsid w:val="00C61E56"/>
    <w:rsid w:val="00C6215A"/>
    <w:rsid w:val="00C6248B"/>
    <w:rsid w:val="00C6291B"/>
    <w:rsid w:val="00C62D2E"/>
    <w:rsid w:val="00C63585"/>
    <w:rsid w:val="00C6391A"/>
    <w:rsid w:val="00C63E07"/>
    <w:rsid w:val="00C64027"/>
    <w:rsid w:val="00C644BD"/>
    <w:rsid w:val="00C646F9"/>
    <w:rsid w:val="00C647BD"/>
    <w:rsid w:val="00C64BBA"/>
    <w:rsid w:val="00C651FC"/>
    <w:rsid w:val="00C65F0F"/>
    <w:rsid w:val="00C67350"/>
    <w:rsid w:val="00C673C6"/>
    <w:rsid w:val="00C6742B"/>
    <w:rsid w:val="00C67B01"/>
    <w:rsid w:val="00C7041F"/>
    <w:rsid w:val="00C705F0"/>
    <w:rsid w:val="00C705F6"/>
    <w:rsid w:val="00C7078E"/>
    <w:rsid w:val="00C70CA7"/>
    <w:rsid w:val="00C710BB"/>
    <w:rsid w:val="00C718B9"/>
    <w:rsid w:val="00C71F0E"/>
    <w:rsid w:val="00C72330"/>
    <w:rsid w:val="00C723AC"/>
    <w:rsid w:val="00C7261E"/>
    <w:rsid w:val="00C7279B"/>
    <w:rsid w:val="00C728AD"/>
    <w:rsid w:val="00C72DE3"/>
    <w:rsid w:val="00C734FE"/>
    <w:rsid w:val="00C73569"/>
    <w:rsid w:val="00C735BC"/>
    <w:rsid w:val="00C738D2"/>
    <w:rsid w:val="00C73AE7"/>
    <w:rsid w:val="00C74210"/>
    <w:rsid w:val="00C74CC5"/>
    <w:rsid w:val="00C752D6"/>
    <w:rsid w:val="00C75729"/>
    <w:rsid w:val="00C75820"/>
    <w:rsid w:val="00C759BB"/>
    <w:rsid w:val="00C75A99"/>
    <w:rsid w:val="00C764DF"/>
    <w:rsid w:val="00C768B7"/>
    <w:rsid w:val="00C76B11"/>
    <w:rsid w:val="00C76CDE"/>
    <w:rsid w:val="00C76E1D"/>
    <w:rsid w:val="00C77441"/>
    <w:rsid w:val="00C77943"/>
    <w:rsid w:val="00C779CD"/>
    <w:rsid w:val="00C77ABA"/>
    <w:rsid w:val="00C77D5E"/>
    <w:rsid w:val="00C77DA4"/>
    <w:rsid w:val="00C77E42"/>
    <w:rsid w:val="00C80384"/>
    <w:rsid w:val="00C8099D"/>
    <w:rsid w:val="00C80C96"/>
    <w:rsid w:val="00C81F06"/>
    <w:rsid w:val="00C81FEB"/>
    <w:rsid w:val="00C82540"/>
    <w:rsid w:val="00C82990"/>
    <w:rsid w:val="00C82D3D"/>
    <w:rsid w:val="00C82D55"/>
    <w:rsid w:val="00C82E29"/>
    <w:rsid w:val="00C82F2C"/>
    <w:rsid w:val="00C83593"/>
    <w:rsid w:val="00C835B3"/>
    <w:rsid w:val="00C8361A"/>
    <w:rsid w:val="00C83801"/>
    <w:rsid w:val="00C8390B"/>
    <w:rsid w:val="00C83A92"/>
    <w:rsid w:val="00C83F56"/>
    <w:rsid w:val="00C84063"/>
    <w:rsid w:val="00C847D1"/>
    <w:rsid w:val="00C84A5E"/>
    <w:rsid w:val="00C84A72"/>
    <w:rsid w:val="00C84B1E"/>
    <w:rsid w:val="00C84B24"/>
    <w:rsid w:val="00C84C8F"/>
    <w:rsid w:val="00C84C97"/>
    <w:rsid w:val="00C8581D"/>
    <w:rsid w:val="00C85B54"/>
    <w:rsid w:val="00C85BA1"/>
    <w:rsid w:val="00C86346"/>
    <w:rsid w:val="00C864A3"/>
    <w:rsid w:val="00C86AE1"/>
    <w:rsid w:val="00C87177"/>
    <w:rsid w:val="00C87AE5"/>
    <w:rsid w:val="00C87E4B"/>
    <w:rsid w:val="00C90709"/>
    <w:rsid w:val="00C9074A"/>
    <w:rsid w:val="00C90C09"/>
    <w:rsid w:val="00C91173"/>
    <w:rsid w:val="00C91474"/>
    <w:rsid w:val="00C914BA"/>
    <w:rsid w:val="00C9188C"/>
    <w:rsid w:val="00C91A18"/>
    <w:rsid w:val="00C91A2F"/>
    <w:rsid w:val="00C92400"/>
    <w:rsid w:val="00C9274C"/>
    <w:rsid w:val="00C92E84"/>
    <w:rsid w:val="00C930C8"/>
    <w:rsid w:val="00C93843"/>
    <w:rsid w:val="00C93947"/>
    <w:rsid w:val="00C93F2A"/>
    <w:rsid w:val="00C9468C"/>
    <w:rsid w:val="00C95281"/>
    <w:rsid w:val="00C95A24"/>
    <w:rsid w:val="00C96308"/>
    <w:rsid w:val="00C963D7"/>
    <w:rsid w:val="00C967CD"/>
    <w:rsid w:val="00C96A9C"/>
    <w:rsid w:val="00C96E7A"/>
    <w:rsid w:val="00C96E7D"/>
    <w:rsid w:val="00C96FBB"/>
    <w:rsid w:val="00C9725B"/>
    <w:rsid w:val="00C9767B"/>
    <w:rsid w:val="00C97930"/>
    <w:rsid w:val="00C97A85"/>
    <w:rsid w:val="00C97CA2"/>
    <w:rsid w:val="00CA0085"/>
    <w:rsid w:val="00CA0215"/>
    <w:rsid w:val="00CA034A"/>
    <w:rsid w:val="00CA058B"/>
    <w:rsid w:val="00CA0C5A"/>
    <w:rsid w:val="00CA0EF5"/>
    <w:rsid w:val="00CA10C3"/>
    <w:rsid w:val="00CA1824"/>
    <w:rsid w:val="00CA183A"/>
    <w:rsid w:val="00CA1943"/>
    <w:rsid w:val="00CA1DCA"/>
    <w:rsid w:val="00CA1E57"/>
    <w:rsid w:val="00CA209D"/>
    <w:rsid w:val="00CA23BA"/>
    <w:rsid w:val="00CA2560"/>
    <w:rsid w:val="00CA27A1"/>
    <w:rsid w:val="00CA2834"/>
    <w:rsid w:val="00CA2BA8"/>
    <w:rsid w:val="00CA31DB"/>
    <w:rsid w:val="00CA360E"/>
    <w:rsid w:val="00CA4683"/>
    <w:rsid w:val="00CA4A23"/>
    <w:rsid w:val="00CA4E69"/>
    <w:rsid w:val="00CA5097"/>
    <w:rsid w:val="00CA55E2"/>
    <w:rsid w:val="00CA609F"/>
    <w:rsid w:val="00CA625C"/>
    <w:rsid w:val="00CA64DD"/>
    <w:rsid w:val="00CA6792"/>
    <w:rsid w:val="00CA699F"/>
    <w:rsid w:val="00CA6B69"/>
    <w:rsid w:val="00CA725C"/>
    <w:rsid w:val="00CA739E"/>
    <w:rsid w:val="00CA760E"/>
    <w:rsid w:val="00CA7738"/>
    <w:rsid w:val="00CA7BF0"/>
    <w:rsid w:val="00CB0596"/>
    <w:rsid w:val="00CB0802"/>
    <w:rsid w:val="00CB0C55"/>
    <w:rsid w:val="00CB0CFC"/>
    <w:rsid w:val="00CB0D57"/>
    <w:rsid w:val="00CB0FAD"/>
    <w:rsid w:val="00CB10B0"/>
    <w:rsid w:val="00CB1142"/>
    <w:rsid w:val="00CB1922"/>
    <w:rsid w:val="00CB1BD8"/>
    <w:rsid w:val="00CB1D82"/>
    <w:rsid w:val="00CB1EAE"/>
    <w:rsid w:val="00CB2037"/>
    <w:rsid w:val="00CB216A"/>
    <w:rsid w:val="00CB21BE"/>
    <w:rsid w:val="00CB2694"/>
    <w:rsid w:val="00CB2F67"/>
    <w:rsid w:val="00CB3CBB"/>
    <w:rsid w:val="00CB4185"/>
    <w:rsid w:val="00CB44EB"/>
    <w:rsid w:val="00CB44F5"/>
    <w:rsid w:val="00CB4B5D"/>
    <w:rsid w:val="00CB4CD3"/>
    <w:rsid w:val="00CB5293"/>
    <w:rsid w:val="00CB531D"/>
    <w:rsid w:val="00CB5EFA"/>
    <w:rsid w:val="00CB63A1"/>
    <w:rsid w:val="00CB6953"/>
    <w:rsid w:val="00CB72BC"/>
    <w:rsid w:val="00CB7367"/>
    <w:rsid w:val="00CB73AF"/>
    <w:rsid w:val="00CB75A0"/>
    <w:rsid w:val="00CB76FB"/>
    <w:rsid w:val="00CB7E4F"/>
    <w:rsid w:val="00CC03B4"/>
    <w:rsid w:val="00CC03F7"/>
    <w:rsid w:val="00CC055F"/>
    <w:rsid w:val="00CC0D3E"/>
    <w:rsid w:val="00CC12B2"/>
    <w:rsid w:val="00CC138B"/>
    <w:rsid w:val="00CC20EA"/>
    <w:rsid w:val="00CC228B"/>
    <w:rsid w:val="00CC2339"/>
    <w:rsid w:val="00CC2399"/>
    <w:rsid w:val="00CC2810"/>
    <w:rsid w:val="00CC295F"/>
    <w:rsid w:val="00CC307C"/>
    <w:rsid w:val="00CC32E1"/>
    <w:rsid w:val="00CC3E0A"/>
    <w:rsid w:val="00CC4088"/>
    <w:rsid w:val="00CC4700"/>
    <w:rsid w:val="00CC4873"/>
    <w:rsid w:val="00CC541D"/>
    <w:rsid w:val="00CC5B62"/>
    <w:rsid w:val="00CC5F3D"/>
    <w:rsid w:val="00CC6065"/>
    <w:rsid w:val="00CC61C2"/>
    <w:rsid w:val="00CC6898"/>
    <w:rsid w:val="00CC7127"/>
    <w:rsid w:val="00CC7FE9"/>
    <w:rsid w:val="00CD021C"/>
    <w:rsid w:val="00CD0DF9"/>
    <w:rsid w:val="00CD1165"/>
    <w:rsid w:val="00CD12A4"/>
    <w:rsid w:val="00CD1321"/>
    <w:rsid w:val="00CD1BC5"/>
    <w:rsid w:val="00CD1CE9"/>
    <w:rsid w:val="00CD1E88"/>
    <w:rsid w:val="00CD1F16"/>
    <w:rsid w:val="00CD2133"/>
    <w:rsid w:val="00CD275F"/>
    <w:rsid w:val="00CD2C29"/>
    <w:rsid w:val="00CD324D"/>
    <w:rsid w:val="00CD390E"/>
    <w:rsid w:val="00CD3D57"/>
    <w:rsid w:val="00CD4398"/>
    <w:rsid w:val="00CD4485"/>
    <w:rsid w:val="00CD46EB"/>
    <w:rsid w:val="00CD4922"/>
    <w:rsid w:val="00CD4A3C"/>
    <w:rsid w:val="00CD4B99"/>
    <w:rsid w:val="00CD4BDB"/>
    <w:rsid w:val="00CD4DF9"/>
    <w:rsid w:val="00CD5741"/>
    <w:rsid w:val="00CD5EF8"/>
    <w:rsid w:val="00CD6079"/>
    <w:rsid w:val="00CD6546"/>
    <w:rsid w:val="00CD6809"/>
    <w:rsid w:val="00CD7D1E"/>
    <w:rsid w:val="00CE0378"/>
    <w:rsid w:val="00CE04B7"/>
    <w:rsid w:val="00CE0FEB"/>
    <w:rsid w:val="00CE1318"/>
    <w:rsid w:val="00CE13CB"/>
    <w:rsid w:val="00CE1D4C"/>
    <w:rsid w:val="00CE23BC"/>
    <w:rsid w:val="00CE2A11"/>
    <w:rsid w:val="00CE2AA6"/>
    <w:rsid w:val="00CE3319"/>
    <w:rsid w:val="00CE3D14"/>
    <w:rsid w:val="00CE3ECB"/>
    <w:rsid w:val="00CE428C"/>
    <w:rsid w:val="00CE552E"/>
    <w:rsid w:val="00CE5747"/>
    <w:rsid w:val="00CE5961"/>
    <w:rsid w:val="00CE5BBB"/>
    <w:rsid w:val="00CE5C65"/>
    <w:rsid w:val="00CE5DD0"/>
    <w:rsid w:val="00CE62FD"/>
    <w:rsid w:val="00CE64F4"/>
    <w:rsid w:val="00CE6756"/>
    <w:rsid w:val="00CE6A21"/>
    <w:rsid w:val="00CE72C2"/>
    <w:rsid w:val="00CE72D9"/>
    <w:rsid w:val="00CE7617"/>
    <w:rsid w:val="00CE7658"/>
    <w:rsid w:val="00CE773F"/>
    <w:rsid w:val="00CE7CBB"/>
    <w:rsid w:val="00CE7D4E"/>
    <w:rsid w:val="00CE7E24"/>
    <w:rsid w:val="00CF023C"/>
    <w:rsid w:val="00CF0948"/>
    <w:rsid w:val="00CF10D8"/>
    <w:rsid w:val="00CF1835"/>
    <w:rsid w:val="00CF1BA0"/>
    <w:rsid w:val="00CF21B5"/>
    <w:rsid w:val="00CF249F"/>
    <w:rsid w:val="00CF27ED"/>
    <w:rsid w:val="00CF2CA0"/>
    <w:rsid w:val="00CF2D73"/>
    <w:rsid w:val="00CF3824"/>
    <w:rsid w:val="00CF403B"/>
    <w:rsid w:val="00CF4212"/>
    <w:rsid w:val="00CF448F"/>
    <w:rsid w:val="00CF46A6"/>
    <w:rsid w:val="00CF4FDF"/>
    <w:rsid w:val="00CF68C8"/>
    <w:rsid w:val="00CF6A22"/>
    <w:rsid w:val="00CF6C17"/>
    <w:rsid w:val="00CF6FC7"/>
    <w:rsid w:val="00CF715D"/>
    <w:rsid w:val="00CF7CCE"/>
    <w:rsid w:val="00D0009C"/>
    <w:rsid w:val="00D008EE"/>
    <w:rsid w:val="00D0125C"/>
    <w:rsid w:val="00D0135C"/>
    <w:rsid w:val="00D01550"/>
    <w:rsid w:val="00D015DD"/>
    <w:rsid w:val="00D015EE"/>
    <w:rsid w:val="00D017AF"/>
    <w:rsid w:val="00D02040"/>
    <w:rsid w:val="00D020A4"/>
    <w:rsid w:val="00D02810"/>
    <w:rsid w:val="00D02DBA"/>
    <w:rsid w:val="00D02E85"/>
    <w:rsid w:val="00D02EB4"/>
    <w:rsid w:val="00D038E1"/>
    <w:rsid w:val="00D03EDF"/>
    <w:rsid w:val="00D04AC5"/>
    <w:rsid w:val="00D04B5B"/>
    <w:rsid w:val="00D0524D"/>
    <w:rsid w:val="00D05E53"/>
    <w:rsid w:val="00D061C3"/>
    <w:rsid w:val="00D064AE"/>
    <w:rsid w:val="00D076AB"/>
    <w:rsid w:val="00D07795"/>
    <w:rsid w:val="00D07975"/>
    <w:rsid w:val="00D07A0A"/>
    <w:rsid w:val="00D07AE8"/>
    <w:rsid w:val="00D1062B"/>
    <w:rsid w:val="00D10E95"/>
    <w:rsid w:val="00D11329"/>
    <w:rsid w:val="00D11515"/>
    <w:rsid w:val="00D11558"/>
    <w:rsid w:val="00D117FA"/>
    <w:rsid w:val="00D11DE9"/>
    <w:rsid w:val="00D12048"/>
    <w:rsid w:val="00D122DD"/>
    <w:rsid w:val="00D123F8"/>
    <w:rsid w:val="00D134AB"/>
    <w:rsid w:val="00D13510"/>
    <w:rsid w:val="00D139E9"/>
    <w:rsid w:val="00D13AC9"/>
    <w:rsid w:val="00D13D54"/>
    <w:rsid w:val="00D1435B"/>
    <w:rsid w:val="00D14770"/>
    <w:rsid w:val="00D14F01"/>
    <w:rsid w:val="00D150C9"/>
    <w:rsid w:val="00D152E1"/>
    <w:rsid w:val="00D1546F"/>
    <w:rsid w:val="00D1565C"/>
    <w:rsid w:val="00D15671"/>
    <w:rsid w:val="00D15CE2"/>
    <w:rsid w:val="00D15D73"/>
    <w:rsid w:val="00D15DE2"/>
    <w:rsid w:val="00D16050"/>
    <w:rsid w:val="00D16108"/>
    <w:rsid w:val="00D1673E"/>
    <w:rsid w:val="00D168B4"/>
    <w:rsid w:val="00D16A48"/>
    <w:rsid w:val="00D178CC"/>
    <w:rsid w:val="00D17E20"/>
    <w:rsid w:val="00D20489"/>
    <w:rsid w:val="00D206E6"/>
    <w:rsid w:val="00D20805"/>
    <w:rsid w:val="00D20AE3"/>
    <w:rsid w:val="00D20E16"/>
    <w:rsid w:val="00D20E6C"/>
    <w:rsid w:val="00D21562"/>
    <w:rsid w:val="00D2165B"/>
    <w:rsid w:val="00D218B7"/>
    <w:rsid w:val="00D21B7A"/>
    <w:rsid w:val="00D21BED"/>
    <w:rsid w:val="00D21F03"/>
    <w:rsid w:val="00D22D00"/>
    <w:rsid w:val="00D2355E"/>
    <w:rsid w:val="00D23AFA"/>
    <w:rsid w:val="00D23EE4"/>
    <w:rsid w:val="00D24DFA"/>
    <w:rsid w:val="00D252A9"/>
    <w:rsid w:val="00D25A9F"/>
    <w:rsid w:val="00D2605B"/>
    <w:rsid w:val="00D260B0"/>
    <w:rsid w:val="00D26140"/>
    <w:rsid w:val="00D26454"/>
    <w:rsid w:val="00D272D7"/>
    <w:rsid w:val="00D273F9"/>
    <w:rsid w:val="00D27A12"/>
    <w:rsid w:val="00D300A7"/>
    <w:rsid w:val="00D30808"/>
    <w:rsid w:val="00D308B6"/>
    <w:rsid w:val="00D30A83"/>
    <w:rsid w:val="00D30F6E"/>
    <w:rsid w:val="00D31027"/>
    <w:rsid w:val="00D31041"/>
    <w:rsid w:val="00D31F69"/>
    <w:rsid w:val="00D32447"/>
    <w:rsid w:val="00D32451"/>
    <w:rsid w:val="00D32A2B"/>
    <w:rsid w:val="00D32BA8"/>
    <w:rsid w:val="00D33629"/>
    <w:rsid w:val="00D33B1D"/>
    <w:rsid w:val="00D34360"/>
    <w:rsid w:val="00D3457D"/>
    <w:rsid w:val="00D345C4"/>
    <w:rsid w:val="00D34710"/>
    <w:rsid w:val="00D34B1B"/>
    <w:rsid w:val="00D34DEA"/>
    <w:rsid w:val="00D34F7D"/>
    <w:rsid w:val="00D358FF"/>
    <w:rsid w:val="00D35AF5"/>
    <w:rsid w:val="00D35B9D"/>
    <w:rsid w:val="00D35ED7"/>
    <w:rsid w:val="00D36507"/>
    <w:rsid w:val="00D36BF9"/>
    <w:rsid w:val="00D36C38"/>
    <w:rsid w:val="00D36C54"/>
    <w:rsid w:val="00D370A1"/>
    <w:rsid w:val="00D372EC"/>
    <w:rsid w:val="00D37354"/>
    <w:rsid w:val="00D3741A"/>
    <w:rsid w:val="00D37FAF"/>
    <w:rsid w:val="00D4010B"/>
    <w:rsid w:val="00D40380"/>
    <w:rsid w:val="00D40C0F"/>
    <w:rsid w:val="00D40D28"/>
    <w:rsid w:val="00D40DB8"/>
    <w:rsid w:val="00D40DE4"/>
    <w:rsid w:val="00D40FDE"/>
    <w:rsid w:val="00D413D4"/>
    <w:rsid w:val="00D41474"/>
    <w:rsid w:val="00D4159A"/>
    <w:rsid w:val="00D416B3"/>
    <w:rsid w:val="00D4195F"/>
    <w:rsid w:val="00D41A5B"/>
    <w:rsid w:val="00D421CC"/>
    <w:rsid w:val="00D4225C"/>
    <w:rsid w:val="00D4275C"/>
    <w:rsid w:val="00D42863"/>
    <w:rsid w:val="00D428F3"/>
    <w:rsid w:val="00D42FB0"/>
    <w:rsid w:val="00D43009"/>
    <w:rsid w:val="00D4374B"/>
    <w:rsid w:val="00D43A2D"/>
    <w:rsid w:val="00D43E71"/>
    <w:rsid w:val="00D43F15"/>
    <w:rsid w:val="00D44120"/>
    <w:rsid w:val="00D44496"/>
    <w:rsid w:val="00D447E1"/>
    <w:rsid w:val="00D448AC"/>
    <w:rsid w:val="00D44C64"/>
    <w:rsid w:val="00D44FCB"/>
    <w:rsid w:val="00D45069"/>
    <w:rsid w:val="00D453E4"/>
    <w:rsid w:val="00D4577E"/>
    <w:rsid w:val="00D45D10"/>
    <w:rsid w:val="00D45ECA"/>
    <w:rsid w:val="00D46138"/>
    <w:rsid w:val="00D463B6"/>
    <w:rsid w:val="00D468AA"/>
    <w:rsid w:val="00D46AAB"/>
    <w:rsid w:val="00D46F40"/>
    <w:rsid w:val="00D4726C"/>
    <w:rsid w:val="00D47560"/>
    <w:rsid w:val="00D47D3B"/>
    <w:rsid w:val="00D50010"/>
    <w:rsid w:val="00D501C8"/>
    <w:rsid w:val="00D50308"/>
    <w:rsid w:val="00D50312"/>
    <w:rsid w:val="00D506D1"/>
    <w:rsid w:val="00D50F27"/>
    <w:rsid w:val="00D517D2"/>
    <w:rsid w:val="00D51FFC"/>
    <w:rsid w:val="00D521CC"/>
    <w:rsid w:val="00D52A9A"/>
    <w:rsid w:val="00D53206"/>
    <w:rsid w:val="00D532F8"/>
    <w:rsid w:val="00D53363"/>
    <w:rsid w:val="00D53A9C"/>
    <w:rsid w:val="00D53AEB"/>
    <w:rsid w:val="00D54340"/>
    <w:rsid w:val="00D543BE"/>
    <w:rsid w:val="00D54671"/>
    <w:rsid w:val="00D548D2"/>
    <w:rsid w:val="00D54950"/>
    <w:rsid w:val="00D55223"/>
    <w:rsid w:val="00D552AC"/>
    <w:rsid w:val="00D55384"/>
    <w:rsid w:val="00D55BA6"/>
    <w:rsid w:val="00D55D7F"/>
    <w:rsid w:val="00D55E12"/>
    <w:rsid w:val="00D5609A"/>
    <w:rsid w:val="00D56511"/>
    <w:rsid w:val="00D5657D"/>
    <w:rsid w:val="00D56A91"/>
    <w:rsid w:val="00D56C07"/>
    <w:rsid w:val="00D56F0E"/>
    <w:rsid w:val="00D572E2"/>
    <w:rsid w:val="00D573DB"/>
    <w:rsid w:val="00D5798F"/>
    <w:rsid w:val="00D57D2A"/>
    <w:rsid w:val="00D602CC"/>
    <w:rsid w:val="00D602E5"/>
    <w:rsid w:val="00D6035E"/>
    <w:rsid w:val="00D606F4"/>
    <w:rsid w:val="00D60B0B"/>
    <w:rsid w:val="00D610E1"/>
    <w:rsid w:val="00D61B91"/>
    <w:rsid w:val="00D61FC3"/>
    <w:rsid w:val="00D6220B"/>
    <w:rsid w:val="00D6301E"/>
    <w:rsid w:val="00D632BF"/>
    <w:rsid w:val="00D632DC"/>
    <w:rsid w:val="00D6394A"/>
    <w:rsid w:val="00D64002"/>
    <w:rsid w:val="00D640E4"/>
    <w:rsid w:val="00D641BF"/>
    <w:rsid w:val="00D6461A"/>
    <w:rsid w:val="00D647BD"/>
    <w:rsid w:val="00D64A2D"/>
    <w:rsid w:val="00D64EA4"/>
    <w:rsid w:val="00D658B1"/>
    <w:rsid w:val="00D65EEE"/>
    <w:rsid w:val="00D66749"/>
    <w:rsid w:val="00D669A1"/>
    <w:rsid w:val="00D6730B"/>
    <w:rsid w:val="00D67374"/>
    <w:rsid w:val="00D67742"/>
    <w:rsid w:val="00D67899"/>
    <w:rsid w:val="00D6796A"/>
    <w:rsid w:val="00D67B0B"/>
    <w:rsid w:val="00D67E26"/>
    <w:rsid w:val="00D67EDF"/>
    <w:rsid w:val="00D7070E"/>
    <w:rsid w:val="00D70983"/>
    <w:rsid w:val="00D70CCD"/>
    <w:rsid w:val="00D70D36"/>
    <w:rsid w:val="00D71C9F"/>
    <w:rsid w:val="00D72266"/>
    <w:rsid w:val="00D72269"/>
    <w:rsid w:val="00D72307"/>
    <w:rsid w:val="00D7275B"/>
    <w:rsid w:val="00D72B7B"/>
    <w:rsid w:val="00D73BAA"/>
    <w:rsid w:val="00D7437C"/>
    <w:rsid w:val="00D74A26"/>
    <w:rsid w:val="00D74A57"/>
    <w:rsid w:val="00D751FF"/>
    <w:rsid w:val="00D7615D"/>
    <w:rsid w:val="00D76473"/>
    <w:rsid w:val="00D7687A"/>
    <w:rsid w:val="00D76D1C"/>
    <w:rsid w:val="00D76F17"/>
    <w:rsid w:val="00D77003"/>
    <w:rsid w:val="00D77316"/>
    <w:rsid w:val="00D77AF2"/>
    <w:rsid w:val="00D802CD"/>
    <w:rsid w:val="00D80588"/>
    <w:rsid w:val="00D80E1D"/>
    <w:rsid w:val="00D80E37"/>
    <w:rsid w:val="00D812C9"/>
    <w:rsid w:val="00D81414"/>
    <w:rsid w:val="00D81453"/>
    <w:rsid w:val="00D81B08"/>
    <w:rsid w:val="00D82167"/>
    <w:rsid w:val="00D82250"/>
    <w:rsid w:val="00D82B11"/>
    <w:rsid w:val="00D83157"/>
    <w:rsid w:val="00D83683"/>
    <w:rsid w:val="00D83922"/>
    <w:rsid w:val="00D83B5D"/>
    <w:rsid w:val="00D84947"/>
    <w:rsid w:val="00D84A65"/>
    <w:rsid w:val="00D8504C"/>
    <w:rsid w:val="00D86114"/>
    <w:rsid w:val="00D8638E"/>
    <w:rsid w:val="00D86BF5"/>
    <w:rsid w:val="00D87194"/>
    <w:rsid w:val="00D87209"/>
    <w:rsid w:val="00D87C68"/>
    <w:rsid w:val="00D87D58"/>
    <w:rsid w:val="00D9043B"/>
    <w:rsid w:val="00D90C42"/>
    <w:rsid w:val="00D90D05"/>
    <w:rsid w:val="00D915B2"/>
    <w:rsid w:val="00D91D2B"/>
    <w:rsid w:val="00D91EC7"/>
    <w:rsid w:val="00D92227"/>
    <w:rsid w:val="00D922DA"/>
    <w:rsid w:val="00D93421"/>
    <w:rsid w:val="00D9354C"/>
    <w:rsid w:val="00D938C9"/>
    <w:rsid w:val="00D93E42"/>
    <w:rsid w:val="00D94866"/>
    <w:rsid w:val="00D94B16"/>
    <w:rsid w:val="00D94B33"/>
    <w:rsid w:val="00D94B58"/>
    <w:rsid w:val="00D94BAE"/>
    <w:rsid w:val="00D952FE"/>
    <w:rsid w:val="00D9534E"/>
    <w:rsid w:val="00D95F72"/>
    <w:rsid w:val="00D965E2"/>
    <w:rsid w:val="00D96CD3"/>
    <w:rsid w:val="00D97673"/>
    <w:rsid w:val="00D9779D"/>
    <w:rsid w:val="00D97D20"/>
    <w:rsid w:val="00D97D79"/>
    <w:rsid w:val="00D97FDF"/>
    <w:rsid w:val="00DA00B5"/>
    <w:rsid w:val="00DA03C1"/>
    <w:rsid w:val="00DA055C"/>
    <w:rsid w:val="00DA13C2"/>
    <w:rsid w:val="00DA1600"/>
    <w:rsid w:val="00DA16DD"/>
    <w:rsid w:val="00DA18C3"/>
    <w:rsid w:val="00DA1B85"/>
    <w:rsid w:val="00DA1C4D"/>
    <w:rsid w:val="00DA1CBD"/>
    <w:rsid w:val="00DA1E46"/>
    <w:rsid w:val="00DA2E81"/>
    <w:rsid w:val="00DA2E89"/>
    <w:rsid w:val="00DA3833"/>
    <w:rsid w:val="00DA3D2F"/>
    <w:rsid w:val="00DA3DFB"/>
    <w:rsid w:val="00DA3E17"/>
    <w:rsid w:val="00DA43AA"/>
    <w:rsid w:val="00DA46DF"/>
    <w:rsid w:val="00DA4B58"/>
    <w:rsid w:val="00DA4F23"/>
    <w:rsid w:val="00DA57B2"/>
    <w:rsid w:val="00DA5D4E"/>
    <w:rsid w:val="00DA5FF1"/>
    <w:rsid w:val="00DA62B8"/>
    <w:rsid w:val="00DA65AC"/>
    <w:rsid w:val="00DA6A2A"/>
    <w:rsid w:val="00DA7A0F"/>
    <w:rsid w:val="00DA7B16"/>
    <w:rsid w:val="00DA7C53"/>
    <w:rsid w:val="00DB0978"/>
    <w:rsid w:val="00DB0995"/>
    <w:rsid w:val="00DB18FA"/>
    <w:rsid w:val="00DB1EC9"/>
    <w:rsid w:val="00DB21B3"/>
    <w:rsid w:val="00DB29F9"/>
    <w:rsid w:val="00DB2B7A"/>
    <w:rsid w:val="00DB2CD1"/>
    <w:rsid w:val="00DB2DAE"/>
    <w:rsid w:val="00DB2E99"/>
    <w:rsid w:val="00DB38FA"/>
    <w:rsid w:val="00DB3A3E"/>
    <w:rsid w:val="00DB4A97"/>
    <w:rsid w:val="00DB4EB3"/>
    <w:rsid w:val="00DB520F"/>
    <w:rsid w:val="00DB53E9"/>
    <w:rsid w:val="00DB5ABB"/>
    <w:rsid w:val="00DB5B8C"/>
    <w:rsid w:val="00DB5D51"/>
    <w:rsid w:val="00DB604A"/>
    <w:rsid w:val="00DB6114"/>
    <w:rsid w:val="00DB739C"/>
    <w:rsid w:val="00DB743A"/>
    <w:rsid w:val="00DB752E"/>
    <w:rsid w:val="00DB7749"/>
    <w:rsid w:val="00DB7D22"/>
    <w:rsid w:val="00DB7F61"/>
    <w:rsid w:val="00DC023A"/>
    <w:rsid w:val="00DC02F7"/>
    <w:rsid w:val="00DC05C1"/>
    <w:rsid w:val="00DC098D"/>
    <w:rsid w:val="00DC0AF7"/>
    <w:rsid w:val="00DC0C85"/>
    <w:rsid w:val="00DC1280"/>
    <w:rsid w:val="00DC12EC"/>
    <w:rsid w:val="00DC16A7"/>
    <w:rsid w:val="00DC1807"/>
    <w:rsid w:val="00DC1BE4"/>
    <w:rsid w:val="00DC2173"/>
    <w:rsid w:val="00DC2E46"/>
    <w:rsid w:val="00DC2FC9"/>
    <w:rsid w:val="00DC33A9"/>
    <w:rsid w:val="00DC3A48"/>
    <w:rsid w:val="00DC3BA0"/>
    <w:rsid w:val="00DC473A"/>
    <w:rsid w:val="00DC487D"/>
    <w:rsid w:val="00DC543B"/>
    <w:rsid w:val="00DC6170"/>
    <w:rsid w:val="00DC65FA"/>
    <w:rsid w:val="00DC6A43"/>
    <w:rsid w:val="00DC6E35"/>
    <w:rsid w:val="00DC70E9"/>
    <w:rsid w:val="00DC73D0"/>
    <w:rsid w:val="00DC73FD"/>
    <w:rsid w:val="00DC766D"/>
    <w:rsid w:val="00DC772A"/>
    <w:rsid w:val="00DC7D9D"/>
    <w:rsid w:val="00DC7EE1"/>
    <w:rsid w:val="00DD06EA"/>
    <w:rsid w:val="00DD1C24"/>
    <w:rsid w:val="00DD2504"/>
    <w:rsid w:val="00DD2826"/>
    <w:rsid w:val="00DD358F"/>
    <w:rsid w:val="00DD3648"/>
    <w:rsid w:val="00DD3710"/>
    <w:rsid w:val="00DD472A"/>
    <w:rsid w:val="00DD4831"/>
    <w:rsid w:val="00DD4959"/>
    <w:rsid w:val="00DD4DDE"/>
    <w:rsid w:val="00DD4E95"/>
    <w:rsid w:val="00DD5425"/>
    <w:rsid w:val="00DD5C93"/>
    <w:rsid w:val="00DD5F60"/>
    <w:rsid w:val="00DD606D"/>
    <w:rsid w:val="00DD664C"/>
    <w:rsid w:val="00DD6917"/>
    <w:rsid w:val="00DD6A07"/>
    <w:rsid w:val="00DD715A"/>
    <w:rsid w:val="00DD71F7"/>
    <w:rsid w:val="00DD7219"/>
    <w:rsid w:val="00DD732D"/>
    <w:rsid w:val="00DD76AF"/>
    <w:rsid w:val="00DD7BBC"/>
    <w:rsid w:val="00DD7C45"/>
    <w:rsid w:val="00DD7F4F"/>
    <w:rsid w:val="00DE026A"/>
    <w:rsid w:val="00DE08BC"/>
    <w:rsid w:val="00DE0C76"/>
    <w:rsid w:val="00DE0D93"/>
    <w:rsid w:val="00DE0E27"/>
    <w:rsid w:val="00DE1239"/>
    <w:rsid w:val="00DE1363"/>
    <w:rsid w:val="00DE17F2"/>
    <w:rsid w:val="00DE1C81"/>
    <w:rsid w:val="00DE2332"/>
    <w:rsid w:val="00DE2761"/>
    <w:rsid w:val="00DE355F"/>
    <w:rsid w:val="00DE368A"/>
    <w:rsid w:val="00DE378F"/>
    <w:rsid w:val="00DE399D"/>
    <w:rsid w:val="00DE3A5F"/>
    <w:rsid w:val="00DE3AC1"/>
    <w:rsid w:val="00DE41FF"/>
    <w:rsid w:val="00DE49A4"/>
    <w:rsid w:val="00DE4C50"/>
    <w:rsid w:val="00DE503F"/>
    <w:rsid w:val="00DE5466"/>
    <w:rsid w:val="00DE5483"/>
    <w:rsid w:val="00DE5525"/>
    <w:rsid w:val="00DE5A11"/>
    <w:rsid w:val="00DE5DD6"/>
    <w:rsid w:val="00DE5DDD"/>
    <w:rsid w:val="00DE66BE"/>
    <w:rsid w:val="00DE69A6"/>
    <w:rsid w:val="00DE7029"/>
    <w:rsid w:val="00DE704C"/>
    <w:rsid w:val="00DE72CE"/>
    <w:rsid w:val="00DE761A"/>
    <w:rsid w:val="00DE77A3"/>
    <w:rsid w:val="00DE7948"/>
    <w:rsid w:val="00DE7FD0"/>
    <w:rsid w:val="00DF027A"/>
    <w:rsid w:val="00DF029E"/>
    <w:rsid w:val="00DF0DED"/>
    <w:rsid w:val="00DF11B5"/>
    <w:rsid w:val="00DF1352"/>
    <w:rsid w:val="00DF1BCC"/>
    <w:rsid w:val="00DF1C8A"/>
    <w:rsid w:val="00DF2D3A"/>
    <w:rsid w:val="00DF3132"/>
    <w:rsid w:val="00DF31A3"/>
    <w:rsid w:val="00DF3FA4"/>
    <w:rsid w:val="00DF4B29"/>
    <w:rsid w:val="00DF4C94"/>
    <w:rsid w:val="00DF61BF"/>
    <w:rsid w:val="00DF6341"/>
    <w:rsid w:val="00DF65E2"/>
    <w:rsid w:val="00DF69F8"/>
    <w:rsid w:val="00DF6CA2"/>
    <w:rsid w:val="00DF6D54"/>
    <w:rsid w:val="00DF70AA"/>
    <w:rsid w:val="00DF7AB2"/>
    <w:rsid w:val="00DF7D45"/>
    <w:rsid w:val="00E007E5"/>
    <w:rsid w:val="00E01538"/>
    <w:rsid w:val="00E01585"/>
    <w:rsid w:val="00E026D3"/>
    <w:rsid w:val="00E02896"/>
    <w:rsid w:val="00E029BA"/>
    <w:rsid w:val="00E02B05"/>
    <w:rsid w:val="00E032EE"/>
    <w:rsid w:val="00E03AC5"/>
    <w:rsid w:val="00E03B83"/>
    <w:rsid w:val="00E03FC0"/>
    <w:rsid w:val="00E052EA"/>
    <w:rsid w:val="00E05714"/>
    <w:rsid w:val="00E0574F"/>
    <w:rsid w:val="00E05779"/>
    <w:rsid w:val="00E058CD"/>
    <w:rsid w:val="00E0596F"/>
    <w:rsid w:val="00E05BFA"/>
    <w:rsid w:val="00E062CD"/>
    <w:rsid w:val="00E0643C"/>
    <w:rsid w:val="00E06A7B"/>
    <w:rsid w:val="00E06B49"/>
    <w:rsid w:val="00E076A5"/>
    <w:rsid w:val="00E078E8"/>
    <w:rsid w:val="00E07928"/>
    <w:rsid w:val="00E100CA"/>
    <w:rsid w:val="00E102E8"/>
    <w:rsid w:val="00E105CA"/>
    <w:rsid w:val="00E10625"/>
    <w:rsid w:val="00E10CAB"/>
    <w:rsid w:val="00E114E5"/>
    <w:rsid w:val="00E11EE3"/>
    <w:rsid w:val="00E11EE7"/>
    <w:rsid w:val="00E1338C"/>
    <w:rsid w:val="00E13996"/>
    <w:rsid w:val="00E13EFD"/>
    <w:rsid w:val="00E140FF"/>
    <w:rsid w:val="00E1433A"/>
    <w:rsid w:val="00E14C16"/>
    <w:rsid w:val="00E15424"/>
    <w:rsid w:val="00E158FE"/>
    <w:rsid w:val="00E161E9"/>
    <w:rsid w:val="00E16876"/>
    <w:rsid w:val="00E17661"/>
    <w:rsid w:val="00E17698"/>
    <w:rsid w:val="00E17902"/>
    <w:rsid w:val="00E17AC3"/>
    <w:rsid w:val="00E201F6"/>
    <w:rsid w:val="00E202A1"/>
    <w:rsid w:val="00E204F7"/>
    <w:rsid w:val="00E207E3"/>
    <w:rsid w:val="00E208B2"/>
    <w:rsid w:val="00E20DBC"/>
    <w:rsid w:val="00E211DB"/>
    <w:rsid w:val="00E21360"/>
    <w:rsid w:val="00E2167D"/>
    <w:rsid w:val="00E219E7"/>
    <w:rsid w:val="00E21DF2"/>
    <w:rsid w:val="00E21FDB"/>
    <w:rsid w:val="00E22341"/>
    <w:rsid w:val="00E223D9"/>
    <w:rsid w:val="00E228D9"/>
    <w:rsid w:val="00E2294B"/>
    <w:rsid w:val="00E23395"/>
    <w:rsid w:val="00E239A6"/>
    <w:rsid w:val="00E23B51"/>
    <w:rsid w:val="00E24702"/>
    <w:rsid w:val="00E24802"/>
    <w:rsid w:val="00E24A61"/>
    <w:rsid w:val="00E24C3C"/>
    <w:rsid w:val="00E2507A"/>
    <w:rsid w:val="00E25202"/>
    <w:rsid w:val="00E25711"/>
    <w:rsid w:val="00E25BFE"/>
    <w:rsid w:val="00E25D4A"/>
    <w:rsid w:val="00E2660F"/>
    <w:rsid w:val="00E268B8"/>
    <w:rsid w:val="00E2721B"/>
    <w:rsid w:val="00E2728A"/>
    <w:rsid w:val="00E273CA"/>
    <w:rsid w:val="00E27DDA"/>
    <w:rsid w:val="00E3086E"/>
    <w:rsid w:val="00E309AA"/>
    <w:rsid w:val="00E30B25"/>
    <w:rsid w:val="00E30BF7"/>
    <w:rsid w:val="00E30C04"/>
    <w:rsid w:val="00E30EEE"/>
    <w:rsid w:val="00E31932"/>
    <w:rsid w:val="00E31EF1"/>
    <w:rsid w:val="00E321A5"/>
    <w:rsid w:val="00E33011"/>
    <w:rsid w:val="00E334FF"/>
    <w:rsid w:val="00E336E5"/>
    <w:rsid w:val="00E3375A"/>
    <w:rsid w:val="00E33DCE"/>
    <w:rsid w:val="00E33EAA"/>
    <w:rsid w:val="00E3403A"/>
    <w:rsid w:val="00E341D8"/>
    <w:rsid w:val="00E349BA"/>
    <w:rsid w:val="00E3519C"/>
    <w:rsid w:val="00E35858"/>
    <w:rsid w:val="00E35C01"/>
    <w:rsid w:val="00E35C50"/>
    <w:rsid w:val="00E35EE1"/>
    <w:rsid w:val="00E362F0"/>
    <w:rsid w:val="00E36405"/>
    <w:rsid w:val="00E3743A"/>
    <w:rsid w:val="00E374D5"/>
    <w:rsid w:val="00E37564"/>
    <w:rsid w:val="00E40105"/>
    <w:rsid w:val="00E40531"/>
    <w:rsid w:val="00E4066A"/>
    <w:rsid w:val="00E40683"/>
    <w:rsid w:val="00E409E6"/>
    <w:rsid w:val="00E40E44"/>
    <w:rsid w:val="00E41282"/>
    <w:rsid w:val="00E41E2A"/>
    <w:rsid w:val="00E4248A"/>
    <w:rsid w:val="00E424A0"/>
    <w:rsid w:val="00E4283E"/>
    <w:rsid w:val="00E42933"/>
    <w:rsid w:val="00E42ED8"/>
    <w:rsid w:val="00E4316D"/>
    <w:rsid w:val="00E43494"/>
    <w:rsid w:val="00E4354E"/>
    <w:rsid w:val="00E436E9"/>
    <w:rsid w:val="00E43E88"/>
    <w:rsid w:val="00E446E5"/>
    <w:rsid w:val="00E44ABF"/>
    <w:rsid w:val="00E44C34"/>
    <w:rsid w:val="00E44FFD"/>
    <w:rsid w:val="00E454AD"/>
    <w:rsid w:val="00E459A4"/>
    <w:rsid w:val="00E459E9"/>
    <w:rsid w:val="00E45CC9"/>
    <w:rsid w:val="00E45EC4"/>
    <w:rsid w:val="00E45FB8"/>
    <w:rsid w:val="00E47226"/>
    <w:rsid w:val="00E474E8"/>
    <w:rsid w:val="00E47863"/>
    <w:rsid w:val="00E47C5F"/>
    <w:rsid w:val="00E507CB"/>
    <w:rsid w:val="00E5081C"/>
    <w:rsid w:val="00E508BF"/>
    <w:rsid w:val="00E5091B"/>
    <w:rsid w:val="00E50A63"/>
    <w:rsid w:val="00E50E59"/>
    <w:rsid w:val="00E520BA"/>
    <w:rsid w:val="00E522E6"/>
    <w:rsid w:val="00E52484"/>
    <w:rsid w:val="00E52814"/>
    <w:rsid w:val="00E528EA"/>
    <w:rsid w:val="00E529B1"/>
    <w:rsid w:val="00E52CC5"/>
    <w:rsid w:val="00E535A8"/>
    <w:rsid w:val="00E53671"/>
    <w:rsid w:val="00E5404D"/>
    <w:rsid w:val="00E54168"/>
    <w:rsid w:val="00E545E5"/>
    <w:rsid w:val="00E54C21"/>
    <w:rsid w:val="00E54D52"/>
    <w:rsid w:val="00E55298"/>
    <w:rsid w:val="00E55601"/>
    <w:rsid w:val="00E5582C"/>
    <w:rsid w:val="00E5620C"/>
    <w:rsid w:val="00E56319"/>
    <w:rsid w:val="00E567A9"/>
    <w:rsid w:val="00E57859"/>
    <w:rsid w:val="00E57E1A"/>
    <w:rsid w:val="00E57F98"/>
    <w:rsid w:val="00E57FAF"/>
    <w:rsid w:val="00E57FC2"/>
    <w:rsid w:val="00E6032E"/>
    <w:rsid w:val="00E6060B"/>
    <w:rsid w:val="00E61142"/>
    <w:rsid w:val="00E61587"/>
    <w:rsid w:val="00E61BB0"/>
    <w:rsid w:val="00E61D4B"/>
    <w:rsid w:val="00E61EC8"/>
    <w:rsid w:val="00E624A0"/>
    <w:rsid w:val="00E62A56"/>
    <w:rsid w:val="00E633F1"/>
    <w:rsid w:val="00E636F5"/>
    <w:rsid w:val="00E636FD"/>
    <w:rsid w:val="00E6378B"/>
    <w:rsid w:val="00E64617"/>
    <w:rsid w:val="00E647F9"/>
    <w:rsid w:val="00E6542B"/>
    <w:rsid w:val="00E6548E"/>
    <w:rsid w:val="00E65D92"/>
    <w:rsid w:val="00E663CF"/>
    <w:rsid w:val="00E66418"/>
    <w:rsid w:val="00E66842"/>
    <w:rsid w:val="00E669D9"/>
    <w:rsid w:val="00E66D16"/>
    <w:rsid w:val="00E66F86"/>
    <w:rsid w:val="00E674F1"/>
    <w:rsid w:val="00E6763F"/>
    <w:rsid w:val="00E70037"/>
    <w:rsid w:val="00E70417"/>
    <w:rsid w:val="00E70976"/>
    <w:rsid w:val="00E70A84"/>
    <w:rsid w:val="00E71356"/>
    <w:rsid w:val="00E7161D"/>
    <w:rsid w:val="00E717F4"/>
    <w:rsid w:val="00E71DBA"/>
    <w:rsid w:val="00E72897"/>
    <w:rsid w:val="00E72BEB"/>
    <w:rsid w:val="00E72E41"/>
    <w:rsid w:val="00E73712"/>
    <w:rsid w:val="00E73AA5"/>
    <w:rsid w:val="00E73EAE"/>
    <w:rsid w:val="00E74254"/>
    <w:rsid w:val="00E7428F"/>
    <w:rsid w:val="00E75335"/>
    <w:rsid w:val="00E7562E"/>
    <w:rsid w:val="00E75926"/>
    <w:rsid w:val="00E7629E"/>
    <w:rsid w:val="00E763A2"/>
    <w:rsid w:val="00E768D4"/>
    <w:rsid w:val="00E7696C"/>
    <w:rsid w:val="00E76DD1"/>
    <w:rsid w:val="00E7708D"/>
    <w:rsid w:val="00E771B7"/>
    <w:rsid w:val="00E778E9"/>
    <w:rsid w:val="00E77E05"/>
    <w:rsid w:val="00E80242"/>
    <w:rsid w:val="00E802C1"/>
    <w:rsid w:val="00E80450"/>
    <w:rsid w:val="00E804FD"/>
    <w:rsid w:val="00E80540"/>
    <w:rsid w:val="00E805B8"/>
    <w:rsid w:val="00E805CD"/>
    <w:rsid w:val="00E80793"/>
    <w:rsid w:val="00E80AE7"/>
    <w:rsid w:val="00E80B36"/>
    <w:rsid w:val="00E80E2A"/>
    <w:rsid w:val="00E81025"/>
    <w:rsid w:val="00E8108A"/>
    <w:rsid w:val="00E810C1"/>
    <w:rsid w:val="00E81283"/>
    <w:rsid w:val="00E8130A"/>
    <w:rsid w:val="00E81451"/>
    <w:rsid w:val="00E81915"/>
    <w:rsid w:val="00E81A0C"/>
    <w:rsid w:val="00E81B3F"/>
    <w:rsid w:val="00E81F6B"/>
    <w:rsid w:val="00E8265E"/>
    <w:rsid w:val="00E82D42"/>
    <w:rsid w:val="00E82E8A"/>
    <w:rsid w:val="00E83357"/>
    <w:rsid w:val="00E83405"/>
    <w:rsid w:val="00E838D1"/>
    <w:rsid w:val="00E847EA"/>
    <w:rsid w:val="00E84C9C"/>
    <w:rsid w:val="00E84D86"/>
    <w:rsid w:val="00E851A8"/>
    <w:rsid w:val="00E85646"/>
    <w:rsid w:val="00E8576F"/>
    <w:rsid w:val="00E85824"/>
    <w:rsid w:val="00E85DC1"/>
    <w:rsid w:val="00E86AC3"/>
    <w:rsid w:val="00E87076"/>
    <w:rsid w:val="00E87129"/>
    <w:rsid w:val="00E87269"/>
    <w:rsid w:val="00E873AC"/>
    <w:rsid w:val="00E874A6"/>
    <w:rsid w:val="00E901B8"/>
    <w:rsid w:val="00E9026D"/>
    <w:rsid w:val="00E90644"/>
    <w:rsid w:val="00E906D0"/>
    <w:rsid w:val="00E910D5"/>
    <w:rsid w:val="00E916FE"/>
    <w:rsid w:val="00E91EF9"/>
    <w:rsid w:val="00E921BF"/>
    <w:rsid w:val="00E92996"/>
    <w:rsid w:val="00E92C50"/>
    <w:rsid w:val="00E92DB7"/>
    <w:rsid w:val="00E933D6"/>
    <w:rsid w:val="00E93529"/>
    <w:rsid w:val="00E936D0"/>
    <w:rsid w:val="00E938D5"/>
    <w:rsid w:val="00E93DC1"/>
    <w:rsid w:val="00E9424F"/>
    <w:rsid w:val="00E947C4"/>
    <w:rsid w:val="00E948E7"/>
    <w:rsid w:val="00E94ECC"/>
    <w:rsid w:val="00E950A9"/>
    <w:rsid w:val="00E9516C"/>
    <w:rsid w:val="00E9639C"/>
    <w:rsid w:val="00E96458"/>
    <w:rsid w:val="00E964E6"/>
    <w:rsid w:val="00E96B61"/>
    <w:rsid w:val="00E96F5E"/>
    <w:rsid w:val="00E96F6A"/>
    <w:rsid w:val="00E9727A"/>
    <w:rsid w:val="00E973C1"/>
    <w:rsid w:val="00E97CD2"/>
    <w:rsid w:val="00E97E3B"/>
    <w:rsid w:val="00E97E3D"/>
    <w:rsid w:val="00E97F71"/>
    <w:rsid w:val="00EA0144"/>
    <w:rsid w:val="00EA02AB"/>
    <w:rsid w:val="00EA0E5D"/>
    <w:rsid w:val="00EA16A9"/>
    <w:rsid w:val="00EA1C73"/>
    <w:rsid w:val="00EA1F5A"/>
    <w:rsid w:val="00EA24A7"/>
    <w:rsid w:val="00EA268F"/>
    <w:rsid w:val="00EA2794"/>
    <w:rsid w:val="00EA2E48"/>
    <w:rsid w:val="00EA2EAA"/>
    <w:rsid w:val="00EA2FE8"/>
    <w:rsid w:val="00EA3ABF"/>
    <w:rsid w:val="00EA3D57"/>
    <w:rsid w:val="00EA412C"/>
    <w:rsid w:val="00EA4281"/>
    <w:rsid w:val="00EA451B"/>
    <w:rsid w:val="00EA46E3"/>
    <w:rsid w:val="00EA4938"/>
    <w:rsid w:val="00EA4C0A"/>
    <w:rsid w:val="00EA4D2E"/>
    <w:rsid w:val="00EA4E95"/>
    <w:rsid w:val="00EA5469"/>
    <w:rsid w:val="00EA6198"/>
    <w:rsid w:val="00EA6699"/>
    <w:rsid w:val="00EA709E"/>
    <w:rsid w:val="00EA70C5"/>
    <w:rsid w:val="00EA71EE"/>
    <w:rsid w:val="00EB03A7"/>
    <w:rsid w:val="00EB064F"/>
    <w:rsid w:val="00EB06A7"/>
    <w:rsid w:val="00EB089A"/>
    <w:rsid w:val="00EB0C7C"/>
    <w:rsid w:val="00EB1B31"/>
    <w:rsid w:val="00EB1DEF"/>
    <w:rsid w:val="00EB286F"/>
    <w:rsid w:val="00EB2C07"/>
    <w:rsid w:val="00EB3337"/>
    <w:rsid w:val="00EB37A2"/>
    <w:rsid w:val="00EB3A0A"/>
    <w:rsid w:val="00EB3B68"/>
    <w:rsid w:val="00EB4066"/>
    <w:rsid w:val="00EB453D"/>
    <w:rsid w:val="00EB52D0"/>
    <w:rsid w:val="00EB55B9"/>
    <w:rsid w:val="00EB563A"/>
    <w:rsid w:val="00EB59B9"/>
    <w:rsid w:val="00EB5C9E"/>
    <w:rsid w:val="00EB69AE"/>
    <w:rsid w:val="00EB6DF5"/>
    <w:rsid w:val="00EB6F21"/>
    <w:rsid w:val="00EB748E"/>
    <w:rsid w:val="00EB77D2"/>
    <w:rsid w:val="00EB7827"/>
    <w:rsid w:val="00EC0117"/>
    <w:rsid w:val="00EC012C"/>
    <w:rsid w:val="00EC097A"/>
    <w:rsid w:val="00EC0A30"/>
    <w:rsid w:val="00EC1351"/>
    <w:rsid w:val="00EC191D"/>
    <w:rsid w:val="00EC1DDC"/>
    <w:rsid w:val="00EC2A37"/>
    <w:rsid w:val="00EC3410"/>
    <w:rsid w:val="00EC38D1"/>
    <w:rsid w:val="00EC39DA"/>
    <w:rsid w:val="00EC3BCE"/>
    <w:rsid w:val="00EC3C98"/>
    <w:rsid w:val="00EC3E02"/>
    <w:rsid w:val="00EC3E9C"/>
    <w:rsid w:val="00EC3FD3"/>
    <w:rsid w:val="00EC3FDD"/>
    <w:rsid w:val="00EC4263"/>
    <w:rsid w:val="00EC489D"/>
    <w:rsid w:val="00EC5485"/>
    <w:rsid w:val="00EC5AF4"/>
    <w:rsid w:val="00EC5B04"/>
    <w:rsid w:val="00EC700D"/>
    <w:rsid w:val="00EC7030"/>
    <w:rsid w:val="00EC7207"/>
    <w:rsid w:val="00EC73FF"/>
    <w:rsid w:val="00EC7654"/>
    <w:rsid w:val="00EC7C35"/>
    <w:rsid w:val="00ED0560"/>
    <w:rsid w:val="00ED0AE2"/>
    <w:rsid w:val="00ED0C5F"/>
    <w:rsid w:val="00ED122C"/>
    <w:rsid w:val="00ED1526"/>
    <w:rsid w:val="00ED1BF4"/>
    <w:rsid w:val="00ED1C29"/>
    <w:rsid w:val="00ED1F7B"/>
    <w:rsid w:val="00ED20F3"/>
    <w:rsid w:val="00ED2C72"/>
    <w:rsid w:val="00ED306B"/>
    <w:rsid w:val="00ED3681"/>
    <w:rsid w:val="00ED3719"/>
    <w:rsid w:val="00ED3A0A"/>
    <w:rsid w:val="00ED3D65"/>
    <w:rsid w:val="00ED3EE1"/>
    <w:rsid w:val="00ED3F20"/>
    <w:rsid w:val="00ED405E"/>
    <w:rsid w:val="00ED42ED"/>
    <w:rsid w:val="00ED48B1"/>
    <w:rsid w:val="00ED4C89"/>
    <w:rsid w:val="00ED4D52"/>
    <w:rsid w:val="00ED501C"/>
    <w:rsid w:val="00ED592C"/>
    <w:rsid w:val="00ED5B6E"/>
    <w:rsid w:val="00ED5DF5"/>
    <w:rsid w:val="00ED5F9B"/>
    <w:rsid w:val="00ED606E"/>
    <w:rsid w:val="00ED625F"/>
    <w:rsid w:val="00ED628E"/>
    <w:rsid w:val="00ED65AF"/>
    <w:rsid w:val="00ED6723"/>
    <w:rsid w:val="00ED6F38"/>
    <w:rsid w:val="00ED7570"/>
    <w:rsid w:val="00ED7742"/>
    <w:rsid w:val="00ED7CA0"/>
    <w:rsid w:val="00ED7D36"/>
    <w:rsid w:val="00EE0B04"/>
    <w:rsid w:val="00EE0CC9"/>
    <w:rsid w:val="00EE193E"/>
    <w:rsid w:val="00EE1A64"/>
    <w:rsid w:val="00EE1D4B"/>
    <w:rsid w:val="00EE2FAA"/>
    <w:rsid w:val="00EE3137"/>
    <w:rsid w:val="00EE34C5"/>
    <w:rsid w:val="00EE368A"/>
    <w:rsid w:val="00EE387F"/>
    <w:rsid w:val="00EE3C60"/>
    <w:rsid w:val="00EE3FDC"/>
    <w:rsid w:val="00EE442C"/>
    <w:rsid w:val="00EE4651"/>
    <w:rsid w:val="00EE4807"/>
    <w:rsid w:val="00EE48EB"/>
    <w:rsid w:val="00EE498F"/>
    <w:rsid w:val="00EE4AD3"/>
    <w:rsid w:val="00EE4D77"/>
    <w:rsid w:val="00EE4FBD"/>
    <w:rsid w:val="00EE50D5"/>
    <w:rsid w:val="00EE581B"/>
    <w:rsid w:val="00EE58B3"/>
    <w:rsid w:val="00EE5D4D"/>
    <w:rsid w:val="00EE5D8E"/>
    <w:rsid w:val="00EE6586"/>
    <w:rsid w:val="00EE6EA0"/>
    <w:rsid w:val="00EE6F28"/>
    <w:rsid w:val="00EE72A7"/>
    <w:rsid w:val="00EE7309"/>
    <w:rsid w:val="00EE77A8"/>
    <w:rsid w:val="00EE77F5"/>
    <w:rsid w:val="00EE7871"/>
    <w:rsid w:val="00EE7B7B"/>
    <w:rsid w:val="00EE7F6F"/>
    <w:rsid w:val="00EF006A"/>
    <w:rsid w:val="00EF057B"/>
    <w:rsid w:val="00EF0ECA"/>
    <w:rsid w:val="00EF127A"/>
    <w:rsid w:val="00EF134C"/>
    <w:rsid w:val="00EF21D9"/>
    <w:rsid w:val="00EF24FE"/>
    <w:rsid w:val="00EF2ABF"/>
    <w:rsid w:val="00EF347E"/>
    <w:rsid w:val="00EF372A"/>
    <w:rsid w:val="00EF3F8F"/>
    <w:rsid w:val="00EF4134"/>
    <w:rsid w:val="00EF4296"/>
    <w:rsid w:val="00EF485B"/>
    <w:rsid w:val="00EF489B"/>
    <w:rsid w:val="00EF55D0"/>
    <w:rsid w:val="00EF576B"/>
    <w:rsid w:val="00EF581D"/>
    <w:rsid w:val="00EF583B"/>
    <w:rsid w:val="00EF59F1"/>
    <w:rsid w:val="00EF5BAA"/>
    <w:rsid w:val="00EF6275"/>
    <w:rsid w:val="00EF630B"/>
    <w:rsid w:val="00EF6525"/>
    <w:rsid w:val="00EF65F4"/>
    <w:rsid w:val="00EF6C84"/>
    <w:rsid w:val="00EF6E9C"/>
    <w:rsid w:val="00EF73C5"/>
    <w:rsid w:val="00EF7FD6"/>
    <w:rsid w:val="00F00E11"/>
    <w:rsid w:val="00F01094"/>
    <w:rsid w:val="00F010FA"/>
    <w:rsid w:val="00F01114"/>
    <w:rsid w:val="00F018D7"/>
    <w:rsid w:val="00F01D04"/>
    <w:rsid w:val="00F02921"/>
    <w:rsid w:val="00F03202"/>
    <w:rsid w:val="00F036EC"/>
    <w:rsid w:val="00F038AC"/>
    <w:rsid w:val="00F03DBF"/>
    <w:rsid w:val="00F04492"/>
    <w:rsid w:val="00F0482E"/>
    <w:rsid w:val="00F05548"/>
    <w:rsid w:val="00F056B8"/>
    <w:rsid w:val="00F05D5A"/>
    <w:rsid w:val="00F063FA"/>
    <w:rsid w:val="00F06414"/>
    <w:rsid w:val="00F06823"/>
    <w:rsid w:val="00F06F0F"/>
    <w:rsid w:val="00F07E87"/>
    <w:rsid w:val="00F1048A"/>
    <w:rsid w:val="00F1055C"/>
    <w:rsid w:val="00F10F99"/>
    <w:rsid w:val="00F1170E"/>
    <w:rsid w:val="00F119EB"/>
    <w:rsid w:val="00F126E7"/>
    <w:rsid w:val="00F12A0D"/>
    <w:rsid w:val="00F12CA2"/>
    <w:rsid w:val="00F130CC"/>
    <w:rsid w:val="00F13834"/>
    <w:rsid w:val="00F1395B"/>
    <w:rsid w:val="00F13F7C"/>
    <w:rsid w:val="00F142A3"/>
    <w:rsid w:val="00F142C6"/>
    <w:rsid w:val="00F14431"/>
    <w:rsid w:val="00F1447D"/>
    <w:rsid w:val="00F147B8"/>
    <w:rsid w:val="00F14D21"/>
    <w:rsid w:val="00F1544F"/>
    <w:rsid w:val="00F15735"/>
    <w:rsid w:val="00F158A9"/>
    <w:rsid w:val="00F159ED"/>
    <w:rsid w:val="00F15CE5"/>
    <w:rsid w:val="00F15F93"/>
    <w:rsid w:val="00F1693B"/>
    <w:rsid w:val="00F17267"/>
    <w:rsid w:val="00F175F3"/>
    <w:rsid w:val="00F17B51"/>
    <w:rsid w:val="00F20085"/>
    <w:rsid w:val="00F200D4"/>
    <w:rsid w:val="00F202D8"/>
    <w:rsid w:val="00F20606"/>
    <w:rsid w:val="00F2091E"/>
    <w:rsid w:val="00F20987"/>
    <w:rsid w:val="00F20A6C"/>
    <w:rsid w:val="00F21008"/>
    <w:rsid w:val="00F214E2"/>
    <w:rsid w:val="00F21533"/>
    <w:rsid w:val="00F21D68"/>
    <w:rsid w:val="00F21E1A"/>
    <w:rsid w:val="00F220D8"/>
    <w:rsid w:val="00F2212C"/>
    <w:rsid w:val="00F225E8"/>
    <w:rsid w:val="00F226DE"/>
    <w:rsid w:val="00F2289E"/>
    <w:rsid w:val="00F232F8"/>
    <w:rsid w:val="00F23D49"/>
    <w:rsid w:val="00F23D5F"/>
    <w:rsid w:val="00F2431B"/>
    <w:rsid w:val="00F245A3"/>
    <w:rsid w:val="00F250B6"/>
    <w:rsid w:val="00F250D7"/>
    <w:rsid w:val="00F2546D"/>
    <w:rsid w:val="00F258E9"/>
    <w:rsid w:val="00F25AEC"/>
    <w:rsid w:val="00F25E01"/>
    <w:rsid w:val="00F26376"/>
    <w:rsid w:val="00F266AB"/>
    <w:rsid w:val="00F26E4E"/>
    <w:rsid w:val="00F26F3A"/>
    <w:rsid w:val="00F27371"/>
    <w:rsid w:val="00F27C94"/>
    <w:rsid w:val="00F30150"/>
    <w:rsid w:val="00F30338"/>
    <w:rsid w:val="00F307CA"/>
    <w:rsid w:val="00F30992"/>
    <w:rsid w:val="00F30E67"/>
    <w:rsid w:val="00F31A10"/>
    <w:rsid w:val="00F321BE"/>
    <w:rsid w:val="00F3239C"/>
    <w:rsid w:val="00F32B0F"/>
    <w:rsid w:val="00F32CE3"/>
    <w:rsid w:val="00F32D2C"/>
    <w:rsid w:val="00F32F78"/>
    <w:rsid w:val="00F33239"/>
    <w:rsid w:val="00F3335A"/>
    <w:rsid w:val="00F344FE"/>
    <w:rsid w:val="00F3465B"/>
    <w:rsid w:val="00F346C5"/>
    <w:rsid w:val="00F357BB"/>
    <w:rsid w:val="00F358EA"/>
    <w:rsid w:val="00F35B0C"/>
    <w:rsid w:val="00F3650D"/>
    <w:rsid w:val="00F366AD"/>
    <w:rsid w:val="00F36DC7"/>
    <w:rsid w:val="00F36F3A"/>
    <w:rsid w:val="00F3701B"/>
    <w:rsid w:val="00F37ADB"/>
    <w:rsid w:val="00F4004A"/>
    <w:rsid w:val="00F400D2"/>
    <w:rsid w:val="00F404EF"/>
    <w:rsid w:val="00F40803"/>
    <w:rsid w:val="00F40D17"/>
    <w:rsid w:val="00F40DF5"/>
    <w:rsid w:val="00F40F3F"/>
    <w:rsid w:val="00F410E9"/>
    <w:rsid w:val="00F4138B"/>
    <w:rsid w:val="00F41B67"/>
    <w:rsid w:val="00F41F6F"/>
    <w:rsid w:val="00F426B7"/>
    <w:rsid w:val="00F427AA"/>
    <w:rsid w:val="00F4281F"/>
    <w:rsid w:val="00F42A4A"/>
    <w:rsid w:val="00F42AA7"/>
    <w:rsid w:val="00F42FF3"/>
    <w:rsid w:val="00F4341B"/>
    <w:rsid w:val="00F4348B"/>
    <w:rsid w:val="00F43604"/>
    <w:rsid w:val="00F43801"/>
    <w:rsid w:val="00F43D21"/>
    <w:rsid w:val="00F43D8F"/>
    <w:rsid w:val="00F44D28"/>
    <w:rsid w:val="00F44D2D"/>
    <w:rsid w:val="00F454FB"/>
    <w:rsid w:val="00F4572A"/>
    <w:rsid w:val="00F46D83"/>
    <w:rsid w:val="00F46DD7"/>
    <w:rsid w:val="00F46E8B"/>
    <w:rsid w:val="00F46ECF"/>
    <w:rsid w:val="00F47D2F"/>
    <w:rsid w:val="00F47EFA"/>
    <w:rsid w:val="00F505B2"/>
    <w:rsid w:val="00F50B85"/>
    <w:rsid w:val="00F517DB"/>
    <w:rsid w:val="00F520AA"/>
    <w:rsid w:val="00F5216D"/>
    <w:rsid w:val="00F52A12"/>
    <w:rsid w:val="00F52EAF"/>
    <w:rsid w:val="00F52F31"/>
    <w:rsid w:val="00F53A7E"/>
    <w:rsid w:val="00F53ADE"/>
    <w:rsid w:val="00F53F7B"/>
    <w:rsid w:val="00F544E7"/>
    <w:rsid w:val="00F54609"/>
    <w:rsid w:val="00F547D6"/>
    <w:rsid w:val="00F5481E"/>
    <w:rsid w:val="00F549E2"/>
    <w:rsid w:val="00F54BCE"/>
    <w:rsid w:val="00F55323"/>
    <w:rsid w:val="00F559BE"/>
    <w:rsid w:val="00F55F9F"/>
    <w:rsid w:val="00F56066"/>
    <w:rsid w:val="00F5659C"/>
    <w:rsid w:val="00F56D0A"/>
    <w:rsid w:val="00F5740C"/>
    <w:rsid w:val="00F5781A"/>
    <w:rsid w:val="00F6019C"/>
    <w:rsid w:val="00F60874"/>
    <w:rsid w:val="00F60D84"/>
    <w:rsid w:val="00F6159C"/>
    <w:rsid w:val="00F61887"/>
    <w:rsid w:val="00F6199B"/>
    <w:rsid w:val="00F62A77"/>
    <w:rsid w:val="00F6357B"/>
    <w:rsid w:val="00F637AA"/>
    <w:rsid w:val="00F63F07"/>
    <w:rsid w:val="00F64768"/>
    <w:rsid w:val="00F64C89"/>
    <w:rsid w:val="00F64D2C"/>
    <w:rsid w:val="00F64EFC"/>
    <w:rsid w:val="00F65323"/>
    <w:rsid w:val="00F655E0"/>
    <w:rsid w:val="00F65930"/>
    <w:rsid w:val="00F659D3"/>
    <w:rsid w:val="00F65B6C"/>
    <w:rsid w:val="00F6745D"/>
    <w:rsid w:val="00F675C9"/>
    <w:rsid w:val="00F676A2"/>
    <w:rsid w:val="00F67746"/>
    <w:rsid w:val="00F6792E"/>
    <w:rsid w:val="00F67FE1"/>
    <w:rsid w:val="00F701F9"/>
    <w:rsid w:val="00F70B21"/>
    <w:rsid w:val="00F71156"/>
    <w:rsid w:val="00F71499"/>
    <w:rsid w:val="00F71739"/>
    <w:rsid w:val="00F71782"/>
    <w:rsid w:val="00F71A77"/>
    <w:rsid w:val="00F71A7B"/>
    <w:rsid w:val="00F71A93"/>
    <w:rsid w:val="00F724EB"/>
    <w:rsid w:val="00F72786"/>
    <w:rsid w:val="00F729BB"/>
    <w:rsid w:val="00F72F07"/>
    <w:rsid w:val="00F72FAE"/>
    <w:rsid w:val="00F73F43"/>
    <w:rsid w:val="00F740B8"/>
    <w:rsid w:val="00F747F1"/>
    <w:rsid w:val="00F74C3A"/>
    <w:rsid w:val="00F75A9F"/>
    <w:rsid w:val="00F75DBE"/>
    <w:rsid w:val="00F75F86"/>
    <w:rsid w:val="00F7634B"/>
    <w:rsid w:val="00F76DDD"/>
    <w:rsid w:val="00F76DE5"/>
    <w:rsid w:val="00F771A1"/>
    <w:rsid w:val="00F771D6"/>
    <w:rsid w:val="00F772B0"/>
    <w:rsid w:val="00F77D11"/>
    <w:rsid w:val="00F77E8B"/>
    <w:rsid w:val="00F77ED2"/>
    <w:rsid w:val="00F77F7E"/>
    <w:rsid w:val="00F80083"/>
    <w:rsid w:val="00F80AA3"/>
    <w:rsid w:val="00F81848"/>
    <w:rsid w:val="00F818DC"/>
    <w:rsid w:val="00F81B41"/>
    <w:rsid w:val="00F8203F"/>
    <w:rsid w:val="00F82340"/>
    <w:rsid w:val="00F8259E"/>
    <w:rsid w:val="00F83ABA"/>
    <w:rsid w:val="00F83CE5"/>
    <w:rsid w:val="00F840EB"/>
    <w:rsid w:val="00F848E0"/>
    <w:rsid w:val="00F84C1E"/>
    <w:rsid w:val="00F86017"/>
    <w:rsid w:val="00F86FCD"/>
    <w:rsid w:val="00F873AA"/>
    <w:rsid w:val="00F878E0"/>
    <w:rsid w:val="00F903D4"/>
    <w:rsid w:val="00F9072E"/>
    <w:rsid w:val="00F90780"/>
    <w:rsid w:val="00F90966"/>
    <w:rsid w:val="00F90D32"/>
    <w:rsid w:val="00F912BA"/>
    <w:rsid w:val="00F9134C"/>
    <w:rsid w:val="00F913A5"/>
    <w:rsid w:val="00F923C8"/>
    <w:rsid w:val="00F924CC"/>
    <w:rsid w:val="00F9293D"/>
    <w:rsid w:val="00F92AFA"/>
    <w:rsid w:val="00F93855"/>
    <w:rsid w:val="00F93A86"/>
    <w:rsid w:val="00F93DBB"/>
    <w:rsid w:val="00F94CBD"/>
    <w:rsid w:val="00F94CE2"/>
    <w:rsid w:val="00F94FC6"/>
    <w:rsid w:val="00F957DF"/>
    <w:rsid w:val="00F96390"/>
    <w:rsid w:val="00F966E0"/>
    <w:rsid w:val="00F968C2"/>
    <w:rsid w:val="00F96C9D"/>
    <w:rsid w:val="00F96CA9"/>
    <w:rsid w:val="00F96CC5"/>
    <w:rsid w:val="00F96D0A"/>
    <w:rsid w:val="00F96D9E"/>
    <w:rsid w:val="00F96E1C"/>
    <w:rsid w:val="00F96E43"/>
    <w:rsid w:val="00F97642"/>
    <w:rsid w:val="00F97717"/>
    <w:rsid w:val="00F978E6"/>
    <w:rsid w:val="00F97A35"/>
    <w:rsid w:val="00FA062C"/>
    <w:rsid w:val="00FA124F"/>
    <w:rsid w:val="00FA125F"/>
    <w:rsid w:val="00FA146A"/>
    <w:rsid w:val="00FA1DF2"/>
    <w:rsid w:val="00FA22F4"/>
    <w:rsid w:val="00FA314D"/>
    <w:rsid w:val="00FA3535"/>
    <w:rsid w:val="00FA3B0F"/>
    <w:rsid w:val="00FA3D8B"/>
    <w:rsid w:val="00FA3DF6"/>
    <w:rsid w:val="00FA4543"/>
    <w:rsid w:val="00FA48FB"/>
    <w:rsid w:val="00FA4BC8"/>
    <w:rsid w:val="00FA4C10"/>
    <w:rsid w:val="00FA5148"/>
    <w:rsid w:val="00FA5394"/>
    <w:rsid w:val="00FA55FC"/>
    <w:rsid w:val="00FA5CEA"/>
    <w:rsid w:val="00FA5F80"/>
    <w:rsid w:val="00FA6278"/>
    <w:rsid w:val="00FA6535"/>
    <w:rsid w:val="00FA6D47"/>
    <w:rsid w:val="00FA7079"/>
    <w:rsid w:val="00FA7166"/>
    <w:rsid w:val="00FA7465"/>
    <w:rsid w:val="00FA7D16"/>
    <w:rsid w:val="00FA7FA3"/>
    <w:rsid w:val="00FB0122"/>
    <w:rsid w:val="00FB067A"/>
    <w:rsid w:val="00FB0889"/>
    <w:rsid w:val="00FB08FB"/>
    <w:rsid w:val="00FB0D46"/>
    <w:rsid w:val="00FB0DB2"/>
    <w:rsid w:val="00FB0FF3"/>
    <w:rsid w:val="00FB1451"/>
    <w:rsid w:val="00FB158F"/>
    <w:rsid w:val="00FB1E19"/>
    <w:rsid w:val="00FB2085"/>
    <w:rsid w:val="00FB23FF"/>
    <w:rsid w:val="00FB27A6"/>
    <w:rsid w:val="00FB299E"/>
    <w:rsid w:val="00FB4DDD"/>
    <w:rsid w:val="00FB5035"/>
    <w:rsid w:val="00FB58DD"/>
    <w:rsid w:val="00FB5C82"/>
    <w:rsid w:val="00FB6622"/>
    <w:rsid w:val="00FB6C08"/>
    <w:rsid w:val="00FB76AB"/>
    <w:rsid w:val="00FB7D57"/>
    <w:rsid w:val="00FC01BD"/>
    <w:rsid w:val="00FC02D9"/>
    <w:rsid w:val="00FC0458"/>
    <w:rsid w:val="00FC05B4"/>
    <w:rsid w:val="00FC0FE9"/>
    <w:rsid w:val="00FC1440"/>
    <w:rsid w:val="00FC15A8"/>
    <w:rsid w:val="00FC17EC"/>
    <w:rsid w:val="00FC195B"/>
    <w:rsid w:val="00FC1A28"/>
    <w:rsid w:val="00FC1DE4"/>
    <w:rsid w:val="00FC1E89"/>
    <w:rsid w:val="00FC1F80"/>
    <w:rsid w:val="00FC2C90"/>
    <w:rsid w:val="00FC340A"/>
    <w:rsid w:val="00FC3A9B"/>
    <w:rsid w:val="00FC461E"/>
    <w:rsid w:val="00FC4DD4"/>
    <w:rsid w:val="00FC59B8"/>
    <w:rsid w:val="00FC5C92"/>
    <w:rsid w:val="00FC5D14"/>
    <w:rsid w:val="00FC5EE1"/>
    <w:rsid w:val="00FC6AE8"/>
    <w:rsid w:val="00FC70B5"/>
    <w:rsid w:val="00FC7217"/>
    <w:rsid w:val="00FD0209"/>
    <w:rsid w:val="00FD0A94"/>
    <w:rsid w:val="00FD0EC1"/>
    <w:rsid w:val="00FD1198"/>
    <w:rsid w:val="00FD1831"/>
    <w:rsid w:val="00FD1890"/>
    <w:rsid w:val="00FD1A8C"/>
    <w:rsid w:val="00FD1F50"/>
    <w:rsid w:val="00FD2D14"/>
    <w:rsid w:val="00FD36BC"/>
    <w:rsid w:val="00FD3A8F"/>
    <w:rsid w:val="00FD3E11"/>
    <w:rsid w:val="00FD449E"/>
    <w:rsid w:val="00FD462B"/>
    <w:rsid w:val="00FD4879"/>
    <w:rsid w:val="00FD49F6"/>
    <w:rsid w:val="00FD4BC8"/>
    <w:rsid w:val="00FD4F78"/>
    <w:rsid w:val="00FD52DD"/>
    <w:rsid w:val="00FD6155"/>
    <w:rsid w:val="00FD616E"/>
    <w:rsid w:val="00FD6216"/>
    <w:rsid w:val="00FD6315"/>
    <w:rsid w:val="00FD657E"/>
    <w:rsid w:val="00FD6A71"/>
    <w:rsid w:val="00FD6A7F"/>
    <w:rsid w:val="00FD6FE0"/>
    <w:rsid w:val="00FD7475"/>
    <w:rsid w:val="00FD7645"/>
    <w:rsid w:val="00FD7987"/>
    <w:rsid w:val="00FD7B96"/>
    <w:rsid w:val="00FD7D1F"/>
    <w:rsid w:val="00FD7FC7"/>
    <w:rsid w:val="00FE08E6"/>
    <w:rsid w:val="00FE0C26"/>
    <w:rsid w:val="00FE19F5"/>
    <w:rsid w:val="00FE1B6D"/>
    <w:rsid w:val="00FE1C92"/>
    <w:rsid w:val="00FE281F"/>
    <w:rsid w:val="00FE2CD4"/>
    <w:rsid w:val="00FE2FA4"/>
    <w:rsid w:val="00FE321F"/>
    <w:rsid w:val="00FE32C4"/>
    <w:rsid w:val="00FE3991"/>
    <w:rsid w:val="00FE3B5D"/>
    <w:rsid w:val="00FE4820"/>
    <w:rsid w:val="00FE4886"/>
    <w:rsid w:val="00FE4AAB"/>
    <w:rsid w:val="00FE5075"/>
    <w:rsid w:val="00FE53C3"/>
    <w:rsid w:val="00FE5441"/>
    <w:rsid w:val="00FE5A09"/>
    <w:rsid w:val="00FE6543"/>
    <w:rsid w:val="00FE69D4"/>
    <w:rsid w:val="00FE746E"/>
    <w:rsid w:val="00FF0075"/>
    <w:rsid w:val="00FF0236"/>
    <w:rsid w:val="00FF09F6"/>
    <w:rsid w:val="00FF18D7"/>
    <w:rsid w:val="00FF1998"/>
    <w:rsid w:val="00FF1D7C"/>
    <w:rsid w:val="00FF25E1"/>
    <w:rsid w:val="00FF337D"/>
    <w:rsid w:val="00FF3551"/>
    <w:rsid w:val="00FF3D3D"/>
    <w:rsid w:val="00FF4253"/>
    <w:rsid w:val="00FF5596"/>
    <w:rsid w:val="00FF5A7E"/>
    <w:rsid w:val="00FF5F15"/>
    <w:rsid w:val="00FF7C9A"/>
    <w:rsid w:val="00FF7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fillcolor="white">
      <v:fill color="white"/>
    </o:shapedefaults>
    <o:shapelayout v:ext="edit">
      <o:idmap v:ext="edit" data="1"/>
    </o:shapelayout>
  </w:shapeDefaults>
  <w:decimalSymbol w:val="."/>
  <w:listSeparator w:val=","/>
  <w14:docId w14:val="5273D691"/>
  <w15:docId w15:val="{8AFE6036-6E3F-4257-9D91-C34F9ADE8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3AC5"/>
    <w:pPr>
      <w:spacing w:after="60"/>
      <w:jc w:val="both"/>
    </w:pPr>
    <w:rPr>
      <w:szCs w:val="24"/>
    </w:rPr>
  </w:style>
  <w:style w:type="paragraph" w:styleId="Heading1">
    <w:name w:val="heading 1"/>
    <w:basedOn w:val="Normal"/>
    <w:next w:val="Normal"/>
    <w:link w:val="Heading1Char"/>
    <w:qFormat/>
    <w:rsid w:val="00901804"/>
    <w:pPr>
      <w:keepNext/>
      <w:numPr>
        <w:numId w:val="1"/>
      </w:numPr>
      <w:pBdr>
        <w:top w:val="single" w:sz="4" w:space="1" w:color="auto"/>
      </w:pBdr>
      <w:suppressAutoHyphens/>
      <w:spacing w:before="104" w:after="226"/>
      <w:outlineLvl w:val="0"/>
    </w:pPr>
    <w:rPr>
      <w:rFonts w:asciiTheme="majorHAnsi" w:hAnsiTheme="majorHAnsi"/>
      <w:b/>
      <w:smallCaps/>
      <w:spacing w:val="-2"/>
      <w:sz w:val="28"/>
      <w:szCs w:val="20"/>
    </w:rPr>
  </w:style>
  <w:style w:type="paragraph" w:styleId="Heading2">
    <w:name w:val="heading 2"/>
    <w:basedOn w:val="Normal"/>
    <w:next w:val="Normal"/>
    <w:link w:val="Heading2Char1"/>
    <w:uiPriority w:val="9"/>
    <w:qFormat/>
    <w:rsid w:val="00E93DC1"/>
    <w:pPr>
      <w:keepNext/>
      <w:ind w:left="720"/>
      <w:outlineLvl w:val="1"/>
    </w:pPr>
    <w:rPr>
      <w:rFonts w:ascii="Arial Narrow" w:hAnsi="Arial Narrow"/>
      <w:b/>
      <w:bCs/>
    </w:rPr>
  </w:style>
  <w:style w:type="paragraph" w:styleId="Heading3">
    <w:name w:val="heading 3"/>
    <w:basedOn w:val="Normal"/>
    <w:next w:val="Normal"/>
    <w:link w:val="Heading3Char"/>
    <w:uiPriority w:val="9"/>
    <w:qFormat/>
    <w:rsid w:val="00E93DC1"/>
    <w:pPr>
      <w:keepNext/>
      <w:widowControl w:val="0"/>
      <w:tabs>
        <w:tab w:val="left" w:pos="2160"/>
        <w:tab w:val="left" w:pos="9360"/>
      </w:tabs>
      <w:outlineLvl w:val="2"/>
    </w:pPr>
    <w:rPr>
      <w:rFonts w:ascii="Courier" w:hAnsi="Courier"/>
      <w:b/>
      <w:sz w:val="28"/>
      <w:szCs w:val="20"/>
    </w:rPr>
  </w:style>
  <w:style w:type="paragraph" w:styleId="Heading4">
    <w:name w:val="heading 4"/>
    <w:basedOn w:val="Normal"/>
    <w:next w:val="Normal"/>
    <w:link w:val="Heading4Char"/>
    <w:qFormat/>
    <w:rsid w:val="00E93DC1"/>
    <w:pPr>
      <w:keepNext/>
      <w:widowControl w:val="0"/>
      <w:spacing w:after="540"/>
      <w:ind w:left="116"/>
      <w:outlineLvl w:val="3"/>
    </w:pPr>
    <w:rPr>
      <w:b/>
      <w:spacing w:val="15"/>
      <w:sz w:val="28"/>
    </w:rPr>
  </w:style>
  <w:style w:type="paragraph" w:styleId="Heading5">
    <w:name w:val="heading 5"/>
    <w:basedOn w:val="Normal"/>
    <w:next w:val="Normal"/>
    <w:link w:val="Heading5Char"/>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Heading6">
    <w:name w:val="heading 6"/>
    <w:basedOn w:val="Normal"/>
    <w:next w:val="Normal"/>
    <w:link w:val="Heading6Char"/>
    <w:uiPriority w:val="9"/>
    <w:qFormat/>
    <w:rsid w:val="00EC38D1"/>
    <w:pPr>
      <w:keepNext/>
      <w:spacing w:after="0"/>
      <w:ind w:left="360"/>
      <w:jc w:val="left"/>
      <w:outlineLvl w:val="5"/>
    </w:pPr>
    <w:rPr>
      <w:rFonts w:ascii="Times New Roman" w:eastAsia="Times New Roman" w:hAnsi="Times New Roman"/>
      <w:b/>
      <w:bCs/>
      <w:smallCaps/>
      <w:sz w:val="24"/>
      <w:lang w:val="x-none" w:eastAsia="x-none"/>
    </w:rPr>
  </w:style>
  <w:style w:type="paragraph" w:styleId="Heading7">
    <w:name w:val="heading 7"/>
    <w:basedOn w:val="Normal"/>
    <w:next w:val="Normal"/>
    <w:link w:val="Heading7Char"/>
    <w:uiPriority w:val="9"/>
    <w:qFormat/>
    <w:rsid w:val="00EC38D1"/>
    <w:pPr>
      <w:keepNext/>
      <w:spacing w:after="0"/>
      <w:jc w:val="left"/>
      <w:outlineLvl w:val="6"/>
    </w:pPr>
    <w:rPr>
      <w:rFonts w:ascii="Times New Roman" w:eastAsia="Times New Roman" w:hAnsi="Times New Roman"/>
      <w:b/>
      <w:bCs/>
      <w:lang w:val="x-none" w:eastAsia="x-none"/>
    </w:rPr>
  </w:style>
  <w:style w:type="paragraph" w:styleId="Heading8">
    <w:name w:val="heading 8"/>
    <w:basedOn w:val="Normal"/>
    <w:next w:val="Normal"/>
    <w:link w:val="Heading8Char"/>
    <w:unhideWhenUsed/>
    <w:qFormat/>
    <w:rsid w:val="000923DC"/>
    <w:pPr>
      <w:spacing w:before="240"/>
      <w:outlineLvl w:val="7"/>
    </w:pPr>
    <w:rPr>
      <w:i/>
      <w:iCs/>
      <w:sz w:val="24"/>
    </w:rPr>
  </w:style>
  <w:style w:type="paragraph" w:styleId="Heading9">
    <w:name w:val="heading 9"/>
    <w:basedOn w:val="Normal"/>
    <w:next w:val="Normal"/>
    <w:link w:val="Heading9Char"/>
    <w:uiPriority w:val="9"/>
    <w:qFormat/>
    <w:rsid w:val="00EC38D1"/>
    <w:pPr>
      <w:keepNext/>
      <w:framePr w:w="3801" w:h="4681" w:hSpace="180" w:wrap="around" w:vAnchor="text" w:hAnchor="page" w:x="7141" w:y="1441"/>
      <w:spacing w:after="0"/>
      <w:jc w:val="left"/>
      <w:outlineLvl w:val="8"/>
    </w:pPr>
    <w:rPr>
      <w:rFonts w:ascii="Times New Roman" w:eastAsia="Times New Roman" w:hAnsi="Times New Roman"/>
      <w:b/>
      <w:bCs/>
      <w:sz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60B0"/>
    <w:rPr>
      <w:rFonts w:ascii="Tahoma" w:hAnsi="Tahoma" w:cs="Tahoma"/>
      <w:sz w:val="16"/>
      <w:szCs w:val="16"/>
    </w:rPr>
  </w:style>
  <w:style w:type="character" w:customStyle="1" w:styleId="Heading1Char">
    <w:name w:val="Heading 1 Char"/>
    <w:link w:val="Heading1"/>
    <w:locked/>
    <w:rsid w:val="00901804"/>
    <w:rPr>
      <w:rFonts w:asciiTheme="majorHAnsi" w:hAnsiTheme="majorHAnsi"/>
      <w:b/>
      <w:smallCaps/>
      <w:spacing w:val="-2"/>
      <w:sz w:val="28"/>
    </w:rPr>
  </w:style>
  <w:style w:type="character" w:customStyle="1" w:styleId="Heading2Char1">
    <w:name w:val="Heading 2 Char1"/>
    <w:link w:val="Heading2"/>
    <w:uiPriority w:val="9"/>
    <w:locked/>
    <w:rsid w:val="00CB0802"/>
    <w:rPr>
      <w:rFonts w:ascii="Cambria" w:hAnsi="Cambria" w:cs="Times New Roman"/>
      <w:b/>
      <w:bCs/>
      <w:i/>
      <w:iCs/>
      <w:sz w:val="28"/>
      <w:szCs w:val="28"/>
      <w:lang w:val="en-GB"/>
    </w:rPr>
  </w:style>
  <w:style w:type="character" w:customStyle="1" w:styleId="Heading3Char">
    <w:name w:val="Heading 3 Char"/>
    <w:link w:val="Heading3"/>
    <w:uiPriority w:val="9"/>
    <w:locked/>
    <w:rsid w:val="00CB0802"/>
    <w:rPr>
      <w:rFonts w:ascii="Cambria" w:hAnsi="Cambria" w:cs="Times New Roman"/>
      <w:b/>
      <w:bCs/>
      <w:sz w:val="26"/>
      <w:szCs w:val="26"/>
      <w:lang w:val="en-GB"/>
    </w:rPr>
  </w:style>
  <w:style w:type="character" w:customStyle="1" w:styleId="Heading4Char">
    <w:name w:val="Heading 4 Char"/>
    <w:link w:val="Heading4"/>
    <w:locked/>
    <w:rsid w:val="00CB0802"/>
    <w:rPr>
      <w:rFonts w:ascii="Calibri" w:hAnsi="Calibri" w:cs="Times New Roman"/>
      <w:b/>
      <w:bCs/>
      <w:sz w:val="28"/>
      <w:szCs w:val="28"/>
      <w:lang w:val="en-GB"/>
    </w:rPr>
  </w:style>
  <w:style w:type="character" w:customStyle="1" w:styleId="Heading5Char">
    <w:name w:val="Heading 5 Char"/>
    <w:link w:val="Heading5"/>
    <w:locked/>
    <w:rsid w:val="00CB0802"/>
    <w:rPr>
      <w:rFonts w:ascii="Calibri" w:hAnsi="Calibri" w:cs="Times New Roman"/>
      <w:b/>
      <w:bCs/>
      <w:i/>
      <w:iCs/>
      <w:sz w:val="26"/>
      <w:szCs w:val="26"/>
      <w:lang w:val="en-GB"/>
    </w:rPr>
  </w:style>
  <w:style w:type="paragraph" w:styleId="Header">
    <w:name w:val="header"/>
    <w:basedOn w:val="Normal"/>
    <w:link w:val="HeaderChar"/>
    <w:uiPriority w:val="99"/>
    <w:rsid w:val="00E93DC1"/>
    <w:pPr>
      <w:tabs>
        <w:tab w:val="center" w:pos="4153"/>
        <w:tab w:val="right" w:pos="8306"/>
      </w:tabs>
    </w:pPr>
  </w:style>
  <w:style w:type="character" w:customStyle="1" w:styleId="HeaderChar">
    <w:name w:val="Header Char"/>
    <w:link w:val="Header"/>
    <w:uiPriority w:val="99"/>
    <w:locked/>
    <w:rsid w:val="00CB0802"/>
    <w:rPr>
      <w:rFonts w:ascii="Arial" w:hAnsi="Arial" w:cs="Times New Roman"/>
      <w:sz w:val="24"/>
      <w:szCs w:val="24"/>
      <w:lang w:val="en-GB"/>
    </w:rPr>
  </w:style>
  <w:style w:type="paragraph" w:styleId="Footer">
    <w:name w:val="footer"/>
    <w:basedOn w:val="Normal"/>
    <w:link w:val="FooterChar"/>
    <w:uiPriority w:val="99"/>
    <w:rsid w:val="00E93DC1"/>
    <w:pPr>
      <w:tabs>
        <w:tab w:val="center" w:pos="4153"/>
        <w:tab w:val="right" w:pos="8306"/>
      </w:tabs>
    </w:pPr>
  </w:style>
  <w:style w:type="character" w:customStyle="1" w:styleId="FooterChar">
    <w:name w:val="Footer Char"/>
    <w:link w:val="Footer"/>
    <w:uiPriority w:val="99"/>
    <w:locked/>
    <w:rsid w:val="00CB0802"/>
    <w:rPr>
      <w:rFonts w:ascii="Arial" w:hAnsi="Arial" w:cs="Times New Roman"/>
      <w:sz w:val="24"/>
      <w:szCs w:val="24"/>
      <w:lang w:val="en-GB"/>
    </w:rPr>
  </w:style>
  <w:style w:type="character" w:styleId="PageNumber">
    <w:name w:val="page number"/>
    <w:rsid w:val="00E93DC1"/>
    <w:rPr>
      <w:rFonts w:cs="Times New Roman"/>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1"/>
    <w:uiPriority w:val="99"/>
    <w:qFormat/>
    <w:rsid w:val="00901804"/>
    <w:pPr>
      <w:widowControl w:val="0"/>
      <w:spacing w:after="0"/>
    </w:pPr>
    <w:rPr>
      <w:rFonts w:asciiTheme="minorHAnsi" w:hAnsiTheme="minorHAnsi"/>
      <w:sz w:val="18"/>
      <w:szCs w:val="20"/>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ootnoteText"/>
    <w:uiPriority w:val="99"/>
    <w:qFormat/>
    <w:locked/>
    <w:rsid w:val="00901804"/>
    <w:rPr>
      <w:rFonts w:asciiTheme="minorHAnsi" w:hAnsiTheme="minorHAnsi"/>
      <w:sz w:val="18"/>
    </w:rPr>
  </w:style>
  <w:style w:type="paragraph" w:styleId="BodyText3">
    <w:name w:val="Body Text 3"/>
    <w:basedOn w:val="Normal"/>
    <w:link w:val="BodyText3Char"/>
    <w:rsid w:val="00E93DC1"/>
    <w:rPr>
      <w:szCs w:val="20"/>
    </w:rPr>
  </w:style>
  <w:style w:type="character" w:customStyle="1" w:styleId="BodyText3Char">
    <w:name w:val="Body Text 3 Char"/>
    <w:link w:val="BodyText3"/>
    <w:locked/>
    <w:rsid w:val="00CB0802"/>
    <w:rPr>
      <w:rFonts w:ascii="Arial" w:hAnsi="Arial" w:cs="Times New Roman"/>
      <w:sz w:val="16"/>
      <w:szCs w:val="16"/>
      <w:lang w:val="en-GB"/>
    </w:rPr>
  </w:style>
  <w:style w:type="paragraph" w:styleId="BodyTextIndent">
    <w:name w:val="Body Text Indent"/>
    <w:basedOn w:val="Normal"/>
    <w:link w:val="BodyTextIndentChar"/>
    <w:rsid w:val="00E93DC1"/>
    <w:pPr>
      <w:tabs>
        <w:tab w:val="left" w:pos="360"/>
      </w:tabs>
    </w:pPr>
    <w:rPr>
      <w:b/>
      <w:i/>
      <w:sz w:val="28"/>
      <w:szCs w:val="20"/>
    </w:rPr>
  </w:style>
  <w:style w:type="character" w:customStyle="1" w:styleId="BodyTextIndentChar">
    <w:name w:val="Body Text Indent Char"/>
    <w:link w:val="BodyTextIndent"/>
    <w:locked/>
    <w:rsid w:val="00CB0802"/>
    <w:rPr>
      <w:rFonts w:ascii="Arial" w:hAnsi="Arial" w:cs="Times New Roman"/>
      <w:sz w:val="24"/>
      <w:szCs w:val="24"/>
      <w:lang w:val="en-GB"/>
    </w:rPr>
  </w:style>
  <w:style w:type="character" w:styleId="Hyperlink">
    <w:name w:val="Hyperlink"/>
    <w:uiPriority w:val="99"/>
    <w:qFormat/>
    <w:rsid w:val="00E93DC1"/>
    <w:rPr>
      <w:rFonts w:cs="Times New Roman"/>
      <w:color w:val="0000FF"/>
      <w:u w:val="single"/>
    </w:rPr>
  </w:style>
  <w:style w:type="character" w:styleId="FollowedHyperlink">
    <w:name w:val="FollowedHyperlink"/>
    <w:rsid w:val="00E93DC1"/>
    <w:rPr>
      <w:rFonts w:cs="Times New Roman"/>
      <w:color w:val="800080"/>
      <w:u w:val="single"/>
    </w:rPr>
  </w:style>
  <w:style w:type="paragraph" w:styleId="BodyText">
    <w:name w:val="Body Text"/>
    <w:basedOn w:val="Normal"/>
    <w:link w:val="BodyTextChar"/>
    <w:rsid w:val="00E93DC1"/>
    <w:pPr>
      <w:pBdr>
        <w:bottom w:val="single" w:sz="4" w:space="1" w:color="auto"/>
      </w:pBdr>
    </w:pPr>
    <w:rPr>
      <w:rFonts w:ascii="Arial Narrow" w:hAnsi="Arial Narrow"/>
      <w:i/>
      <w:iCs/>
    </w:rPr>
  </w:style>
  <w:style w:type="character" w:customStyle="1" w:styleId="BodyTextChar">
    <w:name w:val="Body Text Char"/>
    <w:link w:val="BodyText"/>
    <w:locked/>
    <w:rsid w:val="00CB0802"/>
    <w:rPr>
      <w:rFonts w:ascii="Arial" w:hAnsi="Arial" w:cs="Times New Roman"/>
      <w:sz w:val="24"/>
      <w:szCs w:val="24"/>
      <w:lang w:val="en-GB"/>
    </w:rPr>
  </w:style>
  <w:style w:type="paragraph" w:styleId="BodyText2">
    <w:name w:val="Body Text 2"/>
    <w:basedOn w:val="Normal"/>
    <w:link w:val="BodyText2Char"/>
    <w:rsid w:val="00E93DC1"/>
    <w:pPr>
      <w:spacing w:before="120" w:after="120"/>
    </w:pPr>
    <w:rPr>
      <w:rFonts w:ascii="Arial Narrow" w:hAnsi="Arial Narrow"/>
    </w:rPr>
  </w:style>
  <w:style w:type="character" w:customStyle="1" w:styleId="BodyText2Char">
    <w:name w:val="Body Text 2 Char"/>
    <w:link w:val="BodyText2"/>
    <w:locked/>
    <w:rsid w:val="00CB0802"/>
    <w:rPr>
      <w:rFonts w:ascii="Arial" w:hAnsi="Arial" w:cs="Times New Roman"/>
      <w:sz w:val="24"/>
      <w:szCs w:val="24"/>
      <w:lang w:val="en-GB"/>
    </w:rPr>
  </w:style>
  <w:style w:type="character" w:customStyle="1" w:styleId="BalloonTextChar">
    <w:name w:val="Balloon Text Char"/>
    <w:link w:val="BalloonText"/>
    <w:uiPriority w:val="99"/>
    <w:semiHidden/>
    <w:locked/>
    <w:rsid w:val="00CB0802"/>
    <w:rPr>
      <w:rFonts w:cs="Times New Roman"/>
      <w:sz w:val="2"/>
      <w:lang w:val="en-GB"/>
    </w:rPr>
  </w:style>
  <w:style w:type="character" w:styleId="CommentReference">
    <w:name w:val="annotation reference"/>
    <w:uiPriority w:val="99"/>
    <w:rsid w:val="00EF6275"/>
    <w:rPr>
      <w:rFonts w:cs="Times New Roman"/>
      <w:sz w:val="16"/>
      <w:szCs w:val="16"/>
    </w:rPr>
  </w:style>
  <w:style w:type="paragraph" w:styleId="CommentText">
    <w:name w:val="annotation text"/>
    <w:basedOn w:val="Normal"/>
    <w:link w:val="CommentTextChar"/>
    <w:uiPriority w:val="99"/>
    <w:rsid w:val="00EF6275"/>
    <w:rPr>
      <w:szCs w:val="20"/>
    </w:rPr>
  </w:style>
  <w:style w:type="character" w:customStyle="1" w:styleId="CommentTextChar">
    <w:name w:val="Comment Text Char"/>
    <w:link w:val="CommentText"/>
    <w:uiPriority w:val="99"/>
    <w:locked/>
    <w:rsid w:val="00CB0802"/>
    <w:rPr>
      <w:rFonts w:ascii="Arial" w:hAnsi="Arial" w:cs="Times New Roman"/>
      <w:lang w:val="en-GB"/>
    </w:rPr>
  </w:style>
  <w:style w:type="paragraph" w:styleId="CommentSubject">
    <w:name w:val="annotation subject"/>
    <w:basedOn w:val="CommentText"/>
    <w:next w:val="CommentText"/>
    <w:link w:val="CommentSubjectChar"/>
    <w:uiPriority w:val="99"/>
    <w:rsid w:val="00EF6275"/>
    <w:rPr>
      <w:b/>
      <w:bCs/>
    </w:rPr>
  </w:style>
  <w:style w:type="character" w:customStyle="1" w:styleId="CommentSubjectChar">
    <w:name w:val="Comment Subject Char"/>
    <w:link w:val="CommentSubject"/>
    <w:uiPriority w:val="99"/>
    <w:locked/>
    <w:rsid w:val="00CB0802"/>
    <w:rPr>
      <w:rFonts w:ascii="Arial" w:hAnsi="Arial" w:cs="Times New Roman"/>
      <w:b/>
      <w:bCs/>
      <w:lang w:val="en-GB"/>
    </w:rPr>
  </w:style>
  <w:style w:type="table" w:styleId="TableGrid">
    <w:name w:val="Table Grid"/>
    <w:basedOn w:val="TableNormal"/>
    <w:uiPriority w:val="59"/>
    <w:qFormat/>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к Знак1 Знак, Знак Знак1 Знак Знак, Зна"/>
    <w:basedOn w:val="Normal"/>
    <w:link w:val="NormalWebChar"/>
    <w:uiPriority w:val="99"/>
    <w:qFormat/>
    <w:rsid w:val="00E663CF"/>
    <w:pPr>
      <w:spacing w:before="100" w:beforeAutospacing="1" w:after="100" w:afterAutospacing="1"/>
    </w:pPr>
    <w:rPr>
      <w:rFonts w:ascii="Times New Roman" w:hAnsi="Times New Roman"/>
      <w:sz w:val="24"/>
    </w:rPr>
  </w:style>
  <w:style w:type="character" w:styleId="Emphasis">
    <w:name w:val="Emphasis"/>
    <w:qFormat/>
    <w:rsid w:val="00F3015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headin"/>
    <w:link w:val="CharCharCharCharCarChar"/>
    <w:uiPriority w:val="99"/>
    <w:qFormat/>
    <w:rsid w:val="00BF50E7"/>
    <w:rPr>
      <w:rFonts w:ascii="Arial" w:hAnsi="Arial" w:cs="Times New Roman"/>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DB520F"/>
    <w:pPr>
      <w:spacing w:after="0"/>
      <w:ind w:left="720"/>
      <w:jc w:val="left"/>
    </w:pPr>
    <w:rPr>
      <w:rFonts w:ascii="Times New Roman" w:hAnsi="Times New Roman"/>
      <w:sz w:val="24"/>
    </w:rPr>
  </w:style>
  <w:style w:type="paragraph" w:styleId="Title">
    <w:name w:val="Title"/>
    <w:basedOn w:val="Normal"/>
    <w:link w:val="TitleChar"/>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leChar">
    <w:name w:val="Title Char"/>
    <w:link w:val="Title"/>
    <w:locked/>
    <w:rsid w:val="00CB0802"/>
    <w:rPr>
      <w:rFonts w:ascii="Cambria" w:hAnsi="Cambria" w:cs="Times New Roman"/>
      <w:b/>
      <w:bCs/>
      <w:kern w:val="28"/>
      <w:sz w:val="32"/>
      <w:szCs w:val="32"/>
      <w:lang w:val="en-GB"/>
    </w:rPr>
  </w:style>
  <w:style w:type="paragraph" w:customStyle="1" w:styleId="CharCharChar1">
    <w:name w:val="Char Char Char1"/>
    <w:basedOn w:val="Normal"/>
    <w:uiPriority w:val="99"/>
    <w:rsid w:val="00340E23"/>
    <w:pPr>
      <w:spacing w:after="160" w:line="240" w:lineRule="exact"/>
      <w:jc w:val="left"/>
    </w:pPr>
    <w:rPr>
      <w:rFonts w:cs="Arial"/>
      <w:szCs w:val="20"/>
    </w:rPr>
  </w:style>
  <w:style w:type="paragraph" w:customStyle="1" w:styleId="JFHeading3">
    <w:name w:val="JF Heading 3"/>
    <w:basedOn w:val="Heading3"/>
    <w:rsid w:val="0015737E"/>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Strong">
    <w:name w:val="Strong"/>
    <w:uiPriority w:val="22"/>
    <w:qFormat/>
    <w:rsid w:val="00724288"/>
    <w:rPr>
      <w:rFonts w:cs="Times New Roman"/>
      <w:b/>
      <w:bCs/>
    </w:rPr>
  </w:style>
  <w:style w:type="paragraph" w:customStyle="1" w:styleId="Default">
    <w:name w:val="Default"/>
    <w:rsid w:val="00724288"/>
    <w:pPr>
      <w:autoSpaceDE w:val="0"/>
      <w:autoSpaceDN w:val="0"/>
      <w:adjustRightInd w:val="0"/>
    </w:pPr>
    <w:rPr>
      <w:rFonts w:ascii="Arial" w:eastAsia="MS Mincho" w:hAnsi="Arial" w:cs="Arial"/>
      <w:color w:val="000000"/>
      <w:sz w:val="24"/>
      <w:szCs w:val="24"/>
      <w:lang w:eastAsia="ja-JP"/>
    </w:rPr>
  </w:style>
  <w:style w:type="paragraph" w:customStyle="1" w:styleId="bodyfont">
    <w:name w:val="bodyfont"/>
    <w:basedOn w:val="Normal"/>
    <w:rsid w:val="00724288"/>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Heading1"/>
    <w:rsid w:val="00724288"/>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EndnoteText">
    <w:name w:val="endnote text"/>
    <w:aliases w:val=" Char"/>
    <w:basedOn w:val="Normal"/>
    <w:link w:val="EndnoteTextChar"/>
    <w:rsid w:val="00D37FAF"/>
    <w:pPr>
      <w:spacing w:after="0"/>
      <w:jc w:val="left"/>
    </w:pPr>
    <w:rPr>
      <w:rFonts w:eastAsia="MS Mincho"/>
      <w:szCs w:val="20"/>
      <w:lang w:eastAsia="ja-JP"/>
    </w:rPr>
  </w:style>
  <w:style w:type="character" w:customStyle="1" w:styleId="EndnoteTextChar">
    <w:name w:val="Endnote Text Char"/>
    <w:aliases w:val=" Char Char"/>
    <w:link w:val="EndnoteText"/>
    <w:locked/>
    <w:rsid w:val="00CB0802"/>
    <w:rPr>
      <w:rFonts w:ascii="Arial" w:hAnsi="Arial" w:cs="Times New Roman"/>
      <w:lang w:val="en-GB"/>
    </w:rPr>
  </w:style>
  <w:style w:type="character" w:styleId="EndnoteReference">
    <w:name w:val="endnote reference"/>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Heading2"/>
    <w:rsid w:val="00BC22BB"/>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AE562C"/>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544099"/>
    <w:pPr>
      <w:spacing w:after="0"/>
    </w:pPr>
    <w:rPr>
      <w:rFonts w:ascii="Arial Narrow" w:hAnsi="Arial Narrow" w:cs="Arial"/>
      <w:szCs w:val="20"/>
    </w:rPr>
  </w:style>
  <w:style w:type="paragraph" w:customStyle="1" w:styleId="Paragraph">
    <w:name w:val="Paragraph"/>
    <w:basedOn w:val="Normal"/>
    <w:link w:val="ParagraphChar"/>
    <w:qFormat/>
    <w:rsid w:val="000D00F9"/>
    <w:pPr>
      <w:numPr>
        <w:numId w:val="2"/>
      </w:numPr>
      <w:spacing w:after="240"/>
      <w:jc w:val="left"/>
    </w:pPr>
    <w:rPr>
      <w:rFonts w:ascii="Times New Roman" w:hAnsi="Times New Roman" w:cs="Angsana New"/>
      <w:noProof/>
      <w:szCs w:val="22"/>
    </w:rPr>
  </w:style>
  <w:style w:type="character" w:customStyle="1" w:styleId="ParagraphChar">
    <w:name w:val="Paragraph Char"/>
    <w:link w:val="Paragraph"/>
    <w:rsid w:val="000D00F9"/>
    <w:rPr>
      <w:rFonts w:ascii="Times New Roman" w:hAnsi="Times New Roman" w:cs="Angsana New"/>
      <w:noProof/>
      <w:szCs w:val="22"/>
    </w:rPr>
  </w:style>
  <w:style w:type="paragraph" w:customStyle="1" w:styleId="Bullets">
    <w:name w:val="Bullets"/>
    <w:aliases w:val="Párrafo de lista,ADB paragraph numbering,Paragraphe de liste 1,Titulo 4,NULLETS 2,• List Paragraph"/>
    <w:basedOn w:val="Paragraph"/>
    <w:link w:val="BulletsChar"/>
    <w:qFormat/>
    <w:rsid w:val="000D00F9"/>
    <w:pPr>
      <w:numPr>
        <w:numId w:val="3"/>
      </w:numPr>
      <w:spacing w:before="60" w:after="0"/>
    </w:pPr>
  </w:style>
  <w:style w:type="character" w:customStyle="1" w:styleId="BulletsChar">
    <w:name w:val="Bullets Char"/>
    <w:link w:val="Bullets"/>
    <w:rsid w:val="000D00F9"/>
    <w:rPr>
      <w:rFonts w:ascii="Times New Roman" w:hAnsi="Times New Roman" w:cs="Angsana New"/>
      <w:noProof/>
      <w:szCs w:val="22"/>
    </w:rPr>
  </w:style>
  <w:style w:type="paragraph" w:styleId="TOC2">
    <w:name w:val="toc 2"/>
    <w:basedOn w:val="Normal"/>
    <w:next w:val="Normal"/>
    <w:autoRedefine/>
    <w:uiPriority w:val="39"/>
    <w:locked/>
    <w:rsid w:val="00893146"/>
    <w:pPr>
      <w:tabs>
        <w:tab w:val="right" w:leader="dot" w:pos="9350"/>
      </w:tabs>
      <w:ind w:left="220"/>
    </w:pPr>
  </w:style>
  <w:style w:type="paragraph" w:styleId="TOC1">
    <w:name w:val="toc 1"/>
    <w:basedOn w:val="Normal"/>
    <w:next w:val="Normal"/>
    <w:autoRedefine/>
    <w:uiPriority w:val="39"/>
    <w:locked/>
    <w:rsid w:val="007E2A20"/>
    <w:pPr>
      <w:tabs>
        <w:tab w:val="left" w:pos="540"/>
        <w:tab w:val="right" w:leader="dot" w:pos="9304"/>
      </w:tabs>
    </w:pPr>
  </w:style>
  <w:style w:type="character" w:customStyle="1" w:styleId="Heading2Char">
    <w:name w:val="Heading 2 Char"/>
    <w:uiPriority w:val="9"/>
    <w:locked/>
    <w:rsid w:val="00720790"/>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uiPriority w:val="99"/>
    <w:qFormat/>
    <w:locked/>
    <w:rsid w:val="00720790"/>
    <w:rPr>
      <w:rFonts w:ascii="Arial" w:hAnsi="Arial" w:cs="Times New Roman"/>
      <w:lang w:val="en-GB"/>
    </w:rPr>
  </w:style>
  <w:style w:type="paragraph" w:customStyle="1" w:styleId="Normalbullets">
    <w:name w:val="Normal bullets"/>
    <w:basedOn w:val="Normal"/>
    <w:rsid w:val="003847E4"/>
    <w:pPr>
      <w:numPr>
        <w:numId w:val="4"/>
      </w:numPr>
    </w:pPr>
  </w:style>
  <w:style w:type="paragraph" w:customStyle="1" w:styleId="Text">
    <w:name w:val="Text"/>
    <w:basedOn w:val="Normal"/>
    <w:rsid w:val="00C26FEC"/>
    <w:pPr>
      <w:spacing w:before="240" w:after="0" w:line="252" w:lineRule="auto"/>
    </w:pPr>
    <w:rPr>
      <w:rFonts w:ascii="Times New Roman" w:hAnsi="Times New Roman"/>
      <w:szCs w:val="20"/>
    </w:rPr>
  </w:style>
  <w:style w:type="paragraph" w:customStyle="1" w:styleId="CharCharChar11">
    <w:name w:val="Char Char Char11"/>
    <w:basedOn w:val="Normal"/>
    <w:rsid w:val="00B27E19"/>
    <w:pPr>
      <w:spacing w:after="160" w:line="240" w:lineRule="exact"/>
      <w:jc w:val="left"/>
    </w:pPr>
    <w:rPr>
      <w:rFonts w:cs="Arial"/>
      <w:szCs w:val="20"/>
    </w:rPr>
  </w:style>
  <w:style w:type="paragraph" w:customStyle="1" w:styleId="BodyText23">
    <w:name w:val="Body Text 23"/>
    <w:basedOn w:val="Normal"/>
    <w:rsid w:val="00B27E19"/>
    <w:pPr>
      <w:widowControl w:val="0"/>
      <w:tabs>
        <w:tab w:val="left" w:pos="547"/>
      </w:tabs>
      <w:spacing w:after="0"/>
      <w:jc w:val="left"/>
    </w:pPr>
    <w:rPr>
      <w:rFonts w:ascii="Times New Roman" w:hAnsi="Times New Roman"/>
      <w:snapToGrid w:val="0"/>
      <w:szCs w:val="20"/>
    </w:rPr>
  </w:style>
  <w:style w:type="paragraph" w:styleId="Caption">
    <w:name w:val="caption"/>
    <w:basedOn w:val="Normal"/>
    <w:next w:val="Normal"/>
    <w:link w:val="CaptionChar"/>
    <w:qFormat/>
    <w:rsid w:val="0070606B"/>
    <w:pPr>
      <w:spacing w:after="0"/>
      <w:jc w:val="left"/>
    </w:pPr>
    <w:rPr>
      <w:rFonts w:ascii="Times New Roman" w:hAnsi="Times New Roman"/>
      <w:b/>
      <w:bCs/>
      <w:sz w:val="28"/>
    </w:rPr>
  </w:style>
  <w:style w:type="paragraph" w:customStyle="1" w:styleId="TableT">
    <w:name w:val="TableT"/>
    <w:basedOn w:val="Normal"/>
    <w:autoRedefine/>
    <w:rsid w:val="00550BAE"/>
    <w:pPr>
      <w:jc w:val="left"/>
    </w:pPr>
    <w:rPr>
      <w:rFonts w:ascii="Times New Roman" w:hAnsi="Times New Roman"/>
      <w:noProof/>
      <w:szCs w:val="20"/>
    </w:rPr>
  </w:style>
  <w:style w:type="paragraph" w:customStyle="1" w:styleId="ParaCharChar">
    <w:name w:val="Para Char Char"/>
    <w:basedOn w:val="Normal"/>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ind w:right="-7"/>
      <w:jc w:val="left"/>
    </w:pPr>
    <w:rPr>
      <w:rFonts w:eastAsia="Arial Unicode MS" w:cs="Arial"/>
      <w:szCs w:val="20"/>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Normal"/>
    <w:link w:val="TableHCharCharCharChar"/>
    <w:autoRedefine/>
    <w:rsid w:val="00E43E88"/>
    <w:pPr>
      <w:spacing w:before="240"/>
      <w:jc w:val="left"/>
    </w:pPr>
    <w:rPr>
      <w:rFonts w:ascii="Times New Roman" w:hAnsi="Times New Roman"/>
      <w:b/>
      <w:sz w:val="21"/>
      <w:szCs w:val="22"/>
    </w:rPr>
  </w:style>
  <w:style w:type="character" w:customStyle="1" w:styleId="TableHCharCharCharChar">
    <w:name w:val="TableH Char Char Char Char"/>
    <w:link w:val="TableHCharCharChar"/>
    <w:rsid w:val="00E43E88"/>
    <w:rPr>
      <w:b/>
      <w:sz w:val="21"/>
      <w:szCs w:val="22"/>
    </w:rPr>
  </w:style>
  <w:style w:type="character" w:customStyle="1" w:styleId="Heading8Char">
    <w:name w:val="Heading 8 Char"/>
    <w:link w:val="Heading8"/>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Normal"/>
    <w:rsid w:val="00CA725C"/>
    <w:pPr>
      <w:spacing w:after="0"/>
      <w:jc w:val="left"/>
    </w:pPr>
    <w:rPr>
      <w:rFonts w:ascii="Times New Roman" w:hAnsi="Times New Roman"/>
    </w:rPr>
  </w:style>
  <w:style w:type="paragraph" w:customStyle="1" w:styleId="NumberedList2">
    <w:name w:val="Numbered List 2"/>
    <w:aliases w:val="nl2"/>
    <w:basedOn w:val="Normal"/>
    <w:rsid w:val="00CA725C"/>
    <w:pPr>
      <w:spacing w:after="0" w:line="240" w:lineRule="atLeast"/>
      <w:ind w:hanging="360"/>
      <w:jc w:val="left"/>
    </w:pPr>
    <w:rPr>
      <w:rFonts w:ascii="Arial Unicode MS" w:hAnsi="Arial Unicode MS"/>
      <w:szCs w:val="22"/>
    </w:rPr>
  </w:style>
  <w:style w:type="paragraph" w:customStyle="1" w:styleId="CharChar">
    <w:name w:val="Char Char Знак Знак"/>
    <w:basedOn w:val="Normal"/>
    <w:rsid w:val="00E61BB0"/>
    <w:pPr>
      <w:spacing w:after="160" w:line="240" w:lineRule="exact"/>
      <w:jc w:val="left"/>
    </w:pPr>
    <w:rPr>
      <w:rFonts w:ascii="Times New Roman" w:hAnsi="Times New Roman" w:cs="Arial"/>
      <w:szCs w:val="20"/>
      <w:lang w:val="de-CH" w:eastAsia="de-CH"/>
    </w:rPr>
  </w:style>
  <w:style w:type="paragraph" w:styleId="PlainText">
    <w:name w:val="Plain Text"/>
    <w:basedOn w:val="Normal"/>
    <w:link w:val="PlainTextChar"/>
    <w:uiPriority w:val="99"/>
    <w:unhideWhenUsed/>
    <w:rsid w:val="00FC1F80"/>
    <w:pPr>
      <w:spacing w:after="0"/>
      <w:jc w:val="left"/>
    </w:pPr>
    <w:rPr>
      <w:rFonts w:ascii="Consolas" w:eastAsia="Calibri" w:hAnsi="Consolas"/>
      <w:sz w:val="21"/>
      <w:szCs w:val="21"/>
    </w:rPr>
  </w:style>
  <w:style w:type="character" w:customStyle="1" w:styleId="PlainTextChar">
    <w:name w:val="Plain Text Char"/>
    <w:link w:val="PlainText"/>
    <w:uiPriority w:val="99"/>
    <w:rsid w:val="00FC1F80"/>
    <w:rPr>
      <w:rFonts w:ascii="Consolas" w:eastAsia="Calibri" w:hAnsi="Consolas"/>
      <w:sz w:val="21"/>
      <w:szCs w:val="21"/>
    </w:rPr>
  </w:style>
  <w:style w:type="paragraph" w:styleId="TOCHeading">
    <w:name w:val="TOC Heading"/>
    <w:basedOn w:val="Heading1"/>
    <w:next w:val="Normal"/>
    <w:uiPriority w:val="39"/>
    <w:unhideWhenUsed/>
    <w:qFormat/>
    <w:rsid w:val="006B67FA"/>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NoSpacing">
    <w:name w:val="No Spacing"/>
    <w:link w:val="NoSpacingChar"/>
    <w:uiPriority w:val="1"/>
    <w:qFormat/>
    <w:rsid w:val="004C454A"/>
    <w:rPr>
      <w:rFonts w:ascii="Times" w:eastAsia="Times" w:hAnsi="Times"/>
      <w:sz w:val="24"/>
      <w:szCs w:val="24"/>
    </w:rPr>
  </w:style>
  <w:style w:type="character" w:customStyle="1" w:styleId="NoSpacingChar">
    <w:name w:val="No Spacing Char"/>
    <w:link w:val="NoSpacing"/>
    <w:uiPriority w:val="1"/>
    <w:rsid w:val="004C454A"/>
    <w:rPr>
      <w:rFonts w:ascii="Times" w:eastAsia="Times" w:hAnsi="Times"/>
      <w:sz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881F0F"/>
    <w:rPr>
      <w:sz w:val="24"/>
      <w:szCs w:val="24"/>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IntenseReference">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DefaultParagraphFont"/>
    <w:rsid w:val="00655B9D"/>
  </w:style>
  <w:style w:type="paragraph" w:customStyle="1" w:styleId="Normal1">
    <w:name w:val="Normal1"/>
    <w:basedOn w:val="Normal"/>
    <w:next w:val="Normal"/>
    <w:rsid w:val="00901804"/>
    <w:pPr>
      <w:numPr>
        <w:numId w:val="6"/>
      </w:numPr>
      <w:spacing w:after="0"/>
      <w:jc w:val="left"/>
    </w:pPr>
    <w:rPr>
      <w:rFonts w:eastAsia="Times New Roman"/>
      <w:noProof/>
      <w:lang w:eastAsia="ja-JP"/>
    </w:rPr>
  </w:style>
  <w:style w:type="character" w:customStyle="1" w:styleId="ColorfulList-Accent1Char">
    <w:name w:val="Colorful List - Accent 1 Char"/>
    <w:link w:val="ColorfulList-Accent12"/>
    <w:uiPriority w:val="34"/>
    <w:locked/>
    <w:rsid w:val="00007B01"/>
  </w:style>
  <w:style w:type="paragraph" w:customStyle="1" w:styleId="ColorfulList-Accent12">
    <w:name w:val="Colorful List - Accent 12"/>
    <w:basedOn w:val="Normal"/>
    <w:link w:val="ColorfulList-Accent1Char"/>
    <w:uiPriority w:val="34"/>
    <w:rsid w:val="00007B01"/>
    <w:pPr>
      <w:spacing w:after="0"/>
      <w:ind w:left="720"/>
      <w:jc w:val="left"/>
    </w:pPr>
    <w:rPr>
      <w:szCs w:val="20"/>
    </w:rPr>
  </w:style>
  <w:style w:type="paragraph" w:styleId="TOC3">
    <w:name w:val="toc 3"/>
    <w:basedOn w:val="Normal"/>
    <w:next w:val="Normal"/>
    <w:autoRedefine/>
    <w:uiPriority w:val="39"/>
    <w:unhideWhenUsed/>
    <w:rsid w:val="006957EB"/>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872F38"/>
    <w:pPr>
      <w:spacing w:after="160" w:line="240" w:lineRule="exact"/>
    </w:pPr>
    <w:rPr>
      <w:rFonts w:ascii="Arial" w:hAnsi="Arial"/>
      <w:sz w:val="18"/>
      <w:szCs w:val="20"/>
      <w:vertAlign w:val="superscript"/>
    </w:rPr>
  </w:style>
  <w:style w:type="character" w:styleId="Mention">
    <w:name w:val="Mention"/>
    <w:uiPriority w:val="99"/>
    <w:semiHidden/>
    <w:unhideWhenUsed/>
    <w:rsid w:val="00254E0E"/>
    <w:rPr>
      <w:color w:val="2B579A"/>
      <w:shd w:val="clear" w:color="auto" w:fill="E6E6E6"/>
    </w:rPr>
  </w:style>
  <w:style w:type="paragraph" w:customStyle="1" w:styleId="xmsonormal">
    <w:name w:val="x_msonormal"/>
    <w:basedOn w:val="Normal"/>
    <w:rsid w:val="00564787"/>
    <w:pPr>
      <w:spacing w:before="100" w:beforeAutospacing="1" w:after="100" w:afterAutospacing="1"/>
      <w:jc w:val="left"/>
    </w:pPr>
    <w:rPr>
      <w:rFonts w:ascii="Times New Roman" w:eastAsia="Times New Roman" w:hAnsi="Times New Roman"/>
      <w:sz w:val="24"/>
      <w:lang w:val="es-ES" w:eastAsia="es-ES"/>
    </w:rPr>
  </w:style>
  <w:style w:type="character" w:styleId="UnresolvedMention">
    <w:name w:val="Unresolved Mention"/>
    <w:uiPriority w:val="99"/>
    <w:semiHidden/>
    <w:unhideWhenUsed/>
    <w:rsid w:val="00871632"/>
    <w:rPr>
      <w:color w:val="605E5C"/>
      <w:shd w:val="clear" w:color="auto" w:fill="E1DFDD"/>
    </w:rPr>
  </w:style>
  <w:style w:type="paragraph" w:customStyle="1" w:styleId="GEFQuestion">
    <w:name w:val="GEF Question"/>
    <w:basedOn w:val="Normal"/>
    <w:next w:val="Normal"/>
    <w:qFormat/>
    <w:rsid w:val="00E349BA"/>
    <w:pPr>
      <w:spacing w:after="0"/>
      <w:ind w:left="-720"/>
      <w:jc w:val="left"/>
    </w:pPr>
    <w:rPr>
      <w:rFonts w:ascii="Times New Roman" w:eastAsia="Times New Roman" w:hAnsi="Times New Roman"/>
      <w:sz w:val="22"/>
    </w:rPr>
  </w:style>
  <w:style w:type="character" w:customStyle="1" w:styleId="GEFFieldtoFilloutChar">
    <w:name w:val="GEF Field to Fill out Char"/>
    <w:link w:val="GEFFieldtoFillout"/>
    <w:locked/>
    <w:rsid w:val="00E349BA"/>
    <w:rPr>
      <w:rFonts w:ascii="Times New Roman" w:eastAsia="Times New Roman" w:hAnsi="Times New Roman"/>
      <w:color w:val="000000"/>
      <w:sz w:val="22"/>
      <w:szCs w:val="22"/>
    </w:rPr>
  </w:style>
  <w:style w:type="paragraph" w:customStyle="1" w:styleId="GEFFieldtoFillout">
    <w:name w:val="GEF Field to Fill out"/>
    <w:basedOn w:val="Normal"/>
    <w:link w:val="GEFFieldtoFilloutChar"/>
    <w:qFormat/>
    <w:rsid w:val="00E349BA"/>
    <w:pPr>
      <w:spacing w:after="0"/>
      <w:ind w:left="-720"/>
      <w:jc w:val="left"/>
    </w:pPr>
    <w:rPr>
      <w:rFonts w:ascii="Times New Roman" w:eastAsia="Times New Roman" w:hAnsi="Times New Roman"/>
      <w:color w:val="000000"/>
      <w:sz w:val="22"/>
      <w:szCs w:val="22"/>
    </w:rPr>
  </w:style>
  <w:style w:type="numbering" w:customStyle="1" w:styleId="NoList1">
    <w:name w:val="No List1"/>
    <w:next w:val="NoList"/>
    <w:uiPriority w:val="99"/>
    <w:semiHidden/>
    <w:unhideWhenUsed/>
    <w:rsid w:val="007F5638"/>
  </w:style>
  <w:style w:type="paragraph" w:customStyle="1" w:styleId="GEFTableHeading">
    <w:name w:val="GEF Table Heading"/>
    <w:basedOn w:val="Normal"/>
    <w:next w:val="Normal"/>
    <w:qFormat/>
    <w:rsid w:val="007F5638"/>
    <w:pPr>
      <w:spacing w:after="0"/>
      <w:ind w:left="-720"/>
      <w:jc w:val="left"/>
    </w:pPr>
    <w:rPr>
      <w:rFonts w:ascii="Times New Roman Bold" w:eastAsia="Times New Roman" w:hAnsi="Times New Roman Bold"/>
      <w:b/>
      <w:bCs/>
      <w:smallCaps/>
      <w:color w:val="000000"/>
      <w:sz w:val="22"/>
      <w:szCs w:val="22"/>
    </w:rPr>
  </w:style>
  <w:style w:type="paragraph" w:customStyle="1" w:styleId="GEFInstruction">
    <w:name w:val="GEF Instruction"/>
    <w:basedOn w:val="Normal"/>
    <w:next w:val="Normal"/>
    <w:qFormat/>
    <w:rsid w:val="007F5638"/>
    <w:pPr>
      <w:spacing w:after="0"/>
      <w:ind w:left="-540"/>
      <w:jc w:val="left"/>
    </w:pPr>
    <w:rPr>
      <w:rFonts w:ascii="Times New Roman" w:eastAsia="Times New Roman" w:hAnsi="Times New Roman"/>
    </w:rPr>
  </w:style>
  <w:style w:type="table" w:customStyle="1" w:styleId="TableGrid1">
    <w:name w:val="Table Grid1"/>
    <w:basedOn w:val="TableNormal"/>
    <w:next w:val="TableGrid"/>
    <w:uiPriority w:val="39"/>
    <w:rsid w:val="007F563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470E9A"/>
    <w:pPr>
      <w:spacing w:before="60" w:line="260" w:lineRule="exact"/>
      <w:ind w:left="720" w:hanging="360"/>
      <w:jc w:val="left"/>
    </w:pPr>
    <w:rPr>
      <w:rFonts w:eastAsia="Times New Roman"/>
      <w:lang w:eastAsia="ja-JP"/>
    </w:rPr>
  </w:style>
  <w:style w:type="character" w:customStyle="1" w:styleId="Heading6Char">
    <w:name w:val="Heading 6 Char"/>
    <w:basedOn w:val="DefaultParagraphFont"/>
    <w:link w:val="Heading6"/>
    <w:uiPriority w:val="9"/>
    <w:rsid w:val="00EC38D1"/>
    <w:rPr>
      <w:rFonts w:ascii="Times New Roman" w:eastAsia="Times New Roman" w:hAnsi="Times New Roman"/>
      <w:b/>
      <w:bCs/>
      <w:smallCaps/>
      <w:sz w:val="24"/>
      <w:szCs w:val="24"/>
      <w:lang w:val="x-none" w:eastAsia="x-none"/>
    </w:rPr>
  </w:style>
  <w:style w:type="character" w:customStyle="1" w:styleId="Heading7Char">
    <w:name w:val="Heading 7 Char"/>
    <w:basedOn w:val="DefaultParagraphFont"/>
    <w:link w:val="Heading7"/>
    <w:uiPriority w:val="9"/>
    <w:rsid w:val="00EC38D1"/>
    <w:rPr>
      <w:rFonts w:ascii="Times New Roman" w:eastAsia="Times New Roman" w:hAnsi="Times New Roman"/>
      <w:b/>
      <w:bCs/>
      <w:szCs w:val="24"/>
      <w:lang w:val="x-none" w:eastAsia="x-none"/>
    </w:rPr>
  </w:style>
  <w:style w:type="character" w:customStyle="1" w:styleId="Heading9Char">
    <w:name w:val="Heading 9 Char"/>
    <w:basedOn w:val="DefaultParagraphFont"/>
    <w:link w:val="Heading9"/>
    <w:uiPriority w:val="9"/>
    <w:rsid w:val="00EC38D1"/>
    <w:rPr>
      <w:rFonts w:ascii="Times New Roman" w:eastAsia="Times New Roman" w:hAnsi="Times New Roman"/>
      <w:b/>
      <w:bCs/>
      <w:sz w:val="24"/>
      <w:szCs w:val="24"/>
      <w:lang w:val="x-none" w:eastAsia="x-none"/>
    </w:rPr>
  </w:style>
  <w:style w:type="character" w:customStyle="1" w:styleId="Mention1">
    <w:name w:val="Mention1"/>
    <w:uiPriority w:val="99"/>
    <w:semiHidden/>
    <w:unhideWhenUsed/>
    <w:rsid w:val="00EC38D1"/>
    <w:rPr>
      <w:color w:val="2B579A"/>
      <w:shd w:val="clear" w:color="auto" w:fill="E6E6E6"/>
    </w:rPr>
  </w:style>
  <w:style w:type="paragraph" w:customStyle="1" w:styleId="Outline">
    <w:name w:val="Outline"/>
    <w:basedOn w:val="Normal"/>
    <w:rsid w:val="00EC38D1"/>
    <w:pPr>
      <w:spacing w:before="240" w:after="0"/>
      <w:jc w:val="left"/>
    </w:pPr>
    <w:rPr>
      <w:rFonts w:ascii="Times New Roman" w:eastAsia="Times New Roman" w:hAnsi="Times New Roman"/>
      <w:kern w:val="28"/>
      <w:sz w:val="24"/>
      <w:szCs w:val="20"/>
    </w:rPr>
  </w:style>
  <w:style w:type="paragraph" w:styleId="BodyTextIndent2">
    <w:name w:val="Body Text Indent 2"/>
    <w:basedOn w:val="Normal"/>
    <w:link w:val="BodyTextIndent2Char"/>
    <w:rsid w:val="00EC38D1"/>
    <w:pPr>
      <w:spacing w:after="0"/>
      <w:ind w:left="360"/>
      <w:jc w:val="left"/>
    </w:pPr>
    <w:rPr>
      <w:rFonts w:ascii="Times New Roman" w:eastAsia="Times New Roman" w:hAnsi="Times New Roman"/>
      <w:i/>
      <w:iCs/>
      <w:lang w:val="x-none" w:eastAsia="x-none"/>
    </w:rPr>
  </w:style>
  <w:style w:type="character" w:customStyle="1" w:styleId="BodyTextIndent2Char">
    <w:name w:val="Body Text Indent 2 Char"/>
    <w:basedOn w:val="DefaultParagraphFont"/>
    <w:link w:val="BodyTextIndent2"/>
    <w:rsid w:val="00EC38D1"/>
    <w:rPr>
      <w:rFonts w:ascii="Times New Roman" w:eastAsia="Times New Roman" w:hAnsi="Times New Roman"/>
      <w:i/>
      <w:iCs/>
      <w:szCs w:val="24"/>
      <w:lang w:val="x-none" w:eastAsia="x-none"/>
    </w:rPr>
  </w:style>
  <w:style w:type="paragraph" w:styleId="BodyTextIndent3">
    <w:name w:val="Body Text Indent 3"/>
    <w:basedOn w:val="Normal"/>
    <w:link w:val="BodyTextIndent3Char"/>
    <w:rsid w:val="00EC38D1"/>
    <w:pPr>
      <w:spacing w:after="0"/>
      <w:ind w:left="540"/>
      <w:jc w:val="left"/>
    </w:pPr>
    <w:rPr>
      <w:rFonts w:ascii="Times New Roman" w:eastAsia="Times New Roman" w:hAnsi="Times New Roman"/>
      <w:sz w:val="24"/>
      <w:lang w:val="x-none" w:eastAsia="x-none"/>
    </w:rPr>
  </w:style>
  <w:style w:type="character" w:customStyle="1" w:styleId="BodyTextIndent3Char">
    <w:name w:val="Body Text Indent 3 Char"/>
    <w:basedOn w:val="DefaultParagraphFont"/>
    <w:link w:val="BodyTextIndent3"/>
    <w:rsid w:val="00EC38D1"/>
    <w:rPr>
      <w:rFonts w:ascii="Times New Roman" w:eastAsia="Times New Roman" w:hAnsi="Times New Roman"/>
      <w:sz w:val="24"/>
      <w:szCs w:val="24"/>
      <w:lang w:val="x-none" w:eastAsia="x-none"/>
    </w:rPr>
  </w:style>
  <w:style w:type="paragraph" w:styleId="DocumentMap">
    <w:name w:val="Document Map"/>
    <w:basedOn w:val="Normal"/>
    <w:link w:val="DocumentMapChar"/>
    <w:semiHidden/>
    <w:rsid w:val="00EC38D1"/>
    <w:pPr>
      <w:shd w:val="clear" w:color="auto" w:fill="000080"/>
      <w:spacing w:after="0"/>
      <w:jc w:val="left"/>
    </w:pPr>
    <w:rPr>
      <w:rFonts w:ascii="Tahoma" w:eastAsia="Times New Roman" w:hAnsi="Tahoma"/>
      <w:szCs w:val="20"/>
      <w:lang w:val="x-none" w:eastAsia="x-none"/>
    </w:rPr>
  </w:style>
  <w:style w:type="character" w:customStyle="1" w:styleId="DocumentMapChar">
    <w:name w:val="Document Map Char"/>
    <w:basedOn w:val="DefaultParagraphFont"/>
    <w:link w:val="DocumentMap"/>
    <w:semiHidden/>
    <w:rsid w:val="00EC38D1"/>
    <w:rPr>
      <w:rFonts w:ascii="Tahoma" w:eastAsia="Times New Roman" w:hAnsi="Tahoma"/>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084978"/>
    <w:pPr>
      <w:spacing w:before="120" w:after="240"/>
      <w:jc w:val="left"/>
      <w:outlineLvl w:val="1"/>
    </w:pPr>
    <w:rPr>
      <w:rFonts w:ascii="Times New Roman" w:eastAsia="Times New Roman" w:hAnsi="Times New Roman"/>
      <w:color w:val="0070C0"/>
      <w:sz w:val="24"/>
      <w:lang w:val="x-none" w:eastAsia="x-none"/>
    </w:rPr>
  </w:style>
  <w:style w:type="character" w:customStyle="1" w:styleId="MainParanoChapterChar">
    <w:name w:val="Main Para no Chapter # Char"/>
    <w:link w:val="MainParanoChapter"/>
    <w:uiPriority w:val="99"/>
    <w:locked/>
    <w:rsid w:val="00084978"/>
    <w:rPr>
      <w:rFonts w:ascii="Times New Roman" w:eastAsia="Times New Roman" w:hAnsi="Times New Roman"/>
      <w:color w:val="0070C0"/>
      <w:sz w:val="24"/>
      <w:szCs w:val="24"/>
      <w:lang w:val="x-none" w:eastAsia="x-none"/>
    </w:rPr>
  </w:style>
  <w:style w:type="paragraph" w:styleId="z-TopofForm">
    <w:name w:val="HTML Top of Form"/>
    <w:basedOn w:val="Normal"/>
    <w:next w:val="Normal"/>
    <w:link w:val="z-TopofFormChar"/>
    <w:hidden/>
    <w:rsid w:val="00EC38D1"/>
    <w:pPr>
      <w:pBdr>
        <w:bottom w:val="single" w:sz="6" w:space="1" w:color="auto"/>
      </w:pBdr>
      <w:spacing w:after="0"/>
      <w:jc w:val="center"/>
    </w:pPr>
    <w:rPr>
      <w:rFonts w:ascii="Arial" w:eastAsia="Times New Roman" w:hAnsi="Arial"/>
      <w:vanish/>
      <w:sz w:val="16"/>
      <w:szCs w:val="16"/>
      <w:lang w:val="x-none" w:eastAsia="x-none"/>
    </w:rPr>
  </w:style>
  <w:style w:type="character" w:customStyle="1" w:styleId="z-TopofFormChar">
    <w:name w:val="z-Top of Form Char"/>
    <w:basedOn w:val="DefaultParagraphFont"/>
    <w:link w:val="z-TopofForm"/>
    <w:rsid w:val="00EC38D1"/>
    <w:rPr>
      <w:rFonts w:ascii="Arial" w:eastAsia="Times New Roman" w:hAnsi="Arial"/>
      <w:vanish/>
      <w:sz w:val="16"/>
      <w:szCs w:val="16"/>
      <w:lang w:val="x-none" w:eastAsia="x-none"/>
    </w:rPr>
  </w:style>
  <w:style w:type="paragraph" w:styleId="z-BottomofForm">
    <w:name w:val="HTML Bottom of Form"/>
    <w:basedOn w:val="Normal"/>
    <w:next w:val="Normal"/>
    <w:link w:val="z-BottomofFormChar"/>
    <w:hidden/>
    <w:rsid w:val="00EC38D1"/>
    <w:pPr>
      <w:pBdr>
        <w:top w:val="single" w:sz="6" w:space="1" w:color="auto"/>
      </w:pBdr>
      <w:spacing w:after="0"/>
      <w:jc w:val="center"/>
    </w:pPr>
    <w:rPr>
      <w:rFonts w:ascii="Arial" w:eastAsia="Times New Roman" w:hAnsi="Arial"/>
      <w:vanish/>
      <w:sz w:val="16"/>
      <w:szCs w:val="16"/>
      <w:lang w:val="x-none" w:eastAsia="x-none"/>
    </w:rPr>
  </w:style>
  <w:style w:type="character" w:customStyle="1" w:styleId="z-BottomofFormChar">
    <w:name w:val="z-Bottom of Form Char"/>
    <w:basedOn w:val="DefaultParagraphFont"/>
    <w:link w:val="z-BottomofForm"/>
    <w:rsid w:val="00EC38D1"/>
    <w:rPr>
      <w:rFonts w:ascii="Arial" w:eastAsia="Times New Roman" w:hAnsi="Arial"/>
      <w:vanish/>
      <w:sz w:val="16"/>
      <w:szCs w:val="16"/>
      <w:lang w:val="x-none" w:eastAsia="x-none"/>
    </w:rPr>
  </w:style>
  <w:style w:type="numbering" w:customStyle="1" w:styleId="NoList2">
    <w:name w:val="No List2"/>
    <w:next w:val="NoList"/>
    <w:uiPriority w:val="99"/>
    <w:semiHidden/>
    <w:unhideWhenUsed/>
    <w:rsid w:val="00EC38D1"/>
  </w:style>
  <w:style w:type="numbering" w:customStyle="1" w:styleId="NoList11">
    <w:name w:val="No List11"/>
    <w:next w:val="NoList"/>
    <w:semiHidden/>
    <w:rsid w:val="00EC38D1"/>
  </w:style>
  <w:style w:type="paragraph" w:customStyle="1" w:styleId="GEFPartHeading">
    <w:name w:val="GEF Part Heading"/>
    <w:basedOn w:val="ListParagraph"/>
    <w:qFormat/>
    <w:rsid w:val="00EC38D1"/>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NumberedParasPIF">
    <w:name w:val="Numbered Paras PIF"/>
    <w:basedOn w:val="Normal"/>
    <w:qFormat/>
    <w:rsid w:val="00EC38D1"/>
    <w:pPr>
      <w:numPr>
        <w:numId w:val="10"/>
      </w:numPr>
      <w:spacing w:after="100"/>
    </w:pPr>
    <w:rPr>
      <w:rFonts w:ascii="Times New Roman" w:eastAsia="Times New Roman" w:hAnsi="Times New Roman"/>
      <w:szCs w:val="18"/>
      <w:lang w:val="en-GB"/>
    </w:rPr>
  </w:style>
  <w:style w:type="paragraph" w:styleId="Revision">
    <w:name w:val="Revision"/>
    <w:hidden/>
    <w:uiPriority w:val="99"/>
    <w:semiHidden/>
    <w:rsid w:val="00EC38D1"/>
    <w:rPr>
      <w:szCs w:val="24"/>
    </w:rPr>
  </w:style>
  <w:style w:type="table" w:customStyle="1" w:styleId="TableGrid2">
    <w:name w:val="Table Grid2"/>
    <w:basedOn w:val="TableNormal"/>
    <w:next w:val="TableGrid"/>
    <w:uiPriority w:val="59"/>
    <w:rsid w:val="00EC38D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C38D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EC38D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EC38D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EC38D1"/>
  </w:style>
  <w:style w:type="character" w:customStyle="1" w:styleId="shorttext">
    <w:name w:val="short_text"/>
    <w:rsid w:val="00EC38D1"/>
  </w:style>
  <w:style w:type="numbering" w:customStyle="1" w:styleId="NoList3">
    <w:name w:val="No List3"/>
    <w:next w:val="NoList"/>
    <w:uiPriority w:val="99"/>
    <w:semiHidden/>
    <w:unhideWhenUsed/>
    <w:rsid w:val="00EC38D1"/>
  </w:style>
  <w:style w:type="paragraph" w:customStyle="1" w:styleId="Para">
    <w:name w:val="Para"/>
    <w:basedOn w:val="Normal"/>
    <w:link w:val="ParaChar"/>
    <w:autoRedefine/>
    <w:uiPriority w:val="99"/>
    <w:rsid w:val="006512D5"/>
    <w:pPr>
      <w:spacing w:before="120" w:after="120"/>
    </w:pPr>
    <w:rPr>
      <w:rFonts w:asciiTheme="minorHAnsi" w:eastAsia="Calibri" w:hAnsiTheme="minorHAnsi" w:cstheme="minorHAnsi"/>
      <w:b/>
      <w:iCs/>
      <w:szCs w:val="20"/>
    </w:rPr>
  </w:style>
  <w:style w:type="paragraph" w:customStyle="1" w:styleId="CarCarChar">
    <w:name w:val="Car Car Char"/>
    <w:basedOn w:val="Heading2"/>
    <w:rsid w:val="006B076C"/>
    <w:pPr>
      <w:pageBreakBefore/>
      <w:tabs>
        <w:tab w:val="left" w:pos="850"/>
        <w:tab w:val="left" w:pos="1191"/>
        <w:tab w:val="left" w:pos="1531"/>
      </w:tabs>
      <w:spacing w:before="120" w:after="120"/>
      <w:ind w:left="0"/>
      <w:jc w:val="center"/>
    </w:pPr>
    <w:rPr>
      <w:rFonts w:ascii="Tahoma" w:eastAsia="Times New Roman" w:hAnsi="Tahoma" w:cs="Tahoma"/>
      <w:bCs w:val="0"/>
      <w:color w:val="FFFFFF"/>
      <w:spacing w:val="20"/>
      <w:sz w:val="22"/>
      <w:szCs w:val="22"/>
      <w:lang w:val="en-GB" w:eastAsia="zh-CN"/>
    </w:rPr>
  </w:style>
  <w:style w:type="paragraph" w:customStyle="1" w:styleId="Body">
    <w:name w:val="Body"/>
    <w:rsid w:val="00E70417"/>
    <w:pPr>
      <w:pBdr>
        <w:top w:val="nil"/>
        <w:left w:val="nil"/>
        <w:bottom w:val="nil"/>
        <w:right w:val="nil"/>
        <w:between w:val="nil"/>
        <w:bar w:val="nil"/>
      </w:pBdr>
    </w:pPr>
    <w:rPr>
      <w:rFonts w:ascii="Times New Roman" w:eastAsia="Times New Roman" w:hAnsi="Times New Roman"/>
      <w:color w:val="000000"/>
      <w:sz w:val="24"/>
      <w:szCs w:val="24"/>
      <w:u w:color="000000"/>
      <w:bdr w:val="nil"/>
      <w:lang w:val="en-CA"/>
    </w:rPr>
  </w:style>
  <w:style w:type="paragraph" w:customStyle="1" w:styleId="GEFPIFBodyTextNumberedPara">
    <w:name w:val="GEF PIF Body Text Numbered Para"/>
    <w:basedOn w:val="Normal"/>
    <w:qFormat/>
    <w:rsid w:val="000D55BA"/>
    <w:pPr>
      <w:numPr>
        <w:numId w:val="19"/>
      </w:numPr>
      <w:suppressAutoHyphens/>
      <w:spacing w:after="0"/>
      <w:jc w:val="left"/>
    </w:pPr>
    <w:rPr>
      <w:rFonts w:ascii="Times New Roman" w:eastAsia="Times New Roman" w:hAnsi="Times New Roman"/>
      <w:sz w:val="22"/>
      <w:lang w:eastAsia="ar-SA"/>
    </w:rPr>
  </w:style>
  <w:style w:type="character" w:customStyle="1" w:styleId="CaptionChar">
    <w:name w:val="Caption Char"/>
    <w:basedOn w:val="DefaultParagraphFont"/>
    <w:link w:val="Caption"/>
    <w:rsid w:val="00E40531"/>
    <w:rPr>
      <w:rFonts w:ascii="Times New Roman" w:hAnsi="Times New Roman"/>
      <w:b/>
      <w:bCs/>
      <w:sz w:val="28"/>
      <w:szCs w:val="24"/>
    </w:rPr>
  </w:style>
  <w:style w:type="paragraph" w:customStyle="1" w:styleId="Tabletext">
    <w:name w:val="Table text"/>
    <w:basedOn w:val="Normal"/>
    <w:autoRedefine/>
    <w:qFormat/>
    <w:rsid w:val="00E40531"/>
    <w:pPr>
      <w:widowControl w:val="0"/>
      <w:spacing w:after="0"/>
      <w:jc w:val="center"/>
    </w:pPr>
    <w:rPr>
      <w:rFonts w:ascii="Times New Roman" w:eastAsia="Calibri" w:hAnsi="Times New Roman"/>
      <w:iCs/>
      <w:szCs w:val="20"/>
    </w:rPr>
  </w:style>
  <w:style w:type="paragraph" w:customStyle="1" w:styleId="SESPbodynumbered">
    <w:name w:val="SESP body numbered"/>
    <w:basedOn w:val="Normal"/>
    <w:qFormat/>
    <w:rsid w:val="00682127"/>
    <w:pPr>
      <w:numPr>
        <w:numId w:val="25"/>
      </w:numPr>
      <w:tabs>
        <w:tab w:val="left" w:pos="360"/>
      </w:tabs>
      <w:spacing w:before="120" w:after="120" w:line="264" w:lineRule="auto"/>
      <w:jc w:val="left"/>
    </w:pPr>
    <w:rPr>
      <w:rFonts w:eastAsia="MS Mincho"/>
      <w:szCs w:val="20"/>
      <w:lang w:val="en-GB" w:eastAsia="ja-JP"/>
    </w:rPr>
  </w:style>
  <w:style w:type="character" w:customStyle="1" w:styleId="None">
    <w:name w:val="None"/>
    <w:rsid w:val="00155FAE"/>
  </w:style>
  <w:style w:type="character" w:customStyle="1" w:styleId="ParaChar">
    <w:name w:val="Para Char"/>
    <w:link w:val="Para"/>
    <w:uiPriority w:val="99"/>
    <w:locked/>
    <w:rsid w:val="00CA4683"/>
    <w:rPr>
      <w:rFonts w:asciiTheme="minorHAnsi" w:eastAsia="Calibri" w:hAnsiTheme="minorHAnsi" w:cstheme="minorHAnsi"/>
      <w:b/>
      <w:iCs/>
    </w:rPr>
  </w:style>
  <w:style w:type="paragraph" w:customStyle="1" w:styleId="MediumList2-Accent41">
    <w:name w:val="Medium List 2 - Accent 41"/>
    <w:basedOn w:val="Normal"/>
    <w:autoRedefine/>
    <w:uiPriority w:val="34"/>
    <w:qFormat/>
    <w:rsid w:val="00CA4683"/>
    <w:pPr>
      <w:snapToGrid w:val="0"/>
      <w:spacing w:after="0" w:line="276" w:lineRule="auto"/>
      <w:ind w:left="-360"/>
    </w:pPr>
    <w:rPr>
      <w:rFonts w:ascii="Times New Roman" w:eastAsia="Times New Roman" w:hAnsi="Times New Roman"/>
      <w:color w:val="000000" w:themeColor="text1"/>
      <w:szCs w:val="20"/>
      <w:lang w:bidi="hi-IN"/>
    </w:rPr>
  </w:style>
  <w:style w:type="character" w:customStyle="1" w:styleId="apple-style-span">
    <w:name w:val="apple-style-span"/>
    <w:uiPriority w:val="99"/>
    <w:rsid w:val="00CA4683"/>
    <w:rPr>
      <w:rFonts w:cs="Times New Roman"/>
    </w:rPr>
  </w:style>
  <w:style w:type="paragraph" w:styleId="TableofFigures">
    <w:name w:val="table of figures"/>
    <w:basedOn w:val="Normal"/>
    <w:next w:val="Normal"/>
    <w:uiPriority w:val="99"/>
    <w:unhideWhenUsed/>
    <w:rsid w:val="00CA4683"/>
    <w:pPr>
      <w:spacing w:after="0"/>
    </w:pPr>
  </w:style>
  <w:style w:type="paragraph" w:customStyle="1" w:styleId="ColorfulList-Accent11">
    <w:name w:val="Colorful List - Accent 11"/>
    <w:basedOn w:val="Normal"/>
    <w:qFormat/>
    <w:rsid w:val="00CA4683"/>
    <w:pPr>
      <w:spacing w:after="0"/>
      <w:ind w:left="720"/>
      <w:contextualSpacing/>
      <w:jc w:val="left"/>
    </w:pPr>
    <w:rPr>
      <w:rFonts w:eastAsia="Calibri"/>
      <w:sz w:val="16"/>
      <w:szCs w:val="22"/>
    </w:rPr>
  </w:style>
  <w:style w:type="paragraph" w:customStyle="1" w:styleId="a">
    <w:name w:val="脚注"/>
    <w:basedOn w:val="FootnoteText"/>
    <w:link w:val="Char0"/>
    <w:autoRedefine/>
    <w:qFormat/>
    <w:rsid w:val="00CA4683"/>
    <w:pPr>
      <w:adjustRightInd w:val="0"/>
      <w:snapToGrid w:val="0"/>
      <w:spacing w:after="40"/>
      <w:ind w:left="144" w:hangingChars="80" w:hanging="144"/>
      <w:jc w:val="left"/>
    </w:pPr>
    <w:rPr>
      <w:rFonts w:eastAsiaTheme="minorEastAsia" w:cstheme="minorHAnsi"/>
      <w:kern w:val="2"/>
      <w:sz w:val="16"/>
      <w:szCs w:val="18"/>
      <w:lang w:val="en-GB" w:eastAsia="zh-CN"/>
    </w:rPr>
  </w:style>
  <w:style w:type="character" w:customStyle="1" w:styleId="Char0">
    <w:name w:val="脚注 Char"/>
    <w:basedOn w:val="FootnoteTextChar"/>
    <w:link w:val="a"/>
    <w:rsid w:val="00CA4683"/>
    <w:rPr>
      <w:rFonts w:asciiTheme="minorHAnsi" w:eastAsiaTheme="minorEastAsia" w:hAnsiTheme="minorHAnsi" w:cstheme="minorHAnsi"/>
      <w:kern w:val="2"/>
      <w:sz w:val="16"/>
      <w:szCs w:val="18"/>
      <w:lang w:val="en-GB" w:eastAsia="zh-CN"/>
    </w:rPr>
  </w:style>
  <w:style w:type="table" w:customStyle="1" w:styleId="1">
    <w:name w:val="样式1"/>
    <w:basedOn w:val="TableNormal"/>
    <w:uiPriority w:val="99"/>
    <w:qFormat/>
    <w:rsid w:val="00CA4683"/>
    <w:pPr>
      <w:adjustRightInd w:val="0"/>
      <w:snapToGrid w:val="0"/>
    </w:pPr>
    <w:rPr>
      <w:rFonts w:asciiTheme="minorHAnsi" w:eastAsia="Times New Roman" w:hAnsiTheme="minorHAnsi" w:cstheme="minorBidi"/>
      <w:kern w:val="2"/>
      <w:sz w:val="21"/>
      <w:szCs w:val="22"/>
      <w:lang w:eastAsia="zh-CN"/>
    </w:rPr>
    <w:tblPr>
      <w:tblBorders>
        <w:top w:val="single" w:sz="4" w:space="0" w:color="000000" w:themeColor="text1"/>
        <w:bottom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tblPr/>
      <w:tcPr>
        <w:shd w:val="clear" w:color="auto" w:fill="FBE4D5" w:themeFill="accent2" w:themeFillTint="33"/>
      </w:tcPr>
    </w:tblStylePr>
  </w:style>
  <w:style w:type="character" w:customStyle="1" w:styleId="tgc">
    <w:name w:val="_tgc"/>
    <w:rsid w:val="00CA4683"/>
  </w:style>
  <w:style w:type="paragraph" w:customStyle="1" w:styleId="A0">
    <w:name w:val="A"/>
    <w:basedOn w:val="Normal"/>
    <w:rsid w:val="00CA4683"/>
    <w:pPr>
      <w:tabs>
        <w:tab w:val="num" w:pos="360"/>
      </w:tabs>
      <w:spacing w:after="100"/>
    </w:pPr>
    <w:rPr>
      <w:rFonts w:ascii="Times New Roman" w:hAnsi="Times New Roman"/>
      <w:sz w:val="22"/>
      <w:szCs w:val="22"/>
      <w:lang w:val="en-GB"/>
    </w:rPr>
  </w:style>
  <w:style w:type="character" w:customStyle="1" w:styleId="UnresolvedMention1">
    <w:name w:val="Unresolved Mention1"/>
    <w:basedOn w:val="DefaultParagraphFont"/>
    <w:uiPriority w:val="99"/>
    <w:semiHidden/>
    <w:unhideWhenUsed/>
    <w:rsid w:val="00CA4683"/>
    <w:rPr>
      <w:color w:val="808080"/>
      <w:shd w:val="clear" w:color="auto" w:fill="E6E6E6"/>
    </w:rPr>
  </w:style>
  <w:style w:type="paragraph" w:customStyle="1" w:styleId="a1">
    <w:name w:val="表注"/>
    <w:basedOn w:val="a"/>
    <w:link w:val="Char1"/>
    <w:autoRedefine/>
    <w:qFormat/>
    <w:rsid w:val="00CA4683"/>
    <w:pPr>
      <w:ind w:left="0" w:firstLineChars="0" w:firstLine="0"/>
    </w:pPr>
    <w:rPr>
      <w:rFonts w:ascii="Calibri" w:eastAsia="Calibri" w:hAnsi="Calibri"/>
      <w:szCs w:val="22"/>
    </w:rPr>
  </w:style>
  <w:style w:type="character" w:customStyle="1" w:styleId="Char1">
    <w:name w:val="表注 Char"/>
    <w:basedOn w:val="DefaultParagraphFont"/>
    <w:link w:val="a1"/>
    <w:rsid w:val="00CA4683"/>
    <w:rPr>
      <w:rFonts w:eastAsia="Calibri" w:cstheme="minorHAnsi"/>
      <w:kern w:val="2"/>
      <w:sz w:val="16"/>
      <w:szCs w:val="22"/>
      <w:lang w:val="en-GB" w:eastAsia="zh-CN"/>
    </w:rPr>
  </w:style>
  <w:style w:type="character" w:customStyle="1" w:styleId="opdicttext2">
    <w:name w:val="op_dict_text2"/>
    <w:basedOn w:val="DefaultParagraphFont"/>
    <w:rsid w:val="00CA4683"/>
  </w:style>
  <w:style w:type="character" w:customStyle="1" w:styleId="opdicttext1">
    <w:name w:val="op_dict_text1"/>
    <w:basedOn w:val="DefaultParagraphFont"/>
    <w:rsid w:val="00CA4683"/>
  </w:style>
  <w:style w:type="character" w:customStyle="1" w:styleId="xbe">
    <w:name w:val="_xbe"/>
    <w:basedOn w:val="DefaultParagraphFont"/>
    <w:rsid w:val="00CA4683"/>
  </w:style>
  <w:style w:type="character" w:customStyle="1" w:styleId="sciname">
    <w:name w:val="sciname"/>
    <w:basedOn w:val="DefaultParagraphFont"/>
    <w:rsid w:val="00CA4683"/>
  </w:style>
  <w:style w:type="character" w:customStyle="1" w:styleId="binomial">
    <w:name w:val="binomial"/>
    <w:basedOn w:val="DefaultParagraphFont"/>
    <w:rsid w:val="00CA4683"/>
  </w:style>
  <w:style w:type="paragraph" w:customStyle="1" w:styleId="BodyText1">
    <w:name w:val="BodyText 1"/>
    <w:basedOn w:val="Normal"/>
    <w:uiPriority w:val="99"/>
    <w:rsid w:val="00CA4683"/>
    <w:pPr>
      <w:tabs>
        <w:tab w:val="left" w:pos="720"/>
      </w:tabs>
      <w:spacing w:after="0"/>
    </w:pPr>
    <w:rPr>
      <w:rFonts w:ascii="Times New Roman" w:eastAsia="Times New Roman" w:hAnsi="Times New Roman Bold"/>
      <w:sz w:val="22"/>
      <w:szCs w:val="22"/>
      <w:lang w:val="en-GB"/>
    </w:rPr>
  </w:style>
  <w:style w:type="paragraph" w:customStyle="1" w:styleId="FRR-regulation">
    <w:name w:val="FRR-regulation"/>
    <w:basedOn w:val="Heading1"/>
    <w:rsid w:val="00CA4683"/>
    <w:pPr>
      <w:keepNext w:val="0"/>
      <w:numPr>
        <w:numId w:val="0"/>
      </w:numPr>
      <w:pBdr>
        <w:top w:val="single" w:sz="4" w:space="10" w:color="auto"/>
        <w:left w:val="single" w:sz="4" w:space="4" w:color="auto"/>
        <w:bottom w:val="single" w:sz="4" w:space="10" w:color="auto"/>
        <w:right w:val="single" w:sz="4" w:space="4" w:color="auto"/>
      </w:pBdr>
      <w:shd w:val="clear" w:color="auto" w:fill="DDD9C3"/>
      <w:suppressAutoHyphens w:val="0"/>
      <w:spacing w:before="200" w:after="200"/>
      <w:jc w:val="left"/>
    </w:pPr>
    <w:rPr>
      <w:rFonts w:ascii="Arial" w:hAnsi="Arial" w:cs="Arial"/>
      <w:bCs/>
      <w:smallCaps w:val="0"/>
      <w:color w:val="003399"/>
      <w:spacing w:val="0"/>
      <w:sz w:val="22"/>
      <w:szCs w:val="22"/>
      <w:lang w:val="en-GB"/>
    </w:rPr>
  </w:style>
  <w:style w:type="paragraph" w:customStyle="1" w:styleId="Char10">
    <w:name w:val="Char1"/>
    <w:basedOn w:val="Heading2"/>
    <w:uiPriority w:val="99"/>
    <w:rsid w:val="00CA4683"/>
    <w:pPr>
      <w:pageBreakBefore/>
      <w:tabs>
        <w:tab w:val="left" w:pos="850"/>
        <w:tab w:val="left" w:pos="1191"/>
        <w:tab w:val="left" w:pos="1531"/>
      </w:tabs>
      <w:spacing w:before="120" w:after="120"/>
      <w:ind w:left="0"/>
      <w:jc w:val="center"/>
    </w:pPr>
    <w:rPr>
      <w:rFonts w:ascii="Tahoma" w:hAnsi="Tahoma" w:cs="Tahoma"/>
      <w:bCs w:val="0"/>
      <w:color w:val="FFFFFF"/>
      <w:spacing w:val="20"/>
      <w:sz w:val="22"/>
      <w:szCs w:val="22"/>
      <w:lang w:val="en-GB" w:eastAsia="zh-CN"/>
    </w:rPr>
  </w:style>
  <w:style w:type="paragraph" w:customStyle="1" w:styleId="Pa3">
    <w:name w:val="Pa3"/>
    <w:basedOn w:val="Default"/>
    <w:next w:val="Default"/>
    <w:uiPriority w:val="99"/>
    <w:rsid w:val="00CA4683"/>
    <w:pPr>
      <w:spacing w:line="241" w:lineRule="atLeast"/>
    </w:pPr>
    <w:rPr>
      <w:rFonts w:ascii="Avenir LT Std 35 Light" w:eastAsia="SimSun" w:hAnsi="Avenir LT Std 35 Light" w:cs="Times New Roman"/>
      <w:color w:val="auto"/>
      <w:lang w:eastAsia="en-US"/>
    </w:rPr>
  </w:style>
  <w:style w:type="paragraph" w:customStyle="1" w:styleId="NumberedParas">
    <w:name w:val="Numbered Paras"/>
    <w:basedOn w:val="Normal"/>
    <w:link w:val="NumberedParasChar"/>
    <w:uiPriority w:val="99"/>
    <w:rsid w:val="00CA4683"/>
    <w:pPr>
      <w:numPr>
        <w:numId w:val="26"/>
      </w:numPr>
      <w:spacing w:after="0"/>
    </w:pPr>
    <w:rPr>
      <w:rFonts w:ascii="Times New Roman" w:hAnsi="Times New Roman"/>
      <w:noProof/>
      <w:sz w:val="24"/>
      <w:szCs w:val="22"/>
      <w:lang w:val="en-GB"/>
    </w:rPr>
  </w:style>
  <w:style w:type="character" w:customStyle="1" w:styleId="NumberedParasChar">
    <w:name w:val="Numbered Paras Char"/>
    <w:link w:val="NumberedParas"/>
    <w:uiPriority w:val="99"/>
    <w:locked/>
    <w:rsid w:val="00CA4683"/>
    <w:rPr>
      <w:rFonts w:ascii="Times New Roman" w:hAnsi="Times New Roman"/>
      <w:noProof/>
      <w:sz w:val="24"/>
      <w:szCs w:val="22"/>
      <w:lang w:val="en-GB"/>
    </w:rPr>
  </w:style>
  <w:style w:type="paragraph" w:customStyle="1" w:styleId="plainHeading1">
    <w:name w:val="plain Heading 1"/>
    <w:basedOn w:val="Normal"/>
    <w:qFormat/>
    <w:rsid w:val="00CA4683"/>
    <w:pPr>
      <w:spacing w:after="200" w:line="360" w:lineRule="auto"/>
      <w:jc w:val="left"/>
    </w:pPr>
    <w:rPr>
      <w:rFonts w:asciiTheme="majorHAnsi" w:eastAsia="Calibri" w:hAnsiTheme="majorHAnsi"/>
      <w:sz w:val="32"/>
      <w:szCs w:val="22"/>
      <w:lang w:val="en-AU"/>
    </w:rPr>
  </w:style>
  <w:style w:type="paragraph" w:customStyle="1" w:styleId="xl68">
    <w:name w:val="xl68"/>
    <w:basedOn w:val="Normal"/>
    <w:rsid w:val="00CA46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lang w:val="en-GB"/>
    </w:rPr>
  </w:style>
  <w:style w:type="paragraph" w:customStyle="1" w:styleId="xl69">
    <w:name w:val="xl69"/>
    <w:basedOn w:val="Normal"/>
    <w:rsid w:val="00CA46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Cs w:val="20"/>
      <w:lang w:val="en-GB"/>
    </w:rPr>
  </w:style>
  <w:style w:type="paragraph" w:customStyle="1" w:styleId="xl70">
    <w:name w:val="xl70"/>
    <w:basedOn w:val="Normal"/>
    <w:rsid w:val="00CA468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lang w:val="en-GB"/>
    </w:rPr>
  </w:style>
  <w:style w:type="paragraph" w:customStyle="1" w:styleId="xl71">
    <w:name w:val="xl71"/>
    <w:basedOn w:val="Normal"/>
    <w:rsid w:val="00CA4683"/>
    <w:pPr>
      <w:pBdr>
        <w:top w:val="single" w:sz="4" w:space="0" w:color="auto"/>
        <w:left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sz w:val="16"/>
      <w:szCs w:val="16"/>
      <w:lang w:val="en-GB"/>
    </w:rPr>
  </w:style>
  <w:style w:type="paragraph" w:customStyle="1" w:styleId="xl72">
    <w:name w:val="xl72"/>
    <w:basedOn w:val="Normal"/>
    <w:rsid w:val="00CA4683"/>
    <w:pPr>
      <w:pBdr>
        <w:top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sz w:val="16"/>
      <w:szCs w:val="16"/>
      <w:lang w:val="en-GB"/>
    </w:rPr>
  </w:style>
  <w:style w:type="paragraph" w:customStyle="1" w:styleId="xl73">
    <w:name w:val="xl73"/>
    <w:basedOn w:val="Normal"/>
    <w:rsid w:val="00CA4683"/>
    <w:pPr>
      <w:pBdr>
        <w:top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lang w:val="en-GB"/>
    </w:rPr>
  </w:style>
  <w:style w:type="paragraph" w:customStyle="1" w:styleId="xl74">
    <w:name w:val="xl74"/>
    <w:basedOn w:val="Normal"/>
    <w:rsid w:val="00CA46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lang w:val="en-GB"/>
    </w:rPr>
  </w:style>
  <w:style w:type="paragraph" w:customStyle="1" w:styleId="BodyGaramond11">
    <w:name w:val="Body Garamond (11)"/>
    <w:qFormat/>
    <w:rsid w:val="00CA4683"/>
    <w:pPr>
      <w:tabs>
        <w:tab w:val="left" w:pos="1440"/>
      </w:tabs>
      <w:spacing w:after="160" w:line="280" w:lineRule="exact"/>
    </w:pPr>
    <w:rPr>
      <w:rFonts w:ascii="Garamond" w:eastAsiaTheme="minorEastAsia" w:hAnsi="Garamond" w:cstheme="minorBidi"/>
      <w:color w:val="000000" w:themeColor="text1"/>
      <w:sz w:val="22"/>
      <w:szCs w:val="24"/>
    </w:rPr>
  </w:style>
  <w:style w:type="character" w:customStyle="1" w:styleId="gmail-il">
    <w:name w:val="gmail-il"/>
    <w:basedOn w:val="DefaultParagraphFont"/>
    <w:rsid w:val="00CA4683"/>
  </w:style>
  <w:style w:type="character" w:customStyle="1" w:styleId="A18">
    <w:name w:val="A18"/>
    <w:uiPriority w:val="99"/>
    <w:rsid w:val="00CA4683"/>
    <w:rPr>
      <w:rFonts w:cs="Myriad Pro"/>
      <w:color w:val="211D1E"/>
      <w:sz w:val="19"/>
      <w:szCs w:val="19"/>
    </w:rPr>
  </w:style>
  <w:style w:type="paragraph" w:customStyle="1" w:styleId="xl75">
    <w:name w:val="xl75"/>
    <w:basedOn w:val="Normal"/>
    <w:rsid w:val="00CA468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Calibri"/>
      <w:b/>
      <w:bCs/>
      <w:sz w:val="16"/>
      <w:szCs w:val="16"/>
      <w:lang w:val="en-GB"/>
    </w:rPr>
  </w:style>
  <w:style w:type="paragraph" w:customStyle="1" w:styleId="xl76">
    <w:name w:val="xl76"/>
    <w:basedOn w:val="Normal"/>
    <w:rsid w:val="00CA468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Calibri"/>
      <w:b/>
      <w:bCs/>
      <w:i/>
      <w:iCs/>
      <w:sz w:val="16"/>
      <w:szCs w:val="16"/>
      <w:lang w:val="en-GB"/>
    </w:rPr>
  </w:style>
  <w:style w:type="paragraph" w:customStyle="1" w:styleId="xl77">
    <w:name w:val="xl77"/>
    <w:basedOn w:val="Normal"/>
    <w:rsid w:val="00CA4683"/>
    <w:pPr>
      <w:pBdr>
        <w:left w:val="single" w:sz="8" w:space="0" w:color="auto"/>
        <w:right w:val="single" w:sz="8" w:space="0" w:color="auto"/>
      </w:pBdr>
      <w:spacing w:before="100" w:beforeAutospacing="1" w:after="100" w:afterAutospacing="1"/>
      <w:jc w:val="center"/>
      <w:textAlignment w:val="center"/>
    </w:pPr>
    <w:rPr>
      <w:rFonts w:eastAsia="Times New Roman" w:cs="Calibri"/>
      <w:b/>
      <w:bCs/>
      <w:sz w:val="16"/>
      <w:szCs w:val="16"/>
      <w:lang w:val="en-GB"/>
    </w:rPr>
  </w:style>
  <w:style w:type="paragraph" w:customStyle="1" w:styleId="xl78">
    <w:name w:val="xl78"/>
    <w:basedOn w:val="Normal"/>
    <w:rsid w:val="00CA4683"/>
    <w:pPr>
      <w:spacing w:before="100" w:beforeAutospacing="1" w:after="100" w:afterAutospacing="1"/>
      <w:jc w:val="center"/>
      <w:textAlignment w:val="center"/>
    </w:pPr>
    <w:rPr>
      <w:rFonts w:eastAsia="Times New Roman" w:cs="Calibri"/>
      <w:b/>
      <w:bCs/>
      <w:sz w:val="16"/>
      <w:szCs w:val="16"/>
      <w:lang w:val="en-GB"/>
    </w:rPr>
  </w:style>
  <w:style w:type="paragraph" w:customStyle="1" w:styleId="xl79">
    <w:name w:val="xl79"/>
    <w:basedOn w:val="Normal"/>
    <w:rsid w:val="00CA4683"/>
    <w:pPr>
      <w:pBdr>
        <w:left w:val="single" w:sz="8" w:space="0" w:color="auto"/>
        <w:right w:val="single" w:sz="8" w:space="0" w:color="auto"/>
      </w:pBdr>
      <w:spacing w:before="100" w:beforeAutospacing="1" w:after="100" w:afterAutospacing="1"/>
      <w:jc w:val="left"/>
      <w:textAlignment w:val="center"/>
    </w:pPr>
    <w:rPr>
      <w:rFonts w:eastAsia="Times New Roman" w:cs="Calibri"/>
      <w:sz w:val="16"/>
      <w:szCs w:val="16"/>
      <w:lang w:val="en-GB"/>
    </w:rPr>
  </w:style>
  <w:style w:type="paragraph" w:customStyle="1" w:styleId="xl80">
    <w:name w:val="xl80"/>
    <w:basedOn w:val="Normal"/>
    <w:rsid w:val="00CA4683"/>
    <w:pPr>
      <w:pBdr>
        <w:left w:val="single" w:sz="8" w:space="0" w:color="auto"/>
        <w:right w:val="single" w:sz="8" w:space="0" w:color="auto"/>
      </w:pBdr>
      <w:spacing w:before="100" w:beforeAutospacing="1" w:after="100" w:afterAutospacing="1"/>
      <w:jc w:val="left"/>
      <w:textAlignment w:val="center"/>
    </w:pPr>
    <w:rPr>
      <w:rFonts w:eastAsia="Times New Roman" w:cs="Calibri"/>
      <w:sz w:val="16"/>
      <w:szCs w:val="16"/>
      <w:lang w:val="en-GB"/>
    </w:rPr>
  </w:style>
  <w:style w:type="paragraph" w:customStyle="1" w:styleId="xl81">
    <w:name w:val="xl81"/>
    <w:basedOn w:val="Normal"/>
    <w:rsid w:val="00CA4683"/>
    <w:pPr>
      <w:pBdr>
        <w:bottom w:val="single" w:sz="8" w:space="0" w:color="auto"/>
        <w:right w:val="single" w:sz="8" w:space="0" w:color="auto"/>
      </w:pBdr>
      <w:spacing w:before="100" w:beforeAutospacing="1" w:after="100" w:afterAutospacing="1"/>
      <w:jc w:val="center"/>
      <w:textAlignment w:val="center"/>
    </w:pPr>
    <w:rPr>
      <w:rFonts w:eastAsia="Times New Roman" w:cs="Calibri"/>
      <w:sz w:val="16"/>
      <w:szCs w:val="16"/>
      <w:lang w:val="en-GB"/>
    </w:rPr>
  </w:style>
  <w:style w:type="paragraph" w:customStyle="1" w:styleId="xl82">
    <w:name w:val="xl82"/>
    <w:basedOn w:val="Normal"/>
    <w:rsid w:val="00CA4683"/>
    <w:pPr>
      <w:pBdr>
        <w:bottom w:val="single" w:sz="8" w:space="0" w:color="auto"/>
        <w:right w:val="single" w:sz="8" w:space="0" w:color="auto"/>
      </w:pBdr>
      <w:spacing w:before="100" w:beforeAutospacing="1" w:after="100" w:afterAutospacing="1"/>
      <w:jc w:val="center"/>
      <w:textAlignment w:val="center"/>
    </w:pPr>
    <w:rPr>
      <w:rFonts w:eastAsia="Times New Roman" w:cs="Calibri"/>
      <w:i/>
      <w:iCs/>
      <w:sz w:val="16"/>
      <w:szCs w:val="16"/>
      <w:lang w:val="en-GB"/>
    </w:rPr>
  </w:style>
  <w:style w:type="paragraph" w:customStyle="1" w:styleId="xl83">
    <w:name w:val="xl83"/>
    <w:basedOn w:val="Normal"/>
    <w:rsid w:val="00CA4683"/>
    <w:pPr>
      <w:pBdr>
        <w:top w:val="single" w:sz="8" w:space="0" w:color="auto"/>
        <w:left w:val="single" w:sz="8" w:space="0" w:color="auto"/>
        <w:right w:val="single" w:sz="8" w:space="0" w:color="auto"/>
      </w:pBdr>
      <w:spacing w:before="100" w:beforeAutospacing="1" w:after="100" w:afterAutospacing="1"/>
      <w:jc w:val="left"/>
      <w:textAlignment w:val="center"/>
    </w:pPr>
    <w:rPr>
      <w:rFonts w:eastAsia="Times New Roman" w:cs="Calibri"/>
      <w:sz w:val="16"/>
      <w:szCs w:val="16"/>
      <w:lang w:val="en-GB"/>
    </w:rPr>
  </w:style>
  <w:style w:type="paragraph" w:customStyle="1" w:styleId="xl84">
    <w:name w:val="xl84"/>
    <w:basedOn w:val="Normal"/>
    <w:rsid w:val="00CA4683"/>
    <w:pPr>
      <w:pBdr>
        <w:top w:val="single" w:sz="8" w:space="0" w:color="auto"/>
        <w:left w:val="single" w:sz="8" w:space="0" w:color="auto"/>
        <w:right w:val="single" w:sz="8" w:space="0" w:color="auto"/>
      </w:pBdr>
      <w:spacing w:before="100" w:beforeAutospacing="1" w:after="100" w:afterAutospacing="1"/>
      <w:jc w:val="left"/>
      <w:textAlignment w:val="center"/>
    </w:pPr>
    <w:rPr>
      <w:rFonts w:eastAsia="Times New Roman" w:cs="Calibri"/>
      <w:sz w:val="16"/>
      <w:szCs w:val="16"/>
      <w:lang w:val="en-GB"/>
    </w:rPr>
  </w:style>
  <w:style w:type="paragraph" w:customStyle="1" w:styleId="xl85">
    <w:name w:val="xl85"/>
    <w:basedOn w:val="Normal"/>
    <w:rsid w:val="00CA4683"/>
    <w:pPr>
      <w:pBdr>
        <w:bottom w:val="single" w:sz="8" w:space="0" w:color="auto"/>
        <w:right w:val="single" w:sz="8" w:space="0" w:color="auto"/>
      </w:pBdr>
      <w:spacing w:before="100" w:beforeAutospacing="1" w:after="100" w:afterAutospacing="1"/>
      <w:jc w:val="center"/>
      <w:textAlignment w:val="center"/>
    </w:pPr>
    <w:rPr>
      <w:rFonts w:eastAsia="Times New Roman" w:cs="Calibri"/>
      <w:i/>
      <w:iCs/>
      <w:sz w:val="16"/>
      <w:szCs w:val="16"/>
      <w:lang w:val="en-GB"/>
    </w:rPr>
  </w:style>
  <w:style w:type="paragraph" w:customStyle="1" w:styleId="xl86">
    <w:name w:val="xl86"/>
    <w:basedOn w:val="Normal"/>
    <w:rsid w:val="00CA4683"/>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eastAsia="Times New Roman" w:cs="Calibri"/>
      <w:sz w:val="16"/>
      <w:szCs w:val="16"/>
      <w:lang w:val="en-GB"/>
    </w:rPr>
  </w:style>
  <w:style w:type="paragraph" w:customStyle="1" w:styleId="xl87">
    <w:name w:val="xl87"/>
    <w:basedOn w:val="Normal"/>
    <w:rsid w:val="00CA4683"/>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eastAsia="Times New Roman" w:cs="Calibri"/>
      <w:sz w:val="16"/>
      <w:szCs w:val="16"/>
      <w:lang w:val="en-GB"/>
    </w:rPr>
  </w:style>
  <w:style w:type="paragraph" w:customStyle="1" w:styleId="xl88">
    <w:name w:val="xl88"/>
    <w:basedOn w:val="Normal"/>
    <w:rsid w:val="00CA4683"/>
    <w:pPr>
      <w:pBdr>
        <w:bottom w:val="single" w:sz="8" w:space="0" w:color="auto"/>
      </w:pBdr>
      <w:spacing w:before="100" w:beforeAutospacing="1" w:after="100" w:afterAutospacing="1"/>
      <w:jc w:val="left"/>
      <w:textAlignment w:val="center"/>
    </w:pPr>
    <w:rPr>
      <w:rFonts w:eastAsia="Times New Roman" w:cs="Calibri"/>
      <w:sz w:val="16"/>
      <w:szCs w:val="16"/>
      <w:lang w:val="en-GB"/>
    </w:rPr>
  </w:style>
  <w:style w:type="paragraph" w:customStyle="1" w:styleId="xl89">
    <w:name w:val="xl89"/>
    <w:basedOn w:val="Normal"/>
    <w:rsid w:val="00CA4683"/>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Calibri"/>
      <w:b/>
      <w:bCs/>
      <w:sz w:val="16"/>
      <w:szCs w:val="16"/>
      <w:lang w:val="en-GB"/>
    </w:rPr>
  </w:style>
  <w:style w:type="paragraph" w:customStyle="1" w:styleId="xl90">
    <w:name w:val="xl90"/>
    <w:basedOn w:val="Normal"/>
    <w:rsid w:val="00CA4683"/>
    <w:pPr>
      <w:pBdr>
        <w:bottom w:val="single" w:sz="8" w:space="0" w:color="auto"/>
        <w:right w:val="single" w:sz="8" w:space="0" w:color="auto"/>
      </w:pBdr>
      <w:spacing w:before="100" w:beforeAutospacing="1" w:after="100" w:afterAutospacing="1"/>
      <w:jc w:val="center"/>
      <w:textAlignment w:val="center"/>
    </w:pPr>
    <w:rPr>
      <w:rFonts w:eastAsia="Times New Roman" w:cs="Calibri"/>
      <w:sz w:val="16"/>
      <w:szCs w:val="16"/>
      <w:lang w:val="en-GB"/>
    </w:rPr>
  </w:style>
  <w:style w:type="paragraph" w:customStyle="1" w:styleId="xl91">
    <w:name w:val="xl91"/>
    <w:basedOn w:val="Normal"/>
    <w:rsid w:val="00CA4683"/>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cs="Calibri"/>
      <w:b/>
      <w:bCs/>
      <w:sz w:val="16"/>
      <w:szCs w:val="16"/>
      <w:lang w:val="en-GB"/>
    </w:rPr>
  </w:style>
  <w:style w:type="paragraph" w:customStyle="1" w:styleId="xl92">
    <w:name w:val="xl92"/>
    <w:basedOn w:val="Normal"/>
    <w:rsid w:val="00CA4683"/>
    <w:pPr>
      <w:pBdr>
        <w:bottom w:val="single" w:sz="8" w:space="0" w:color="auto"/>
        <w:right w:val="single" w:sz="8" w:space="0" w:color="auto"/>
      </w:pBdr>
      <w:spacing w:before="100" w:beforeAutospacing="1" w:after="100" w:afterAutospacing="1"/>
      <w:jc w:val="center"/>
      <w:textAlignment w:val="center"/>
    </w:pPr>
    <w:rPr>
      <w:rFonts w:eastAsia="Times New Roman" w:cs="Calibri"/>
      <w:b/>
      <w:bCs/>
      <w:sz w:val="16"/>
      <w:szCs w:val="16"/>
      <w:lang w:val="en-GB"/>
    </w:rPr>
  </w:style>
  <w:style w:type="paragraph" w:customStyle="1" w:styleId="xl93">
    <w:name w:val="xl93"/>
    <w:basedOn w:val="Normal"/>
    <w:rsid w:val="00CA4683"/>
    <w:pPr>
      <w:pBdr>
        <w:bottom w:val="single" w:sz="8" w:space="0" w:color="auto"/>
        <w:right w:val="single" w:sz="8" w:space="0" w:color="auto"/>
      </w:pBdr>
      <w:spacing w:before="100" w:beforeAutospacing="1" w:after="100" w:afterAutospacing="1"/>
      <w:jc w:val="center"/>
      <w:textAlignment w:val="center"/>
    </w:pPr>
    <w:rPr>
      <w:rFonts w:eastAsia="Times New Roman" w:cs="Calibri"/>
      <w:b/>
      <w:bCs/>
      <w:i/>
      <w:iCs/>
      <w:sz w:val="16"/>
      <w:szCs w:val="16"/>
      <w:lang w:val="en-GB"/>
    </w:rPr>
  </w:style>
  <w:style w:type="paragraph" w:customStyle="1" w:styleId="xl94">
    <w:name w:val="xl94"/>
    <w:basedOn w:val="Normal"/>
    <w:rsid w:val="00CA4683"/>
    <w:pPr>
      <w:pBdr>
        <w:left w:val="single" w:sz="8" w:space="0" w:color="auto"/>
        <w:bottom w:val="double" w:sz="6" w:space="0" w:color="auto"/>
        <w:right w:val="single" w:sz="8" w:space="0" w:color="auto"/>
      </w:pBdr>
      <w:spacing w:before="100" w:beforeAutospacing="1" w:after="100" w:afterAutospacing="1"/>
      <w:jc w:val="left"/>
      <w:textAlignment w:val="center"/>
    </w:pPr>
    <w:rPr>
      <w:rFonts w:eastAsia="Times New Roman" w:cs="Calibri"/>
      <w:sz w:val="16"/>
      <w:szCs w:val="16"/>
      <w:lang w:val="en-GB"/>
    </w:rPr>
  </w:style>
  <w:style w:type="paragraph" w:customStyle="1" w:styleId="xl95">
    <w:name w:val="xl95"/>
    <w:basedOn w:val="Normal"/>
    <w:rsid w:val="00CA4683"/>
    <w:pPr>
      <w:pBdr>
        <w:bottom w:val="double" w:sz="6" w:space="0" w:color="auto"/>
        <w:right w:val="single" w:sz="8" w:space="0" w:color="auto"/>
      </w:pBdr>
      <w:spacing w:before="100" w:beforeAutospacing="1" w:after="100" w:afterAutospacing="1"/>
      <w:jc w:val="center"/>
      <w:textAlignment w:val="center"/>
    </w:pPr>
    <w:rPr>
      <w:rFonts w:eastAsia="Times New Roman" w:cs="Calibri"/>
      <w:b/>
      <w:bCs/>
      <w:sz w:val="16"/>
      <w:szCs w:val="16"/>
      <w:lang w:val="en-GB"/>
    </w:rPr>
  </w:style>
  <w:style w:type="paragraph" w:customStyle="1" w:styleId="xl96">
    <w:name w:val="xl96"/>
    <w:basedOn w:val="Normal"/>
    <w:rsid w:val="00CA4683"/>
    <w:pPr>
      <w:pBdr>
        <w:top w:val="double" w:sz="6" w:space="0" w:color="auto"/>
        <w:left w:val="single" w:sz="8" w:space="0" w:color="auto"/>
        <w:bottom w:val="double" w:sz="6" w:space="0" w:color="auto"/>
        <w:right w:val="single" w:sz="8" w:space="0" w:color="auto"/>
      </w:pBdr>
      <w:spacing w:before="100" w:beforeAutospacing="1" w:after="100" w:afterAutospacing="1"/>
      <w:jc w:val="center"/>
      <w:textAlignment w:val="center"/>
    </w:pPr>
    <w:rPr>
      <w:rFonts w:eastAsia="Times New Roman" w:cs="Calibri"/>
      <w:b/>
      <w:bCs/>
      <w:sz w:val="16"/>
      <w:szCs w:val="16"/>
      <w:lang w:val="en-GB"/>
    </w:rPr>
  </w:style>
  <w:style w:type="paragraph" w:customStyle="1" w:styleId="xl97">
    <w:name w:val="xl97"/>
    <w:basedOn w:val="Normal"/>
    <w:rsid w:val="00CA4683"/>
    <w:pPr>
      <w:pBdr>
        <w:bottom w:val="double" w:sz="6" w:space="0" w:color="auto"/>
        <w:right w:val="single" w:sz="8" w:space="0" w:color="auto"/>
      </w:pBdr>
      <w:spacing w:before="100" w:beforeAutospacing="1" w:after="100" w:afterAutospacing="1"/>
      <w:textAlignment w:val="center"/>
    </w:pPr>
    <w:rPr>
      <w:rFonts w:eastAsia="Times New Roman" w:cs="Calibri"/>
      <w:b/>
      <w:bCs/>
      <w:sz w:val="16"/>
      <w:szCs w:val="16"/>
      <w:lang w:val="en-GB"/>
    </w:rPr>
  </w:style>
  <w:style w:type="paragraph" w:customStyle="1" w:styleId="xl98">
    <w:name w:val="xl98"/>
    <w:basedOn w:val="Normal"/>
    <w:rsid w:val="00CA4683"/>
    <w:pPr>
      <w:pBdr>
        <w:bottom w:val="double" w:sz="6" w:space="0" w:color="auto"/>
        <w:right w:val="single" w:sz="8" w:space="0" w:color="auto"/>
      </w:pBdr>
      <w:spacing w:before="100" w:beforeAutospacing="1" w:after="100" w:afterAutospacing="1"/>
      <w:jc w:val="center"/>
      <w:textAlignment w:val="center"/>
    </w:pPr>
    <w:rPr>
      <w:rFonts w:eastAsia="Times New Roman" w:cs="Calibri"/>
      <w:b/>
      <w:bCs/>
      <w:sz w:val="16"/>
      <w:szCs w:val="16"/>
      <w:lang w:val="en-GB"/>
    </w:rPr>
  </w:style>
  <w:style w:type="paragraph" w:customStyle="1" w:styleId="xl99">
    <w:name w:val="xl99"/>
    <w:basedOn w:val="Normal"/>
    <w:rsid w:val="00CA4683"/>
    <w:pPr>
      <w:pBdr>
        <w:bottom w:val="double" w:sz="6" w:space="0" w:color="auto"/>
        <w:right w:val="single" w:sz="8" w:space="0" w:color="auto"/>
      </w:pBdr>
      <w:spacing w:before="100" w:beforeAutospacing="1" w:after="100" w:afterAutospacing="1"/>
      <w:jc w:val="center"/>
      <w:textAlignment w:val="center"/>
    </w:pPr>
    <w:rPr>
      <w:rFonts w:eastAsia="Times New Roman" w:cs="Calibri"/>
      <w:b/>
      <w:bCs/>
      <w:i/>
      <w:iCs/>
      <w:sz w:val="16"/>
      <w:szCs w:val="16"/>
      <w:lang w:val="en-GB"/>
    </w:rPr>
  </w:style>
  <w:style w:type="paragraph" w:customStyle="1" w:styleId="xl100">
    <w:name w:val="xl100"/>
    <w:basedOn w:val="Normal"/>
    <w:rsid w:val="00CA4683"/>
    <w:pPr>
      <w:pBdr>
        <w:left w:val="single" w:sz="8" w:space="0" w:color="auto"/>
      </w:pBdr>
      <w:spacing w:before="100" w:beforeAutospacing="1" w:after="100" w:afterAutospacing="1"/>
      <w:jc w:val="center"/>
      <w:textAlignment w:val="center"/>
    </w:pPr>
    <w:rPr>
      <w:rFonts w:eastAsia="Times New Roman" w:cs="Calibri"/>
      <w:b/>
      <w:bCs/>
      <w:sz w:val="16"/>
      <w:szCs w:val="16"/>
      <w:lang w:val="en-GB"/>
    </w:rPr>
  </w:style>
  <w:style w:type="paragraph" w:customStyle="1" w:styleId="xl101">
    <w:name w:val="xl101"/>
    <w:basedOn w:val="Normal"/>
    <w:rsid w:val="00CA4683"/>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s="Calibri"/>
      <w:b/>
      <w:bCs/>
      <w:sz w:val="16"/>
      <w:szCs w:val="16"/>
      <w:lang w:val="en-GB"/>
    </w:rPr>
  </w:style>
  <w:style w:type="paragraph" w:customStyle="1" w:styleId="xl102">
    <w:name w:val="xl102"/>
    <w:basedOn w:val="Normal"/>
    <w:rsid w:val="00CA4683"/>
    <w:pPr>
      <w:spacing w:before="100" w:beforeAutospacing="1" w:after="100" w:afterAutospacing="1"/>
      <w:textAlignment w:val="center"/>
    </w:pPr>
    <w:rPr>
      <w:rFonts w:eastAsia="Times New Roman" w:cs="Calibri"/>
      <w:i/>
      <w:iCs/>
      <w:sz w:val="16"/>
      <w:szCs w:val="16"/>
      <w:lang w:val="en-GB"/>
    </w:rPr>
  </w:style>
  <w:style w:type="paragraph" w:customStyle="1" w:styleId="xl103">
    <w:name w:val="xl103"/>
    <w:basedOn w:val="Normal"/>
    <w:rsid w:val="00CA4683"/>
    <w:pPr>
      <w:pBdr>
        <w:bottom w:val="single" w:sz="8" w:space="0" w:color="auto"/>
        <w:right w:val="single" w:sz="8" w:space="0" w:color="auto"/>
      </w:pBdr>
      <w:spacing w:before="100" w:beforeAutospacing="1" w:after="100" w:afterAutospacing="1"/>
      <w:jc w:val="left"/>
      <w:textAlignment w:val="center"/>
    </w:pPr>
    <w:rPr>
      <w:rFonts w:eastAsia="Times New Roman" w:cs="Calibri"/>
      <w:sz w:val="16"/>
      <w:szCs w:val="16"/>
      <w:lang w:val="en-GB"/>
    </w:rPr>
  </w:style>
  <w:style w:type="paragraph" w:customStyle="1" w:styleId="xl104">
    <w:name w:val="xl104"/>
    <w:basedOn w:val="Normal"/>
    <w:rsid w:val="00CA4683"/>
    <w:pPr>
      <w:pBdr>
        <w:bottom w:val="single" w:sz="8" w:space="0" w:color="auto"/>
        <w:right w:val="single" w:sz="8" w:space="0" w:color="auto"/>
      </w:pBdr>
      <w:spacing w:before="100" w:beforeAutospacing="1" w:after="100" w:afterAutospacing="1"/>
      <w:jc w:val="center"/>
      <w:textAlignment w:val="center"/>
    </w:pPr>
    <w:rPr>
      <w:rFonts w:eastAsia="Times New Roman" w:cs="Calibri"/>
      <w:b/>
      <w:bCs/>
      <w:sz w:val="16"/>
      <w:szCs w:val="16"/>
      <w:lang w:val="en-GB"/>
    </w:rPr>
  </w:style>
  <w:style w:type="paragraph" w:customStyle="1" w:styleId="xl105">
    <w:name w:val="xl105"/>
    <w:basedOn w:val="Normal"/>
    <w:rsid w:val="00CA468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eastAsia="Times New Roman" w:cs="Calibri"/>
      <w:b/>
      <w:bCs/>
      <w:sz w:val="16"/>
      <w:szCs w:val="16"/>
      <w:lang w:val="en-GB"/>
    </w:rPr>
  </w:style>
  <w:style w:type="paragraph" w:customStyle="1" w:styleId="xl106">
    <w:name w:val="xl106"/>
    <w:basedOn w:val="Normal"/>
    <w:rsid w:val="00CA4683"/>
    <w:pPr>
      <w:pBdr>
        <w:bottom w:val="single" w:sz="8" w:space="0" w:color="auto"/>
        <w:right w:val="single" w:sz="8" w:space="0" w:color="auto"/>
      </w:pBdr>
      <w:spacing w:before="100" w:beforeAutospacing="1" w:after="100" w:afterAutospacing="1"/>
      <w:jc w:val="center"/>
      <w:textAlignment w:val="center"/>
    </w:pPr>
    <w:rPr>
      <w:rFonts w:eastAsia="Times New Roman" w:cs="Calibri"/>
      <w:b/>
      <w:bCs/>
      <w:sz w:val="16"/>
      <w:szCs w:val="16"/>
      <w:lang w:val="en-GB"/>
    </w:rPr>
  </w:style>
  <w:style w:type="paragraph" w:customStyle="1" w:styleId="xl107">
    <w:name w:val="xl107"/>
    <w:basedOn w:val="Normal"/>
    <w:rsid w:val="00CA4683"/>
    <w:pPr>
      <w:pBdr>
        <w:left w:val="single" w:sz="8" w:space="0" w:color="auto"/>
        <w:bottom w:val="double" w:sz="6" w:space="0" w:color="auto"/>
      </w:pBdr>
      <w:spacing w:before="100" w:beforeAutospacing="1" w:after="100" w:afterAutospacing="1"/>
      <w:jc w:val="left"/>
      <w:textAlignment w:val="center"/>
    </w:pPr>
    <w:rPr>
      <w:rFonts w:eastAsia="Times New Roman" w:cs="Calibri"/>
      <w:sz w:val="16"/>
      <w:szCs w:val="16"/>
      <w:lang w:val="en-GB"/>
    </w:rPr>
  </w:style>
  <w:style w:type="paragraph" w:customStyle="1" w:styleId="xl108">
    <w:name w:val="xl108"/>
    <w:basedOn w:val="Normal"/>
    <w:rsid w:val="00CA4683"/>
    <w:pPr>
      <w:pBdr>
        <w:top w:val="double" w:sz="6" w:space="0" w:color="auto"/>
        <w:left w:val="single" w:sz="8" w:space="0" w:color="auto"/>
        <w:bottom w:val="double" w:sz="6" w:space="0" w:color="auto"/>
        <w:right w:val="single" w:sz="8" w:space="0" w:color="auto"/>
      </w:pBdr>
      <w:spacing w:before="100" w:beforeAutospacing="1" w:after="100" w:afterAutospacing="1"/>
      <w:jc w:val="center"/>
      <w:textAlignment w:val="center"/>
    </w:pPr>
    <w:rPr>
      <w:rFonts w:eastAsia="Times New Roman" w:cs="Calibri"/>
      <w:sz w:val="16"/>
      <w:szCs w:val="16"/>
      <w:lang w:val="en-GB"/>
    </w:rPr>
  </w:style>
  <w:style w:type="paragraph" w:customStyle="1" w:styleId="xl109">
    <w:name w:val="xl109"/>
    <w:basedOn w:val="Normal"/>
    <w:rsid w:val="00CA4683"/>
    <w:pPr>
      <w:pBdr>
        <w:bottom w:val="double" w:sz="6" w:space="0" w:color="auto"/>
        <w:right w:val="single" w:sz="8" w:space="0" w:color="auto"/>
      </w:pBdr>
      <w:spacing w:before="100" w:beforeAutospacing="1" w:after="100" w:afterAutospacing="1"/>
      <w:textAlignment w:val="center"/>
    </w:pPr>
    <w:rPr>
      <w:rFonts w:eastAsia="Times New Roman" w:cs="Calibri"/>
      <w:b/>
      <w:bCs/>
      <w:sz w:val="16"/>
      <w:szCs w:val="16"/>
      <w:lang w:val="en-GB"/>
    </w:rPr>
  </w:style>
  <w:style w:type="paragraph" w:customStyle="1" w:styleId="xl110">
    <w:name w:val="xl110"/>
    <w:basedOn w:val="Normal"/>
    <w:rsid w:val="00CA4683"/>
    <w:pPr>
      <w:pBdr>
        <w:bottom w:val="double" w:sz="6" w:space="0" w:color="auto"/>
        <w:right w:val="single" w:sz="8" w:space="0" w:color="auto"/>
      </w:pBdr>
      <w:spacing w:before="100" w:beforeAutospacing="1" w:after="100" w:afterAutospacing="1"/>
      <w:jc w:val="center"/>
      <w:textAlignment w:val="center"/>
    </w:pPr>
    <w:rPr>
      <w:rFonts w:eastAsia="Times New Roman" w:cs="Calibri"/>
      <w:i/>
      <w:iCs/>
      <w:sz w:val="16"/>
      <w:szCs w:val="16"/>
      <w:lang w:val="en-GB"/>
    </w:rPr>
  </w:style>
  <w:style w:type="paragraph" w:customStyle="1" w:styleId="xl111">
    <w:name w:val="xl111"/>
    <w:basedOn w:val="Normal"/>
    <w:rsid w:val="00CA4683"/>
    <w:pPr>
      <w:pBdr>
        <w:top w:val="double" w:sz="6" w:space="0" w:color="auto"/>
        <w:left w:val="single" w:sz="8" w:space="0" w:color="auto"/>
        <w:right w:val="single" w:sz="8" w:space="0" w:color="auto"/>
      </w:pBdr>
      <w:spacing w:before="100" w:beforeAutospacing="1" w:after="100" w:afterAutospacing="1"/>
      <w:jc w:val="center"/>
      <w:textAlignment w:val="center"/>
    </w:pPr>
    <w:rPr>
      <w:rFonts w:eastAsia="Times New Roman" w:cs="Calibri"/>
      <w:b/>
      <w:bCs/>
      <w:sz w:val="16"/>
      <w:szCs w:val="16"/>
      <w:lang w:val="en-GB"/>
    </w:rPr>
  </w:style>
  <w:style w:type="paragraph" w:customStyle="1" w:styleId="xl112">
    <w:name w:val="xl112"/>
    <w:basedOn w:val="Normal"/>
    <w:rsid w:val="00CA4683"/>
    <w:pPr>
      <w:pBdr>
        <w:left w:val="single" w:sz="8" w:space="0" w:color="auto"/>
      </w:pBdr>
      <w:spacing w:before="100" w:beforeAutospacing="1" w:after="100" w:afterAutospacing="1"/>
      <w:jc w:val="left"/>
      <w:textAlignment w:val="center"/>
    </w:pPr>
    <w:rPr>
      <w:rFonts w:eastAsia="Times New Roman" w:cs="Calibri"/>
      <w:sz w:val="16"/>
      <w:szCs w:val="16"/>
      <w:lang w:val="en-GB"/>
    </w:rPr>
  </w:style>
  <w:style w:type="paragraph" w:customStyle="1" w:styleId="xl113">
    <w:name w:val="xl113"/>
    <w:basedOn w:val="Normal"/>
    <w:rsid w:val="00CA4683"/>
    <w:pPr>
      <w:pBdr>
        <w:left w:val="single" w:sz="8" w:space="0" w:color="auto"/>
        <w:bottom w:val="single" w:sz="8" w:space="0" w:color="auto"/>
        <w:right w:val="single" w:sz="8" w:space="0" w:color="auto"/>
      </w:pBdr>
      <w:spacing w:before="100" w:beforeAutospacing="1" w:after="100" w:afterAutospacing="1"/>
      <w:jc w:val="left"/>
      <w:textAlignment w:val="center"/>
    </w:pPr>
    <w:rPr>
      <w:rFonts w:eastAsia="Times New Roman" w:cs="Calibri"/>
      <w:sz w:val="16"/>
      <w:szCs w:val="16"/>
      <w:lang w:val="en-GB"/>
    </w:rPr>
  </w:style>
  <w:style w:type="paragraph" w:customStyle="1" w:styleId="xl114">
    <w:name w:val="xl114"/>
    <w:basedOn w:val="Normal"/>
    <w:rsid w:val="00CA4683"/>
    <w:pPr>
      <w:pBdr>
        <w:bottom w:val="single" w:sz="8" w:space="0" w:color="auto"/>
        <w:right w:val="single" w:sz="8" w:space="0" w:color="auto"/>
      </w:pBdr>
      <w:spacing w:before="100" w:beforeAutospacing="1" w:after="100" w:afterAutospacing="1"/>
      <w:textAlignment w:val="center"/>
    </w:pPr>
    <w:rPr>
      <w:rFonts w:eastAsia="Times New Roman" w:cs="Calibri"/>
      <w:b/>
      <w:bCs/>
      <w:sz w:val="16"/>
      <w:szCs w:val="16"/>
      <w:lang w:val="en-GB"/>
    </w:rPr>
  </w:style>
  <w:style w:type="paragraph" w:customStyle="1" w:styleId="xl115">
    <w:name w:val="xl115"/>
    <w:basedOn w:val="Normal"/>
    <w:rsid w:val="00CA4683"/>
    <w:pPr>
      <w:pBdr>
        <w:bottom w:val="double" w:sz="6" w:space="0" w:color="auto"/>
        <w:right w:val="single" w:sz="8" w:space="0" w:color="auto"/>
      </w:pBdr>
      <w:spacing w:before="100" w:beforeAutospacing="1" w:after="100" w:afterAutospacing="1"/>
      <w:jc w:val="center"/>
      <w:textAlignment w:val="center"/>
    </w:pPr>
    <w:rPr>
      <w:rFonts w:eastAsia="Times New Roman" w:cs="Calibri"/>
      <w:sz w:val="16"/>
      <w:szCs w:val="16"/>
      <w:lang w:val="en-GB"/>
    </w:rPr>
  </w:style>
  <w:style w:type="paragraph" w:customStyle="1" w:styleId="xl116">
    <w:name w:val="xl116"/>
    <w:basedOn w:val="Normal"/>
    <w:rsid w:val="00CA4683"/>
    <w:pPr>
      <w:pBdr>
        <w:left w:val="single" w:sz="8" w:space="0" w:color="auto"/>
        <w:right w:val="single" w:sz="8" w:space="0" w:color="auto"/>
      </w:pBdr>
      <w:spacing w:before="100" w:beforeAutospacing="1" w:after="100" w:afterAutospacing="1"/>
      <w:jc w:val="center"/>
      <w:textAlignment w:val="center"/>
    </w:pPr>
    <w:rPr>
      <w:rFonts w:eastAsia="Times New Roman" w:cs="Calibri"/>
      <w:color w:val="0563C1"/>
      <w:sz w:val="16"/>
      <w:szCs w:val="16"/>
      <w:u w:val="single"/>
      <w:lang w:val="en-GB"/>
    </w:rPr>
  </w:style>
  <w:style w:type="paragraph" w:customStyle="1" w:styleId="xl117">
    <w:name w:val="xl117"/>
    <w:basedOn w:val="Normal"/>
    <w:rsid w:val="00CA4683"/>
    <w:pPr>
      <w:pBdr>
        <w:right w:val="single" w:sz="8" w:space="0" w:color="auto"/>
      </w:pBdr>
      <w:spacing w:before="100" w:beforeAutospacing="1" w:after="100" w:afterAutospacing="1"/>
      <w:jc w:val="center"/>
      <w:textAlignment w:val="center"/>
    </w:pPr>
    <w:rPr>
      <w:rFonts w:eastAsia="Times New Roman" w:cs="Calibri"/>
      <w:b/>
      <w:bCs/>
      <w:sz w:val="16"/>
      <w:szCs w:val="16"/>
      <w:lang w:val="en-GB"/>
    </w:rPr>
  </w:style>
  <w:style w:type="paragraph" w:customStyle="1" w:styleId="xl118">
    <w:name w:val="xl118"/>
    <w:basedOn w:val="Normal"/>
    <w:rsid w:val="00CA4683"/>
    <w:pPr>
      <w:pBdr>
        <w:left w:val="single" w:sz="8" w:space="0" w:color="auto"/>
        <w:right w:val="single" w:sz="8" w:space="0" w:color="auto"/>
      </w:pBdr>
      <w:spacing w:before="100" w:beforeAutospacing="1" w:after="100" w:afterAutospacing="1"/>
      <w:jc w:val="center"/>
      <w:textAlignment w:val="center"/>
    </w:pPr>
    <w:rPr>
      <w:rFonts w:eastAsia="Times New Roman" w:cs="Calibri"/>
      <w:sz w:val="16"/>
      <w:szCs w:val="16"/>
      <w:lang w:val="en-GB"/>
    </w:rPr>
  </w:style>
  <w:style w:type="paragraph" w:customStyle="1" w:styleId="xl119">
    <w:name w:val="xl119"/>
    <w:basedOn w:val="Normal"/>
    <w:rsid w:val="00CA4683"/>
    <w:pPr>
      <w:pBdr>
        <w:right w:val="single" w:sz="8" w:space="0" w:color="auto"/>
      </w:pBdr>
      <w:spacing w:before="100" w:beforeAutospacing="1" w:after="100" w:afterAutospacing="1"/>
      <w:jc w:val="left"/>
      <w:textAlignment w:val="center"/>
    </w:pPr>
    <w:rPr>
      <w:rFonts w:eastAsia="Times New Roman" w:cs="Calibri"/>
      <w:sz w:val="16"/>
      <w:szCs w:val="16"/>
      <w:lang w:val="en-GB"/>
    </w:rPr>
  </w:style>
  <w:style w:type="paragraph" w:customStyle="1" w:styleId="xl120">
    <w:name w:val="xl120"/>
    <w:basedOn w:val="Normal"/>
    <w:rsid w:val="00CA4683"/>
    <w:pPr>
      <w:pBdr>
        <w:top w:val="double" w:sz="6" w:space="0" w:color="auto"/>
        <w:left w:val="single" w:sz="8" w:space="0" w:color="auto"/>
        <w:bottom w:val="double" w:sz="6" w:space="0" w:color="auto"/>
      </w:pBdr>
      <w:spacing w:before="100" w:beforeAutospacing="1" w:after="100" w:afterAutospacing="1"/>
      <w:textAlignment w:val="center"/>
    </w:pPr>
    <w:rPr>
      <w:rFonts w:eastAsia="Times New Roman" w:cs="Calibri"/>
      <w:b/>
      <w:bCs/>
      <w:sz w:val="16"/>
      <w:szCs w:val="16"/>
      <w:lang w:val="en-GB"/>
    </w:rPr>
  </w:style>
  <w:style w:type="paragraph" w:customStyle="1" w:styleId="xl121">
    <w:name w:val="xl121"/>
    <w:basedOn w:val="Normal"/>
    <w:rsid w:val="00CA4683"/>
    <w:pPr>
      <w:pBdr>
        <w:top w:val="double" w:sz="6" w:space="0" w:color="auto"/>
        <w:bottom w:val="double" w:sz="6" w:space="0" w:color="auto"/>
      </w:pBdr>
      <w:spacing w:before="100" w:beforeAutospacing="1" w:after="100" w:afterAutospacing="1"/>
      <w:textAlignment w:val="center"/>
    </w:pPr>
    <w:rPr>
      <w:rFonts w:eastAsia="Times New Roman" w:cs="Calibri"/>
      <w:b/>
      <w:bCs/>
      <w:sz w:val="16"/>
      <w:szCs w:val="16"/>
      <w:lang w:val="en-GB"/>
    </w:rPr>
  </w:style>
  <w:style w:type="paragraph" w:customStyle="1" w:styleId="xl122">
    <w:name w:val="xl122"/>
    <w:basedOn w:val="Normal"/>
    <w:rsid w:val="00CA4683"/>
    <w:pPr>
      <w:pBdr>
        <w:bottom w:val="double" w:sz="6" w:space="0" w:color="auto"/>
      </w:pBdr>
      <w:spacing w:before="100" w:beforeAutospacing="1" w:after="100" w:afterAutospacing="1"/>
      <w:textAlignment w:val="center"/>
    </w:pPr>
    <w:rPr>
      <w:rFonts w:eastAsia="Times New Roman" w:cs="Calibri"/>
      <w:b/>
      <w:bCs/>
      <w:sz w:val="16"/>
      <w:szCs w:val="16"/>
      <w:lang w:val="en-GB"/>
    </w:rPr>
  </w:style>
  <w:style w:type="paragraph" w:customStyle="1" w:styleId="xl123">
    <w:name w:val="xl123"/>
    <w:basedOn w:val="Normal"/>
    <w:rsid w:val="00CA4683"/>
    <w:pPr>
      <w:pBdr>
        <w:bottom w:val="double" w:sz="6" w:space="0" w:color="auto"/>
        <w:right w:val="single" w:sz="8" w:space="0" w:color="auto"/>
      </w:pBdr>
      <w:spacing w:before="100" w:beforeAutospacing="1" w:after="100" w:afterAutospacing="1"/>
      <w:jc w:val="center"/>
      <w:textAlignment w:val="center"/>
    </w:pPr>
    <w:rPr>
      <w:rFonts w:eastAsia="Times New Roman" w:cs="Calibri"/>
      <w:b/>
      <w:bCs/>
      <w:sz w:val="16"/>
      <w:szCs w:val="16"/>
      <w:lang w:val="en-GB"/>
    </w:rPr>
  </w:style>
  <w:style w:type="paragraph" w:customStyle="1" w:styleId="xl124">
    <w:name w:val="xl124"/>
    <w:basedOn w:val="Normal"/>
    <w:rsid w:val="00CA4683"/>
    <w:pPr>
      <w:pBdr>
        <w:left w:val="single" w:sz="8" w:space="0" w:color="auto"/>
        <w:bottom w:val="single" w:sz="8" w:space="0" w:color="auto"/>
      </w:pBdr>
      <w:spacing w:before="100" w:beforeAutospacing="1" w:after="100" w:afterAutospacing="1"/>
      <w:textAlignment w:val="center"/>
    </w:pPr>
    <w:rPr>
      <w:rFonts w:eastAsia="Times New Roman" w:cs="Calibri"/>
      <w:b/>
      <w:bCs/>
      <w:sz w:val="16"/>
      <w:szCs w:val="16"/>
      <w:lang w:val="en-GB"/>
    </w:rPr>
  </w:style>
  <w:style w:type="paragraph" w:customStyle="1" w:styleId="xl125">
    <w:name w:val="xl125"/>
    <w:basedOn w:val="Normal"/>
    <w:rsid w:val="00CA4683"/>
    <w:pPr>
      <w:pBdr>
        <w:bottom w:val="single" w:sz="8" w:space="0" w:color="auto"/>
      </w:pBdr>
      <w:spacing w:before="100" w:beforeAutospacing="1" w:after="100" w:afterAutospacing="1"/>
      <w:textAlignment w:val="center"/>
    </w:pPr>
    <w:rPr>
      <w:rFonts w:eastAsia="Times New Roman" w:cs="Calibri"/>
      <w:b/>
      <w:bCs/>
      <w:sz w:val="16"/>
      <w:szCs w:val="16"/>
      <w:lang w:val="en-GB"/>
    </w:rPr>
  </w:style>
  <w:style w:type="paragraph" w:customStyle="1" w:styleId="xl126">
    <w:name w:val="xl126"/>
    <w:basedOn w:val="Normal"/>
    <w:rsid w:val="00CA4683"/>
    <w:pPr>
      <w:pBdr>
        <w:top w:val="double" w:sz="6" w:space="0" w:color="auto"/>
        <w:bottom w:val="single" w:sz="8" w:space="0" w:color="auto"/>
      </w:pBdr>
      <w:spacing w:before="100" w:beforeAutospacing="1" w:after="100" w:afterAutospacing="1"/>
      <w:jc w:val="right"/>
      <w:textAlignment w:val="center"/>
    </w:pPr>
    <w:rPr>
      <w:rFonts w:eastAsia="Times New Roman" w:cs="Calibri"/>
      <w:b/>
      <w:bCs/>
      <w:sz w:val="16"/>
      <w:szCs w:val="16"/>
      <w:lang w:val="en-GB"/>
    </w:rPr>
  </w:style>
  <w:style w:type="paragraph" w:customStyle="1" w:styleId="xl127">
    <w:name w:val="xl127"/>
    <w:basedOn w:val="Normal"/>
    <w:rsid w:val="00CA4683"/>
    <w:pPr>
      <w:pBdr>
        <w:top w:val="double" w:sz="6" w:space="0" w:color="auto"/>
        <w:bottom w:val="single" w:sz="8" w:space="0" w:color="auto"/>
        <w:right w:val="single" w:sz="8" w:space="0" w:color="auto"/>
      </w:pBdr>
      <w:spacing w:before="100" w:beforeAutospacing="1" w:after="100" w:afterAutospacing="1"/>
      <w:jc w:val="right"/>
      <w:textAlignment w:val="center"/>
    </w:pPr>
    <w:rPr>
      <w:rFonts w:eastAsia="Times New Roman" w:cs="Calibri"/>
      <w:b/>
      <w:bCs/>
      <w:sz w:val="16"/>
      <w:szCs w:val="16"/>
      <w:lang w:val="en-GB"/>
    </w:rPr>
  </w:style>
  <w:style w:type="paragraph" w:customStyle="1" w:styleId="xl128">
    <w:name w:val="xl128"/>
    <w:basedOn w:val="Normal"/>
    <w:rsid w:val="00CA4683"/>
    <w:pPr>
      <w:pBdr>
        <w:left w:val="single" w:sz="8" w:space="0" w:color="auto"/>
        <w:bottom w:val="double" w:sz="6" w:space="0" w:color="auto"/>
        <w:right w:val="single" w:sz="8" w:space="0" w:color="auto"/>
      </w:pBdr>
      <w:spacing w:before="100" w:beforeAutospacing="1" w:after="100" w:afterAutospacing="1"/>
      <w:jc w:val="center"/>
      <w:textAlignment w:val="center"/>
    </w:pPr>
    <w:rPr>
      <w:rFonts w:eastAsia="Times New Roman" w:cs="Calibri"/>
      <w:b/>
      <w:bCs/>
      <w:sz w:val="16"/>
      <w:szCs w:val="16"/>
      <w:lang w:val="en-GB"/>
    </w:rPr>
  </w:style>
  <w:style w:type="paragraph" w:customStyle="1" w:styleId="xl129">
    <w:name w:val="xl129"/>
    <w:basedOn w:val="Normal"/>
    <w:rsid w:val="00CA4683"/>
    <w:pPr>
      <w:pBdr>
        <w:top w:val="double" w:sz="6" w:space="0" w:color="auto"/>
        <w:bottom w:val="double" w:sz="6" w:space="0" w:color="auto"/>
      </w:pBdr>
      <w:spacing w:before="100" w:beforeAutospacing="1" w:after="100" w:afterAutospacing="1"/>
      <w:jc w:val="right"/>
      <w:textAlignment w:val="center"/>
    </w:pPr>
    <w:rPr>
      <w:rFonts w:eastAsia="Times New Roman" w:cs="Calibri"/>
      <w:b/>
      <w:bCs/>
      <w:sz w:val="16"/>
      <w:szCs w:val="16"/>
      <w:lang w:val="en-GB"/>
    </w:rPr>
  </w:style>
  <w:style w:type="paragraph" w:customStyle="1" w:styleId="xl130">
    <w:name w:val="xl130"/>
    <w:basedOn w:val="Normal"/>
    <w:rsid w:val="00CA4683"/>
    <w:pPr>
      <w:pBdr>
        <w:top w:val="double" w:sz="6" w:space="0" w:color="auto"/>
        <w:bottom w:val="double" w:sz="6" w:space="0" w:color="auto"/>
        <w:right w:val="single" w:sz="8" w:space="0" w:color="auto"/>
      </w:pBdr>
      <w:spacing w:before="100" w:beforeAutospacing="1" w:after="100" w:afterAutospacing="1"/>
      <w:jc w:val="right"/>
      <w:textAlignment w:val="center"/>
    </w:pPr>
    <w:rPr>
      <w:rFonts w:eastAsia="Times New Roman" w:cs="Calibri"/>
      <w:b/>
      <w:bCs/>
      <w:sz w:val="16"/>
      <w:szCs w:val="16"/>
      <w:lang w:val="en-GB"/>
    </w:rPr>
  </w:style>
  <w:style w:type="paragraph" w:customStyle="1" w:styleId="xl131">
    <w:name w:val="xl131"/>
    <w:basedOn w:val="Normal"/>
    <w:rsid w:val="00CA4683"/>
    <w:pPr>
      <w:pBdr>
        <w:right w:val="single" w:sz="8" w:space="0" w:color="auto"/>
      </w:pBdr>
      <w:spacing w:before="100" w:beforeAutospacing="1" w:after="100" w:afterAutospacing="1"/>
      <w:jc w:val="center"/>
      <w:textAlignment w:val="center"/>
    </w:pPr>
    <w:rPr>
      <w:rFonts w:eastAsia="Times New Roman" w:cs="Calibri"/>
      <w:i/>
      <w:iCs/>
      <w:sz w:val="16"/>
      <w:szCs w:val="16"/>
      <w:lang w:val="en-GB"/>
    </w:rPr>
  </w:style>
  <w:style w:type="paragraph" w:customStyle="1" w:styleId="xl132">
    <w:name w:val="xl132"/>
    <w:basedOn w:val="Normal"/>
    <w:rsid w:val="00CA4683"/>
    <w:pPr>
      <w:pBdr>
        <w:left w:val="single" w:sz="8" w:space="0" w:color="auto"/>
        <w:right w:val="single" w:sz="8" w:space="0" w:color="auto"/>
      </w:pBdr>
      <w:spacing w:before="100" w:beforeAutospacing="1" w:after="100" w:afterAutospacing="1"/>
      <w:jc w:val="center"/>
      <w:textAlignment w:val="center"/>
    </w:pPr>
    <w:rPr>
      <w:rFonts w:eastAsia="Times New Roman" w:cs="Calibri"/>
      <w:i/>
      <w:iCs/>
      <w:sz w:val="16"/>
      <w:szCs w:val="16"/>
      <w:lang w:val="en-GB"/>
    </w:rPr>
  </w:style>
  <w:style w:type="paragraph" w:customStyle="1" w:styleId="Style1">
    <w:name w:val="Style1"/>
    <w:basedOn w:val="Heading1"/>
    <w:link w:val="Style1Char"/>
    <w:qFormat/>
    <w:rsid w:val="00CA4683"/>
    <w:pPr>
      <w:keepLines/>
      <w:numPr>
        <w:numId w:val="0"/>
      </w:numPr>
      <w:pBdr>
        <w:top w:val="none" w:sz="0" w:space="0" w:color="auto"/>
      </w:pBdr>
      <w:suppressAutoHyphens w:val="0"/>
      <w:spacing w:before="0" w:after="0"/>
      <w:jc w:val="left"/>
    </w:pPr>
    <w:rPr>
      <w:rFonts w:ascii="Times New Roman Bold" w:eastAsiaTheme="majorEastAsia" w:hAnsi="Times New Roman Bold"/>
      <w:bCs/>
      <w:caps/>
      <w:smallCaps w:val="0"/>
      <w:color w:val="2F5496" w:themeColor="accent1" w:themeShade="BF"/>
      <w:szCs w:val="28"/>
      <w:lang w:val="en-GB" w:eastAsia="x-none"/>
    </w:rPr>
  </w:style>
  <w:style w:type="character" w:customStyle="1" w:styleId="Style1Char">
    <w:name w:val="Style1 Char"/>
    <w:basedOn w:val="Heading1Char"/>
    <w:link w:val="Style1"/>
    <w:rsid w:val="00CA4683"/>
    <w:rPr>
      <w:rFonts w:ascii="Times New Roman Bold" w:eastAsiaTheme="majorEastAsia" w:hAnsi="Times New Roman Bold"/>
      <w:b/>
      <w:bCs/>
      <w:caps/>
      <w:smallCaps w:val="0"/>
      <w:color w:val="2F5496" w:themeColor="accent1" w:themeShade="BF"/>
      <w:spacing w:val="-2"/>
      <w:sz w:val="28"/>
      <w:szCs w:val="28"/>
      <w:lang w:val="en-GB" w:eastAsia="x-none"/>
    </w:rPr>
  </w:style>
  <w:style w:type="character" w:customStyle="1" w:styleId="st">
    <w:name w:val="st"/>
    <w:basedOn w:val="DefaultParagraphFont"/>
    <w:rsid w:val="00CA4683"/>
  </w:style>
  <w:style w:type="numbering" w:customStyle="1" w:styleId="List47">
    <w:name w:val="List 47"/>
    <w:rsid w:val="00CA4683"/>
    <w:pPr>
      <w:numPr>
        <w:numId w:val="27"/>
      </w:numPr>
    </w:pPr>
  </w:style>
  <w:style w:type="paragraph" w:customStyle="1" w:styleId="MessageHeaderFirst">
    <w:name w:val="Message Header First"/>
    <w:basedOn w:val="MessageHeader"/>
    <w:next w:val="MessageHeader"/>
    <w:rsid w:val="00CA4683"/>
    <w:pPr>
      <w:keepLines/>
      <w:pBdr>
        <w:top w:val="none" w:sz="0" w:space="0" w:color="auto"/>
        <w:left w:val="none" w:sz="0" w:space="0" w:color="auto"/>
        <w:bottom w:val="none" w:sz="0" w:space="0" w:color="auto"/>
        <w:right w:val="none" w:sz="0" w:space="0" w:color="auto"/>
      </w:pBdr>
      <w:shd w:val="clear" w:color="auto" w:fill="auto"/>
      <w:tabs>
        <w:tab w:val="left" w:pos="1080"/>
      </w:tabs>
      <w:overflowPunct w:val="0"/>
      <w:autoSpaceDE w:val="0"/>
      <w:autoSpaceDN w:val="0"/>
      <w:adjustRightInd w:val="0"/>
      <w:spacing w:before="360" w:after="120" w:line="240" w:lineRule="atLeast"/>
      <w:textAlignment w:val="baseline"/>
    </w:pPr>
    <w:rPr>
      <w:rFonts w:ascii="Times New Roman" w:eastAsia="Times New Roman" w:hAnsi="Times New Roman" w:cs="Times New Roman"/>
      <w:caps/>
      <w:sz w:val="18"/>
      <w:szCs w:val="20"/>
    </w:rPr>
  </w:style>
  <w:style w:type="paragraph" w:styleId="MessageHeader">
    <w:name w:val="Message Header"/>
    <w:basedOn w:val="Normal"/>
    <w:link w:val="MessageHeaderChar"/>
    <w:uiPriority w:val="99"/>
    <w:semiHidden/>
    <w:unhideWhenUsed/>
    <w:rsid w:val="00CA4683"/>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 w:val="24"/>
      <w:lang w:val="en-IN"/>
    </w:rPr>
  </w:style>
  <w:style w:type="character" w:customStyle="1" w:styleId="MessageHeaderChar">
    <w:name w:val="Message Header Char"/>
    <w:basedOn w:val="DefaultParagraphFont"/>
    <w:link w:val="MessageHeader"/>
    <w:uiPriority w:val="99"/>
    <w:semiHidden/>
    <w:rsid w:val="00CA4683"/>
    <w:rPr>
      <w:rFonts w:asciiTheme="majorHAnsi" w:eastAsiaTheme="majorEastAsia" w:hAnsiTheme="majorHAnsi" w:cstheme="majorBidi"/>
      <w:sz w:val="24"/>
      <w:szCs w:val="24"/>
      <w:shd w:val="pct20" w:color="auto" w:fill="auto"/>
      <w:lang w:val="en-IN"/>
    </w:rPr>
  </w:style>
  <w:style w:type="paragraph" w:customStyle="1" w:styleId="10">
    <w:name w:val="列出段落1"/>
    <w:basedOn w:val="Normal"/>
    <w:uiPriority w:val="34"/>
    <w:qFormat/>
    <w:rsid w:val="00CA4683"/>
    <w:pPr>
      <w:spacing w:before="200" w:after="200" w:line="276" w:lineRule="auto"/>
      <w:ind w:left="720"/>
      <w:contextualSpacing/>
      <w:jc w:val="left"/>
    </w:pPr>
    <w:rPr>
      <w:rFonts w:eastAsia="Times New Roman"/>
      <w:szCs w:val="20"/>
      <w:lang w:val="en-IN" w:bidi="en-US"/>
    </w:rPr>
  </w:style>
  <w:style w:type="paragraph" w:styleId="Bibliography">
    <w:name w:val="Bibliography"/>
    <w:basedOn w:val="Normal"/>
    <w:next w:val="Normal"/>
    <w:uiPriority w:val="37"/>
    <w:unhideWhenUsed/>
    <w:rsid w:val="00CA4683"/>
    <w:pPr>
      <w:spacing w:before="120" w:after="120"/>
    </w:pPr>
    <w:rPr>
      <w:rFonts w:asciiTheme="minorHAnsi" w:eastAsiaTheme="minorEastAsia" w:hAnsiTheme="minorHAnsi" w:cstheme="minorBidi"/>
      <w:szCs w:val="22"/>
      <w:lang w:val="en-IN"/>
    </w:rPr>
  </w:style>
  <w:style w:type="character" w:customStyle="1" w:styleId="A10">
    <w:name w:val="A1"/>
    <w:uiPriority w:val="99"/>
    <w:rsid w:val="00CA4683"/>
    <w:rPr>
      <w:rFonts w:cs="Times"/>
      <w:color w:val="000000"/>
      <w:sz w:val="20"/>
      <w:szCs w:val="20"/>
    </w:rPr>
  </w:style>
  <w:style w:type="paragraph" w:customStyle="1" w:styleId="listbullets1">
    <w:name w:val="list bullets 1"/>
    <w:basedOn w:val="Normal"/>
    <w:autoRedefine/>
    <w:qFormat/>
    <w:rsid w:val="00CA4683"/>
    <w:pPr>
      <w:numPr>
        <w:numId w:val="28"/>
      </w:numPr>
      <w:spacing w:before="60" w:line="300" w:lineRule="auto"/>
      <w:jc w:val="left"/>
    </w:pPr>
    <w:rPr>
      <w:rFonts w:eastAsia="ヒラギノ角ゴ Pro W3"/>
      <w:color w:val="000000"/>
      <w:szCs w:val="20"/>
      <w:lang w:eastAsia="ja-JP"/>
    </w:rPr>
  </w:style>
  <w:style w:type="character" w:customStyle="1" w:styleId="11">
    <w:name w:val="Упомянуть1"/>
    <w:uiPriority w:val="99"/>
    <w:semiHidden/>
    <w:unhideWhenUsed/>
    <w:rsid w:val="00CC541D"/>
    <w:rPr>
      <w:color w:val="2B579A"/>
      <w:shd w:val="clear" w:color="auto" w:fill="E6E6E6"/>
    </w:rPr>
  </w:style>
  <w:style w:type="character" w:customStyle="1" w:styleId="12">
    <w:name w:val="Неразрешенное упоминание1"/>
    <w:uiPriority w:val="99"/>
    <w:semiHidden/>
    <w:unhideWhenUsed/>
    <w:rsid w:val="00CC541D"/>
    <w:rPr>
      <w:color w:val="605E5C"/>
      <w:shd w:val="clear" w:color="auto" w:fill="E1DFDD"/>
    </w:rPr>
  </w:style>
  <w:style w:type="paragraph" w:customStyle="1" w:styleId="a2">
    <w:name w:val="Îñíîâíîé òåêñò"/>
    <w:basedOn w:val="Normal"/>
    <w:rsid w:val="00CC541D"/>
    <w:pPr>
      <w:widowControl w:val="0"/>
      <w:tabs>
        <w:tab w:val="left" w:pos="0"/>
      </w:tabs>
      <w:spacing w:after="0"/>
    </w:pPr>
    <w:rPr>
      <w:rFonts w:ascii="Times New Roman" w:eastAsia="Times New Roman" w:hAnsi="Times New Roman"/>
      <w:szCs w:val="20"/>
      <w:lang w:val="ru-RU" w:eastAsia="ru-RU"/>
    </w:rPr>
  </w:style>
  <w:style w:type="character" w:customStyle="1" w:styleId="s0">
    <w:name w:val="s0"/>
    <w:rsid w:val="00CC541D"/>
    <w:rPr>
      <w:rFonts w:ascii="Times New Roman" w:hAnsi="Times New Roman" w:cs="Times New Roman"/>
      <w:b w:val="0"/>
      <w:bCs w:val="0"/>
      <w:i w:val="0"/>
      <w:iCs w:val="0"/>
      <w:strike w:val="0"/>
      <w:dstrike w:val="0"/>
      <w:color w:val="000000"/>
      <w:sz w:val="24"/>
      <w:szCs w:val="24"/>
      <w:u w:val="none"/>
    </w:rPr>
  </w:style>
  <w:style w:type="paragraph" w:customStyle="1" w:styleId="Iauiue">
    <w:name w:val="Iau?iue"/>
    <w:rsid w:val="00CC541D"/>
    <w:pPr>
      <w:widowControl w:val="0"/>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a3">
    <w:name w:val="Текст в заданном формате"/>
    <w:basedOn w:val="Normal"/>
    <w:rsid w:val="00CC541D"/>
    <w:pPr>
      <w:widowControl w:val="0"/>
      <w:suppressAutoHyphens/>
      <w:spacing w:after="0"/>
      <w:jc w:val="left"/>
    </w:pPr>
    <w:rPr>
      <w:rFonts w:ascii="Liberation Mono" w:eastAsia="NSimSun" w:hAnsi="Liberation Mono" w:cs="Liberation Mono"/>
      <w:szCs w:val="20"/>
      <w:lang w:val="ru-RU" w:eastAsia="zh-CN" w:bidi="hi-IN"/>
    </w:rPr>
  </w:style>
  <w:style w:type="character" w:customStyle="1" w:styleId="NormalWebChar">
    <w:name w:val="Normal (Web) Char"/>
    <w:aliases w:val=" webb Char,Обычный (Web) Char,Обычный (веб) Знак1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
    <w:link w:val="NormalWeb"/>
    <w:uiPriority w:val="99"/>
    <w:locked/>
    <w:rsid w:val="00CC541D"/>
    <w:rPr>
      <w:rFonts w:ascii="Times New Roman" w:hAnsi="Times New Roman"/>
      <w:sz w:val="24"/>
      <w:szCs w:val="24"/>
    </w:rPr>
  </w:style>
  <w:style w:type="paragraph" w:customStyle="1" w:styleId="First">
    <w:name w:val="FirstОснТекст"/>
    <w:basedOn w:val="Normal"/>
    <w:next w:val="Normal"/>
    <w:rsid w:val="00CC541D"/>
    <w:pPr>
      <w:spacing w:before="160" w:after="0"/>
    </w:pPr>
    <w:rPr>
      <w:rFonts w:ascii="Times New Roman" w:eastAsia="Times New Roman" w:hAnsi="Times New Roman"/>
      <w:szCs w:val="20"/>
      <w:lang w:val="ru-RU" w:eastAsia="ru-RU"/>
    </w:rPr>
  </w:style>
  <w:style w:type="paragraph" w:customStyle="1" w:styleId="a4">
    <w:name w:val="ОснТекст"/>
    <w:link w:val="a5"/>
    <w:rsid w:val="00CC541D"/>
    <w:pPr>
      <w:ind w:firstLine="709"/>
      <w:jc w:val="both"/>
    </w:pPr>
    <w:rPr>
      <w:rFonts w:ascii="Times New Roman" w:eastAsia="Times New Roman" w:hAnsi="Times New Roman"/>
      <w:lang w:val="ru-RU" w:eastAsia="ru-RU"/>
    </w:rPr>
  </w:style>
  <w:style w:type="character" w:customStyle="1" w:styleId="a5">
    <w:name w:val="ОснТекст Знак"/>
    <w:link w:val="a4"/>
    <w:rsid w:val="00CC541D"/>
    <w:rPr>
      <w:rFonts w:ascii="Times New Roman" w:eastAsia="Times New Roman" w:hAnsi="Times New Roman"/>
      <w:lang w:val="ru-RU" w:eastAsia="ru-RU"/>
    </w:rPr>
  </w:style>
  <w:style w:type="character" w:customStyle="1" w:styleId="2">
    <w:name w:val="Основной текст (2)_"/>
    <w:basedOn w:val="DefaultParagraphFont"/>
    <w:link w:val="20"/>
    <w:rsid w:val="00CC541D"/>
    <w:rPr>
      <w:rFonts w:ascii="Times New Roman" w:eastAsia="Times New Roman" w:hAnsi="Times New Roman"/>
      <w:sz w:val="26"/>
      <w:szCs w:val="26"/>
      <w:shd w:val="clear" w:color="auto" w:fill="FFFFFF"/>
    </w:rPr>
  </w:style>
  <w:style w:type="paragraph" w:customStyle="1" w:styleId="20">
    <w:name w:val="Основной текст (2)"/>
    <w:basedOn w:val="Normal"/>
    <w:link w:val="2"/>
    <w:rsid w:val="00CC541D"/>
    <w:pPr>
      <w:widowControl w:val="0"/>
      <w:shd w:val="clear" w:color="auto" w:fill="FFFFFF"/>
      <w:spacing w:after="1320" w:line="322" w:lineRule="exact"/>
      <w:jc w:val="left"/>
    </w:pPr>
    <w:rPr>
      <w:rFonts w:ascii="Times New Roman" w:eastAsia="Times New Roman" w:hAnsi="Times New Roman"/>
      <w:sz w:val="26"/>
      <w:szCs w:val="26"/>
    </w:rPr>
  </w:style>
  <w:style w:type="paragraph" w:styleId="HTMLPreformatted">
    <w:name w:val="HTML Preformatted"/>
    <w:basedOn w:val="Normal"/>
    <w:link w:val="HTMLPreformattedChar"/>
    <w:semiHidden/>
    <w:unhideWhenUsed/>
    <w:rsid w:val="008C5CB8"/>
    <w:pPr>
      <w:spacing w:after="0"/>
    </w:pPr>
    <w:rPr>
      <w:rFonts w:ascii="Consolas" w:hAnsi="Consolas" w:cs="Consolas"/>
      <w:szCs w:val="20"/>
    </w:rPr>
  </w:style>
  <w:style w:type="character" w:customStyle="1" w:styleId="HTMLPreformattedChar">
    <w:name w:val="HTML Preformatted Char"/>
    <w:basedOn w:val="DefaultParagraphFont"/>
    <w:link w:val="HTMLPreformatted"/>
    <w:semiHidden/>
    <w:rsid w:val="008C5CB8"/>
    <w:rPr>
      <w:rFonts w:ascii="Consolas" w:hAnsi="Consolas" w:cs="Consolas"/>
    </w:rPr>
  </w:style>
  <w:style w:type="paragraph" w:customStyle="1" w:styleId="bodytext0">
    <w:name w:val="bodytext"/>
    <w:basedOn w:val="Normal"/>
    <w:uiPriority w:val="99"/>
    <w:rsid w:val="00EB1B31"/>
    <w:pPr>
      <w:spacing w:after="120"/>
      <w:jc w:val="left"/>
    </w:pPr>
    <w:rPr>
      <w:rFonts w:ascii="Times New Roman" w:eastAsia="PMingLiU" w:hAnsi="Times New Roman"/>
      <w:color w:val="000000"/>
      <w:sz w:val="24"/>
      <w:lang w:val="en-GB" w:eastAsia="zh-TW"/>
    </w:rPr>
  </w:style>
  <w:style w:type="table" w:customStyle="1" w:styleId="TableGridLight1">
    <w:name w:val="Table Grid Light1"/>
    <w:basedOn w:val="TableNormal"/>
    <w:uiPriority w:val="40"/>
    <w:rsid w:val="00EB1B31"/>
    <w:rPr>
      <w:rFonts w:asciiTheme="minorHAnsi" w:eastAsiaTheme="minorHAnsi" w:hAnsiTheme="minorHAnsi" w:cstheme="minorBidi"/>
      <w:sz w:val="22"/>
      <w:szCs w:val="22"/>
      <w:lang w:val="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6">
    <w:name w:val="Table Grid6"/>
    <w:basedOn w:val="TableNormal"/>
    <w:next w:val="TableGrid"/>
    <w:uiPriority w:val="59"/>
    <w:qFormat/>
    <w:rsid w:val="004C09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n1">
    <w:name w:val="fn1"/>
    <w:basedOn w:val="Normal"/>
    <w:next w:val="FootnoteText"/>
    <w:uiPriority w:val="99"/>
    <w:qFormat/>
    <w:rsid w:val="00AF4B53"/>
    <w:pPr>
      <w:widowControl w:val="0"/>
      <w:spacing w:after="0"/>
    </w:pPr>
    <w:rPr>
      <w:rFonts w:eastAsiaTheme="minorHAnsi" w:cstheme="minorBidi"/>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3193660">
      <w:bodyDiv w:val="1"/>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54090578">
      <w:bodyDiv w:val="1"/>
      <w:marLeft w:val="0"/>
      <w:marRight w:val="0"/>
      <w:marTop w:val="0"/>
      <w:marBottom w:val="0"/>
      <w:divBdr>
        <w:top w:val="none" w:sz="0" w:space="0" w:color="auto"/>
        <w:left w:val="none" w:sz="0" w:space="0" w:color="auto"/>
        <w:bottom w:val="none" w:sz="0" w:space="0" w:color="auto"/>
        <w:right w:val="none" w:sz="0" w:space="0" w:color="auto"/>
      </w:divBdr>
    </w:div>
    <w:div w:id="60832885">
      <w:bodyDiv w:val="1"/>
      <w:marLeft w:val="0"/>
      <w:marRight w:val="0"/>
      <w:marTop w:val="0"/>
      <w:marBottom w:val="0"/>
      <w:divBdr>
        <w:top w:val="none" w:sz="0" w:space="0" w:color="auto"/>
        <w:left w:val="none" w:sz="0" w:space="0" w:color="auto"/>
        <w:bottom w:val="none" w:sz="0" w:space="0" w:color="auto"/>
        <w:right w:val="none" w:sz="0" w:space="0" w:color="auto"/>
      </w:divBdr>
    </w:div>
    <w:div w:id="61879920">
      <w:bodyDiv w:val="1"/>
      <w:marLeft w:val="0"/>
      <w:marRight w:val="0"/>
      <w:marTop w:val="0"/>
      <w:marBottom w:val="0"/>
      <w:divBdr>
        <w:top w:val="none" w:sz="0" w:space="0" w:color="auto"/>
        <w:left w:val="none" w:sz="0" w:space="0" w:color="auto"/>
        <w:bottom w:val="none" w:sz="0" w:space="0" w:color="auto"/>
        <w:right w:val="none" w:sz="0" w:space="0" w:color="auto"/>
      </w:divBdr>
    </w:div>
    <w:div w:id="63066455">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49658">
      <w:bodyDiv w:val="1"/>
      <w:marLeft w:val="0"/>
      <w:marRight w:val="0"/>
      <w:marTop w:val="0"/>
      <w:marBottom w:val="0"/>
      <w:divBdr>
        <w:top w:val="none" w:sz="0" w:space="0" w:color="auto"/>
        <w:left w:val="none" w:sz="0" w:space="0" w:color="auto"/>
        <w:bottom w:val="none" w:sz="0" w:space="0" w:color="auto"/>
        <w:right w:val="none" w:sz="0" w:space="0" w:color="auto"/>
      </w:divBdr>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218438415">
      <w:bodyDiv w:val="1"/>
      <w:marLeft w:val="0"/>
      <w:marRight w:val="0"/>
      <w:marTop w:val="0"/>
      <w:marBottom w:val="0"/>
      <w:divBdr>
        <w:top w:val="none" w:sz="0" w:space="0" w:color="auto"/>
        <w:left w:val="none" w:sz="0" w:space="0" w:color="auto"/>
        <w:bottom w:val="none" w:sz="0" w:space="0" w:color="auto"/>
        <w:right w:val="none" w:sz="0" w:space="0" w:color="auto"/>
      </w:divBdr>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103554">
      <w:bodyDiv w:val="1"/>
      <w:marLeft w:val="0"/>
      <w:marRight w:val="0"/>
      <w:marTop w:val="0"/>
      <w:marBottom w:val="0"/>
      <w:divBdr>
        <w:top w:val="none" w:sz="0" w:space="0" w:color="auto"/>
        <w:left w:val="none" w:sz="0" w:space="0" w:color="auto"/>
        <w:bottom w:val="none" w:sz="0" w:space="0" w:color="auto"/>
        <w:right w:val="none" w:sz="0" w:space="0" w:color="auto"/>
      </w:divBdr>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013300">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307905431">
      <w:bodyDiv w:val="1"/>
      <w:marLeft w:val="0"/>
      <w:marRight w:val="0"/>
      <w:marTop w:val="0"/>
      <w:marBottom w:val="0"/>
      <w:divBdr>
        <w:top w:val="none" w:sz="0" w:space="0" w:color="auto"/>
        <w:left w:val="none" w:sz="0" w:space="0" w:color="auto"/>
        <w:bottom w:val="none" w:sz="0" w:space="0" w:color="auto"/>
        <w:right w:val="none" w:sz="0" w:space="0" w:color="auto"/>
      </w:divBdr>
    </w:div>
    <w:div w:id="346904404">
      <w:bodyDiv w:val="1"/>
      <w:marLeft w:val="0"/>
      <w:marRight w:val="0"/>
      <w:marTop w:val="0"/>
      <w:marBottom w:val="0"/>
      <w:divBdr>
        <w:top w:val="none" w:sz="0" w:space="0" w:color="auto"/>
        <w:left w:val="none" w:sz="0" w:space="0" w:color="auto"/>
        <w:bottom w:val="none" w:sz="0" w:space="0" w:color="auto"/>
        <w:right w:val="none" w:sz="0" w:space="0" w:color="auto"/>
      </w:divBdr>
    </w:div>
    <w:div w:id="350765897">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387413365">
      <w:bodyDiv w:val="1"/>
      <w:marLeft w:val="0"/>
      <w:marRight w:val="0"/>
      <w:marTop w:val="0"/>
      <w:marBottom w:val="0"/>
      <w:divBdr>
        <w:top w:val="none" w:sz="0" w:space="0" w:color="auto"/>
        <w:left w:val="none" w:sz="0" w:space="0" w:color="auto"/>
        <w:bottom w:val="none" w:sz="0" w:space="0" w:color="auto"/>
        <w:right w:val="none" w:sz="0" w:space="0" w:color="auto"/>
      </w:divBdr>
    </w:div>
    <w:div w:id="391197282">
      <w:bodyDiv w:val="1"/>
      <w:marLeft w:val="0"/>
      <w:marRight w:val="0"/>
      <w:marTop w:val="0"/>
      <w:marBottom w:val="0"/>
      <w:divBdr>
        <w:top w:val="none" w:sz="0" w:space="0" w:color="auto"/>
        <w:left w:val="none" w:sz="0" w:space="0" w:color="auto"/>
        <w:bottom w:val="none" w:sz="0" w:space="0" w:color="auto"/>
        <w:right w:val="none" w:sz="0" w:space="0" w:color="auto"/>
      </w:divBdr>
    </w:div>
    <w:div w:id="406541179">
      <w:bodyDiv w:val="1"/>
      <w:marLeft w:val="0"/>
      <w:marRight w:val="0"/>
      <w:marTop w:val="0"/>
      <w:marBottom w:val="0"/>
      <w:divBdr>
        <w:top w:val="none" w:sz="0" w:space="0" w:color="auto"/>
        <w:left w:val="none" w:sz="0" w:space="0" w:color="auto"/>
        <w:bottom w:val="none" w:sz="0" w:space="0" w:color="auto"/>
        <w:right w:val="none" w:sz="0" w:space="0" w:color="auto"/>
      </w:divBdr>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67473520">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90172939">
      <w:bodyDiv w:val="1"/>
      <w:marLeft w:val="0"/>
      <w:marRight w:val="0"/>
      <w:marTop w:val="0"/>
      <w:marBottom w:val="0"/>
      <w:divBdr>
        <w:top w:val="none" w:sz="0" w:space="0" w:color="auto"/>
        <w:left w:val="none" w:sz="0" w:space="0" w:color="auto"/>
        <w:bottom w:val="none" w:sz="0" w:space="0" w:color="auto"/>
        <w:right w:val="none" w:sz="0" w:space="0" w:color="auto"/>
      </w:divBdr>
    </w:div>
    <w:div w:id="493254710">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499076296">
      <w:bodyDiv w:val="1"/>
      <w:marLeft w:val="0"/>
      <w:marRight w:val="0"/>
      <w:marTop w:val="0"/>
      <w:marBottom w:val="0"/>
      <w:divBdr>
        <w:top w:val="none" w:sz="0" w:space="0" w:color="auto"/>
        <w:left w:val="none" w:sz="0" w:space="0" w:color="auto"/>
        <w:bottom w:val="none" w:sz="0" w:space="0" w:color="auto"/>
        <w:right w:val="none" w:sz="0" w:space="0" w:color="auto"/>
      </w:divBdr>
      <w:divsChild>
        <w:div w:id="205334594">
          <w:marLeft w:val="806"/>
          <w:marRight w:val="0"/>
          <w:marTop w:val="0"/>
          <w:marBottom w:val="200"/>
          <w:divBdr>
            <w:top w:val="none" w:sz="0" w:space="0" w:color="auto"/>
            <w:left w:val="none" w:sz="0" w:space="0" w:color="auto"/>
            <w:bottom w:val="none" w:sz="0" w:space="0" w:color="auto"/>
            <w:right w:val="none" w:sz="0" w:space="0" w:color="auto"/>
          </w:divBdr>
        </w:div>
        <w:div w:id="912199172">
          <w:marLeft w:val="1166"/>
          <w:marRight w:val="0"/>
          <w:marTop w:val="0"/>
          <w:marBottom w:val="200"/>
          <w:divBdr>
            <w:top w:val="none" w:sz="0" w:space="0" w:color="auto"/>
            <w:left w:val="none" w:sz="0" w:space="0" w:color="auto"/>
            <w:bottom w:val="none" w:sz="0" w:space="0" w:color="auto"/>
            <w:right w:val="none" w:sz="0" w:space="0" w:color="auto"/>
          </w:divBdr>
        </w:div>
        <w:div w:id="739911977">
          <w:marLeft w:val="1166"/>
          <w:marRight w:val="0"/>
          <w:marTop w:val="0"/>
          <w:marBottom w:val="200"/>
          <w:divBdr>
            <w:top w:val="none" w:sz="0" w:space="0" w:color="auto"/>
            <w:left w:val="none" w:sz="0" w:space="0" w:color="auto"/>
            <w:bottom w:val="none" w:sz="0" w:space="0" w:color="auto"/>
            <w:right w:val="none" w:sz="0" w:space="0" w:color="auto"/>
          </w:divBdr>
        </w:div>
        <w:div w:id="143357671">
          <w:marLeft w:val="1166"/>
          <w:marRight w:val="0"/>
          <w:marTop w:val="0"/>
          <w:marBottom w:val="200"/>
          <w:divBdr>
            <w:top w:val="none" w:sz="0" w:space="0" w:color="auto"/>
            <w:left w:val="none" w:sz="0" w:space="0" w:color="auto"/>
            <w:bottom w:val="none" w:sz="0" w:space="0" w:color="auto"/>
            <w:right w:val="none" w:sz="0" w:space="0" w:color="auto"/>
          </w:divBdr>
        </w:div>
      </w:divsChild>
    </w:div>
    <w:div w:id="500511106">
      <w:bodyDiv w:val="1"/>
      <w:marLeft w:val="0"/>
      <w:marRight w:val="0"/>
      <w:marTop w:val="0"/>
      <w:marBottom w:val="0"/>
      <w:divBdr>
        <w:top w:val="none" w:sz="0" w:space="0" w:color="auto"/>
        <w:left w:val="none" w:sz="0" w:space="0" w:color="auto"/>
        <w:bottom w:val="none" w:sz="0" w:space="0" w:color="auto"/>
        <w:right w:val="none" w:sz="0" w:space="0" w:color="auto"/>
      </w:divBdr>
    </w:div>
    <w:div w:id="519970666">
      <w:bodyDiv w:val="1"/>
      <w:marLeft w:val="0"/>
      <w:marRight w:val="0"/>
      <w:marTop w:val="0"/>
      <w:marBottom w:val="0"/>
      <w:divBdr>
        <w:top w:val="none" w:sz="0" w:space="0" w:color="auto"/>
        <w:left w:val="none" w:sz="0" w:space="0" w:color="auto"/>
        <w:bottom w:val="none" w:sz="0" w:space="0" w:color="auto"/>
        <w:right w:val="none" w:sz="0" w:space="0" w:color="auto"/>
      </w:divBdr>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64344056">
      <w:bodyDiv w:val="1"/>
      <w:marLeft w:val="0"/>
      <w:marRight w:val="0"/>
      <w:marTop w:val="0"/>
      <w:marBottom w:val="0"/>
      <w:divBdr>
        <w:top w:val="none" w:sz="0" w:space="0" w:color="auto"/>
        <w:left w:val="none" w:sz="0" w:space="0" w:color="auto"/>
        <w:bottom w:val="none" w:sz="0" w:space="0" w:color="auto"/>
        <w:right w:val="none" w:sz="0" w:space="0" w:color="auto"/>
      </w:divBdr>
    </w:div>
    <w:div w:id="590941090">
      <w:bodyDiv w:val="1"/>
      <w:marLeft w:val="0"/>
      <w:marRight w:val="0"/>
      <w:marTop w:val="0"/>
      <w:marBottom w:val="0"/>
      <w:divBdr>
        <w:top w:val="none" w:sz="0" w:space="0" w:color="auto"/>
        <w:left w:val="none" w:sz="0" w:space="0" w:color="auto"/>
        <w:bottom w:val="none" w:sz="0" w:space="0" w:color="auto"/>
        <w:right w:val="none" w:sz="0" w:space="0" w:color="auto"/>
      </w:divBdr>
    </w:div>
    <w:div w:id="591090919">
      <w:bodyDiv w:val="1"/>
      <w:marLeft w:val="0"/>
      <w:marRight w:val="0"/>
      <w:marTop w:val="0"/>
      <w:marBottom w:val="0"/>
      <w:divBdr>
        <w:top w:val="none" w:sz="0" w:space="0" w:color="auto"/>
        <w:left w:val="none" w:sz="0" w:space="0" w:color="auto"/>
        <w:bottom w:val="none" w:sz="0" w:space="0" w:color="auto"/>
        <w:right w:val="none" w:sz="0" w:space="0" w:color="auto"/>
      </w:divBdr>
    </w:div>
    <w:div w:id="602616065">
      <w:bodyDiv w:val="1"/>
      <w:marLeft w:val="0"/>
      <w:marRight w:val="0"/>
      <w:marTop w:val="0"/>
      <w:marBottom w:val="0"/>
      <w:divBdr>
        <w:top w:val="none" w:sz="0" w:space="0" w:color="auto"/>
        <w:left w:val="none" w:sz="0" w:space="0" w:color="auto"/>
        <w:bottom w:val="none" w:sz="0" w:space="0" w:color="auto"/>
        <w:right w:val="none" w:sz="0" w:space="0" w:color="auto"/>
      </w:divBdr>
    </w:div>
    <w:div w:id="626085696">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657080796">
      <w:bodyDiv w:val="1"/>
      <w:marLeft w:val="0"/>
      <w:marRight w:val="0"/>
      <w:marTop w:val="0"/>
      <w:marBottom w:val="0"/>
      <w:divBdr>
        <w:top w:val="none" w:sz="0" w:space="0" w:color="auto"/>
        <w:left w:val="none" w:sz="0" w:space="0" w:color="auto"/>
        <w:bottom w:val="none" w:sz="0" w:space="0" w:color="auto"/>
        <w:right w:val="none" w:sz="0" w:space="0" w:color="auto"/>
      </w:divBdr>
    </w:div>
    <w:div w:id="669213175">
      <w:bodyDiv w:val="1"/>
      <w:marLeft w:val="0"/>
      <w:marRight w:val="0"/>
      <w:marTop w:val="0"/>
      <w:marBottom w:val="0"/>
      <w:divBdr>
        <w:top w:val="none" w:sz="0" w:space="0" w:color="auto"/>
        <w:left w:val="none" w:sz="0" w:space="0" w:color="auto"/>
        <w:bottom w:val="none" w:sz="0" w:space="0" w:color="auto"/>
        <w:right w:val="none" w:sz="0" w:space="0" w:color="auto"/>
      </w:divBdr>
      <w:divsChild>
        <w:div w:id="803734466">
          <w:marLeft w:val="0"/>
          <w:marRight w:val="0"/>
          <w:marTop w:val="0"/>
          <w:marBottom w:val="0"/>
          <w:divBdr>
            <w:top w:val="none" w:sz="0" w:space="0" w:color="auto"/>
            <w:left w:val="none" w:sz="0" w:space="0" w:color="auto"/>
            <w:bottom w:val="none" w:sz="0" w:space="0" w:color="auto"/>
            <w:right w:val="none" w:sz="0" w:space="0" w:color="auto"/>
          </w:divBdr>
          <w:divsChild>
            <w:div w:id="1148009287">
              <w:marLeft w:val="0"/>
              <w:marRight w:val="0"/>
              <w:marTop w:val="0"/>
              <w:marBottom w:val="0"/>
              <w:divBdr>
                <w:top w:val="none" w:sz="0" w:space="0" w:color="auto"/>
                <w:left w:val="none" w:sz="0" w:space="0" w:color="auto"/>
                <w:bottom w:val="none" w:sz="0" w:space="0" w:color="auto"/>
                <w:right w:val="none" w:sz="0" w:space="0" w:color="auto"/>
              </w:divBdr>
              <w:divsChild>
                <w:div w:id="4830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613826">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23600151">
      <w:bodyDiv w:val="1"/>
      <w:marLeft w:val="0"/>
      <w:marRight w:val="0"/>
      <w:marTop w:val="0"/>
      <w:marBottom w:val="0"/>
      <w:divBdr>
        <w:top w:val="none" w:sz="0" w:space="0" w:color="auto"/>
        <w:left w:val="none" w:sz="0" w:space="0" w:color="auto"/>
        <w:bottom w:val="none" w:sz="0" w:space="0" w:color="auto"/>
        <w:right w:val="none" w:sz="0" w:space="0" w:color="auto"/>
      </w:divBdr>
    </w:div>
    <w:div w:id="735129098">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62338039">
      <w:bodyDiv w:val="1"/>
      <w:marLeft w:val="0"/>
      <w:marRight w:val="0"/>
      <w:marTop w:val="0"/>
      <w:marBottom w:val="0"/>
      <w:divBdr>
        <w:top w:val="none" w:sz="0" w:space="0" w:color="auto"/>
        <w:left w:val="none" w:sz="0" w:space="0" w:color="auto"/>
        <w:bottom w:val="none" w:sz="0" w:space="0" w:color="auto"/>
        <w:right w:val="none" w:sz="0" w:space="0" w:color="auto"/>
      </w:divBdr>
    </w:div>
    <w:div w:id="773785412">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2424998">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909343598">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2810161">
      <w:bodyDiv w:val="1"/>
      <w:marLeft w:val="0"/>
      <w:marRight w:val="0"/>
      <w:marTop w:val="0"/>
      <w:marBottom w:val="0"/>
      <w:divBdr>
        <w:top w:val="none" w:sz="0" w:space="0" w:color="auto"/>
        <w:left w:val="none" w:sz="0" w:space="0" w:color="auto"/>
        <w:bottom w:val="none" w:sz="0" w:space="0" w:color="auto"/>
        <w:right w:val="none" w:sz="0" w:space="0" w:color="auto"/>
      </w:divBdr>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34558066">
      <w:bodyDiv w:val="1"/>
      <w:marLeft w:val="0"/>
      <w:marRight w:val="0"/>
      <w:marTop w:val="0"/>
      <w:marBottom w:val="0"/>
      <w:divBdr>
        <w:top w:val="none" w:sz="0" w:space="0" w:color="auto"/>
        <w:left w:val="none" w:sz="0" w:space="0" w:color="auto"/>
        <w:bottom w:val="none" w:sz="0" w:space="0" w:color="auto"/>
        <w:right w:val="none" w:sz="0" w:space="0" w:color="auto"/>
      </w:divBdr>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68895289">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12488060">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093894052">
      <w:bodyDiv w:val="1"/>
      <w:marLeft w:val="0"/>
      <w:marRight w:val="0"/>
      <w:marTop w:val="0"/>
      <w:marBottom w:val="0"/>
      <w:divBdr>
        <w:top w:val="none" w:sz="0" w:space="0" w:color="auto"/>
        <w:left w:val="none" w:sz="0" w:space="0" w:color="auto"/>
        <w:bottom w:val="none" w:sz="0" w:space="0" w:color="auto"/>
        <w:right w:val="none" w:sz="0" w:space="0" w:color="auto"/>
      </w:divBdr>
    </w:div>
    <w:div w:id="1108084701">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17231427">
      <w:bodyDiv w:val="1"/>
      <w:marLeft w:val="0"/>
      <w:marRight w:val="0"/>
      <w:marTop w:val="0"/>
      <w:marBottom w:val="0"/>
      <w:divBdr>
        <w:top w:val="none" w:sz="0" w:space="0" w:color="auto"/>
        <w:left w:val="none" w:sz="0" w:space="0" w:color="auto"/>
        <w:bottom w:val="none" w:sz="0" w:space="0" w:color="auto"/>
        <w:right w:val="none" w:sz="0" w:space="0" w:color="auto"/>
      </w:divBdr>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54243634">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2150846">
      <w:bodyDiv w:val="1"/>
      <w:marLeft w:val="0"/>
      <w:marRight w:val="0"/>
      <w:marTop w:val="0"/>
      <w:marBottom w:val="0"/>
      <w:divBdr>
        <w:top w:val="none" w:sz="0" w:space="0" w:color="auto"/>
        <w:left w:val="none" w:sz="0" w:space="0" w:color="auto"/>
        <w:bottom w:val="none" w:sz="0" w:space="0" w:color="auto"/>
        <w:right w:val="none" w:sz="0" w:space="0" w:color="auto"/>
      </w:divBdr>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89181182">
      <w:bodyDiv w:val="1"/>
      <w:marLeft w:val="0"/>
      <w:marRight w:val="0"/>
      <w:marTop w:val="0"/>
      <w:marBottom w:val="0"/>
      <w:divBdr>
        <w:top w:val="none" w:sz="0" w:space="0" w:color="auto"/>
        <w:left w:val="none" w:sz="0" w:space="0" w:color="auto"/>
        <w:bottom w:val="none" w:sz="0" w:space="0" w:color="auto"/>
        <w:right w:val="none" w:sz="0" w:space="0" w:color="auto"/>
      </w:divBdr>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108957">
      <w:bodyDiv w:val="1"/>
      <w:marLeft w:val="0"/>
      <w:marRight w:val="0"/>
      <w:marTop w:val="0"/>
      <w:marBottom w:val="0"/>
      <w:divBdr>
        <w:top w:val="none" w:sz="0" w:space="0" w:color="auto"/>
        <w:left w:val="none" w:sz="0" w:space="0" w:color="auto"/>
        <w:bottom w:val="none" w:sz="0" w:space="0" w:color="auto"/>
        <w:right w:val="none" w:sz="0" w:space="0" w:color="auto"/>
      </w:divBdr>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17284991">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48355247">
      <w:bodyDiv w:val="1"/>
      <w:marLeft w:val="0"/>
      <w:marRight w:val="0"/>
      <w:marTop w:val="0"/>
      <w:marBottom w:val="0"/>
      <w:divBdr>
        <w:top w:val="none" w:sz="0" w:space="0" w:color="auto"/>
        <w:left w:val="none" w:sz="0" w:space="0" w:color="auto"/>
        <w:bottom w:val="none" w:sz="0" w:space="0" w:color="auto"/>
        <w:right w:val="none" w:sz="0" w:space="0" w:color="auto"/>
      </w:divBdr>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3594000">
      <w:bodyDiv w:val="1"/>
      <w:marLeft w:val="0"/>
      <w:marRight w:val="0"/>
      <w:marTop w:val="0"/>
      <w:marBottom w:val="0"/>
      <w:divBdr>
        <w:top w:val="none" w:sz="0" w:space="0" w:color="auto"/>
        <w:left w:val="none" w:sz="0" w:space="0" w:color="auto"/>
        <w:bottom w:val="none" w:sz="0" w:space="0" w:color="auto"/>
        <w:right w:val="none" w:sz="0" w:space="0" w:color="auto"/>
      </w:divBdr>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61220419">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504466461">
      <w:bodyDiv w:val="1"/>
      <w:marLeft w:val="0"/>
      <w:marRight w:val="0"/>
      <w:marTop w:val="0"/>
      <w:marBottom w:val="0"/>
      <w:divBdr>
        <w:top w:val="none" w:sz="0" w:space="0" w:color="auto"/>
        <w:left w:val="none" w:sz="0" w:space="0" w:color="auto"/>
        <w:bottom w:val="none" w:sz="0" w:space="0" w:color="auto"/>
        <w:right w:val="none" w:sz="0" w:space="0" w:color="auto"/>
      </w:divBdr>
    </w:div>
    <w:div w:id="1515463200">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581914691">
      <w:bodyDiv w:val="1"/>
      <w:marLeft w:val="0"/>
      <w:marRight w:val="0"/>
      <w:marTop w:val="0"/>
      <w:marBottom w:val="0"/>
      <w:divBdr>
        <w:top w:val="none" w:sz="0" w:space="0" w:color="auto"/>
        <w:left w:val="none" w:sz="0" w:space="0" w:color="auto"/>
        <w:bottom w:val="none" w:sz="0" w:space="0" w:color="auto"/>
        <w:right w:val="none" w:sz="0" w:space="0" w:color="auto"/>
      </w:divBdr>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1007372">
      <w:bodyDiv w:val="1"/>
      <w:marLeft w:val="0"/>
      <w:marRight w:val="0"/>
      <w:marTop w:val="0"/>
      <w:marBottom w:val="0"/>
      <w:divBdr>
        <w:top w:val="none" w:sz="0" w:space="0" w:color="auto"/>
        <w:left w:val="none" w:sz="0" w:space="0" w:color="auto"/>
        <w:bottom w:val="none" w:sz="0" w:space="0" w:color="auto"/>
        <w:right w:val="none" w:sz="0" w:space="0" w:color="auto"/>
      </w:divBdr>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30552813">
      <w:bodyDiv w:val="1"/>
      <w:marLeft w:val="0"/>
      <w:marRight w:val="0"/>
      <w:marTop w:val="0"/>
      <w:marBottom w:val="0"/>
      <w:divBdr>
        <w:top w:val="none" w:sz="0" w:space="0" w:color="auto"/>
        <w:left w:val="none" w:sz="0" w:space="0" w:color="auto"/>
        <w:bottom w:val="none" w:sz="0" w:space="0" w:color="auto"/>
        <w:right w:val="none" w:sz="0" w:space="0" w:color="auto"/>
      </w:divBdr>
    </w:div>
    <w:div w:id="1632053443">
      <w:bodyDiv w:val="1"/>
      <w:marLeft w:val="0"/>
      <w:marRight w:val="0"/>
      <w:marTop w:val="0"/>
      <w:marBottom w:val="0"/>
      <w:divBdr>
        <w:top w:val="none" w:sz="0" w:space="0" w:color="auto"/>
        <w:left w:val="none" w:sz="0" w:space="0" w:color="auto"/>
        <w:bottom w:val="none" w:sz="0" w:space="0" w:color="auto"/>
        <w:right w:val="none" w:sz="0" w:space="0" w:color="auto"/>
      </w:divBdr>
    </w:div>
    <w:div w:id="1633515365">
      <w:bodyDiv w:val="1"/>
      <w:marLeft w:val="0"/>
      <w:marRight w:val="0"/>
      <w:marTop w:val="0"/>
      <w:marBottom w:val="0"/>
      <w:divBdr>
        <w:top w:val="none" w:sz="0" w:space="0" w:color="auto"/>
        <w:left w:val="none" w:sz="0" w:space="0" w:color="auto"/>
        <w:bottom w:val="none" w:sz="0" w:space="0" w:color="auto"/>
        <w:right w:val="none" w:sz="0" w:space="0" w:color="auto"/>
      </w:divBdr>
    </w:div>
    <w:div w:id="1640577304">
      <w:bodyDiv w:val="1"/>
      <w:marLeft w:val="0"/>
      <w:marRight w:val="0"/>
      <w:marTop w:val="0"/>
      <w:marBottom w:val="0"/>
      <w:divBdr>
        <w:top w:val="none" w:sz="0" w:space="0" w:color="auto"/>
        <w:left w:val="none" w:sz="0" w:space="0" w:color="auto"/>
        <w:bottom w:val="none" w:sz="0" w:space="0" w:color="auto"/>
        <w:right w:val="none" w:sz="0" w:space="0" w:color="auto"/>
      </w:divBdr>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66589668">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34162452">
      <w:bodyDiv w:val="1"/>
      <w:marLeft w:val="0"/>
      <w:marRight w:val="0"/>
      <w:marTop w:val="0"/>
      <w:marBottom w:val="0"/>
      <w:divBdr>
        <w:top w:val="none" w:sz="0" w:space="0" w:color="auto"/>
        <w:left w:val="none" w:sz="0" w:space="0" w:color="auto"/>
        <w:bottom w:val="none" w:sz="0" w:space="0" w:color="auto"/>
        <w:right w:val="none" w:sz="0" w:space="0" w:color="auto"/>
      </w:divBdr>
    </w:div>
    <w:div w:id="1734890787">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4667389">
      <w:bodyDiv w:val="1"/>
      <w:marLeft w:val="0"/>
      <w:marRight w:val="0"/>
      <w:marTop w:val="0"/>
      <w:marBottom w:val="0"/>
      <w:divBdr>
        <w:top w:val="none" w:sz="0" w:space="0" w:color="auto"/>
        <w:left w:val="none" w:sz="0" w:space="0" w:color="auto"/>
        <w:bottom w:val="none" w:sz="0" w:space="0" w:color="auto"/>
        <w:right w:val="none" w:sz="0" w:space="0" w:color="auto"/>
      </w:divBdr>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87578793">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1899637">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40608976">
      <w:bodyDiv w:val="1"/>
      <w:marLeft w:val="0"/>
      <w:marRight w:val="0"/>
      <w:marTop w:val="0"/>
      <w:marBottom w:val="0"/>
      <w:divBdr>
        <w:top w:val="none" w:sz="0" w:space="0" w:color="auto"/>
        <w:left w:val="none" w:sz="0" w:space="0" w:color="auto"/>
        <w:bottom w:val="none" w:sz="0" w:space="0" w:color="auto"/>
        <w:right w:val="none" w:sz="0" w:space="0" w:color="auto"/>
      </w:divBdr>
    </w:div>
    <w:div w:id="1855420535">
      <w:bodyDiv w:val="1"/>
      <w:marLeft w:val="0"/>
      <w:marRight w:val="0"/>
      <w:marTop w:val="0"/>
      <w:marBottom w:val="0"/>
      <w:divBdr>
        <w:top w:val="none" w:sz="0" w:space="0" w:color="auto"/>
        <w:left w:val="none" w:sz="0" w:space="0" w:color="auto"/>
        <w:bottom w:val="none" w:sz="0" w:space="0" w:color="auto"/>
        <w:right w:val="none" w:sz="0" w:space="0" w:color="auto"/>
      </w:divBdr>
    </w:div>
    <w:div w:id="1859654936">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40405073">
      <w:bodyDiv w:val="1"/>
      <w:marLeft w:val="0"/>
      <w:marRight w:val="0"/>
      <w:marTop w:val="0"/>
      <w:marBottom w:val="0"/>
      <w:divBdr>
        <w:top w:val="none" w:sz="0" w:space="0" w:color="auto"/>
        <w:left w:val="none" w:sz="0" w:space="0" w:color="auto"/>
        <w:bottom w:val="none" w:sz="0" w:space="0" w:color="auto"/>
        <w:right w:val="none" w:sz="0" w:space="0" w:color="auto"/>
      </w:divBdr>
    </w:div>
    <w:div w:id="1946036065">
      <w:bodyDiv w:val="1"/>
      <w:marLeft w:val="0"/>
      <w:marRight w:val="0"/>
      <w:marTop w:val="0"/>
      <w:marBottom w:val="0"/>
      <w:divBdr>
        <w:top w:val="none" w:sz="0" w:space="0" w:color="auto"/>
        <w:left w:val="none" w:sz="0" w:space="0" w:color="auto"/>
        <w:bottom w:val="none" w:sz="0" w:space="0" w:color="auto"/>
        <w:right w:val="none" w:sz="0" w:space="0" w:color="auto"/>
      </w:divBdr>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62958257">
      <w:bodyDiv w:val="1"/>
      <w:marLeft w:val="0"/>
      <w:marRight w:val="0"/>
      <w:marTop w:val="0"/>
      <w:marBottom w:val="0"/>
      <w:divBdr>
        <w:top w:val="none" w:sz="0" w:space="0" w:color="auto"/>
        <w:left w:val="none" w:sz="0" w:space="0" w:color="auto"/>
        <w:bottom w:val="none" w:sz="0" w:space="0" w:color="auto"/>
        <w:right w:val="none" w:sz="0" w:space="0" w:color="auto"/>
      </w:divBdr>
    </w:div>
    <w:div w:id="2024697836">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39039910">
      <w:bodyDiv w:val="1"/>
      <w:marLeft w:val="0"/>
      <w:marRight w:val="0"/>
      <w:marTop w:val="0"/>
      <w:marBottom w:val="0"/>
      <w:divBdr>
        <w:top w:val="none" w:sz="0" w:space="0" w:color="auto"/>
        <w:left w:val="none" w:sz="0" w:space="0" w:color="auto"/>
        <w:bottom w:val="none" w:sz="0" w:space="0" w:color="auto"/>
        <w:right w:val="none" w:sz="0" w:space="0" w:color="auto"/>
      </w:divBdr>
    </w:div>
    <w:div w:id="2039044289">
      <w:bodyDiv w:val="1"/>
      <w:marLeft w:val="0"/>
      <w:marRight w:val="0"/>
      <w:marTop w:val="0"/>
      <w:marBottom w:val="0"/>
      <w:divBdr>
        <w:top w:val="none" w:sz="0" w:space="0" w:color="auto"/>
        <w:left w:val="none" w:sz="0" w:space="0" w:color="auto"/>
        <w:bottom w:val="none" w:sz="0" w:space="0" w:color="auto"/>
        <w:right w:val="none" w:sz="0" w:space="0" w:color="auto"/>
      </w:divBdr>
    </w:div>
    <w:div w:id="2053071020">
      <w:bodyDiv w:val="1"/>
      <w:marLeft w:val="0"/>
      <w:marRight w:val="0"/>
      <w:marTop w:val="0"/>
      <w:marBottom w:val="0"/>
      <w:divBdr>
        <w:top w:val="none" w:sz="0" w:space="0" w:color="auto"/>
        <w:left w:val="none" w:sz="0" w:space="0" w:color="auto"/>
        <w:bottom w:val="none" w:sz="0" w:space="0" w:color="auto"/>
        <w:right w:val="none" w:sz="0" w:space="0" w:color="auto"/>
      </w:divBdr>
    </w:div>
    <w:div w:id="2055228625">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3170892">
      <w:bodyDiv w:val="1"/>
      <w:marLeft w:val="0"/>
      <w:marRight w:val="0"/>
      <w:marTop w:val="0"/>
      <w:marBottom w:val="0"/>
      <w:divBdr>
        <w:top w:val="none" w:sz="0" w:space="0" w:color="auto"/>
        <w:left w:val="none" w:sz="0" w:space="0" w:color="auto"/>
        <w:bottom w:val="none" w:sz="0" w:space="0" w:color="auto"/>
        <w:right w:val="none" w:sz="0" w:space="0" w:color="auto"/>
      </w:divBdr>
    </w:div>
    <w:div w:id="2083676883">
      <w:bodyDiv w:val="1"/>
      <w:marLeft w:val="0"/>
      <w:marRight w:val="0"/>
      <w:marTop w:val="0"/>
      <w:marBottom w:val="0"/>
      <w:divBdr>
        <w:top w:val="none" w:sz="0" w:space="0" w:color="auto"/>
        <w:left w:val="none" w:sz="0" w:space="0" w:color="auto"/>
        <w:bottom w:val="none" w:sz="0" w:space="0" w:color="auto"/>
        <w:right w:val="none" w:sz="0" w:space="0" w:color="auto"/>
      </w:divBdr>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092773840">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33133109">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eb.undp.org/evaluation/guidance.shtml" TargetMode="External"/><Relationship Id="rId21" Type="http://schemas.openxmlformats.org/officeDocument/2006/relationships/hyperlink" Target="http://www.undp.org/content/undp/en/home/operations/accountability/evaluation/evaluation_policyofundp.html" TargetMode="External"/><Relationship Id="rId42" Type="http://schemas.openxmlformats.org/officeDocument/2006/relationships/customXml" Target="ink/ink2.xml"/><Relationship Id="rId47" Type="http://schemas.openxmlformats.org/officeDocument/2006/relationships/image" Target="media/image8.png"/><Relationship Id="rId63" Type="http://schemas.openxmlformats.org/officeDocument/2006/relationships/image" Target="media/image16.png"/><Relationship Id="rId68" Type="http://schemas.openxmlformats.org/officeDocument/2006/relationships/customXml" Target="ink/ink15.xml"/><Relationship Id="rId84" Type="http://schemas.openxmlformats.org/officeDocument/2006/relationships/image" Target="media/image23.png"/><Relationship Id="rId16" Type="http://schemas.openxmlformats.org/officeDocument/2006/relationships/image" Target="media/image4.png"/><Relationship Id="rId11" Type="http://schemas.openxmlformats.org/officeDocument/2006/relationships/footnotes" Target="footnotes.xml"/><Relationship Id="rId32" Type="http://schemas.openxmlformats.org/officeDocument/2006/relationships/diagramColors" Target="diagrams/colors1.xml"/><Relationship Id="rId37" Type="http://schemas.openxmlformats.org/officeDocument/2006/relationships/footer" Target="footer4.xml"/><Relationship Id="rId53" Type="http://schemas.openxmlformats.org/officeDocument/2006/relationships/image" Target="media/image11.png"/><Relationship Id="rId58" Type="http://schemas.openxmlformats.org/officeDocument/2006/relationships/customXml" Target="ink/ink10.xml"/><Relationship Id="rId74" Type="http://schemas.openxmlformats.org/officeDocument/2006/relationships/hyperlink" Target="http://ozone.unep.org/montreal-protocol-substances-deplete-ozone-layer/32506" TargetMode="External"/><Relationship Id="rId79" Type="http://schemas.openxmlformats.org/officeDocument/2006/relationships/image" Target="media/image20.png"/><Relationship Id="rId5" Type="http://schemas.openxmlformats.org/officeDocument/2006/relationships/customXml" Target="../customXml/item5.xml"/><Relationship Id="rId19" Type="http://schemas.openxmlformats.org/officeDocument/2006/relationships/hyperlink" Target="https://knowledge.unccd.int/home/country-information/countries-having-set-voluntary-ldn-targets/kazakhstan" TargetMode="External"/><Relationship Id="rId14" Type="http://schemas.openxmlformats.org/officeDocument/2006/relationships/image" Target="media/image2.png"/><Relationship Id="rId22" Type="http://schemas.openxmlformats.org/officeDocument/2006/relationships/hyperlink" Target="https://www.thegef.org/sites/default/files/council-meeting-documents/GEF-C.56-03%2C%20Policy%20on%20Monitoring.pdf" TargetMode="External"/><Relationship Id="rId27" Type="http://schemas.openxmlformats.org/officeDocument/2006/relationships/header" Target="header1.xml"/><Relationship Id="rId30" Type="http://schemas.openxmlformats.org/officeDocument/2006/relationships/diagramLayout" Target="diagrams/layout1.xml"/><Relationship Id="rId35" Type="http://schemas.openxmlformats.org/officeDocument/2006/relationships/hyperlink" Target="https://popp.undp.org/_layouts/15/WopiFrame.aspx?sourcedoc=/UNDP_POPP_DOCUMENT_LIBRARY/Public/PPM_Implement_Manage%20Change.docx&amp;action=default" TargetMode="External"/><Relationship Id="rId43" Type="http://schemas.openxmlformats.org/officeDocument/2006/relationships/image" Target="media/image6.png"/><Relationship Id="rId48" Type="http://schemas.openxmlformats.org/officeDocument/2006/relationships/customXml" Target="ink/ink5.xml"/><Relationship Id="rId56" Type="http://schemas.openxmlformats.org/officeDocument/2006/relationships/customXml" Target="ink/ink9.xml"/><Relationship Id="rId64" Type="http://schemas.openxmlformats.org/officeDocument/2006/relationships/customXml" Target="ink/ink13.xml"/><Relationship Id="rId69" Type="http://schemas.openxmlformats.org/officeDocument/2006/relationships/image" Target="media/image19.png"/><Relationship Id="rId77" Type="http://schemas.openxmlformats.org/officeDocument/2006/relationships/hyperlink" Target="http://www.pic.int/" TargetMode="External"/><Relationship Id="rId8" Type="http://schemas.openxmlformats.org/officeDocument/2006/relationships/styles" Target="styles.xml"/><Relationship Id="rId51" Type="http://schemas.openxmlformats.org/officeDocument/2006/relationships/image" Target="media/image10.png"/><Relationship Id="rId72" Type="http://schemas.openxmlformats.org/officeDocument/2006/relationships/footer" Target="footer5.xml"/><Relationship Id="rId80" Type="http://schemas.openxmlformats.org/officeDocument/2006/relationships/hyperlink" Target="http://www.undp.org/content/undp/en/home/operations/accountability/secu-srm/" TargetMode="External"/><Relationship Id="rId85" Type="http://schemas.openxmlformats.org/officeDocument/2006/relationships/image" Target="media/image24.pn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s://www.thegef.org/sites/default/files/documents/Results_Guidelines.pdf" TargetMode="External"/><Relationship Id="rId33" Type="http://schemas.microsoft.com/office/2007/relationships/diagramDrawing" Target="diagrams/drawing1.xml"/><Relationship Id="rId38" Type="http://schemas.openxmlformats.org/officeDocument/2006/relationships/hyperlink" Target="https://www.thegef.org/sites/default/files/documents/GEF_Guidelines_Project_Program_Cycle_Policy_20200731.pdf" TargetMode="External"/><Relationship Id="rId46" Type="http://schemas.openxmlformats.org/officeDocument/2006/relationships/customXml" Target="ink/ink4.xml"/><Relationship Id="rId59" Type="http://schemas.openxmlformats.org/officeDocument/2006/relationships/image" Target="media/image14.png"/><Relationship Id="rId67" Type="http://schemas.openxmlformats.org/officeDocument/2006/relationships/image" Target="media/image18.png"/><Relationship Id="rId20" Type="http://schemas.openxmlformats.org/officeDocument/2006/relationships/hyperlink" Target="http://www.undp.org/content/undp/en/home/operations/accountability/programme_and_operationspoliciesandprocedures.html" TargetMode="External"/><Relationship Id="rId41" Type="http://schemas.openxmlformats.org/officeDocument/2006/relationships/image" Target="media/image5.png"/><Relationship Id="rId54" Type="http://schemas.openxmlformats.org/officeDocument/2006/relationships/customXml" Target="ink/ink8.xml"/><Relationship Id="rId62" Type="http://schemas.openxmlformats.org/officeDocument/2006/relationships/customXml" Target="ink/ink12.xml"/><Relationship Id="rId70" Type="http://schemas.openxmlformats.org/officeDocument/2006/relationships/image" Target="media/image4.jpeg"/><Relationship Id="rId75" Type="http://schemas.openxmlformats.org/officeDocument/2006/relationships/hyperlink" Target="http://www.mercuryconvention.org/" TargetMode="External"/><Relationship Id="rId83" Type="http://schemas.openxmlformats.org/officeDocument/2006/relationships/image" Target="media/image22.png"/><Relationship Id="rId88" Type="http://schemas.openxmlformats.org/officeDocument/2006/relationships/theme" Target="theme/theme1.xml"/><Relationship Id="rId6" Type="http://schemas.openxmlformats.org/officeDocument/2006/relationships/customXml" Target="../customXml/item6.xml"/><Relationship Id="rId15" Type="http://schemas.openxmlformats.org/officeDocument/2006/relationships/image" Target="media/image3.jpeg"/><Relationship Id="rId23" Type="http://schemas.openxmlformats.org/officeDocument/2006/relationships/hyperlink" Target="https://www.thegef.org/sites/default/files/council-meeting-documents/EN_GEF.ME_C56_02_GEF_Evaluation_Policy_May_2019_0.pdf" TargetMode="External"/><Relationship Id="rId28" Type="http://schemas.openxmlformats.org/officeDocument/2006/relationships/footer" Target="footer3.xml"/><Relationship Id="rId36" Type="http://schemas.openxmlformats.org/officeDocument/2006/relationships/header" Target="header2.xml"/><Relationship Id="rId49" Type="http://schemas.openxmlformats.org/officeDocument/2006/relationships/image" Target="media/image9.png"/><Relationship Id="rId57" Type="http://schemas.openxmlformats.org/officeDocument/2006/relationships/image" Target="media/image13.png"/><Relationship Id="rId10" Type="http://schemas.openxmlformats.org/officeDocument/2006/relationships/webSettings" Target="webSettings.xml"/><Relationship Id="rId31" Type="http://schemas.openxmlformats.org/officeDocument/2006/relationships/diagramQuickStyle" Target="diagrams/quickStyle1.xml"/><Relationship Id="rId44" Type="http://schemas.openxmlformats.org/officeDocument/2006/relationships/customXml" Target="ink/ink3.xml"/><Relationship Id="rId52" Type="http://schemas.openxmlformats.org/officeDocument/2006/relationships/customXml" Target="ink/ink7.xml"/><Relationship Id="rId60" Type="http://schemas.openxmlformats.org/officeDocument/2006/relationships/customXml" Target="ink/ink11.xml"/><Relationship Id="rId65" Type="http://schemas.openxmlformats.org/officeDocument/2006/relationships/image" Target="media/image17.png"/><Relationship Id="rId73" Type="http://schemas.openxmlformats.org/officeDocument/2006/relationships/hyperlink" Target="https://info.undp.org/sites/bpps/SES_Toolkit/Pages/Homepage.aspx" TargetMode="External"/><Relationship Id="rId78" Type="http://schemas.openxmlformats.org/officeDocument/2006/relationships/hyperlink" Target="http://chm.pops.int/" TargetMode="External"/><Relationship Id="rId81" Type="http://schemas.openxmlformats.org/officeDocument/2006/relationships/hyperlink" Target="https://sgp.undp.org/global-publications/1254-sgp-operational-guidelines--op7.html" TargetMode="External"/><Relationship Id="rId86" Type="http://schemas.openxmlformats.org/officeDocument/2006/relationships/image" Target="media/image25.png"/><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footer" Target="footer2.xml"/><Relationship Id="rId39" Type="http://schemas.openxmlformats.org/officeDocument/2006/relationships/hyperlink" Target="http://www.un.org/sc/committees/1267/aq_sanctions_list.shtml" TargetMode="External"/><Relationship Id="rId34" Type="http://schemas.openxmlformats.org/officeDocument/2006/relationships/hyperlink" Target="https://popp.undp.org/_layouts/15/WopiFrame.aspx?sourcedoc=/UNDP_POPP_DOCUMENT_LIBRARY/Public/PPM_Implement_Provide%20Oversight.docx&amp;action=default" TargetMode="External"/><Relationship Id="rId50" Type="http://schemas.openxmlformats.org/officeDocument/2006/relationships/customXml" Target="ink/ink6.xml"/><Relationship Id="rId55" Type="http://schemas.openxmlformats.org/officeDocument/2006/relationships/image" Target="media/image12.png"/><Relationship Id="rId76" Type="http://schemas.openxmlformats.org/officeDocument/2006/relationships/hyperlink" Target="http://www.basel.int/" TargetMode="External"/><Relationship Id="rId7" Type="http://schemas.openxmlformats.org/officeDocument/2006/relationships/numbering" Target="numbering.xml"/><Relationship Id="rId71" Type="http://schemas.openxmlformats.org/officeDocument/2006/relationships/header" Target="header3.xml"/><Relationship Id="rId2" Type="http://schemas.openxmlformats.org/officeDocument/2006/relationships/customXml" Target="../customXml/item2.xml"/><Relationship Id="rId29" Type="http://schemas.openxmlformats.org/officeDocument/2006/relationships/diagramData" Target="diagrams/data1.xml"/><Relationship Id="rId24" Type="http://schemas.openxmlformats.org/officeDocument/2006/relationships/hyperlink" Target="https://www.thegef.org/documents/policies-guidelines" TargetMode="External"/><Relationship Id="rId40" Type="http://schemas.openxmlformats.org/officeDocument/2006/relationships/customXml" Target="ink/ink1.xml"/><Relationship Id="rId45" Type="http://schemas.openxmlformats.org/officeDocument/2006/relationships/image" Target="media/image7.png"/><Relationship Id="rId66" Type="http://schemas.openxmlformats.org/officeDocument/2006/relationships/customXml" Target="ink/ink14.xml"/><Relationship Id="rId87" Type="http://schemas.openxmlformats.org/officeDocument/2006/relationships/fontTable" Target="fontTable.xml"/><Relationship Id="rId61" Type="http://schemas.openxmlformats.org/officeDocument/2006/relationships/image" Target="media/image15.png"/><Relationship Id="rId82" Type="http://schemas.openxmlformats.org/officeDocument/2006/relationships/image" Target="media/image21.png"/></Relationships>
</file>

<file path=word/_rels/footnotes.xml.rels><?xml version="1.0" encoding="UTF-8" standalone="yes"?>
<Relationships xmlns="http://schemas.openxmlformats.org/package/2006/relationships"><Relationship Id="rId8" Type="http://schemas.openxmlformats.org/officeDocument/2006/relationships/hyperlink" Target="http://www.kazhydromet.kz" TargetMode="External"/><Relationship Id="rId3" Type="http://schemas.openxmlformats.org/officeDocument/2006/relationships/hyperlink" Target="https://popp.undp.org/_layouts/15/WopiFrame.aspx?sourcedoc=/UNDP_POPP_DOCUMENT_LIBRARY/Public/PPM_Project%20Management_Closing.docx&amp;action=default" TargetMode="External"/><Relationship Id="rId7" Type="http://schemas.openxmlformats.org/officeDocument/2006/relationships/hyperlink" Target="https://www.cbd.int/abs/" TargetMode="External"/><Relationship Id="rId2" Type="http://schemas.openxmlformats.org/officeDocument/2006/relationships/hyperlink" Target="https://www.thegef.org/gef/policies_guidelines" TargetMode="External"/><Relationship Id="rId1" Type="http://schemas.openxmlformats.org/officeDocument/2006/relationships/hyperlink" Target="http://www.kazhydromet.kz" TargetMode="External"/><Relationship Id="rId6" Type="http://schemas.openxmlformats.org/officeDocument/2006/relationships/hyperlink" Target="https://www.cbd.int/" TargetMode="External"/><Relationship Id="rId5" Type="http://schemas.openxmlformats.org/officeDocument/2006/relationships/hyperlink" Target="https://bch.cbd.int/protocol" TargetMode="External"/><Relationship Id="rId10" Type="http://schemas.openxmlformats.org/officeDocument/2006/relationships/hyperlink" Target="https://www.worldbank.org/en/country/kazakhstan/publication/economic-update-december-2020" TargetMode="External"/><Relationship Id="rId4" Type="http://schemas.openxmlformats.org/officeDocument/2006/relationships/hyperlink" Target="https://www.cbd.int/" TargetMode="External"/><Relationship Id="rId9" Type="http://schemas.openxmlformats.org/officeDocument/2006/relationships/hyperlink" Target="https://visalist.io/emergency/coronavirus/kazakhstan-country" TargetMode="External"/></Relationships>
</file>

<file path=word/diagrams/colors1.xml><?xml version="1.0" encoding="utf-8"?>
<dgm:colorsDef xmlns:dgm="http://schemas.openxmlformats.org/drawingml/2006/diagram" xmlns:a="http://schemas.openxmlformats.org/drawingml/2006/main" uniqueId="urn:microsoft.com/office/officeart/2005/8/colors/accent4_1">
  <dgm:title val=""/>
  <dgm:desc val=""/>
  <dgm:catLst>
    <dgm:cat type="accent4" pri="11100"/>
  </dgm:catLst>
  <dgm:styleLbl name="node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4">
        <a:shade val="80000"/>
      </a:schemeClr>
    </dgm:linClrLst>
    <dgm:effectClrLst/>
    <dgm:txLinClrLst/>
    <dgm:txFillClrLst/>
    <dgm:txEffectClrLst/>
  </dgm:styleLbl>
  <dgm:styleLbl name="node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f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align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b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dgm:txEffectClrLst/>
  </dgm:styleLbl>
  <dgm:styleLbl name="parChTrans2D2">
    <dgm:fillClrLst meth="repeat">
      <a:schemeClr val="accent4"/>
    </dgm:fillClrLst>
    <dgm:linClrLst meth="repeat">
      <a:schemeClr val="accent4"/>
    </dgm:linClrLst>
    <dgm:effectClrLst/>
    <dgm:txLinClrLst/>
    <dgm:txFillClrLst/>
    <dgm:txEffectClrLst/>
  </dgm:styleLbl>
  <dgm:styleLbl name="parChTrans2D3">
    <dgm:fillClrLst meth="repeat">
      <a:schemeClr val="accent4"/>
    </dgm:fillClrLst>
    <dgm:linClrLst meth="repeat">
      <a:schemeClr val="accent4"/>
    </dgm:linClrLst>
    <dgm:effectClrLst/>
    <dgm:txLinClrLst/>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con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align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trAlignAcc1">
    <dgm:fillClrLst meth="repeat">
      <a:schemeClr val="accent4">
        <a:alpha val="40000"/>
        <a:tint val="40000"/>
      </a:schemeClr>
    </dgm:fillClrLst>
    <dgm:linClrLst meth="repeat">
      <a:schemeClr val="accent4"/>
    </dgm:linClrLst>
    <dgm:effectClrLst/>
    <dgm:txLinClrLst/>
    <dgm:txFillClrLst meth="repeat">
      <a:schemeClr val="dk1"/>
    </dgm:txFillClrLst>
    <dgm:txEffectClrLst/>
  </dgm:styleLbl>
  <dgm:styleLbl name="b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fgAcc0">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2">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3">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4">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5EF5D9A-ABBC-1740-ADE0-10BFA680C23C}" type="doc">
      <dgm:prSet loTypeId="urn:microsoft.com/office/officeart/2005/8/layout/orgChart1" loCatId="" qsTypeId="urn:microsoft.com/office/officeart/2005/8/quickstyle/simple1" qsCatId="simple" csTypeId="urn:microsoft.com/office/officeart/2005/8/colors/accent4_1" csCatId="accent4" phldr="1"/>
      <dgm:spPr/>
      <dgm:t>
        <a:bodyPr/>
        <a:lstStyle/>
        <a:p>
          <a:endParaRPr lang="en-US"/>
        </a:p>
      </dgm:t>
    </dgm:pt>
    <dgm:pt modelId="{69791F85-36C1-CC44-B6C0-C159D19257FE}">
      <dgm:prSet phldrT="[Text]" custT="1"/>
      <dgm:spPr/>
      <dgm:t>
        <a:bodyPr/>
        <a:lstStyle/>
        <a:p>
          <a:pPr algn="ctr"/>
          <a:r>
            <a:rPr lang="en-US" sz="1000" b="1"/>
            <a:t>Project Assurance:</a:t>
          </a:r>
        </a:p>
        <a:p>
          <a:pPr algn="ctr"/>
          <a:r>
            <a:rPr lang="en-US" sz="1000"/>
            <a:t>UNDP Country Office</a:t>
          </a:r>
        </a:p>
        <a:p>
          <a:pPr algn="ctr"/>
          <a:r>
            <a:rPr lang="en-US" sz="1000"/>
            <a:t>UNDP-GEF SGP UCP Global Coordinator</a:t>
          </a:r>
        </a:p>
        <a:p>
          <a:pPr algn="ctr"/>
          <a:r>
            <a:rPr lang="en-US" sz="1000"/>
            <a:t>UNDP Principal Technical Advisor</a:t>
          </a:r>
        </a:p>
      </dgm:t>
    </dgm:pt>
    <dgm:pt modelId="{09988458-1575-944B-9D47-7061000E2996}" type="parTrans" cxnId="{CA574123-84B6-C445-B65A-377AECCF7AE1}">
      <dgm:prSet/>
      <dgm:spPr/>
      <dgm:t>
        <a:bodyPr/>
        <a:lstStyle/>
        <a:p>
          <a:endParaRPr lang="en-US"/>
        </a:p>
      </dgm:t>
    </dgm:pt>
    <dgm:pt modelId="{4ED2503D-BFD5-794F-A970-2ADA0C683178}" type="sibTrans" cxnId="{CA574123-84B6-C445-B65A-377AECCF7AE1}">
      <dgm:prSet/>
      <dgm:spPr/>
      <dgm:t>
        <a:bodyPr/>
        <a:lstStyle/>
        <a:p>
          <a:endParaRPr lang="en-US"/>
        </a:p>
      </dgm:t>
    </dgm:pt>
    <dgm:pt modelId="{76E99151-6DA3-A24F-B0A8-503063DBC8B9}">
      <dgm:prSet phldrT="[Text]" custT="1"/>
      <dgm:spPr/>
      <dgm:t>
        <a:bodyPr/>
        <a:lstStyle/>
        <a:p>
          <a:r>
            <a:rPr lang="en-US" sz="1000" b="1"/>
            <a:t>Country Programme Management Unit (CPMU):</a:t>
          </a:r>
        </a:p>
        <a:p>
          <a:r>
            <a:rPr lang="en-US" sz="1000"/>
            <a:t>SGP National Coordinator</a:t>
          </a:r>
        </a:p>
        <a:p>
          <a:r>
            <a:rPr lang="en-US" sz="1000"/>
            <a:t>Programme Assistant</a:t>
          </a:r>
        </a:p>
      </dgm:t>
    </dgm:pt>
    <dgm:pt modelId="{BC2845D4-06A9-1346-9DD7-1BDCB0C02B78}" type="parTrans" cxnId="{EE6BAA99-62FA-0649-90F9-C4F008A607FD}">
      <dgm:prSet/>
      <dgm:spPr/>
      <dgm:t>
        <a:bodyPr/>
        <a:lstStyle/>
        <a:p>
          <a:endParaRPr lang="en-US"/>
        </a:p>
      </dgm:t>
    </dgm:pt>
    <dgm:pt modelId="{8D58A1CD-3E73-8948-91C4-DC602494E5E6}" type="sibTrans" cxnId="{EE6BAA99-62FA-0649-90F9-C4F008A607FD}">
      <dgm:prSet/>
      <dgm:spPr/>
      <dgm:t>
        <a:bodyPr/>
        <a:lstStyle/>
        <a:p>
          <a:endParaRPr lang="en-US"/>
        </a:p>
      </dgm:t>
    </dgm:pt>
    <dgm:pt modelId="{17AFEE7C-0ECC-2F43-BE18-75C92CDC5515}">
      <dgm:prSet phldrT="[Text]" custT="1"/>
      <dgm:spPr/>
      <dgm:t>
        <a:bodyPr/>
        <a:lstStyle/>
        <a:p>
          <a:pPr algn="l"/>
          <a:r>
            <a:rPr lang="en-US" sz="1000" b="1"/>
            <a:t>Multistakeholder Landscape Platforms and Groups (7):</a:t>
          </a:r>
        </a:p>
        <a:p>
          <a:pPr algn="l"/>
          <a:r>
            <a:rPr lang="en-US" sz="1000" b="1"/>
            <a:t>*Landscapes of steppe ecosystems (forest-steppe, steppe and dry steppe)</a:t>
          </a:r>
          <a:r>
            <a:rPr lang="en-US" sz="1000"/>
            <a:t> covering the Karaganda, Akmola, Almaty, Eastern Kazakhstan and Kostanai administrative regions</a:t>
          </a:r>
        </a:p>
        <a:p>
          <a:pPr algn="l"/>
          <a:r>
            <a:rPr lang="en-US" sz="1000" b="1"/>
            <a:t>*Landscapes of semi-desert and desert ecosystems </a:t>
          </a:r>
          <a:r>
            <a:rPr lang="en-US" sz="1000" b="0"/>
            <a:t>covering  </a:t>
          </a:r>
          <a:r>
            <a:rPr lang="en-US" sz="1000"/>
            <a:t>Kzylorda and Turkestan administrative regions of the country</a:t>
          </a:r>
          <a:endParaRPr lang="en-US" sz="1000" b="1"/>
        </a:p>
      </dgm:t>
    </dgm:pt>
    <dgm:pt modelId="{E974692D-F57C-494A-ADA1-F9373C5EEE3D}" type="parTrans" cxnId="{73C4153B-D587-5543-9FF2-D6C0E1EC9B1F}">
      <dgm:prSet/>
      <dgm:spPr/>
      <dgm:t>
        <a:bodyPr/>
        <a:lstStyle/>
        <a:p>
          <a:endParaRPr lang="en-US"/>
        </a:p>
      </dgm:t>
    </dgm:pt>
    <dgm:pt modelId="{C812B771-71D8-954C-A19B-72A831CBF315}" type="sibTrans" cxnId="{73C4153B-D587-5543-9FF2-D6C0E1EC9B1F}">
      <dgm:prSet/>
      <dgm:spPr/>
      <dgm:t>
        <a:bodyPr/>
        <a:lstStyle/>
        <a:p>
          <a:endParaRPr lang="en-US"/>
        </a:p>
      </dgm:t>
    </dgm:pt>
    <dgm:pt modelId="{46214D8C-80BE-EE4F-A72D-166932B9AE4E}">
      <dgm:prSet phldrT="[Text]" custT="1"/>
      <dgm:spPr/>
      <dgm:t>
        <a:bodyPr/>
        <a:lstStyle/>
        <a:p>
          <a:r>
            <a:rPr lang="en-US" sz="1000" b="1"/>
            <a:t>Implementing Partner: </a:t>
          </a:r>
        </a:p>
        <a:p>
          <a:r>
            <a:rPr lang="en-US" sz="1000"/>
            <a:t>UNOPS</a:t>
          </a:r>
        </a:p>
      </dgm:t>
    </dgm:pt>
    <dgm:pt modelId="{FF23DFD1-BAD8-4A4D-BC0C-3847BE0CB070}" type="parTrans" cxnId="{320AA24F-3335-7447-A3A1-CD0866F3BCE6}">
      <dgm:prSet/>
      <dgm:spPr/>
      <dgm:t>
        <a:bodyPr/>
        <a:lstStyle/>
        <a:p>
          <a:endParaRPr lang="en-US"/>
        </a:p>
      </dgm:t>
    </dgm:pt>
    <dgm:pt modelId="{CF43529F-B588-7D45-A5AD-E8F95126F4DB}" type="sibTrans" cxnId="{320AA24F-3335-7447-A3A1-CD0866F3BCE6}">
      <dgm:prSet/>
      <dgm:spPr/>
      <dgm:t>
        <a:bodyPr/>
        <a:lstStyle/>
        <a:p>
          <a:endParaRPr lang="en-US"/>
        </a:p>
      </dgm:t>
    </dgm:pt>
    <dgm:pt modelId="{6111896D-EA45-4F40-82A7-36992E367152}">
      <dgm:prSet phldrT="[Text]" custT="1"/>
      <dgm:spPr/>
      <dgm:t>
        <a:bodyPr/>
        <a:lstStyle/>
        <a:p>
          <a:pPr algn="ctr"/>
          <a:r>
            <a:rPr lang="en-US" sz="1100" b="1"/>
            <a:t>SGP National Steering Committee</a:t>
          </a:r>
        </a:p>
        <a:p>
          <a:pPr algn="l"/>
          <a:r>
            <a:rPr lang="en-US" sz="1100"/>
            <a:t>Representation by civil society (majority),  individual technical experts, MEGNR, UNDP CO</a:t>
          </a:r>
        </a:p>
        <a:p>
          <a:pPr algn="l"/>
          <a:r>
            <a:rPr lang="en-US" sz="1100" u="sng"/>
            <a:t>Secretariat</a:t>
          </a:r>
          <a:r>
            <a:rPr lang="en-US" sz="1100" u="none"/>
            <a:t>: </a:t>
          </a:r>
          <a:r>
            <a:rPr lang="en-US" sz="1100"/>
            <a:t>CPMU</a:t>
          </a:r>
        </a:p>
      </dgm:t>
    </dgm:pt>
    <dgm:pt modelId="{C65F1E47-A674-514D-ABE1-C484FB5471FC}" type="sibTrans" cxnId="{6DD1B906-ACE2-FE47-898C-957A18BB91E1}">
      <dgm:prSet/>
      <dgm:spPr/>
      <dgm:t>
        <a:bodyPr/>
        <a:lstStyle/>
        <a:p>
          <a:endParaRPr lang="en-US"/>
        </a:p>
      </dgm:t>
    </dgm:pt>
    <dgm:pt modelId="{030CE7B8-BD1A-7A45-9998-CF7F49D10034}" type="parTrans" cxnId="{6DD1B906-ACE2-FE47-898C-957A18BB91E1}">
      <dgm:prSet/>
      <dgm:spPr/>
      <dgm:t>
        <a:bodyPr/>
        <a:lstStyle/>
        <a:p>
          <a:endParaRPr lang="en-US"/>
        </a:p>
      </dgm:t>
    </dgm:pt>
    <dgm:pt modelId="{525CFD3B-E9D4-E447-B373-D6AF1854EA60}">
      <dgm:prSet/>
      <dgm:spPr/>
      <dgm:t>
        <a:bodyPr/>
        <a:lstStyle/>
        <a:p>
          <a:r>
            <a:rPr lang="en-US" b="1"/>
            <a:t>Grantees  (community-based grants)</a:t>
          </a:r>
        </a:p>
      </dgm:t>
    </dgm:pt>
    <dgm:pt modelId="{DC63685A-8828-2649-A65D-F2207CE1C6B4}" type="parTrans" cxnId="{5D3E2368-99CB-CB4F-8D85-B34C0124545B}">
      <dgm:prSet/>
      <dgm:spPr/>
      <dgm:t>
        <a:bodyPr/>
        <a:lstStyle/>
        <a:p>
          <a:endParaRPr lang="en-US"/>
        </a:p>
      </dgm:t>
    </dgm:pt>
    <dgm:pt modelId="{7053DD32-3B2F-4D4A-8B60-6B9BCC9260AF}" type="sibTrans" cxnId="{5D3E2368-99CB-CB4F-8D85-B34C0124545B}">
      <dgm:prSet/>
      <dgm:spPr/>
      <dgm:t>
        <a:bodyPr/>
        <a:lstStyle/>
        <a:p>
          <a:endParaRPr lang="en-US"/>
        </a:p>
      </dgm:t>
    </dgm:pt>
    <dgm:pt modelId="{FE72B9B0-4FA5-B641-B2BD-12B87C2EE4C5}" type="pres">
      <dgm:prSet presAssocID="{E5EF5D9A-ABBC-1740-ADE0-10BFA680C23C}" presName="hierChild1" presStyleCnt="0">
        <dgm:presLayoutVars>
          <dgm:orgChart val="1"/>
          <dgm:chPref val="1"/>
          <dgm:dir/>
          <dgm:animOne val="branch"/>
          <dgm:animLvl val="lvl"/>
          <dgm:resizeHandles/>
        </dgm:presLayoutVars>
      </dgm:prSet>
      <dgm:spPr/>
    </dgm:pt>
    <dgm:pt modelId="{63D29E5A-5B35-3D48-9AD1-2F91D7EA01E3}" type="pres">
      <dgm:prSet presAssocID="{6111896D-EA45-4F40-82A7-36992E367152}" presName="hierRoot1" presStyleCnt="0">
        <dgm:presLayoutVars>
          <dgm:hierBranch val="init"/>
        </dgm:presLayoutVars>
      </dgm:prSet>
      <dgm:spPr/>
    </dgm:pt>
    <dgm:pt modelId="{9691DB83-D505-274B-AF0D-B5E2B7373978}" type="pres">
      <dgm:prSet presAssocID="{6111896D-EA45-4F40-82A7-36992E367152}" presName="rootComposite1" presStyleCnt="0"/>
      <dgm:spPr/>
    </dgm:pt>
    <dgm:pt modelId="{B123E524-B056-8E45-8FA3-4A511CB530C1}" type="pres">
      <dgm:prSet presAssocID="{6111896D-EA45-4F40-82A7-36992E367152}" presName="rootText1" presStyleLbl="node0" presStyleIdx="0" presStyleCnt="1" custScaleX="274325" custScaleY="139775">
        <dgm:presLayoutVars>
          <dgm:chPref val="3"/>
        </dgm:presLayoutVars>
      </dgm:prSet>
      <dgm:spPr/>
    </dgm:pt>
    <dgm:pt modelId="{3C657BF8-2DB0-E84A-A256-0A34E9E8B442}" type="pres">
      <dgm:prSet presAssocID="{6111896D-EA45-4F40-82A7-36992E367152}" presName="rootConnector1" presStyleLbl="node1" presStyleIdx="0" presStyleCnt="0"/>
      <dgm:spPr/>
    </dgm:pt>
    <dgm:pt modelId="{6DF3C90E-F0E7-754E-A45A-F0B3677729B5}" type="pres">
      <dgm:prSet presAssocID="{6111896D-EA45-4F40-82A7-36992E367152}" presName="hierChild2" presStyleCnt="0"/>
      <dgm:spPr/>
    </dgm:pt>
    <dgm:pt modelId="{5948A222-452F-1046-9168-8333235C37E2}" type="pres">
      <dgm:prSet presAssocID="{09988458-1575-944B-9D47-7061000E2996}" presName="Name37" presStyleLbl="parChTrans1D2" presStyleIdx="0" presStyleCnt="3"/>
      <dgm:spPr/>
    </dgm:pt>
    <dgm:pt modelId="{E32D897E-51FB-DB4A-9D75-633327D10076}" type="pres">
      <dgm:prSet presAssocID="{69791F85-36C1-CC44-B6C0-C159D19257FE}" presName="hierRoot2" presStyleCnt="0">
        <dgm:presLayoutVars>
          <dgm:hierBranch val="init"/>
        </dgm:presLayoutVars>
      </dgm:prSet>
      <dgm:spPr/>
    </dgm:pt>
    <dgm:pt modelId="{1DBA0A16-2034-3543-A051-146B89436E15}" type="pres">
      <dgm:prSet presAssocID="{69791F85-36C1-CC44-B6C0-C159D19257FE}" presName="rootComposite" presStyleCnt="0"/>
      <dgm:spPr/>
    </dgm:pt>
    <dgm:pt modelId="{59E751F5-2180-5D4A-95CC-A33983239CF3}" type="pres">
      <dgm:prSet presAssocID="{69791F85-36C1-CC44-B6C0-C159D19257FE}" presName="rootText" presStyleLbl="node2" presStyleIdx="0" presStyleCnt="3" custScaleX="140188" custScaleY="176751">
        <dgm:presLayoutVars>
          <dgm:chPref val="3"/>
        </dgm:presLayoutVars>
      </dgm:prSet>
      <dgm:spPr/>
    </dgm:pt>
    <dgm:pt modelId="{AD6966F9-92EF-014F-B7F7-267B78044AEC}" type="pres">
      <dgm:prSet presAssocID="{69791F85-36C1-CC44-B6C0-C159D19257FE}" presName="rootConnector" presStyleLbl="node2" presStyleIdx="0" presStyleCnt="3"/>
      <dgm:spPr/>
    </dgm:pt>
    <dgm:pt modelId="{46CB5ED9-1851-2040-9D26-DCED7551D303}" type="pres">
      <dgm:prSet presAssocID="{69791F85-36C1-CC44-B6C0-C159D19257FE}" presName="hierChild4" presStyleCnt="0"/>
      <dgm:spPr/>
    </dgm:pt>
    <dgm:pt modelId="{69875271-F276-7742-9B08-88C11659377B}" type="pres">
      <dgm:prSet presAssocID="{69791F85-36C1-CC44-B6C0-C159D19257FE}" presName="hierChild5" presStyleCnt="0"/>
      <dgm:spPr/>
    </dgm:pt>
    <dgm:pt modelId="{E290307F-FDAA-B644-8A5E-9D628524A2FC}" type="pres">
      <dgm:prSet presAssocID="{BC2845D4-06A9-1346-9DD7-1BDCB0C02B78}" presName="Name37" presStyleLbl="parChTrans1D2" presStyleIdx="1" presStyleCnt="3"/>
      <dgm:spPr/>
    </dgm:pt>
    <dgm:pt modelId="{735B17C2-8317-1F4E-8B49-B0A4978ED5CD}" type="pres">
      <dgm:prSet presAssocID="{76E99151-6DA3-A24F-B0A8-503063DBC8B9}" presName="hierRoot2" presStyleCnt="0">
        <dgm:presLayoutVars>
          <dgm:hierBranch val="init"/>
        </dgm:presLayoutVars>
      </dgm:prSet>
      <dgm:spPr/>
    </dgm:pt>
    <dgm:pt modelId="{ADD36CA5-36C5-6F44-916F-33EFC41FD432}" type="pres">
      <dgm:prSet presAssocID="{76E99151-6DA3-A24F-B0A8-503063DBC8B9}" presName="rootComposite" presStyleCnt="0"/>
      <dgm:spPr/>
    </dgm:pt>
    <dgm:pt modelId="{329188C0-5DC3-0344-8D4A-C206294475F5}" type="pres">
      <dgm:prSet presAssocID="{76E99151-6DA3-A24F-B0A8-503063DBC8B9}" presName="rootText" presStyleLbl="node2" presStyleIdx="1" presStyleCnt="3" custScaleX="159948" custScaleY="137145" custLinFactNeighborX="-570" custLinFactNeighborY="9211">
        <dgm:presLayoutVars>
          <dgm:chPref val="3"/>
        </dgm:presLayoutVars>
      </dgm:prSet>
      <dgm:spPr/>
    </dgm:pt>
    <dgm:pt modelId="{CF056AFE-F61D-574F-8CA9-9F9A966B40F5}" type="pres">
      <dgm:prSet presAssocID="{76E99151-6DA3-A24F-B0A8-503063DBC8B9}" presName="rootConnector" presStyleLbl="node2" presStyleIdx="1" presStyleCnt="3"/>
      <dgm:spPr/>
    </dgm:pt>
    <dgm:pt modelId="{603127D7-07B2-4C47-B92C-CDB074B725D2}" type="pres">
      <dgm:prSet presAssocID="{76E99151-6DA3-A24F-B0A8-503063DBC8B9}" presName="hierChild4" presStyleCnt="0"/>
      <dgm:spPr/>
    </dgm:pt>
    <dgm:pt modelId="{CE79AE50-ECE3-C245-A4C1-452A8C5BBB1A}" type="pres">
      <dgm:prSet presAssocID="{E974692D-F57C-494A-ADA1-F9373C5EEE3D}" presName="Name37" presStyleLbl="parChTrans1D3" presStyleIdx="0" presStyleCnt="2"/>
      <dgm:spPr/>
    </dgm:pt>
    <dgm:pt modelId="{18B75A00-585C-A64A-B0B0-7F41B446B9BB}" type="pres">
      <dgm:prSet presAssocID="{17AFEE7C-0ECC-2F43-BE18-75C92CDC5515}" presName="hierRoot2" presStyleCnt="0">
        <dgm:presLayoutVars>
          <dgm:hierBranch val="init"/>
        </dgm:presLayoutVars>
      </dgm:prSet>
      <dgm:spPr/>
    </dgm:pt>
    <dgm:pt modelId="{27CFE33A-C864-A04B-9C0C-79AF558C5349}" type="pres">
      <dgm:prSet presAssocID="{17AFEE7C-0ECC-2F43-BE18-75C92CDC5515}" presName="rootComposite" presStyleCnt="0"/>
      <dgm:spPr/>
    </dgm:pt>
    <dgm:pt modelId="{6D0E32C6-49D0-CF44-9F78-7BA46185B86D}" type="pres">
      <dgm:prSet presAssocID="{17AFEE7C-0ECC-2F43-BE18-75C92CDC5515}" presName="rootText" presStyleLbl="node3" presStyleIdx="0" presStyleCnt="2" custScaleX="253334" custScaleY="190165">
        <dgm:presLayoutVars>
          <dgm:chPref val="3"/>
        </dgm:presLayoutVars>
      </dgm:prSet>
      <dgm:spPr/>
    </dgm:pt>
    <dgm:pt modelId="{AFA42D9E-7C28-DD42-BDC5-1833363FFDB5}" type="pres">
      <dgm:prSet presAssocID="{17AFEE7C-0ECC-2F43-BE18-75C92CDC5515}" presName="rootConnector" presStyleLbl="node3" presStyleIdx="0" presStyleCnt="2"/>
      <dgm:spPr/>
    </dgm:pt>
    <dgm:pt modelId="{BDE705F2-1D92-C943-84E0-4E06E130222E}" type="pres">
      <dgm:prSet presAssocID="{17AFEE7C-0ECC-2F43-BE18-75C92CDC5515}" presName="hierChild4" presStyleCnt="0"/>
      <dgm:spPr/>
    </dgm:pt>
    <dgm:pt modelId="{4736D56B-DF19-7144-A212-D23DE90DE59A}" type="pres">
      <dgm:prSet presAssocID="{17AFEE7C-0ECC-2F43-BE18-75C92CDC5515}" presName="hierChild5" presStyleCnt="0"/>
      <dgm:spPr/>
    </dgm:pt>
    <dgm:pt modelId="{64393CEE-3458-FF4A-80DD-AA5315E20B6F}" type="pres">
      <dgm:prSet presAssocID="{DC63685A-8828-2649-A65D-F2207CE1C6B4}" presName="Name37" presStyleLbl="parChTrans1D3" presStyleIdx="1" presStyleCnt="2"/>
      <dgm:spPr/>
    </dgm:pt>
    <dgm:pt modelId="{E9F87DFC-18B5-744F-A267-1819028E8769}" type="pres">
      <dgm:prSet presAssocID="{525CFD3B-E9D4-E447-B373-D6AF1854EA60}" presName="hierRoot2" presStyleCnt="0">
        <dgm:presLayoutVars>
          <dgm:hierBranch val="init"/>
        </dgm:presLayoutVars>
      </dgm:prSet>
      <dgm:spPr/>
    </dgm:pt>
    <dgm:pt modelId="{653954E9-A1DA-3247-AEA3-32508541DEAF}" type="pres">
      <dgm:prSet presAssocID="{525CFD3B-E9D4-E447-B373-D6AF1854EA60}" presName="rootComposite" presStyleCnt="0"/>
      <dgm:spPr/>
    </dgm:pt>
    <dgm:pt modelId="{32DF21EA-4759-1748-9491-BDE974F3207C}" type="pres">
      <dgm:prSet presAssocID="{525CFD3B-E9D4-E447-B373-D6AF1854EA60}" presName="rootText" presStyleLbl="node3" presStyleIdx="1" presStyleCnt="2" custScaleX="102488" custScaleY="53531" custLinFactNeighborX="3640" custLinFactNeighborY="-12739">
        <dgm:presLayoutVars>
          <dgm:chPref val="3"/>
        </dgm:presLayoutVars>
      </dgm:prSet>
      <dgm:spPr/>
    </dgm:pt>
    <dgm:pt modelId="{9F82A5E9-009F-A444-9A19-5736C75E0C81}" type="pres">
      <dgm:prSet presAssocID="{525CFD3B-E9D4-E447-B373-D6AF1854EA60}" presName="rootConnector" presStyleLbl="node3" presStyleIdx="1" presStyleCnt="2"/>
      <dgm:spPr/>
    </dgm:pt>
    <dgm:pt modelId="{BF1E4844-EE03-2D43-8E64-080CBD8DFAD2}" type="pres">
      <dgm:prSet presAssocID="{525CFD3B-E9D4-E447-B373-D6AF1854EA60}" presName="hierChild4" presStyleCnt="0"/>
      <dgm:spPr/>
    </dgm:pt>
    <dgm:pt modelId="{73A8B93D-AC15-B346-8656-70043B8C1218}" type="pres">
      <dgm:prSet presAssocID="{525CFD3B-E9D4-E447-B373-D6AF1854EA60}" presName="hierChild5" presStyleCnt="0"/>
      <dgm:spPr/>
    </dgm:pt>
    <dgm:pt modelId="{2CA357F8-7494-1345-B28A-646DE7A95D74}" type="pres">
      <dgm:prSet presAssocID="{76E99151-6DA3-A24F-B0A8-503063DBC8B9}" presName="hierChild5" presStyleCnt="0"/>
      <dgm:spPr/>
    </dgm:pt>
    <dgm:pt modelId="{1F61AF6A-F949-A840-9E40-A860682A449F}" type="pres">
      <dgm:prSet presAssocID="{FF23DFD1-BAD8-4A4D-BC0C-3847BE0CB070}" presName="Name37" presStyleLbl="parChTrans1D2" presStyleIdx="2" presStyleCnt="3"/>
      <dgm:spPr/>
    </dgm:pt>
    <dgm:pt modelId="{6E0BB65A-AA06-9149-A348-6F7AECA9F6E4}" type="pres">
      <dgm:prSet presAssocID="{46214D8C-80BE-EE4F-A72D-166932B9AE4E}" presName="hierRoot2" presStyleCnt="0">
        <dgm:presLayoutVars>
          <dgm:hierBranch val="init"/>
        </dgm:presLayoutVars>
      </dgm:prSet>
      <dgm:spPr/>
    </dgm:pt>
    <dgm:pt modelId="{8354E6E8-4D86-0C42-AD8F-46F898B9DC64}" type="pres">
      <dgm:prSet presAssocID="{46214D8C-80BE-EE4F-A72D-166932B9AE4E}" presName="rootComposite" presStyleCnt="0"/>
      <dgm:spPr/>
    </dgm:pt>
    <dgm:pt modelId="{537CF406-399C-6347-A415-40AAC249A22E}" type="pres">
      <dgm:prSet presAssocID="{46214D8C-80BE-EE4F-A72D-166932B9AE4E}" presName="rootText" presStyleLbl="node2" presStyleIdx="2" presStyleCnt="3">
        <dgm:presLayoutVars>
          <dgm:chPref val="3"/>
        </dgm:presLayoutVars>
      </dgm:prSet>
      <dgm:spPr/>
    </dgm:pt>
    <dgm:pt modelId="{9B8AA5C4-A15D-5348-8DC9-695E4BCCF764}" type="pres">
      <dgm:prSet presAssocID="{46214D8C-80BE-EE4F-A72D-166932B9AE4E}" presName="rootConnector" presStyleLbl="node2" presStyleIdx="2" presStyleCnt="3"/>
      <dgm:spPr/>
    </dgm:pt>
    <dgm:pt modelId="{D085BF98-23BB-3049-BAA6-5CE9EAB085EF}" type="pres">
      <dgm:prSet presAssocID="{46214D8C-80BE-EE4F-A72D-166932B9AE4E}" presName="hierChild4" presStyleCnt="0"/>
      <dgm:spPr/>
    </dgm:pt>
    <dgm:pt modelId="{F4DFF032-A8DC-3048-9FFD-5E554C96D344}" type="pres">
      <dgm:prSet presAssocID="{46214D8C-80BE-EE4F-A72D-166932B9AE4E}" presName="hierChild5" presStyleCnt="0"/>
      <dgm:spPr/>
    </dgm:pt>
    <dgm:pt modelId="{757D080D-7EAC-E04A-96C9-FC7D993498D8}" type="pres">
      <dgm:prSet presAssocID="{6111896D-EA45-4F40-82A7-36992E367152}" presName="hierChild3" presStyleCnt="0"/>
      <dgm:spPr/>
    </dgm:pt>
  </dgm:ptLst>
  <dgm:cxnLst>
    <dgm:cxn modelId="{6DD1B906-ACE2-FE47-898C-957A18BB91E1}" srcId="{E5EF5D9A-ABBC-1740-ADE0-10BFA680C23C}" destId="{6111896D-EA45-4F40-82A7-36992E367152}" srcOrd="0" destOrd="0" parTransId="{030CE7B8-BD1A-7A45-9998-CF7F49D10034}" sibTransId="{C65F1E47-A674-514D-ABE1-C484FB5471FC}"/>
    <dgm:cxn modelId="{8ED35F07-2C9A-294F-822C-47F8A2E9C1EE}" type="presOf" srcId="{69791F85-36C1-CC44-B6C0-C159D19257FE}" destId="{59E751F5-2180-5D4A-95CC-A33983239CF3}" srcOrd="0" destOrd="0" presId="urn:microsoft.com/office/officeart/2005/8/layout/orgChart1"/>
    <dgm:cxn modelId="{CA574123-84B6-C445-B65A-377AECCF7AE1}" srcId="{6111896D-EA45-4F40-82A7-36992E367152}" destId="{69791F85-36C1-CC44-B6C0-C159D19257FE}" srcOrd="0" destOrd="0" parTransId="{09988458-1575-944B-9D47-7061000E2996}" sibTransId="{4ED2503D-BFD5-794F-A970-2ADA0C683178}"/>
    <dgm:cxn modelId="{E019162B-DCC1-4F44-94A7-10203BCA2EC9}" type="presOf" srcId="{525CFD3B-E9D4-E447-B373-D6AF1854EA60}" destId="{9F82A5E9-009F-A444-9A19-5736C75E0C81}" srcOrd="1" destOrd="0" presId="urn:microsoft.com/office/officeart/2005/8/layout/orgChart1"/>
    <dgm:cxn modelId="{4580E031-9513-DF45-8DC9-D4DB8A7A6937}" type="presOf" srcId="{DC63685A-8828-2649-A65D-F2207CE1C6B4}" destId="{64393CEE-3458-FF4A-80DD-AA5315E20B6F}" srcOrd="0" destOrd="0" presId="urn:microsoft.com/office/officeart/2005/8/layout/orgChart1"/>
    <dgm:cxn modelId="{73C4153B-D587-5543-9FF2-D6C0E1EC9B1F}" srcId="{76E99151-6DA3-A24F-B0A8-503063DBC8B9}" destId="{17AFEE7C-0ECC-2F43-BE18-75C92CDC5515}" srcOrd="0" destOrd="0" parTransId="{E974692D-F57C-494A-ADA1-F9373C5EEE3D}" sibTransId="{C812B771-71D8-954C-A19B-72A831CBF315}"/>
    <dgm:cxn modelId="{D49AE862-1271-694F-B625-BA8CB8D34D6B}" type="presOf" srcId="{FF23DFD1-BAD8-4A4D-BC0C-3847BE0CB070}" destId="{1F61AF6A-F949-A840-9E40-A860682A449F}" srcOrd="0" destOrd="0" presId="urn:microsoft.com/office/officeart/2005/8/layout/orgChart1"/>
    <dgm:cxn modelId="{88503C64-5752-1644-9E5E-07BD88267954}" type="presOf" srcId="{17AFEE7C-0ECC-2F43-BE18-75C92CDC5515}" destId="{AFA42D9E-7C28-DD42-BDC5-1833363FFDB5}" srcOrd="1" destOrd="0" presId="urn:microsoft.com/office/officeart/2005/8/layout/orgChart1"/>
    <dgm:cxn modelId="{5D3E2368-99CB-CB4F-8D85-B34C0124545B}" srcId="{76E99151-6DA3-A24F-B0A8-503063DBC8B9}" destId="{525CFD3B-E9D4-E447-B373-D6AF1854EA60}" srcOrd="1" destOrd="0" parTransId="{DC63685A-8828-2649-A65D-F2207CE1C6B4}" sibTransId="{7053DD32-3B2F-4D4A-8B60-6B9BCC9260AF}"/>
    <dgm:cxn modelId="{320AA24F-3335-7447-A3A1-CD0866F3BCE6}" srcId="{6111896D-EA45-4F40-82A7-36992E367152}" destId="{46214D8C-80BE-EE4F-A72D-166932B9AE4E}" srcOrd="2" destOrd="0" parTransId="{FF23DFD1-BAD8-4A4D-BC0C-3847BE0CB070}" sibTransId="{CF43529F-B588-7D45-A5AD-E8F95126F4DB}"/>
    <dgm:cxn modelId="{C83ECE72-C4D3-B040-A121-9B2431351834}" type="presOf" srcId="{E5EF5D9A-ABBC-1740-ADE0-10BFA680C23C}" destId="{FE72B9B0-4FA5-B641-B2BD-12B87C2EE4C5}" srcOrd="0" destOrd="0" presId="urn:microsoft.com/office/officeart/2005/8/layout/orgChart1"/>
    <dgm:cxn modelId="{E5BC3253-38E4-914C-B92D-1479CC8B8872}" type="presOf" srcId="{525CFD3B-E9D4-E447-B373-D6AF1854EA60}" destId="{32DF21EA-4759-1748-9491-BDE974F3207C}" srcOrd="0" destOrd="0" presId="urn:microsoft.com/office/officeart/2005/8/layout/orgChart1"/>
    <dgm:cxn modelId="{C7D83973-9852-E448-9FA9-93E2907BF550}" type="presOf" srcId="{BC2845D4-06A9-1346-9DD7-1BDCB0C02B78}" destId="{E290307F-FDAA-B644-8A5E-9D628524A2FC}" srcOrd="0" destOrd="0" presId="urn:microsoft.com/office/officeart/2005/8/layout/orgChart1"/>
    <dgm:cxn modelId="{71CBB984-B077-5844-8A69-A9A65F5105B1}" type="presOf" srcId="{69791F85-36C1-CC44-B6C0-C159D19257FE}" destId="{AD6966F9-92EF-014F-B7F7-267B78044AEC}" srcOrd="1" destOrd="0" presId="urn:microsoft.com/office/officeart/2005/8/layout/orgChart1"/>
    <dgm:cxn modelId="{E4894189-94BC-2D46-8339-E89C0CE461E0}" type="presOf" srcId="{76E99151-6DA3-A24F-B0A8-503063DBC8B9}" destId="{CF056AFE-F61D-574F-8CA9-9F9A966B40F5}" srcOrd="1" destOrd="0" presId="urn:microsoft.com/office/officeart/2005/8/layout/orgChart1"/>
    <dgm:cxn modelId="{D185598C-8A5E-1043-80F4-902ABB4BAB6B}" type="presOf" srcId="{6111896D-EA45-4F40-82A7-36992E367152}" destId="{3C657BF8-2DB0-E84A-A256-0A34E9E8B442}" srcOrd="1" destOrd="0" presId="urn:microsoft.com/office/officeart/2005/8/layout/orgChart1"/>
    <dgm:cxn modelId="{C9689490-C045-4047-AA67-3AF039C7351E}" type="presOf" srcId="{17AFEE7C-0ECC-2F43-BE18-75C92CDC5515}" destId="{6D0E32C6-49D0-CF44-9F78-7BA46185B86D}" srcOrd="0" destOrd="0" presId="urn:microsoft.com/office/officeart/2005/8/layout/orgChart1"/>
    <dgm:cxn modelId="{EE6BAA99-62FA-0649-90F9-C4F008A607FD}" srcId="{6111896D-EA45-4F40-82A7-36992E367152}" destId="{76E99151-6DA3-A24F-B0A8-503063DBC8B9}" srcOrd="1" destOrd="0" parTransId="{BC2845D4-06A9-1346-9DD7-1BDCB0C02B78}" sibTransId="{8D58A1CD-3E73-8948-91C4-DC602494E5E6}"/>
    <dgm:cxn modelId="{6ACC82AB-E9A0-C34A-938C-602FDF920330}" type="presOf" srcId="{46214D8C-80BE-EE4F-A72D-166932B9AE4E}" destId="{537CF406-399C-6347-A415-40AAC249A22E}" srcOrd="0" destOrd="0" presId="urn:microsoft.com/office/officeart/2005/8/layout/orgChart1"/>
    <dgm:cxn modelId="{9C6EC6C2-0800-C84C-B602-42FDDFDB9BEC}" type="presOf" srcId="{6111896D-EA45-4F40-82A7-36992E367152}" destId="{B123E524-B056-8E45-8FA3-4A511CB530C1}" srcOrd="0" destOrd="0" presId="urn:microsoft.com/office/officeart/2005/8/layout/orgChart1"/>
    <dgm:cxn modelId="{155A00C4-3521-B147-99B4-5E722072940C}" type="presOf" srcId="{09988458-1575-944B-9D47-7061000E2996}" destId="{5948A222-452F-1046-9168-8333235C37E2}" srcOrd="0" destOrd="0" presId="urn:microsoft.com/office/officeart/2005/8/layout/orgChart1"/>
    <dgm:cxn modelId="{BEAD8CC7-7667-8746-8C67-B4C681C39D1D}" type="presOf" srcId="{E974692D-F57C-494A-ADA1-F9373C5EEE3D}" destId="{CE79AE50-ECE3-C245-A4C1-452A8C5BBB1A}" srcOrd="0" destOrd="0" presId="urn:microsoft.com/office/officeart/2005/8/layout/orgChart1"/>
    <dgm:cxn modelId="{34B928D6-93C8-114A-9C7D-266288E8A959}" type="presOf" srcId="{76E99151-6DA3-A24F-B0A8-503063DBC8B9}" destId="{329188C0-5DC3-0344-8D4A-C206294475F5}" srcOrd="0" destOrd="0" presId="urn:microsoft.com/office/officeart/2005/8/layout/orgChart1"/>
    <dgm:cxn modelId="{82252BFD-83C3-4841-BBD8-DD217A8D4770}" type="presOf" srcId="{46214D8C-80BE-EE4F-A72D-166932B9AE4E}" destId="{9B8AA5C4-A15D-5348-8DC9-695E4BCCF764}" srcOrd="1" destOrd="0" presId="urn:microsoft.com/office/officeart/2005/8/layout/orgChart1"/>
    <dgm:cxn modelId="{D336E882-352D-494E-B371-1E9541543D03}" type="presParOf" srcId="{FE72B9B0-4FA5-B641-B2BD-12B87C2EE4C5}" destId="{63D29E5A-5B35-3D48-9AD1-2F91D7EA01E3}" srcOrd="0" destOrd="0" presId="urn:microsoft.com/office/officeart/2005/8/layout/orgChart1"/>
    <dgm:cxn modelId="{662B3EC2-492C-684B-B19F-770FC7F31DF0}" type="presParOf" srcId="{63D29E5A-5B35-3D48-9AD1-2F91D7EA01E3}" destId="{9691DB83-D505-274B-AF0D-B5E2B7373978}" srcOrd="0" destOrd="0" presId="urn:microsoft.com/office/officeart/2005/8/layout/orgChart1"/>
    <dgm:cxn modelId="{EC928251-684D-EA46-8C09-09473BB52C89}" type="presParOf" srcId="{9691DB83-D505-274B-AF0D-B5E2B7373978}" destId="{B123E524-B056-8E45-8FA3-4A511CB530C1}" srcOrd="0" destOrd="0" presId="urn:microsoft.com/office/officeart/2005/8/layout/orgChart1"/>
    <dgm:cxn modelId="{FD166CAA-4066-2041-92F5-3595DF28CCE5}" type="presParOf" srcId="{9691DB83-D505-274B-AF0D-B5E2B7373978}" destId="{3C657BF8-2DB0-E84A-A256-0A34E9E8B442}" srcOrd="1" destOrd="0" presId="urn:microsoft.com/office/officeart/2005/8/layout/orgChart1"/>
    <dgm:cxn modelId="{5E2777AE-262C-4E46-930F-0B0A5744386C}" type="presParOf" srcId="{63D29E5A-5B35-3D48-9AD1-2F91D7EA01E3}" destId="{6DF3C90E-F0E7-754E-A45A-F0B3677729B5}" srcOrd="1" destOrd="0" presId="urn:microsoft.com/office/officeart/2005/8/layout/orgChart1"/>
    <dgm:cxn modelId="{7DBB7C07-5B72-A14E-A5BD-3BA2209C6063}" type="presParOf" srcId="{6DF3C90E-F0E7-754E-A45A-F0B3677729B5}" destId="{5948A222-452F-1046-9168-8333235C37E2}" srcOrd="0" destOrd="0" presId="urn:microsoft.com/office/officeart/2005/8/layout/orgChart1"/>
    <dgm:cxn modelId="{32B38CFE-8809-9B47-A3AA-B741E84BD5A4}" type="presParOf" srcId="{6DF3C90E-F0E7-754E-A45A-F0B3677729B5}" destId="{E32D897E-51FB-DB4A-9D75-633327D10076}" srcOrd="1" destOrd="0" presId="urn:microsoft.com/office/officeart/2005/8/layout/orgChart1"/>
    <dgm:cxn modelId="{A50706B2-5244-EC42-950B-861043BAF114}" type="presParOf" srcId="{E32D897E-51FB-DB4A-9D75-633327D10076}" destId="{1DBA0A16-2034-3543-A051-146B89436E15}" srcOrd="0" destOrd="0" presId="urn:microsoft.com/office/officeart/2005/8/layout/orgChart1"/>
    <dgm:cxn modelId="{4C01E4AD-10ED-C846-AC0E-775B0CDD8CDE}" type="presParOf" srcId="{1DBA0A16-2034-3543-A051-146B89436E15}" destId="{59E751F5-2180-5D4A-95CC-A33983239CF3}" srcOrd="0" destOrd="0" presId="urn:microsoft.com/office/officeart/2005/8/layout/orgChart1"/>
    <dgm:cxn modelId="{41A91F61-4DC8-8646-A78A-1CEBF86C82C5}" type="presParOf" srcId="{1DBA0A16-2034-3543-A051-146B89436E15}" destId="{AD6966F9-92EF-014F-B7F7-267B78044AEC}" srcOrd="1" destOrd="0" presId="urn:microsoft.com/office/officeart/2005/8/layout/orgChart1"/>
    <dgm:cxn modelId="{92DBC722-7C6A-2A44-BAAF-64335029BC24}" type="presParOf" srcId="{E32D897E-51FB-DB4A-9D75-633327D10076}" destId="{46CB5ED9-1851-2040-9D26-DCED7551D303}" srcOrd="1" destOrd="0" presId="urn:microsoft.com/office/officeart/2005/8/layout/orgChart1"/>
    <dgm:cxn modelId="{09B63F37-030F-9E42-B79D-EFF37BC626A3}" type="presParOf" srcId="{E32D897E-51FB-DB4A-9D75-633327D10076}" destId="{69875271-F276-7742-9B08-88C11659377B}" srcOrd="2" destOrd="0" presId="urn:microsoft.com/office/officeart/2005/8/layout/orgChart1"/>
    <dgm:cxn modelId="{2B380259-B89C-024E-AFF1-2181BDED82C0}" type="presParOf" srcId="{6DF3C90E-F0E7-754E-A45A-F0B3677729B5}" destId="{E290307F-FDAA-B644-8A5E-9D628524A2FC}" srcOrd="2" destOrd="0" presId="urn:microsoft.com/office/officeart/2005/8/layout/orgChart1"/>
    <dgm:cxn modelId="{E7586D0B-4BF2-CB4D-B03D-9E35A090E6B6}" type="presParOf" srcId="{6DF3C90E-F0E7-754E-A45A-F0B3677729B5}" destId="{735B17C2-8317-1F4E-8B49-B0A4978ED5CD}" srcOrd="3" destOrd="0" presId="urn:microsoft.com/office/officeart/2005/8/layout/orgChart1"/>
    <dgm:cxn modelId="{76F4508C-CD68-DB48-8F25-728B2408C72F}" type="presParOf" srcId="{735B17C2-8317-1F4E-8B49-B0A4978ED5CD}" destId="{ADD36CA5-36C5-6F44-916F-33EFC41FD432}" srcOrd="0" destOrd="0" presId="urn:microsoft.com/office/officeart/2005/8/layout/orgChart1"/>
    <dgm:cxn modelId="{E0B6A712-89DF-D742-A2DC-6620673C701C}" type="presParOf" srcId="{ADD36CA5-36C5-6F44-916F-33EFC41FD432}" destId="{329188C0-5DC3-0344-8D4A-C206294475F5}" srcOrd="0" destOrd="0" presId="urn:microsoft.com/office/officeart/2005/8/layout/orgChart1"/>
    <dgm:cxn modelId="{5C8105E2-A2D0-424B-8941-40C75EF0871E}" type="presParOf" srcId="{ADD36CA5-36C5-6F44-916F-33EFC41FD432}" destId="{CF056AFE-F61D-574F-8CA9-9F9A966B40F5}" srcOrd="1" destOrd="0" presId="urn:microsoft.com/office/officeart/2005/8/layout/orgChart1"/>
    <dgm:cxn modelId="{585C007B-338F-2B49-A866-859E98F68A89}" type="presParOf" srcId="{735B17C2-8317-1F4E-8B49-B0A4978ED5CD}" destId="{603127D7-07B2-4C47-B92C-CDB074B725D2}" srcOrd="1" destOrd="0" presId="urn:microsoft.com/office/officeart/2005/8/layout/orgChart1"/>
    <dgm:cxn modelId="{C6D4285A-AC8E-7C46-AB15-25DE23EBC802}" type="presParOf" srcId="{603127D7-07B2-4C47-B92C-CDB074B725D2}" destId="{CE79AE50-ECE3-C245-A4C1-452A8C5BBB1A}" srcOrd="0" destOrd="0" presId="urn:microsoft.com/office/officeart/2005/8/layout/orgChart1"/>
    <dgm:cxn modelId="{9C97EC84-6B8F-6A4F-A098-3A662A731758}" type="presParOf" srcId="{603127D7-07B2-4C47-B92C-CDB074B725D2}" destId="{18B75A00-585C-A64A-B0B0-7F41B446B9BB}" srcOrd="1" destOrd="0" presId="urn:microsoft.com/office/officeart/2005/8/layout/orgChart1"/>
    <dgm:cxn modelId="{BBE963A5-2B45-5F44-B234-046691350922}" type="presParOf" srcId="{18B75A00-585C-A64A-B0B0-7F41B446B9BB}" destId="{27CFE33A-C864-A04B-9C0C-79AF558C5349}" srcOrd="0" destOrd="0" presId="urn:microsoft.com/office/officeart/2005/8/layout/orgChart1"/>
    <dgm:cxn modelId="{FCF8247C-1818-D046-975A-A2165546C4BF}" type="presParOf" srcId="{27CFE33A-C864-A04B-9C0C-79AF558C5349}" destId="{6D0E32C6-49D0-CF44-9F78-7BA46185B86D}" srcOrd="0" destOrd="0" presId="urn:microsoft.com/office/officeart/2005/8/layout/orgChart1"/>
    <dgm:cxn modelId="{4724C33A-2048-5240-96D8-32D7480AB7FB}" type="presParOf" srcId="{27CFE33A-C864-A04B-9C0C-79AF558C5349}" destId="{AFA42D9E-7C28-DD42-BDC5-1833363FFDB5}" srcOrd="1" destOrd="0" presId="urn:microsoft.com/office/officeart/2005/8/layout/orgChart1"/>
    <dgm:cxn modelId="{5983B6D3-6B95-3446-8FAA-FECE69692CF3}" type="presParOf" srcId="{18B75A00-585C-A64A-B0B0-7F41B446B9BB}" destId="{BDE705F2-1D92-C943-84E0-4E06E130222E}" srcOrd="1" destOrd="0" presId="urn:microsoft.com/office/officeart/2005/8/layout/orgChart1"/>
    <dgm:cxn modelId="{45B46D04-75E3-A744-9FAD-ADF3ED408DE9}" type="presParOf" srcId="{18B75A00-585C-A64A-B0B0-7F41B446B9BB}" destId="{4736D56B-DF19-7144-A212-D23DE90DE59A}" srcOrd="2" destOrd="0" presId="urn:microsoft.com/office/officeart/2005/8/layout/orgChart1"/>
    <dgm:cxn modelId="{4EFA80A0-9014-5045-9FB8-4574A635A3C3}" type="presParOf" srcId="{603127D7-07B2-4C47-B92C-CDB074B725D2}" destId="{64393CEE-3458-FF4A-80DD-AA5315E20B6F}" srcOrd="2" destOrd="0" presId="urn:microsoft.com/office/officeart/2005/8/layout/orgChart1"/>
    <dgm:cxn modelId="{01DBBBA6-0750-C148-B691-EE15A6F090C9}" type="presParOf" srcId="{603127D7-07B2-4C47-B92C-CDB074B725D2}" destId="{E9F87DFC-18B5-744F-A267-1819028E8769}" srcOrd="3" destOrd="0" presId="urn:microsoft.com/office/officeart/2005/8/layout/orgChart1"/>
    <dgm:cxn modelId="{9F9EFDDE-EA15-EA4C-8BB1-6D5E912E91EC}" type="presParOf" srcId="{E9F87DFC-18B5-744F-A267-1819028E8769}" destId="{653954E9-A1DA-3247-AEA3-32508541DEAF}" srcOrd="0" destOrd="0" presId="urn:microsoft.com/office/officeart/2005/8/layout/orgChart1"/>
    <dgm:cxn modelId="{67AD5E44-3C54-C841-89F4-B7BA23BAC7BC}" type="presParOf" srcId="{653954E9-A1DA-3247-AEA3-32508541DEAF}" destId="{32DF21EA-4759-1748-9491-BDE974F3207C}" srcOrd="0" destOrd="0" presId="urn:microsoft.com/office/officeart/2005/8/layout/orgChart1"/>
    <dgm:cxn modelId="{2238B97E-F843-324E-AA67-55DD0830D165}" type="presParOf" srcId="{653954E9-A1DA-3247-AEA3-32508541DEAF}" destId="{9F82A5E9-009F-A444-9A19-5736C75E0C81}" srcOrd="1" destOrd="0" presId="urn:microsoft.com/office/officeart/2005/8/layout/orgChart1"/>
    <dgm:cxn modelId="{9B96CD14-2161-054A-8C32-598F133F1600}" type="presParOf" srcId="{E9F87DFC-18B5-744F-A267-1819028E8769}" destId="{BF1E4844-EE03-2D43-8E64-080CBD8DFAD2}" srcOrd="1" destOrd="0" presId="urn:microsoft.com/office/officeart/2005/8/layout/orgChart1"/>
    <dgm:cxn modelId="{8C8ABFF2-0C0D-FE4C-9E4D-9B6E50A1EE14}" type="presParOf" srcId="{E9F87DFC-18B5-744F-A267-1819028E8769}" destId="{73A8B93D-AC15-B346-8656-70043B8C1218}" srcOrd="2" destOrd="0" presId="urn:microsoft.com/office/officeart/2005/8/layout/orgChart1"/>
    <dgm:cxn modelId="{4642B6B9-BB10-6E4B-8EE1-DC63D0CC2FF6}" type="presParOf" srcId="{735B17C2-8317-1F4E-8B49-B0A4978ED5CD}" destId="{2CA357F8-7494-1345-B28A-646DE7A95D74}" srcOrd="2" destOrd="0" presId="urn:microsoft.com/office/officeart/2005/8/layout/orgChart1"/>
    <dgm:cxn modelId="{4BD43BAA-6BEF-BF40-8BBE-FCF5E9C6BBA4}" type="presParOf" srcId="{6DF3C90E-F0E7-754E-A45A-F0B3677729B5}" destId="{1F61AF6A-F949-A840-9E40-A860682A449F}" srcOrd="4" destOrd="0" presId="urn:microsoft.com/office/officeart/2005/8/layout/orgChart1"/>
    <dgm:cxn modelId="{374EE730-87DD-944E-91C4-F5E3C5CB1309}" type="presParOf" srcId="{6DF3C90E-F0E7-754E-A45A-F0B3677729B5}" destId="{6E0BB65A-AA06-9149-A348-6F7AECA9F6E4}" srcOrd="5" destOrd="0" presId="urn:microsoft.com/office/officeart/2005/8/layout/orgChart1"/>
    <dgm:cxn modelId="{0EB2D889-A317-434B-9FEA-59DEE8C91822}" type="presParOf" srcId="{6E0BB65A-AA06-9149-A348-6F7AECA9F6E4}" destId="{8354E6E8-4D86-0C42-AD8F-46F898B9DC64}" srcOrd="0" destOrd="0" presId="urn:microsoft.com/office/officeart/2005/8/layout/orgChart1"/>
    <dgm:cxn modelId="{B4FF1D09-5C7D-2D40-8DFE-A9AA1EEB0D23}" type="presParOf" srcId="{8354E6E8-4D86-0C42-AD8F-46F898B9DC64}" destId="{537CF406-399C-6347-A415-40AAC249A22E}" srcOrd="0" destOrd="0" presId="urn:microsoft.com/office/officeart/2005/8/layout/orgChart1"/>
    <dgm:cxn modelId="{C6910085-3B88-924C-A6BD-13252F5BF3AE}" type="presParOf" srcId="{8354E6E8-4D86-0C42-AD8F-46F898B9DC64}" destId="{9B8AA5C4-A15D-5348-8DC9-695E4BCCF764}" srcOrd="1" destOrd="0" presId="urn:microsoft.com/office/officeart/2005/8/layout/orgChart1"/>
    <dgm:cxn modelId="{723E3F8C-CF89-E24E-A4C7-499DA9519F4C}" type="presParOf" srcId="{6E0BB65A-AA06-9149-A348-6F7AECA9F6E4}" destId="{D085BF98-23BB-3049-BAA6-5CE9EAB085EF}" srcOrd="1" destOrd="0" presId="urn:microsoft.com/office/officeart/2005/8/layout/orgChart1"/>
    <dgm:cxn modelId="{740AD5AE-656D-6F4F-85CD-94BFBBC3118B}" type="presParOf" srcId="{6E0BB65A-AA06-9149-A348-6F7AECA9F6E4}" destId="{F4DFF032-A8DC-3048-9FFD-5E554C96D344}" srcOrd="2" destOrd="0" presId="urn:microsoft.com/office/officeart/2005/8/layout/orgChart1"/>
    <dgm:cxn modelId="{E8C47756-4DF4-7A45-B0F4-96E4EB742646}" type="presParOf" srcId="{63D29E5A-5B35-3D48-9AD1-2F91D7EA01E3}" destId="{757D080D-7EAC-E04A-96C9-FC7D993498D8}" srcOrd="2" destOrd="0" presId="urn:microsoft.com/office/officeart/2005/8/layout/orgChart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61AF6A-F949-A840-9E40-A860682A449F}">
      <dsp:nvSpPr>
        <dsp:cNvPr id="0" name=""/>
        <dsp:cNvSpPr/>
      </dsp:nvSpPr>
      <dsp:spPr>
        <a:xfrm>
          <a:off x="3206156" y="956196"/>
          <a:ext cx="2339884" cy="287239"/>
        </a:xfrm>
        <a:custGeom>
          <a:avLst/>
          <a:gdLst/>
          <a:ahLst/>
          <a:cxnLst/>
          <a:rect l="0" t="0" r="0" b="0"/>
          <a:pathLst>
            <a:path>
              <a:moveTo>
                <a:pt x="0" y="0"/>
              </a:moveTo>
              <a:lnTo>
                <a:pt x="0" y="143619"/>
              </a:lnTo>
              <a:lnTo>
                <a:pt x="2339884" y="143619"/>
              </a:lnTo>
              <a:lnTo>
                <a:pt x="2339884" y="287239"/>
              </a:lnTo>
            </a:path>
          </a:pathLst>
        </a:custGeom>
        <a:noFill/>
        <a:ln w="12700" cap="flat" cmpd="sng" algn="ctr">
          <a:solidFill>
            <a:schemeClr val="accent4">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4393CEE-3458-FF4A-80DD-AA5315E20B6F}">
      <dsp:nvSpPr>
        <dsp:cNvPr id="0" name=""/>
        <dsp:cNvSpPr/>
      </dsp:nvSpPr>
      <dsp:spPr>
        <a:xfrm>
          <a:off x="2598094" y="2244372"/>
          <a:ext cx="385752" cy="1907960"/>
        </a:xfrm>
        <a:custGeom>
          <a:avLst/>
          <a:gdLst/>
          <a:ahLst/>
          <a:cxnLst/>
          <a:rect l="0" t="0" r="0" b="0"/>
          <a:pathLst>
            <a:path>
              <a:moveTo>
                <a:pt x="0" y="0"/>
              </a:moveTo>
              <a:lnTo>
                <a:pt x="0" y="1907960"/>
              </a:lnTo>
              <a:lnTo>
                <a:pt x="385752" y="1907960"/>
              </a:lnTo>
            </a:path>
          </a:pathLst>
        </a:custGeom>
        <a:noFill/>
        <a:ln w="12700" cap="flat" cmpd="sng" algn="ctr">
          <a:solidFill>
            <a:schemeClr val="accent4">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E79AE50-ECE3-C245-A4C1-452A8C5BBB1A}">
      <dsp:nvSpPr>
        <dsp:cNvPr id="0" name=""/>
        <dsp:cNvSpPr/>
      </dsp:nvSpPr>
      <dsp:spPr>
        <a:xfrm>
          <a:off x="2598094" y="2244372"/>
          <a:ext cx="335964" cy="874519"/>
        </a:xfrm>
        <a:custGeom>
          <a:avLst/>
          <a:gdLst/>
          <a:ahLst/>
          <a:cxnLst/>
          <a:rect l="0" t="0" r="0" b="0"/>
          <a:pathLst>
            <a:path>
              <a:moveTo>
                <a:pt x="0" y="0"/>
              </a:moveTo>
              <a:lnTo>
                <a:pt x="0" y="874519"/>
              </a:lnTo>
              <a:lnTo>
                <a:pt x="335964" y="874519"/>
              </a:lnTo>
            </a:path>
          </a:pathLst>
        </a:custGeom>
        <a:noFill/>
        <a:ln w="12700" cap="flat" cmpd="sng" algn="ctr">
          <a:solidFill>
            <a:schemeClr val="accent4">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290307F-FDAA-B644-8A5E-9D628524A2FC}">
      <dsp:nvSpPr>
        <dsp:cNvPr id="0" name=""/>
        <dsp:cNvSpPr/>
      </dsp:nvSpPr>
      <dsp:spPr>
        <a:xfrm>
          <a:off x="3206156" y="956196"/>
          <a:ext cx="267051" cy="350234"/>
        </a:xfrm>
        <a:custGeom>
          <a:avLst/>
          <a:gdLst/>
          <a:ahLst/>
          <a:cxnLst/>
          <a:rect l="0" t="0" r="0" b="0"/>
          <a:pathLst>
            <a:path>
              <a:moveTo>
                <a:pt x="0" y="0"/>
              </a:moveTo>
              <a:lnTo>
                <a:pt x="0" y="206614"/>
              </a:lnTo>
              <a:lnTo>
                <a:pt x="267051" y="206614"/>
              </a:lnTo>
              <a:lnTo>
                <a:pt x="267051" y="350234"/>
              </a:lnTo>
            </a:path>
          </a:pathLst>
        </a:custGeom>
        <a:noFill/>
        <a:ln w="12700" cap="flat" cmpd="sng" algn="ctr">
          <a:solidFill>
            <a:schemeClr val="accent4">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948A222-452F-1046-9168-8333235C37E2}">
      <dsp:nvSpPr>
        <dsp:cNvPr id="0" name=""/>
        <dsp:cNvSpPr/>
      </dsp:nvSpPr>
      <dsp:spPr>
        <a:xfrm>
          <a:off x="1141120" y="956196"/>
          <a:ext cx="2065036" cy="287239"/>
        </a:xfrm>
        <a:custGeom>
          <a:avLst/>
          <a:gdLst/>
          <a:ahLst/>
          <a:cxnLst/>
          <a:rect l="0" t="0" r="0" b="0"/>
          <a:pathLst>
            <a:path>
              <a:moveTo>
                <a:pt x="2065036" y="0"/>
              </a:moveTo>
              <a:lnTo>
                <a:pt x="2065036" y="143619"/>
              </a:lnTo>
              <a:lnTo>
                <a:pt x="0" y="143619"/>
              </a:lnTo>
              <a:lnTo>
                <a:pt x="0" y="287239"/>
              </a:lnTo>
            </a:path>
          </a:pathLst>
        </a:custGeom>
        <a:noFill/>
        <a:ln w="12700" cap="flat" cmpd="sng" algn="ctr">
          <a:solidFill>
            <a:schemeClr val="accent4">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123E524-B056-8E45-8FA3-4A511CB530C1}">
      <dsp:nvSpPr>
        <dsp:cNvPr id="0" name=""/>
        <dsp:cNvSpPr/>
      </dsp:nvSpPr>
      <dsp:spPr>
        <a:xfrm>
          <a:off x="1330035" y="269"/>
          <a:ext cx="3752242" cy="955927"/>
        </a:xfrm>
        <a:prstGeom prst="rect">
          <a:avLst/>
        </a:prstGeom>
        <a:solidFill>
          <a:schemeClr val="lt1">
            <a:hueOff val="0"/>
            <a:satOff val="0"/>
            <a:lumOff val="0"/>
            <a:alphaOff val="0"/>
          </a:schemeClr>
        </a:solidFill>
        <a:ln w="12700" cap="flat" cmpd="sng" algn="ctr">
          <a:solidFill>
            <a:schemeClr val="accent4">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t>SGP National Steering Committee</a:t>
          </a:r>
        </a:p>
        <a:p>
          <a:pPr marL="0" lvl="0" indent="0" algn="l" defTabSz="488950">
            <a:lnSpc>
              <a:spcPct val="90000"/>
            </a:lnSpc>
            <a:spcBef>
              <a:spcPct val="0"/>
            </a:spcBef>
            <a:spcAft>
              <a:spcPct val="35000"/>
            </a:spcAft>
            <a:buNone/>
          </a:pPr>
          <a:r>
            <a:rPr lang="en-US" sz="1100" kern="1200"/>
            <a:t>Representation by civil society (majority),  individual technical experts, MEGNR, UNDP CO</a:t>
          </a:r>
        </a:p>
        <a:p>
          <a:pPr marL="0" lvl="0" indent="0" algn="l" defTabSz="488950">
            <a:lnSpc>
              <a:spcPct val="90000"/>
            </a:lnSpc>
            <a:spcBef>
              <a:spcPct val="0"/>
            </a:spcBef>
            <a:spcAft>
              <a:spcPct val="35000"/>
            </a:spcAft>
            <a:buNone/>
          </a:pPr>
          <a:r>
            <a:rPr lang="en-US" sz="1100" u="sng" kern="1200"/>
            <a:t>Secretariat</a:t>
          </a:r>
          <a:r>
            <a:rPr lang="en-US" sz="1100" u="none" kern="1200"/>
            <a:t>: </a:t>
          </a:r>
          <a:r>
            <a:rPr lang="en-US" sz="1100" kern="1200"/>
            <a:t>CPMU</a:t>
          </a:r>
        </a:p>
      </dsp:txBody>
      <dsp:txXfrm>
        <a:off x="1330035" y="269"/>
        <a:ext cx="3752242" cy="955927"/>
      </dsp:txXfrm>
    </dsp:sp>
    <dsp:sp modelId="{59E751F5-2180-5D4A-95CC-A33983239CF3}">
      <dsp:nvSpPr>
        <dsp:cNvPr id="0" name=""/>
        <dsp:cNvSpPr/>
      </dsp:nvSpPr>
      <dsp:spPr>
        <a:xfrm>
          <a:off x="182368" y="1243436"/>
          <a:ext cx="1917504" cy="1208808"/>
        </a:xfrm>
        <a:prstGeom prst="rect">
          <a:avLst/>
        </a:prstGeom>
        <a:solidFill>
          <a:schemeClr val="lt1">
            <a:hueOff val="0"/>
            <a:satOff val="0"/>
            <a:lumOff val="0"/>
            <a:alphaOff val="0"/>
          </a:schemeClr>
        </a:solidFill>
        <a:ln w="12700" cap="flat" cmpd="sng" algn="ctr">
          <a:solidFill>
            <a:schemeClr val="accent4">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t>Project Assurance:</a:t>
          </a:r>
        </a:p>
        <a:p>
          <a:pPr marL="0" lvl="0" indent="0" algn="ctr" defTabSz="444500">
            <a:lnSpc>
              <a:spcPct val="90000"/>
            </a:lnSpc>
            <a:spcBef>
              <a:spcPct val="0"/>
            </a:spcBef>
            <a:spcAft>
              <a:spcPct val="35000"/>
            </a:spcAft>
            <a:buNone/>
          </a:pPr>
          <a:r>
            <a:rPr lang="en-US" sz="1000" kern="1200"/>
            <a:t>UNDP Country Office</a:t>
          </a:r>
        </a:p>
        <a:p>
          <a:pPr marL="0" lvl="0" indent="0" algn="ctr" defTabSz="444500">
            <a:lnSpc>
              <a:spcPct val="90000"/>
            </a:lnSpc>
            <a:spcBef>
              <a:spcPct val="0"/>
            </a:spcBef>
            <a:spcAft>
              <a:spcPct val="35000"/>
            </a:spcAft>
            <a:buNone/>
          </a:pPr>
          <a:r>
            <a:rPr lang="en-US" sz="1000" kern="1200"/>
            <a:t>UNDP-GEF SGP UCP Global Coordinator</a:t>
          </a:r>
        </a:p>
        <a:p>
          <a:pPr marL="0" lvl="0" indent="0" algn="ctr" defTabSz="444500">
            <a:lnSpc>
              <a:spcPct val="90000"/>
            </a:lnSpc>
            <a:spcBef>
              <a:spcPct val="0"/>
            </a:spcBef>
            <a:spcAft>
              <a:spcPct val="35000"/>
            </a:spcAft>
            <a:buNone/>
          </a:pPr>
          <a:r>
            <a:rPr lang="en-US" sz="1000" kern="1200"/>
            <a:t>UNDP Principal Technical Advisor</a:t>
          </a:r>
        </a:p>
      </dsp:txBody>
      <dsp:txXfrm>
        <a:off x="182368" y="1243436"/>
        <a:ext cx="1917504" cy="1208808"/>
      </dsp:txXfrm>
    </dsp:sp>
    <dsp:sp modelId="{329188C0-5DC3-0344-8D4A-C206294475F5}">
      <dsp:nvSpPr>
        <dsp:cNvPr id="0" name=""/>
        <dsp:cNvSpPr/>
      </dsp:nvSpPr>
      <dsp:spPr>
        <a:xfrm>
          <a:off x="2379316" y="1306431"/>
          <a:ext cx="2187783" cy="937941"/>
        </a:xfrm>
        <a:prstGeom prst="rect">
          <a:avLst/>
        </a:prstGeom>
        <a:solidFill>
          <a:schemeClr val="lt1">
            <a:hueOff val="0"/>
            <a:satOff val="0"/>
            <a:lumOff val="0"/>
            <a:alphaOff val="0"/>
          </a:schemeClr>
        </a:solidFill>
        <a:ln w="12700" cap="flat" cmpd="sng" algn="ctr">
          <a:solidFill>
            <a:schemeClr val="accent4">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t>Country Programme Management Unit (CPMU):</a:t>
          </a:r>
        </a:p>
        <a:p>
          <a:pPr marL="0" lvl="0" indent="0" algn="ctr" defTabSz="444500">
            <a:lnSpc>
              <a:spcPct val="90000"/>
            </a:lnSpc>
            <a:spcBef>
              <a:spcPct val="0"/>
            </a:spcBef>
            <a:spcAft>
              <a:spcPct val="35000"/>
            </a:spcAft>
            <a:buNone/>
          </a:pPr>
          <a:r>
            <a:rPr lang="en-US" sz="1000" kern="1200"/>
            <a:t>SGP National Coordinator</a:t>
          </a:r>
        </a:p>
        <a:p>
          <a:pPr marL="0" lvl="0" indent="0" algn="ctr" defTabSz="444500">
            <a:lnSpc>
              <a:spcPct val="90000"/>
            </a:lnSpc>
            <a:spcBef>
              <a:spcPct val="0"/>
            </a:spcBef>
            <a:spcAft>
              <a:spcPct val="35000"/>
            </a:spcAft>
            <a:buNone/>
          </a:pPr>
          <a:r>
            <a:rPr lang="en-US" sz="1000" kern="1200"/>
            <a:t>Programme Assistant</a:t>
          </a:r>
        </a:p>
      </dsp:txBody>
      <dsp:txXfrm>
        <a:off x="2379316" y="1306431"/>
        <a:ext cx="2187783" cy="937941"/>
      </dsp:txXfrm>
    </dsp:sp>
    <dsp:sp modelId="{6D0E32C6-49D0-CF44-9F78-7BA46185B86D}">
      <dsp:nvSpPr>
        <dsp:cNvPr id="0" name=""/>
        <dsp:cNvSpPr/>
      </dsp:nvSpPr>
      <dsp:spPr>
        <a:xfrm>
          <a:off x="2934058" y="2468617"/>
          <a:ext cx="3465126" cy="1300547"/>
        </a:xfrm>
        <a:prstGeom prst="rect">
          <a:avLst/>
        </a:prstGeom>
        <a:solidFill>
          <a:schemeClr val="lt1">
            <a:hueOff val="0"/>
            <a:satOff val="0"/>
            <a:lumOff val="0"/>
            <a:alphaOff val="0"/>
          </a:schemeClr>
        </a:solidFill>
        <a:ln w="12700" cap="flat" cmpd="sng" algn="ctr">
          <a:solidFill>
            <a:schemeClr val="accent4">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l" defTabSz="444500">
            <a:lnSpc>
              <a:spcPct val="90000"/>
            </a:lnSpc>
            <a:spcBef>
              <a:spcPct val="0"/>
            </a:spcBef>
            <a:spcAft>
              <a:spcPct val="35000"/>
            </a:spcAft>
            <a:buNone/>
          </a:pPr>
          <a:r>
            <a:rPr lang="en-US" sz="1000" b="1" kern="1200"/>
            <a:t>Multistakeholder Landscape Platforms and Groups (7):</a:t>
          </a:r>
        </a:p>
        <a:p>
          <a:pPr marL="0" lvl="0" indent="0" algn="l" defTabSz="444500">
            <a:lnSpc>
              <a:spcPct val="90000"/>
            </a:lnSpc>
            <a:spcBef>
              <a:spcPct val="0"/>
            </a:spcBef>
            <a:spcAft>
              <a:spcPct val="35000"/>
            </a:spcAft>
            <a:buNone/>
          </a:pPr>
          <a:r>
            <a:rPr lang="en-US" sz="1000" b="1" kern="1200"/>
            <a:t>*Landscapes of steppe ecosystems (forest-steppe, steppe and dry steppe)</a:t>
          </a:r>
          <a:r>
            <a:rPr lang="en-US" sz="1000" kern="1200"/>
            <a:t> covering the Karaganda, Akmola, Almaty, Eastern Kazakhstan and Kostanai administrative regions</a:t>
          </a:r>
        </a:p>
        <a:p>
          <a:pPr marL="0" lvl="0" indent="0" algn="l" defTabSz="444500">
            <a:lnSpc>
              <a:spcPct val="90000"/>
            </a:lnSpc>
            <a:spcBef>
              <a:spcPct val="0"/>
            </a:spcBef>
            <a:spcAft>
              <a:spcPct val="35000"/>
            </a:spcAft>
            <a:buNone/>
          </a:pPr>
          <a:r>
            <a:rPr lang="en-US" sz="1000" b="1" kern="1200"/>
            <a:t>*Landscapes of semi-desert and desert ecosystems </a:t>
          </a:r>
          <a:r>
            <a:rPr lang="en-US" sz="1000" b="0" kern="1200"/>
            <a:t>covering  </a:t>
          </a:r>
          <a:r>
            <a:rPr lang="en-US" sz="1000" kern="1200"/>
            <a:t>Kzylorda and Turkestan administrative regions of the country</a:t>
          </a:r>
          <a:endParaRPr lang="en-US" sz="1000" b="1" kern="1200"/>
        </a:p>
      </dsp:txBody>
      <dsp:txXfrm>
        <a:off x="2934058" y="2468617"/>
        <a:ext cx="3465126" cy="1300547"/>
      </dsp:txXfrm>
    </dsp:sp>
    <dsp:sp modelId="{32DF21EA-4759-1748-9491-BDE974F3207C}">
      <dsp:nvSpPr>
        <dsp:cNvPr id="0" name=""/>
        <dsp:cNvSpPr/>
      </dsp:nvSpPr>
      <dsp:spPr>
        <a:xfrm>
          <a:off x="2983846" y="3969282"/>
          <a:ext cx="1401840" cy="366101"/>
        </a:xfrm>
        <a:prstGeom prst="rect">
          <a:avLst/>
        </a:prstGeom>
        <a:solidFill>
          <a:schemeClr val="lt1">
            <a:hueOff val="0"/>
            <a:satOff val="0"/>
            <a:lumOff val="0"/>
            <a:alphaOff val="0"/>
          </a:schemeClr>
        </a:solidFill>
        <a:ln w="12700" cap="flat" cmpd="sng" algn="ctr">
          <a:solidFill>
            <a:schemeClr val="accent4">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t>Grantees  (community-based grants)</a:t>
          </a:r>
        </a:p>
      </dsp:txBody>
      <dsp:txXfrm>
        <a:off x="2983846" y="3969282"/>
        <a:ext cx="1401840" cy="366101"/>
      </dsp:txXfrm>
    </dsp:sp>
    <dsp:sp modelId="{537CF406-399C-6347-A415-40AAC249A22E}">
      <dsp:nvSpPr>
        <dsp:cNvPr id="0" name=""/>
        <dsp:cNvSpPr/>
      </dsp:nvSpPr>
      <dsp:spPr>
        <a:xfrm>
          <a:off x="4862136" y="1243436"/>
          <a:ext cx="1367809" cy="683904"/>
        </a:xfrm>
        <a:prstGeom prst="rect">
          <a:avLst/>
        </a:prstGeom>
        <a:solidFill>
          <a:schemeClr val="lt1">
            <a:hueOff val="0"/>
            <a:satOff val="0"/>
            <a:lumOff val="0"/>
            <a:alphaOff val="0"/>
          </a:schemeClr>
        </a:solidFill>
        <a:ln w="12700" cap="flat" cmpd="sng" algn="ctr">
          <a:solidFill>
            <a:schemeClr val="accent4">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t>Implementing Partner: </a:t>
          </a:r>
        </a:p>
        <a:p>
          <a:pPr marL="0" lvl="0" indent="0" algn="ctr" defTabSz="444500">
            <a:lnSpc>
              <a:spcPct val="90000"/>
            </a:lnSpc>
            <a:spcBef>
              <a:spcPct val="0"/>
            </a:spcBef>
            <a:spcAft>
              <a:spcPct val="35000"/>
            </a:spcAft>
            <a:buNone/>
          </a:pPr>
          <a:r>
            <a:rPr lang="en-US" sz="1000" kern="1200"/>
            <a:t>UNOPS</a:t>
          </a:r>
        </a:p>
      </dsp:txBody>
      <dsp:txXfrm>
        <a:off x="4862136" y="1243436"/>
        <a:ext cx="1367809" cy="68390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6-30T04:14:29.986"/>
    </inkml:context>
    <inkml:brush xml:id="br0">
      <inkml:brushProperty name="width" value="0.025" units="cm"/>
      <inkml:brushProperty name="height" value="0.025" units="cm"/>
    </inkml:brush>
  </inkml:definitions>
  <inkml:trace contextRef="#ctx0" brushRef="#br0">480 118 24575,'1'1'0,"0"-1"0,0-1 0,1 0 0,-2-2 0,1-1 0,-1-4 0,1 0 0,0-2 0,-1-2 0,1 0 0,-2 1 0,-1 1 0,-2 1 0,0 1 0,-2 1 0,-1 1 0,1 3 0,0 0 0,3 1 0,-1 2 0,2 0 0,0 0 0,-1 1 0,-1-1 0,-1 2 0,-2-1 0,1 1 0,-2-1 0,2 1 0,-1-2 0,0 1 0,2 0 0,-1 0 0,3-1 0,0 0 0,2 1 0,-1-1 0,-1 0 0,0 0 0,-2-1 0,1 1 0,-1-1 0,-1 0 0,0 1 0,-4-1 0,3 1 0,-2-1 0,3 1 0,2 0 0,-1 0 0,2 0 0,0 0 0,0 0 0,0 0 0,1 0 0,-1-1 0,0 1 0,0-1 0,-1 0 0,0 1 0,2-1 0,-2 1 0,3-1 0,-1 0 0,2 0 0,0 1 0,-1 0 0,-1-1 0,1 1 0,-1 0 0,0 0 0,-2 0 0,1 1 0,-2-1 0,1 2 0,1-1 0,0 2 0,1 0 0,0 2 0,0 1 0,2 1 0,-1 0 0,2 1 0,0-1 0,-1 0 0,0 0 0,0 1 0,-4 11 0,1-9 0,-2 7 0,2-14 0,1 0 0,-1-1 0,0-1 0,-2 0 0,1 0 0,-2 0 0,0 0 0,-1-1 0,-2 2 0,0-1 0,-1 0 0,1 1 0,2-1 0,2 1 0,0-2 0,3 2 0,-1 0 0,1 1 0,-1 1 0,0 1 0,1 1 0,0 1 0,1 0 0,0 0 0,1-1 0,-1 1 0,0 0 0,1 0 0,-1 2 0,1-2 0,0 1 0,-1-1 0,0-2 0,-1 0 0,0-1 0,-2 0 0,0-1 0,-1 0 0,-2 0 0,-1-1 0,0 1 0,1-1 0,1 0 0,2 0 0,0-1 0,-1 2 0,1 0 0,1 0 0,1 0 0,0 0 0,1 0 0,-2 1 0,2-1 0,0 2 0,1-1 0,-1 1 0,1 1 0,0 1 0,0 2 0,1 0 0,1 3 0,2-1 0,-1-2 0,1-1 0,-2-2 0,1 3 0,-1-1 0,1 1 0,0-2 0,0 0 0,-1 1 0,-1-1 0,0 2 0,-2 0 0,1-2 0,-2 2 0,0-2 0,-1 2 0,-1-1 0,-2 3 0,1-1 0,-1 0 0,2 0 0,2-2 0,0 0 0,1 0 0,0 1 0,1-1 0,-1 1 0,0-1 0,1 0 0,1-1 0,1 2 0,3 0 0,2 0 0,-1-2 0,1-1 0,-2-1 0,1 0 0,2 1 0,3 3 0,-1-1 0,1 1 0,-1-3 0,1 1 0,-2-4 0,0 1 0,-2-2 0,-3 0 0,0 0 0,-3-1 0,0 0 0,-1 0 0,0 1 0,-1 0 0,0 1 0,0 1 0,-1 1 0,1 0 0,0 1 0,0-1 0,1-1 0,0 0 0,0 1 0,0 0 0,0 0 0,0 3 0,0 0 0,1 2 0,0-1 0,2-1 0,0-1 0,0 0 0,0-2 0,0-2 0,-1-1 0,-1-1 0,0-1 0,1 0 0,1 0 0,3 0 0,3 0 0,0 0 0,3-1 0,0 1 0,6-1 0,0-1 0,4 1 0,-4-1 0,-1-1 0,-2 0 0,-3-1 0,1 0 0,0-1 0,2-2 0,-1-1 0,-3-1 0,-2-2 0,-4 4 0,-3-3 0,-1 5 0,-1-2 0,-1 0 0,1 0 0,-1-2 0,0 0 0,0 0 0,0 1 0,1 3 0,0 1 0,0 2 0,0 0 0,0 0 0,1-1 0,1-3 0,0-1 0,1 0 0,0-1 0,2 1 0,-1-3 0,0 2 0,1-1 0,0 0 0,1 1 0,4-4 0,1 2 0,1-2 0,-3 2 0,-2 1 0,-4 4 0,1-1 0,-2 2 0,0 1 0,1 0 0,-1 1 0,3-1 0,1 0 0,-1-1 0,1 2 0,-3-1 0,-1 0 0,-1 0 0,0 2 0,-1-2 0,0 2 0,-1-1 0,-2-1 0,-2-2 0,-1-2 0,1 2 0,0 0 0,3 2 0,1 0 0,0 0 0,2-1 0,0 1 0,1-1 0,2 2 0,2-2 0,2 1 0,4-2 0,-2 1 0,2-1 0,-5 1 0,1 1 0,-3 0 0,0 0 0,-1-2 0,-1 0 0,0 0 0,0 0 0,0 0 0,0 0 0,1 1 0,-2-2 0,1-1 0,-2 0 0,0-1 0,0 0 0,0 0 0,-1-1 0,1-1 0,-1 1 0,-1 1 0,0-2 0,0 0 0,-2-1 0,0-1 0,1 2 0,0 1 0,0-1 0,0 2 0,0 0 0,1 1 0,0 3 0,1 1 0,0 0 0,0 0 0,-1 1 0,1 0 0,0 0 0,-1 0 0,1 1 0,-1-1 0,1 0 0,-1-1 0,-1 1 0,0-2 0,1 1 0,0 0 0,1 0 0,0 0 0,-1 0 0,0-1 0,0 1 0,-1-3 0,1 1 0,-2-1 0,1 1 0,0 1 0,0 1 0,2 2 0,0-1 0,0 1 0,0-2 0,-1 0 0,0 0 0,-1 0 0,0 0 0,0 0 0,-2 0 0,-1 1 0,-2-2 0,0 2 0,2 0 0,2 1 0,1 0 0,2 0 0,0 1 0,-2-1 0,2 1 0,-2 0 0,2-1 0,-1 1 0,1-2 0,-1 1 0,1 0 0,1-1 0,-1 0 0,0-1 0,0-1 0,0 1 0,-1-1 0,1 1 0,0 0 0,0 0 0,-1 0 0,0 1 0,0 0 0,-1 0 0,0 1 0,1 0 0,-1 0 0,1 0 0,0 0 0,-1 1 0,1-1 0,0 1 0,0 0 0,0-1 0,1 1 0,-1 0 0,1-1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6-30T04:13:30.275"/>
    </inkml:context>
    <inkml:brush xml:id="br0">
      <inkml:brushProperty name="width" value="0.025" units="cm"/>
      <inkml:brushProperty name="height" value="0.025" units="cm"/>
    </inkml:brush>
  </inkml:definitions>
  <inkml:trace contextRef="#ctx0" brushRef="#br0">126 175 24575,'-1'-3'0,"0"2"0,1 0 0,0 0 0,0 1 0,-1-1 0,-1-1 0,0 1 0,-2 0 0,3 0 0,-2 0 0,1 0 0,-2-1 0,-2-1 0,-1-1 0,-1 0 0,4 1 0,0 1 0,3 1 0,-1 1 0,0-2 0,-4 1 0,0-2 0,-1 1 0,-2-2 0,1 0 0,-1-1 0,1 1 0,3 0 0,1 1 0,2 1 0,2 1 0,-1 0 0,1 0 0,0 0 0,-1 0 0,1-1 0,-1-1 0,0 0 0,0 0 0,0 0 0,1 0 0,2 1 0,3-2 0,2-1 0,0 2 0,0 0 0,-1 1 0,0 1 0,0 0 0,-1 1 0,0 0 0,-1 0 0,1 1 0,0 1 0,1 0 0,-1 0 0,-1 0 0,1 0 0,0 0 0,0-1 0,-1 2 0,2 0 0,-1 1 0,2-1 0,-1-2 0,0 0 0,3-1 0,3 1 0,2-1 0,3 0 0,1 1 0,-1 1 0,-1-1 0,-2 0 0,-3-1 0,-2 0 0,-1 0 0,-1-1 0,-1 1 0,-1-1 0,-2 1 0,-1 0 0,1 1 0,2 0 0,3 0 0,1 1 0,82-40 0,-66 29 0,59-31 0,-84 39 0,-1 0 0,0 0 0,-1-1 0,1 1 0,0 0 0,1-1 0,0 0 0,-1 1 0,0 0 0,0 1 0,-1-1 0,-3 0 0,-1 1 0,2-1 0,0 1 0,4 0 0,3 2 0,-1-2 0,2 2 0,-1-2 0,2 1 0,2-1 0,0 1 0,1-1 0,-3 1 0,-2-1 0,0-1 0,-2 1 0,-1 0 0,2 0 0,-1 0 0,1 0 0,1 0 0,0 0 0,0 0 0,0 0 0,1 0 0,2 0 0,4 2 0,5 1 0,0 2 0,-1 0 0,-5-1 0,-3-1 0,-3 1 0,0-1 0,0 1 0,1-1 0,-1 0 0,-1 0 0,-1-1 0,-1 0 0,1 0 0,1 2 0,1 1 0,1-1 0,1 1 0,-2-2 0,-1 0 0,-1-1 0,0 0 0,1 1 0,2 1 0,2 1 0,0 1 0,1 0 0,-2-2 0,-1 0 0,-1-1 0,0 0 0,3 1 0,0-1 0,1 2 0,-1-2 0,-2 1 0,0-1 0,-1 0 0,1 1 0,0 0 0,0 1 0,1 0 0,0 0 0,2-1 0,0 1 0,1-2 0,0 0 0,0-1 0,0 0 0,-1-1 0,0 1 0,1 0 0,-1-1 0,0-1 0,-1 0 0,-3-1 0,0 1 0,0 0 0,1-1 0,0 1 0,0-1 0,0 0 0,-2 1 0,0-1 0,-1 1 0,1 1 0,-1-1 0,0 1 0,1 1 0,0 0 0,0 0 0,0 0 0,-1-1 0,-1 1 0,0-1 0,0 1 0,0 1 0,0 0 0,0-1 0,0 0 0,0 1 0,0-1 0,0 0 0,0 0 0,0-1 0,0 0 0,-1 0 0,0 0 0,0 1 0,0 0 0,1-1 0,0 1 0,0 0 0,-1-1 0,1 0 0,0 1 0,-1-1 0,1 0 0,0 1 0,0-2 0,-1 1 0,1 0 0,0 0 0,0 0 0,0 0 0,0 0 0,0 1 0,0-1 0,0 2 0,0-1 0,0 1 0,0-1 0,-1 0 0,1 0 0,0 0 0,0 0 0,0 0 0,0 1 0,1-1 0,-1 0 0,0 0 0,1 1 0,-1 0 0,1 0 0,0 0 0,0 0 0,-1-1 0,1 0 0,-1-1 0,0 0 0,-1-1 0,1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6-30T04:13:21.119"/>
    </inkml:context>
    <inkml:brush xml:id="br0">
      <inkml:brushProperty name="width" value="0.025" units="cm"/>
      <inkml:brushProperty name="height" value="0.025" units="cm"/>
    </inkml:brush>
  </inkml:definitions>
  <inkml:trace contextRef="#ctx0" brushRef="#br0">374 38 24575,'-2'-1'0,"-1"-1"0,0 1 0,-2-2 0,-4-1 0,-1 0 0,-1-1 0,2 1 0,-1 0 0,2 1 0,-2 1 0,0 1 0,-1 0 0,-3 0 0,3 0 0,0 1 0,-1 7 0,8-3 0,-3 6 0,9-6 0,-2 0 0,2-1 0,-1 0 0,0 2 0,0-2 0,1 2 0,0-1 0,1 1 0,0 2 0,-1 0 0,-1 0 0,-1-1 0,0-3 0,-2-1 0,-1-2 0,-1 1 0,0 0 0,0 0 0,-1 0 0,1 0 0,-3 0 0,0-1 0,0 1 0,-1-1 0,1 1 0,0 1 0,2-1 0,1 1 0,2 0 0,0 0 0,0 1 0,0-2 0,-1 2 0,1-1 0,1 0 0,0 0 0,0 1 0,0-2 0,-1 1 0,1 0 0,0 0 0,-1-1 0,2 2 0,-1 0 0,0 0 0,0-1 0,0 0 0,0 0 0,-2-1 0,0 1 0,-1-2 0,-6 4 0,1-1 0,-5 1 0,6-2 0,-3 1 0,1 0 0,-1 0 0,2-1 0,3 1 0,1-1 0,1 0 0,0 1 0,1 0 0,-1 1 0,1 1 0,0 1 0,1 1 0,1 0 0,1 0 0,1 0 0,0-1 0,2 1 0,-1 0 0,1 1 0,-1-1 0,0 0 0,-1-2 0,0-1 0,-1-1 0,0-1 0,0 0 0,1-2 0,0 2 0,2-1 0,1 0 0,0 0 0,0 1 0,-1-2 0,4 3 0,-1-2 0,6 4 0,1-1 0,1 1 0,-2-1 0,-3-1 0,-2 0 0,-1 1 0,-1-1 0,-1 0 0,-3-1 0,0-1 0,-1 0 0,0 1 0,0 1 0,1-1 0,-1 0 0,-1 1 0,1-1 0,0 1 0,-1 2 0,2 0 0,-1 1 0,1 0 0,0 0 0,0 0 0,-1 0 0,1 0 0,-1 0 0,1 1 0,-1-1 0,-1 1 0,1-1 0,0-1 0,1 0 0,0 0 0,2-1 0,0-1 0,0-1 0,-1-2 0,1 1 0,1-1 0,1 0 0,1 1 0,2-1 0,1 1 0,1-1 0,-1-1 0,0 1 0,2 0 0,-1 0 0,3 0 0,-4 0 0,2 0 0,-4 0 0,2-1 0,1-1 0,2-2 0,1-1 0,-2 2 0,1-1 0,-2 1 0,1 0 0,-3-2 0,-1 1 0,-3 2 0,-3 0 0,1 1 0,0 0 0,2 0 0,1-1 0,1 1 0,1 0 0,3-1 0,0 1 0,3 0 0,1-1 0,-1 1 0,3-1 0,-6-1 0,0 1 0,-5 1 0,-1 0 0,-1 1 0,0 0 0,0 0 0,-1 0 0,0 0 0,0 0 0,1-1 0,3 0 0,1-1 0,1 0 0,-1 1 0,0 0 0,0 0 0,1-3 0,0-1 0,1-2 0,1 0 0,-2 1 0,-1-1 0,-4 1 0,-3 0 0,-3-3 0,-2-2 0,-3-1 0,-2-1 0,0 0 0,1-1 0,2 4 0,2 1 0,2 5 0,2 1 0,1 1 0,-1 0 0,1-2 0,-1-1 0,0-2 0,-1-1 0,0 0 0,1 0 0,1 3 0,0 0 0,3 3 0,2-2 0,2 2 0,2-1 0,0-1 0,0 1 0,-1-1 0,-2 2 0,-1 0 0,1 0 0,-2 1 0,-2-1 0,-1 1 0,0-1 0,-1 1 0,1 0 0,1-1 0,-1 1 0,1-1 0,-1 1 0,-1 0 0,0-1 0,0-1 0,-3-2 0,-2-3 0,-3-2 0,-1-1 0,2 4 0,1 2 0,4 3 0,1 0 0,0 1 0,-1-1 0,-2 0 0,0-2 0,-1 1 0,1-1 0,1 2 0,1 0 0,1 1 0,-1 0 0,2 1 0,-3-1 0,0 1 0,-1-1 0,-2 0 0,-1 0 0,-1 0 0,1 0 0,3 0 0,0 1 0,2-1 0,1 1 0,-1-1 0,0 0 0,-1 1 0,0-2 0,-1 2 0,0-2 0,-1 0 0,-1 0 0,1 1 0,2 0 0,1 0 0,1 1 0,-2-1 0,0 1 0,-1-1 0,0 1 0,-1 0 0,2-1 0,-2 1 0,1 0 0,-1-1 0,1 1 0,0-1 0,2 0 0,1 1 0,0-1 0,0 1 0,1-1 0,-1 1 0,1-1 0,0 0 0,1 0 0,-1 0 0,0 0 0,0 1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6-30T04:12:21.609"/>
    </inkml:context>
    <inkml:brush xml:id="br0">
      <inkml:brushProperty name="width" value="0.025" units="cm"/>
      <inkml:brushProperty name="height" value="0.025" units="cm"/>
    </inkml:brush>
  </inkml:definitions>
  <inkml:trace contextRef="#ctx0" brushRef="#br0">429 1 24575,'-3'0'0,"-1"0"0,1 1 0,-2-1 0,1 1 0,-3 1 0,3-1 0,-4 1 0,-1-2 0,-1 1 0,0-1 0,2 0 0,3 0 0,0 1 0,3 0 0,0-1 0,0 1 0,-1 0 0,-2 0 0,0-1 0,-1 1 0,2 0 0,0 1 0,1-1 0,0 0 0,1 0 0,-1 0 0,1-1 0,0 2 0,0-1 0,1 0 0,-1 0 0,0 0 0,2 1 0,-1 0 0,1 0 0,-1 0 0,1 1 0,0-1 0,0 2 0,1-1 0,-1 2 0,1-1 0,-1 0 0,0-2 0,-1 0 0,-1-1 0,0 1 0,-2 0 0,0-1 0,-1 1 0,-3 0 0,-3 1 0,1 0 0,-1 0 0,1 1 0,2-2 0,0 0 0,2 0 0,1 1 0,2 0 0,-1 1 0,2-1 0,1 1 0,-1-1 0,3 1 0,-1-1 0,1 0 0,0-1 0,-1 0 0,1 1 0,-1 0 0,1 0 0,0 0 0,0 0 0,-1 0 0,1 0 0,0 1 0,-1-1 0,0 1 0,0-2 0,0 1 0,-2 1 0,1-1 0,-2 1 0,0 0 0,-1-1 0,0 1 0,-2-1 0,0 1 0,0 0 0,2 0 0,1-2 0,0 0 0,1-1 0,-1 1 0,2-1 0,0 0 0,0 1 0,-1-1 0,0 1 0,-3 1 0,1 1 0,-2 0 0,3-1 0,-1 0 0,2-1 0,0 1 0,-1-1 0,0 0 0,0 1 0,-1-2 0,2 1 0,-2 0 0,0 0 0,-2 1 0,0 0 0,0 2 0,2-2 0,0 2 0,1-2 0,0 1 0,0-1 0,1 1 0,2 0 0,0 0 0,0-1 0,0 2 0,0-1 0,0-1 0,0 0 0,0 0 0,0 0 0,0 1 0,0 0 0,1 0 0,-2-1 0,1 0 0,-2-1 0,0 0 0,0 0 0,-1-1 0,0 1 0,-1-1 0,-1 1 0,-1 0 0,1 0 0,-1 0 0,2-1 0,1 1 0,1-1 0,2 0 0,0 0 0,1 0 0,-1 0 0,0 1 0,0-1 0,0 0 0,2 0 0,-1 0 0,1 1 0,0-1 0,2 2 0,0 1 0,1-1 0,0 0 0,1-1 0,1 0 0,-2-1 0,0 0 0,0 0 0,1 0 0,0 0 0,-2 0 0,-2-1 0,0 0 0,-2 0 0,2 0 0,0-2 0,0 0 0,2 0 0,1-1 0,1 0 0,-1 1 0,-1 0 0,-2 1 0,0 0 0,0 1 0,0-2 0,0 0 0,1 0 0,2 1 0,1-1 0,2 1 0,4-1 0,0 1 0,-2-1 0,-1 1 0,-3 1 0,1 0 0,0 0 0,1 1 0,-1 0 0,0-1 0,-1 1 0,-1 0 0,-1 0 0,1-1 0,-1 2 0,0-1 0,-1 0 0,0 0 0,-1 0 0,2 0 0,1 0 0,0 1 0,1-2 0,-1 1 0,0-1 0,-1 0 0,0 0 0,0-2 0,0 0 0,-1 0 0,0 0 0,0 0 0,1 0 0,0 0 0,2 1 0,0-1 0,1 0 0,-1-1 0,-3 2 0,0 0 0,-1 0 0,2 1 0,-1-1 0,4-1 0,-1 0 0,1 1 0,-2 0 0,-1 0 0,-1 0 0,-2 1 0,0 0 0,0 0 0,2 0 0,0 1 0,1-1 0,-1 1 0,0-1 0,1 1 0,0 1 0,1-1 0,-3 0 0,0-1 0,-1 1 0,3 1 0,1 1 0,1-1 0,0 1 0,-3-2 0,0 0 0,-2 0 0,1 1 0,-1-1 0,2 1 0,-1 0 0,1 1 0,-1-2 0,0 0 0,-1 0 0,0-1 0,0 2 0,1 0 0,1 1 0,0-1 0,-1 1 0,-1-2 0,0-1 0,-1 1 0,0-1 0,0 1 0,0 0 0,-1-1 0,1 1 0,-1-1 0,1 2 0,-1-1 0,1 0 0,-1 1 0,1-1 0,0 1 0,-1 0 0,1 0 0,0 0 0,1 0 0,-1 0 0,0 0 0,0-1 0,0 0 0,0 0 0,0 1 0,1-1 0,-1 2 0,0-1 0,0 1 0,0-1 0,0 0 0,-1 1 0,1-1 0,-1 0 0,1 1 0,-1-1 0,1 1 0,-1 1 0,1-1 0,0 1 0,0-1 0,0-1 0,0 0 0,0 1 0,1-1 0,-1 1 0,1 0 0,0-1 0,-1 0 0,0 0 0,0-1 0,0 0 0,-1-1 0,1 1 0,-1 0 0,0 1 0,1 0 0,-1 0 0,0 0 0,0 0 0,0-1 0,1 1 0,-1-1 0,1 0 0,0 0 0,0 0 0,0 0 0,1 1 0,-1-1 0,0 1 0,0 0 0,1-1 0,-1 0 0,0 0 0,0 0 0,0 0 0,-1 1 0,-1-2 0,-1 2 0,1-1 0,0 0 0,1 0 0,-1-1 0,1 1 0,-1-1 0,1 0 0,-1 0 0,1 0 0,-1 1 0,1-1 0,-1-1 0,0 1 0,1 0 0,1 1 0,0 1 0,0-1 0,1 0 0,-1 1 0,-1-1 0,1 1 0,-1 0 0,0 0 0,1 1 0,0-1 0,-1 0 0,1 1 0,-1-1 0,1 0 0,0 0 0,-1 0 0,1-1 0,-1 0 0,1 0 0,-1-1 0,1 1 0,0 0 0,-1-1 0,0 2 0,0 0 0,-1 0 0,0 0 0,0-1 0,0 1 0,0-1 0,0 1 0,0 0 0,0 0 0,1-1 0,-1 0 0,2 0 0,-1 0 0,1 0 0,-1 1 0,0-1 0,1 0 0,-1-1 0,1 1 0,-2-1 0,2 2 0,-2-2 0,1 1 0,-1 0 0,-1-1 0,0 0 0,0 0 0,0 0 0,1 0 0,-1 0 0,0 0 0,-1 0 0,1 1 0,-1-1 0,0 0 0,1-1 0,0 1 0,1 0 0,0-1 0,0 1 0,-1 0 0,0 0 0,0 0 0,0 0 0,0 0 0,0 0 0,-1 0 0,0 1 0,-1-1 0,2 1 0,0 1 0,-1-1 0,2 0 0,0-1 0,0 1 0,0 1 0,-1-1 0,0 1 0,0 0 0,0 0 0,0-1 0,1 1 0,1-1 0,0 0 0,1 0 0,-2 0 0,1 1 0,-1-1 0,1 1 0,0-1 0,-1 0 0,0 0 0,1 1 0,-1-1 0,-1 0 0,1 0 0,-2 0 0,2 0 0,-1-1 0,1 0 0,0 0 0,0 0 0,-1 1 0,-2-1 0,2 0 0,-1 0 0,2 0 0,0 0 0,0 0 0,1 1 0,-1-1 0,2 0 0,-2 0 0,1 1 0,0-1 0,0 1 0,1 0 0,-1-1 0,1 1 0,0 0 0,-1 0 0,1 0 0,0 0 0,0 0 0,0 0 0,-1 0 0,1 0 0,-1 0 0,1 1 0,-1-2 0,0 1 0,0 0 0,0 0 0,0 1 0,1 0 0,-1-1 0,1 1 0,0 0 0,0 1 0,-1-1 0,1 0 0,0 0 0,0 1 0,0-1 0,0 1 0,0-1 0,0 1 0,1 0 0,0 0 0,0-1 0,0 0 0,-1 0 0,1-1 0,0 1 0,0-1 0,1 0 0,0 0 0,0 0 0,-1 1 0,0-1 0,0 0 0,1 0 0,0 0 0,1 0 0,0 0 0,-1-1 0,-1 1 0,0-1 0,-1 0 0,0 1 0,2-1 0,-1 1 0,0-1 0,1 1 0,-1 0 0,0 0 0,2 0 0,-2-1 0,3 1 0,-2-1 0,-1 0 0,0 0 0,0 0 0,0 0 0,0 1 0,0-2 0,0 2 0,0-1 0,0 1 0,1 0 0,-1 1 0,1-2 0,0 1 0,1 0 0,0 0 0,-1 0 0,-1 0 0,0 0 0,0-1 0,-1 1 0,1 0 0,-1 0 0,1-1 0,-1 1 0,0-1 0,1 1 0,-1 1 0,1 0 0,0-1 0,-1 1 0,1 0 0,0-1 0,0 0 0,-1 0 0,0-1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6-30T04:11:53.767"/>
    </inkml:context>
    <inkml:brush xml:id="br0">
      <inkml:brushProperty name="width" value="0.025" units="cm"/>
      <inkml:brushProperty name="height" value="0.025" units="cm"/>
    </inkml:brush>
  </inkml:definitions>
  <inkml:trace contextRef="#ctx0" brushRef="#br0">344 15 24575,'-1'-2'0,"0"0"0,0 0 0,-1 1 0,0-2 0,0 2 0,0 0 0,0 0 0,1 0 0,0 1 0,0 0 0,-1 0 0,0 0 0,-1 0 0,1 0 0,0 0 0,0 1 0,1-1 0,-1 0 0,1 0 0,-1 1 0,0-1 0,0 0 0,0 1 0,-1 0 0,2 0 0,-1 0 0,0 0 0,0 0 0,0 0 0,-1 0 0,1 0 0,0-1 0,0 1 0,0-1 0,0 0 0,0 0 0,0 1 0,0-1 0,0 0 0,-1 0 0,0-1 0,-1 1 0,1-1 0,1 1 0,0 0 0,1-1 0,-1 1 0,1 0 0,0 0 0,0 0 0,-1 0 0,-1 0 0,1 0 0,-3 0 0,2 0 0,-1 0 0,2 0 0,1 0 0,-1 0 0,0 0 0,1 0 0,-1 0 0,0 0 0,0 0 0,1 1 0,0-1 0,0 1 0,1 0 0,0 0 0,0 0 0,0 0 0,-1 0 0,-1 0 0,-1 2 0,1-2 0,-1 3 0,2-3 0,0 1 0,-2 0 0,1 0 0,-1-1 0,1 0 0,0 0 0,0-1 0,1 0 0,-2 1 0,2-1 0,-2 1 0,1 0 0,1 0 0,0 0 0,-1 0 0,1 0 0,-2 0 0,1-1 0,0 0 0,0 1 0,1-1 0,1 1 0,0 0 0,0 0 0,-1 0 0,-2 0 0,0 0 0,-1 0 0,0 0 0,-2 0 0,1 0 0,0-1 0,1 1 0,0 0 0,0 0 0,1 0 0,1 0 0,0-1 0,-1 1 0,0-1 0,-1 1 0,-1 0 0,-2 0 0,0 1 0,1-1 0,0 0 0,3 0 0,2 0 0,0 0 0,1 0 0,0 0 0,0-1 0,0 2 0,0-1 0,0 0 0,0 0 0,0 1 0,1 0 0,-1-1 0,0 1 0,0 1 0,0 0 0,0-1 0,0 1 0,-1 0 0,0 1 0,-2-1 0,0 0 0,0-1 0,0 0 0,-1-1 0,-1 0 0,2 0 0,-2 0 0,2 1 0,-2-1 0,1 0 0,-2 1 0,2 0 0,-1-1 0,2 1 0,1 0 0,1 0 0,1 1 0,0 0 0,0-1 0,1 2 0,-1-1 0,1 0 0,0 0 0,-1 1 0,1-1 0,1 0 0,0 0 0,2 1 0,-2-1 0,3 1 0,-3-2 0,2 0 0,-3 0 0,2-1 0,-1 1 0,1 1 0,0 0 0,1-1 0,-2 0 0,0-1 0,-1 0 0,-1 0 0,0 0 0,-1 1 0,1 0 0,0 0 0,-1 1 0,1 0 0,-1 0 0,1 0 0,-1-1 0,1 0 0,0 0 0,1 0 0,1 0 0,0 1 0,0-1 0,0 1 0,0-1 0,0 0 0,-1 0 0,2 0 0,0-1 0,-1 1 0,-1-1 0,0 0 0,-1-1 0,1 1 0,-1 0 0,1 1 0,0 0 0,0 0 0,0 0 0,-1-1 0,0 0 0,0 1 0,-1 0 0,1 1 0,-1-1 0,1 0 0,0-1 0,-2 1 0,1 0 0,-1 0 0,1 0 0,0-1 0,1 1 0,-1-1 0,1 1 0,0-1 0,0 0 0,-1 1 0,1 0 0,0 0 0,0-1 0,0 0 0,1-1 0,1 1 0,1 0 0,2 1 0,1 1 0,2 0 0,0 1 0,1-1 0,1-1 0,0 0 0,1-2 0,-2 0 0,0-1 0,-2 0 0,-1 0 0,-1 0 0,-1 0 0,-1-1 0,0 1 0,0-2 0,0 1 0,1-1 0,0-1 0,0 1 0,2-1 0,-1 1 0,0 0 0,0 1 0,0 0 0,2 0 0,-2 0 0,2 0 0,-2 0 0,1 0 0,-1 2 0,1-1 0,2 1 0,2 0 0,1-1 0,-1 1 0,-1-2 0,-4 2 0,0-1 0,-1 0 0,1 0 0,-1 0 0,0 1 0,-1 0 0,0-1 0,0 1 0,-1-1 0,1 0 0,2 0 0,1 0 0,0-1 0,0 0 0,-2 0 0,-1 1 0,-1-2 0,-1 1 0,0-1 0,0 1 0,-1-1 0,0 0 0,0-1 0,0 2 0,0 0 0,1 2 0,-1-1 0,1 0 0,0-1 0,0-1 0,1-1 0,2 1 0,1-1 0,2 0 0,0 1 0,0-2 0,-1 0 0,0 2 0,-1-1 0,0 2 0,0-1 0,0-1 0,-1 1 0,-1-1 0,-1 0 0,0 1 0,-1 0 0,-1 1 0,0 0 0,0 0 0,-1 1 0,1-2 0,0 2 0,-1-1 0,2 1 0,-1-1 0,0 1 0,0-2 0,1 1 0,-1-2 0,1-1 0,1 1 0,0-1 0,1 0 0,0 1 0,0 0 0,2-1 0,-2 2 0,2 0 0,0 0 0,0 0 0,0 1 0,-1 0 0,-1 0 0,0 1 0,0 0 0,0 1 0,0-2 0,-1 1 0,0-1 0,1 0 0,0 0 0,1-1 0,-1 0 0,0 1 0,0 0 0,-2 0 0,1 0 0,-2 1 0,1-1 0,-1 0 0,0 0 0,0 0 0,0 1 0,-2-1 0,-1 0 0,0-1 0,-1 0 0,1 2 0,0 0 0,1 0 0,-1 1 0,0-1 0,-1 1 0,-2-1 0,-2 0 0,0 0 0,0 0 0,2 1 0,0-1 0,2 1 0,2 0 0,1 0 0,0 0 0,0 0 0,-1 0 0,1 0 0,-1-1 0,0 0 0,-1 0 0,0 0 0,1-1 0,-1 1 0,2 0 0,0 0 0,-1 0 0,0 1 0,1 0 0,-2-1 0,1 1 0,0 0 0,0-1 0,1 1 0,0 0 0,-1 0 0,-1 0 0,0 0 0,1 0 0,0 0 0,1 0 0,-1 0 0,0 0 0,-1 0 0,0 0 0,0 0 0,0 0 0,1 0 0,1 0 0,0 0 0,0 0 0,-2 0 0,1 0 0,-3 0 0,1 0 0,1 0 0,0 0 0,2 0 0,0 0 0,0 0 0,-1 0 0,1 0 0,-2 0 0,0 0 0,0-1 0,1 1 0,0 0 0,1 0 0,1 0 0,-2 1 0,1 0 0,-1-1 0,2 1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6-30T04:11:19.568"/>
    </inkml:context>
    <inkml:brush xml:id="br0">
      <inkml:brushProperty name="width" value="0.025" units="cm"/>
      <inkml:brushProperty name="height" value="0.025" units="cm"/>
    </inkml:brush>
  </inkml:definitions>
  <inkml:trace contextRef="#ctx0" brushRef="#br0">150 1 24575,'-4'0'0,"0"0"0,1 0 0,-1 0 0,0 0 0,0 0 0,-1 0 0,1 0 0,-1 1 0,1 0 0,-1 1 0,1 1 0,1-2 0,0 1 0,0-1 0,1 0 0,0 0 0,0 0 0,0 1 0,1 0 0,0 0 0,1-1 0,-1 2 0,1-2 0,0 2 0,0-1 0,-1 0 0,1 1 0,0 0 0,-1 1 0,1-1 0,0 0 0,1-2 0,-2 1 0,1-1 0,-1 1 0,0-1 0,1 0 0,-1 0 0,1 0 0,-1 1 0,1-1 0,-1 0 0,0 1 0,1-1 0,-1 1 0,0 0 0,1 0 0,0 2 0,0-1 0,-1-1 0,1 1 0,0-1 0,0 0 0,0 1 0,-1 0 0,1-1 0,0 0 0,0 1 0,0 0 0,0 0 0,0 0 0,-1-1 0,1 1 0,-1-1 0,-1 1 0,1-1 0,-2 0 0,0 0 0,0 0 0,-1 0 0,-1 0 0,0 1 0,-1 0 0,1 0 0,0 1 0,2-1 0,-1 0 0,2-1 0,1 0 0,0-1 0,0 1 0,0 0 0,1 0 0,-1 1 0,2 7 0,0-5 0,0 6 0,1-9 0,-2 0 0,2 1 0,-1 0 0,2 1 0,1 0 0,-1 0 0,0 0 0,-1-1 0,0-1 0,0 0 0,-1 0 0,1-1 0,-1 1 0,-1-2 0,0 2 0,0-2 0,0 1 0,0 0 0,-1 0 0,0 0 0,-1 1 0,1 0 0,-1 0 0,0 1 0,-1-1 0,0 2 0,0-1 0,-1 1 0,1 0 0,0 0 0,1 1 0,-1 0 0,1-1 0,1 1 0,-1 0 0,2-1 0,-2 0 0,2 1 0,0 0 0,0-1 0,0 1 0,0 0 0,1-1 0,-1 2 0,2-1 0,-1 0 0,1-1 0,0 1 0,0-2 0,0 0 0,0 0 0,1 0 0,0 0 0,1-1 0,2 2 0,-1-2 0,1 2 0,-2-2 0,0 0 0,-2 0 0,1-1 0,-1 0 0,-1 0 0,0 0 0,-1-1 0,0 1 0,0 0 0,-1 1 0,0 0 0,0 0 0,0 1 0,-1 0 0,1 0 0,-1 0 0,1 1 0,0 0 0,0 0 0,0 0 0,-1 0 0,1-1 0,0 1 0,0-1 0,-1 1 0,2 1 0,-1 0 0,1 0 0,0 1 0,0 0 0,0 0 0,1 1 0,1 0 0,-1-1 0,1 0 0,-1 1 0,0-3 0,1 1 0,-1 0 0,0-1 0,0 0 0,0 1 0,0-1 0,-1-1 0,1-1 0,-1 1 0,1-2 0,-1 1 0,0 0 0,0 0 0,0-1 0,0 0 0,0 0 0,0 0 0,0 0 0,0 0 0,0 0 0,0 1 0,-1 0 0,1 0 0,0 1 0,-1-1 0,1 1 0,0-1 0,-1 0 0,0-1 0,1 1 0,-1-1 0,1 1 0,-1-1 0,0 2 0,1-1 0,-2 1 0,2-1 0,-2 1 0,2 0 0,-1-1 0,1 1 0,0-1 0,0 0 0,0 1 0,1-1 0,0 0 0,1 1 0,-1-1 0,0 0 0,0 0 0,0 0 0,1 1 0,0-1 0,1 0 0,1-1 0,-1 1 0,-1 0 0,1-1 0,-1 0 0,0 0 0,0 0 0,0 1 0,1-1 0,-1 0 0,0 0 0,-1 1 0,0-2 0,-1 1 0,0-1 0,-1 1 0,-1 0 0,-1 1 0,0 1 0,-1 1 0,2 0 0,0 0 0,1-1 0,0 0 0,1 0 0,0 0 0,0 0 0,0 0 0,1 1 0,1-1 0,0 0 0,3 0 0,-1 1 0,2-1 0,-1-1 0,-1 1 0,0 0 0,0 0 0,-2 0 0,0-1 0,1 1 0,-1-2 0,0 2 0,-1-2 0,-1 1 0,0-1 0,1 1 0,0-1 0,-1 1 0,1-1 0,-1 0 0,0 1 0,0-2 0,-1 1 0,1-1 0,-2 0 0,1 0 0,0 0 0,0 0 0,-1 1 0,1-1 0,-2 1 0,1-1 0,0 1 0,0-1 0,-1 0 0,0 1 0,1-1 0,-1 0 0,1 0 0,0 0 0,0 0 0,0 0 0,0-1 0,2 0 0,-1 1 0,2-1 0,0 1 0,0 0 0,0 0 0,0 0 0,0 1 0,0 0 0,0 0 0,0 2 0,1-1 0,-1 1 0,2 0 0,0-1 0,2 1 0,1 0 0,-1 0 0,2 1 0,-1-1 0,2 1 0,1 0 0,3 0 0,-1 0 0,-2-1 0,0 0 0,-3-1 0,0 0 0,1 0 0,2 0 0,-1-1 0,1 0 0,-3-1 0,-2 1 0,0-1 0,1 1 0,1 0 0,0 0 0,-2 0 0,-1-1 0,-2 0 0,0 0 0,0 0 0,0 1 0,0 0 0,-1-1 0,0 1 0,0 0 0,-1 0 0,1 1 0,0-1 0,-1 1 0,1-1 0,-1 1 0,1 0 0,0 1 0,0 0 0,0-1 0,0-1 0,0 1 0,1-1 0,-1 0 0,0 0 0,0 0 0,1 0 0,0 0 0,1 1 0,0 1 0,2-1 0,1 2 0,0-1 0,-1 1 0,1 0 0,0 0 0,0 1 0,2-2 0,-2 1 0,-1-1 0,-1-1 0,1 1 0,0-2 0,2 1 0,-1 0 0,1-1 0,-1 0 0,-3 0 0,0-1 0,-1 0 0,0 1 0,1 0 0,3 0 0,0 0 0,1 0 0,-2-1 0,-2 0 0,-2 1 0,2-1 0,-1 0 0,2 0 0,-1 0 0,0 0 0,-1 0 0,1 1 0,2 0 0,0 1 0,1-1 0,-1 0 0,-1-1 0,-2 1 0,-1-1 0,1 0 0,0 1 0,0-1 0,0 1 0,0-1 0,0 0 0,0 1 0,0 0 0,2 1 0,0-2 0,1 1 0,-1 0 0,-1-1 0,-1 1 0,-1-1 0,2 1 0,0 0 0,2 0 0,1 0 0,-1 0 0,0-1 0,-2 0 0,-1-1 0,1 0 0,0 1 0,0-1 0,0-1 0,-2 1 0,0 0 0,1 0 0,0 0 0,-1 0 0,1 0 0,-1 0 0,1 0 0,-1 0 0,1 0 0,-1 1 0,1-1 0,-1 1 0,1-1 0,-1 1 0,1-1 0,0 0 0,0 0 0,0 0 0,0 1 0,-1-1 0,1 1 0,-1-1 0,2 1 0,-2-1 0,2 1 0,-1 0 0,0-1 0,0 1 0,0 0 0,1-1 0,-1 1 0,0 0 0,0 0 0,0 0 0,0 0 0,0-1 0,0 1 0,0 0 0,0 0 0,2 0 0,1 0 0,-1 0 0,0 0 0,-1 0 0,-1 0 0,0 0 0,-1 0 0,1-1 0,0 1 0,0 0 0,0 0 0,0-1 0,0 1 0,-4 0 0,2 0 0,-2 1 0,2-1 0,0 1 0,0-1 0,0 0 0,-1 0 0,0 0 0,1 0 0,-1 0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6-30T04:09:20.273"/>
    </inkml:context>
    <inkml:brush xml:id="br0">
      <inkml:brushProperty name="width" value="0.025" units="cm"/>
      <inkml:brushProperty name="height" value="0.025" units="cm"/>
    </inkml:brush>
  </inkml:definitions>
  <inkml:trace contextRef="#ctx0" brushRef="#br0">9 1 24575,'-2'4'0,"0"0"0,1 0 0,0 0 0,1-2 0,-1 1 0,1 0 0,-1 1 0,1 1 0,2 4 0,1-3 0,0 1 0,1-5 0,-2-1 0,0 1 0,2 0 0,-1 0 0,-1-1 0,0 0 0,0 0 0,8 3 0,-5-2 0,8 3 0,-10-3 0,-1-1 0,0 0 0,0 0 0,1 0 0,0 1 0,-1 0 0,0 0 0,0-1 0,-1 1 0,0 0 0,0 1 0,-1 1 0,1 1 0,1 1 0,0 1 0,0-1 0,0 1 0,0-2 0,-1 0 0,-1-1 0,1 0 0,-1 2 0,1-1 0,2 2 0,1 0 0,-1-1 0,1 0 0,-2-2 0,-1-1 0,0-1 0,0 0 0,1 1 0,-1 1 0,3 2 0,0-3 0,2 3 0,0-2 0,1-1 0,-3 0 0,-1-2 0,34 51 0,-25-39 0,27 38 0,-36-51 0,0 0 0,1 0 0,-2 0 0,3 1 0,0 0 0,2-1 0,-1 1 0,-2-1 0,-1 1 0,-1-1 0,-1 0 0,-1 0 0,-1-1 0,0 1 0,-1-2 0,1 2 0,0 0 0,-1-1 0,-2 0 0,1 0 0,-3 0 0,4 0 0,-2 1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6-30T04:09:16.241"/>
    </inkml:context>
    <inkml:brush xml:id="br0">
      <inkml:brushProperty name="width" value="0.025" units="cm"/>
      <inkml:brushProperty name="height" value="0.025" units="cm"/>
    </inkml:brush>
  </inkml:definitions>
  <inkml:trace contextRef="#ctx0" brushRef="#br0">1002 477 24575,'-1'-2'0,"0"1"0,0-1 0,0 0 0,1 0 0,0-1 0,1 0 0,1-2 0,1 0 0,2-2 0,0 1 0,0 0 0,1 1 0,-2 1 0,-1 1 0,-1 0 0,-1 1 0,0 0 0,0 0 0,-1 0 0,0 1 0,0 0 0,0-1 0,0 1 0,-1 0 0,0-2 0,-1 1 0,0-2 0,0-1 0,-2 0 0,0-1 0,-2 1 0,1 0 0,0 0 0,0 0 0,-2 1 0,1-2 0,-1 3 0,1-1 0,0 0 0,-1 1 0,2-1 0,-1 2 0,1 1 0,-1 0 0,0 1 0,0-1 0,2 0 0,0 0 0,0 0 0,0 0 0,1 1 0,-1-1 0,0 0 0,-1 0 0,1 0 0,1 0 0,1 0 0,1 1 0,0-1 0,-1 0 0,0 0 0,1 0 0,1 0 0,-1 0 0,1 0 0,0-1 0,1 0 0,0 0 0,1 0 0,1-1 0,-1 2 0,1-3 0,-1 1 0,1-1 0,-2 2 0,1 1 0,-2-1 0,1 1 0,-1-4 0,0 1 0,-2-4 0,0 4 0,-3-2 0,2 1 0,-1 1 0,2 1 0,0 0 0,1-1 0,0 1 0,0 2 0,1-2 0,-1 2 0,0-1 0,-1 0 0,0 0 0,0-1 0,-1 1 0,0-1 0,-1 2 0,-1-1 0,0 0 0,-1 0 0,1 0 0,2-1 0,0 2 0,1-2 0,1 2 0,-1 0 0,-1 0 0,-2 0 0,1 0 0,-1-1 0,1-1 0,-3-1 0,2 2 0,-3-2 0,1 1 0,-2-1 0,1-1 0,1 0 0,0 0 0,4 2 0,0 0 0,2 1 0,0 1 0,0 0 0,0 0 0,1 0 0,-1 0 0,2 0 0,-2 0 0,2 0 0,-1-1 0,0 0 0,1-1 0,-1 0 0,0-1 0,0-1 0,-1 0 0,0 0 0,0-1 0,0 0 0,0 1 0,0 0 0,-1 0 0,0 0 0,0 0 0,0 1 0,1-1 0,-1 1 0,-1 0 0,-1 0 0,0 0 0,-1-1 0,1 1 0,2 0 0,0 1 0,1 0 0,-1 1 0,-1-1 0,-1 0 0,0 1 0,1 0 0,0 0 0,1 0 0,-1 1 0,-1 0 0,0-1 0,-1 1 0,1 0 0,2 0 0,0 1 0,2 0 0,-1 0 0,-2 0 0,0-1 0,-3 1 0,0-2 0,-2 2 0,1-1 0,-1 1 0,3 0 0,1 0 0,3 0 0,-1 0 0,2 1 0,-1 0 0,0 0 0,0 0 0,0 1 0,1 0 0,-1 0 0,1 0 0,-1 0 0,1 0 0,-1 0 0,0 0 0,0 0 0,0 2 0,-1 0 0,1 0 0,-1 0 0,0 0 0,-1 0 0,0 1 0,0-1 0,-1 1 0,1-1 0,1-1 0,-2 1 0,1-1 0,-2-1 0,0 0 0,1 0 0,-2-2 0,1 1 0,-1-1 0,0 0 0,0 0 0,0 0 0,0-1 0,-5 0 0,-1 0 0,-2-1 0,0 0 0,2 1 0,1-1 0,3 1 0,1 0 0,3 0 0,0 1 0,2 0 0,1 0 0,-1 0 0,0 0 0,0 1 0,-2 0 0,2 0 0,-1 0 0,0 1 0,2-2 0,-2 1 0,1-1 0,-2 1 0,1 1 0,-1-1 0,0 0 0,1 0 0,1-1 0,0 0 0,-1-1 0,1 0 0,-3-1 0,0 0 0,-3 0 0,-2-1 0,1 1 0,1-2 0,3 2 0,1 0 0,-1 1 0,3-1 0,-4 2 0,2-2 0,-1 1 0,-1 0 0,1 1 0,0-1 0,1 2 0,-1-1 0,0 1 0,2-1 0,2 2 0,-1-1 0,1 1 0,-3 0 0,0 1 0,1-1 0,1 0 0,-2 0 0,1 1 0,-2 2 0,-1 0 0,0 2 0,-1 0 0,1 0 0,1 0 0,1-1 0,-1 0 0,0-1 0,1-1 0,-1-1 0,0 1 0,0 1 0,-3-1 0,3 0 0,-2 0 0,4-1 0,0 0 0,-2 0 0,0 0 0,-1 0 0,-1 0 0,0 0 0,-2 2 0,2 0 0,-1 3 0,1-1 0,-1 3 0,3 0 0,-1 1 0,1 0 0,2 0 0,0-1 0,2-2 0,1 0 0,1 1 0,0-1 0,2 0 0,1-1 0,1 2 0,-2-2 0,0 1 0,-1-3 0,-1 0 0,0-1 0,0 0 0,-2-1 0,0 2 0,-1 0 0,0 0 0,-1 0 0,0 0 0,-1-1 0,0 0 0,0 1 0,-1-1 0,0 2 0,-1 0 0,2 3 0,0 0 0,1 0 0,1 0 0,1-2 0,0-1 0,2 0 0,0 0 0,1 0 0,1 2 0,1 0 0,3 3 0,2 2 0,-1-1 0,1 1 0,-3-5 0,0 1 0,0-1 0,0-1 0,0 1 0,-1-2 0,-1 0 0,-2 0 0,-1-1 0,1-1 0,-1 0 0,0-1 0,0 0 0,0 0 0,0 1 0,-1 0 0,1 0 0,-1-1 0,0 0 0,1 1 0,-1-1 0,0 0 0,1 1 0,-1 0 0,0 0 0,0 1 0,-1-1 0,1 2 0,-1-1 0,-1 2 0,1-4 0,0 2 0,1-2 0,0 1 0,3-1 0,1 0 0,0 1 0,1 0 0,-1 0 0,-2-1 0,1 1 0,-1-1 0,1 1 0,0 0 0,0-1 0,-1 1 0,-1-2 0,1 0 0,-2 0 0,1 0 0,-1-1 0,0 0 0,0 0 0,0 1 0,0-1 0,0 1 0,0 0 0,-1-1 0,1 1 0,0 0 0,0 0 0,0 0 0,0 1 0,1 0 0,0 0 0,-1-1 0,1 1 0,0 0 0,0 0 0,2 1 0,-1 0 0,2 0 0,0-1 0,0 0 0,0 0 0,-2-1 0,0 0 0,1 0 0,1 0 0,1 0 0,-1 0 0,0 0 0,-3-1 0,0 0 0,-1 0 0,0 0 0,0 0 0,-1 1 0,1 0 0,0 0 0,0 0 0,0-1 0,0 1 0,0-1 0,1 0 0,-1 0 0,0 1 0,1-1 0,-1 1 0,0-1 0,1 1 0,0-1 0,0 1 0,0-1 0,-1 0 0,0-1 0,1 1 0,-1-1 0,0 1 0,0 0 0,1 0 0,-1 0 0,1 0 0,0 1 0,1 0 0,1 1 0,1 0 0,0 1 0,1 1 0,-1 0 0,0 1 0,0-1 0,0 0 0,0-1 0,2 0 0,-1-1 0,-1 0 0,0-2 0,0 2 0,1-2 0,-2 0 0,1 0 0,-1 1 0,0-1 0,3 1 0,2 0 0,3 0 0,-1 0 0,1-1 0,-3 1 0,0-1 0,-2-1 0,-2-1 0,-1 0 0,-1-1 0,0 1 0,0 0 0,0 0 0,3-1 0,0 1 0,1-1 0,-2 1 0,0 1 0,-2-1 0,3 1 0,2-1 0,3 1 0,1 0 0,0 0 0,-2 0 0,-2 1 0,0-1 0,-2 0 0,0 1 0,-2-1 0,-1 1 0,-1-1 0,-1 0 0,1 1 0,0 0 0,0 1 0,0-1 0,-1 1 0,0-2 0,1 2 0,-1 0 0,1 0 0,0 2 0,2-1 0,0 1 0,1-1 0,-1 0 0,-1-2 0,-1 0 0,0 0 0,-1-1 0,0 1 0,2-1 0,0 1 0,0 0 0,0 0 0,-1-1 0,0 0 0,0 1 0,3 0 0,1 0 0,4 1 0,-2-1 0,0 0 0,-4 0 0,0 0 0,0-1 0,2 1 0,0-1 0,0 1 0,0 0 0,0-1 0,-1 1 0,-1-1 0,-1 0 0,3 1 0,1 1 0,5 0 0,-2 1 0,1-1 0,-2 0 0,-1 0 0,-3-2 0,0 1 0,0 0 0,-2 0 0,2 0 0,-1 0 0,2-1 0,4 2 0,2-1 0,2 1 0,-3 0 0,-2 0 0,-1-1 0,3 2 0,-2-1 0,1 0 0,-5-1 0,-1 0 0,0 0 0,1 2 0,3-1 0,3 1 0,0-1 0,1-1 0,-5 0 0,-2 0 0,-2-1 0,1 0 0,1 1 0,1 0 0,-1 0 0,-2 0 0,0-1 0,1 0 0,1 0 0,0 0 0,0 1 0,-2-1 0,-1-1 0,-1 1 0,0-1 0,-1 0 0,1-1 0,-2-1 0,0-1 0,-4-1 0,0-2 0,-3 1 0,1-2 0,-1 1 0,3 3 0,2 0 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6-30T04:08:38.050"/>
    </inkml:context>
    <inkml:brush xml:id="br0">
      <inkml:brushProperty name="width" value="0.025" units="cm"/>
      <inkml:brushProperty name="height" value="0.025" units="cm"/>
    </inkml:brush>
  </inkml:definitions>
  <inkml:trace contextRef="#ctx0" brushRef="#br0">476 22 24575,'2'0'0,"0"0"0,-1 0 0,1-1 0,-1 0 0,2 1 0,-1-1 0,0 0 0,0 0 0,1 0 0,1 0 0,0 0 0,2 0 0,-2-1 0,0 0 0,0 1 0,0 1 0,-1-1 0,-1 0 0,1 1 0,1-1 0,0 1 0,0-1 0,0 1 0,0-1 0,1 1 0,1-1 0,0 0 0,0 1 0,-1 0 0,-2-1 0,-1 1 0,0 1 0,0-1 0,1 0 0,0 1 0,0-1 0,-2 1 0,1-1 0,-1 1 0,2 0 0,-1 0 0,0-1 0,0 2 0,-1-1 0,0 0 0,1 0 0,-1 0 0,0 0 0,0 0 0,-1-1 0,0 1 0,0 0 0,0 1 0,1 1 0,0-2 0,-1 2 0,2-2 0,-1 0 0,1 0 0,-1 1 0,3-1 0,-1 1 0,2 0 0,1 0 0,2 1 0,1-2 0,2 1 0,-1 0 0,-2-1 0,0 1 0,0 0 0,-1-1 0,0 1 0,-2-1 0,-1 0 0,0 0 0,-1 0 0,1 0 0,0 0 0,-1 0 0,1 0 0,-1 0 0,0 0 0,0-1 0,-1 1 0,0-1 0,17 5 0,-11-3 0,10 3 0,-16-4 0,-2-1 0,0 1 0,-1 1 0,0-1 0,0 1 0,-1 0 0,1-1 0,0 1 0,0 0 0,0 0 0,0 0 0,1 1 0,0 0 0,0-1 0,0 0 0,0 0 0,1 1 0,0-2 0,0 1 0,2-1 0,-1 0 0,2-1 0,1 1 0,1 0 0,1 0 0,1 0 0,-1 0 0,1 0 0,-3 0 0,1-1 0,-3-1 0,1 0 0,0-1 0,0 2 0,1-2 0,2-1 0,-3 0 0,1 0 0,-2 1 0,1 1 0,1-1 0,0 0 0,1-1 0,-1 1 0,1 0 0,-1 2 0,1-1 0,0 0 0,0 0 0,0 0 0,-2 0 0,0 1 0,-1 0 0,0 0 0,1 1 0,0-1 0,3 1 0,0 0 0,0 0 0,-1 0 0,0 0 0,-2 0 0,2 2 0,0-1 0,0 0 0,1 0 0,-1 0 0,0 0 0,0 1 0,-1 0 0,1 0 0,0 1 0,-2-2 0,0 1 0,-3-2 0,0 1 0,0 0 0,0 0 0,-1 0 0,1 0 0,0 2 0,1 0 0,0 1 0,2 0 0,-1-1 0,-1-1 0,0 0 0,-1-1 0,0 0 0,-1 1 0,2 0 0,1 0 0,0 0 0,1 1 0,0-1 0,1 1 0,-1 0 0,1-1 0,-1-1 0,-1 1 0,5 1 0,1 2 0,8 1 0,0-1 0,10 3 0,-3-2 0,6 3 0,-6-2 0,-6-1 0,-7-2 0,-8-3 0,-1 0 0,-2-1 0,0 1 0,0 1 0,1 0 0,0-1 0,0 2 0,1-1 0,-1 0 0,1 0 0,0 0 0,0 0 0,1 0 0,2 1 0,1 0 0,1 2 0,-1-1 0,-1-1 0,-2 0 0,-1-1 0,-1 1 0,1 1 0,1 1 0,2 1 0,0-1 0,-2-2 0,-1-1 0,-1-2 0,-1 0 0,0 1 0,0 0 0,-1 0 0,1-1 0,-2 2 0,1 0 0,-1 0 0,0 1 0,1 0 0,-1 0 0,1 0 0,1 2 0,0-1 0,2 1 0,0-1 0,1-1 0,-1 0 0,1-2 0,-1 0 0,1-1 0,-1-1 0,1 1 0,0-1 0,2 2 0,0 0 0,2 1 0,1-1 0,-2 0 0,-1 0 0,-2-1 0,-2 0 0,0-1 0,-2 2 0,2-1 0,-1 2 0,1 0 0,1 2 0,-1-1 0,-1 0 0,1-2 0,-1 1 0,0 1 0,0-1 0,-1 2 0,0-1 0,0 0 0,0 1 0,-1 0 0,1 0 0,1 1 0,-1-1 0,1-1 0,0-1 0,-1-1 0,1 1 0,0-1 0,0 2 0,0-2 0,1 1 0,-1 0 0,-2 0 0,1 0 0,-2 0 0,3-1 0,-1 1 0,1-1 0,-1 1 0,1-2 0,-1 1 0,0-2 0,-1 3 0,-2-2 0,2 2 0,-3 0 0,0 0 0,-2 1 0,0-1 0,0-1 0,1 1 0,1-2 0,1 0 0,-2 1 0,2 0 0,-1-1 0,1 2 0,0-1 0,1 2 0,1 0 0,-1 0 0,0 0 0,-1 1 0,1 0 0,-1 0 0,0 0 0,2-2 0,0 0 0,0-1 0,2 0 0,0-1 0,0 0 0,-1 0 0,1-1 0,0 1 0,-2 0 0,1 1 0,-1-1 0,0 0 0,1-1 0,0 1 0,-1-1 0,0 1 0,-2 1 0,-1 0 0,0 0 0,1 1 0,1-1 0,1-1 0,1 0 0,0 0 0,0-1 0,-1 3 0,-1 0 0,-2 0 0,1 2 0,1-1 0,2-1 0,1 0 0,1 1 0,1-1 0,0 0 0,0 1 0,0 0 0,1 1 0,-1 1 0,1 0 0,-1-2 0,-1 0 0,-1-1 0,0-1 0,1 1 0,-1 0 0,0-1 0,0 0 0,-1 0 0,1 0 0,-1-1 0,0 1 0,-1 1 0,0 0 0,1 0 0,-1 0 0,1-1 0,-2 0 0,0-1 0,-2 0 0,0 0 0,-1 0 0,1 0 0,-1 0 0,1 1 0,1-1 0,-2 0 0,0-2 0,-5 1 0,1-1 0,-5 0 0,3 0 0,1 1 0,1 0 0,2 0 0,0 1 0,0-1 0,1 1 0,-3 0 0,2-1 0,0 1 0,2 0 0,2-1 0,0 2 0,2-2 0,1 2 0,0-1 0,1 1 0,0 0 0,0 1 0,-1 2 0,0 1 0,1 2 0,-1-2 0,1 3 0,-2-3 0,2 1 0,-2-2 0,0 1 0,0-2 0,1 1 0,-2-1 0,1-1 0,-1 0 0,1-1 0,-2-1 0,-1 0 0,0-1 0,-2 0 0,1 0 0,0 0 0,-1 0 0,1-1 0,-1 1 0,1-2 0,-2 0 0,-3 0 0,-2 0 0,-3-2 0,2 2 0,2 0 0,3 0 0,5 1 0,0-1 0,2 2 0,0 0 0,2 0 0,0 0 0,-1 1 0,0-1 0,0 1 0,0 0 0,0-1 0,-3 1 0,0 0 0,-3 0 0,0 1 0,0-1 0,2 0 0,1 0 0,-1 1 0,2-2 0,0 2 0,0-2 0,1 2 0,0-2 0,0 1 0,0 0 0,1 0 0,-1 0 0,1-1 0,0 1 0,-1 0 0,0 0 0,0 1 0,1 0 0,-1 0 0,0-1 0,0 0 0,-1 0 0,0 2 0,-2-1 0,2 0 0,-1 0 0,0 0 0,0 0 0,0-2 0,-1 0 0,-1 0 0,0 0 0,-3 1 0,2-1 0,-1 0 0,0 0 0,3-1 0,-3 1 0,3 0 0,-2 0 0,1 0 0,0 0 0,1 0 0,0 0 0,1 0 0,-1 1 0,2-1 0,-1 2 0,2-1 0,0 0 0,-1 0 0,-3 1 0,-1 0 0,-1-1 0,3 2 0,1-2 0,1 0 0,2 0 0,-2 0 0,2 0 0,-1-1 0,1 1 0,-1-1 0,1 0 0,-1 0 0,1 0 0,0 0 0,-1 1 0,0-1 0,0 0 0,0 1 0,0-2 0,-1 1 0,-3-2 0,-2 0 0,-1-2 0,0 2 0,-1-1 0,3 1 0,-1 0 0,-1-2 0,-1 1 0,-1-1 0,3 0 0,1 1 0,2 1 0,1 0 0,0 0 0,-1 1 0,1-1 0,1 1 0,0-1 0,0 2 0,-2-1 0,-3 0 0,-1-1 0,0 1 0,0 0 0,1 1 0,1 0 0,-1 0 0,0 0 0,0 0 0,0-1 0,3 1 0,1 0 0,3 0 0,-1 0 0,-1 1 0,-2-1 0,0 1 0,1-1 0,0 1 0,3-1 0,-1 1 0,0 0 0,-2-1 0,1 0 0,-2 2 0,2-2 0,0 2 0,1-2 0,0 1 0,1 0 0,0 0 0,2 0 0,-1 1 0,2-1 0,-2 1 0,1-1 0,-1-1 0,0 1 0,1 0 0,-1-1 0,0 2 0,-1 0 0,0 0 0,0 0 0,-1-1 0,0-1 0,-1-1 0,-2-1 0,-1 0 0,0-1 0,1 2 0,1-1 0,3 1 0,-1-1 0,0-1 0,-2-2 0,-1 0 0,-1-3 0,0 2 0,1 1 0,0 0 0,2 1 0,-1-1 0,1 1 0,0 0 0,-2 0 0,0-1 0,1 0 0,-1 1 0,2 0 0,0 0 0,-2 0 0,0 1 0,0 0 0,0-1 0,1 2 0,1-1 0,1 1 0,0 0 0,0 1 0,1 0 0,-1 0 0,2 0 0,0 1 0,-1-1 0,0 0 0,-2-1 0,0 1 0,-2-2 0,1 1 0,-1 1 0,1-2 0,-1 2 0,-1-2 0,1 2 0,-2-1 0,1-1 0,0 0 0,-1 0 0,1 0 0,0 2 0,1-1 0,2 2 0,0-1 0,-1-1 0,-1 1 0,1 0 0,0 0 0,2 1 0,1 0 0,-2-1 0,-1 0 0,-2 0 0,1 1 0,1 0 0,0 0 0,1 0 0,0 0 0,-3-1 0,1 1 0,-2 0 0,3 0 0,1 0 0,2 0 0,-2 0 0,0 0 0,-3-1 0,0 1 0,1-1 0,1 0 0,3 0 0,0 0 0,0 0 0,-1-1 0,1-1 0,-1-1 0,1 0 0,-1-2 0,2 0 0,1 0 0,1 0 0,3 0 0,-2 2 0,2 0 0,-1 0 0,0 1 0,2-1 0,-1 1 0,2 1 0,-3 0 0,0 0 0,0 1 0,-1 0 0,1 1 0,0-1 0,-1-1 0,-2 1 0,1-1 0,-2-1 0,0 1 0,0-2 0,-2 0 0,-2-3 0,-1 0 0,1 1 0,0 0 0,2 0 0,1 2 0,0-1 0,1 1 0,0 1 0,-1-1 0,1 1 0,-1-1 0,0 0 0,0-1 0,0 1 0,0 0 0,1 0 0,-1 2 0,1 0 0,1 0 0,-1 0 0,1-1 0,-1 0 0,0 0 0,0 1 0,0 0 0,0 0 0,-1 0 0,1-1 0,-1-1 0,1 1 0,-1-1 0,0 1 0,1 0 0,0 1 0,0 0 0,1-1 0,-1-1 0,0 1 0,1-1 0,-1 1 0,0 0 0,0 2 0,1 0 0,0 0 0,0 1 0,2-1 0,-1 0 0,0 0 0,-1 0 0,0 0 0,-1 1 0,1 0 0,0-1 0,0 0 0,1-1 0,-1 1 0,-1-1 0,1 1 0,-1-1 0,0 0 0,0 0 0,0 1 0,0 0 0,0 0 0,-1 0 0,1-1 0,-1-1 0,1 1 0,-1-1 0,1 2 0,0-1 0,0 2 0,0-2 0,0 1 0,0 0 0,0-1 0,0 1 0,0 0 0,0 1 0,0-1 0,0 0 0,1 0 0,-1 0 0,0 0 0,0 0 0,0 0 0,0 1 0,0-1 0,0 0 0,0-1 0,0 2 0,0-1 0,0 0 0,0 0 0,1-1 0,-1 0 0,0-2 0,0 1 0,1 1 0,-1 0 0,0 1 0,0 0 0,1 0 0,-1 1 0,0-1 0,0 0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6-30T04:02:37.271"/>
    </inkml:context>
    <inkml:brush xml:id="br0">
      <inkml:brushProperty name="width" value="0.025" units="cm"/>
      <inkml:brushProperty name="height" value="0.025" units="cm"/>
    </inkml:brush>
  </inkml:definitions>
  <inkml:trace contextRef="#ctx0" brushRef="#br0">139 14 24575,'2'-1'0,"0"0"0,0 1 0,1-2 0,0 2 0,1-2 0,0 1 0,-1 0 0,-2-1 0,-1 2 0,1 0 0,-1 0 0,2-1 0,-1 1 0,0-1 0,1 1 0,0-1 0,-1 1 0,2 0 0,-1 0 0,2 0 0,-2 0 0,0-1 0,-1 1 0,0 0 0,0 0 0,1 0 0,0 0 0,-1 0 0,1 0 0,-1 1 0,0-1 0,1 0 0,-2 0 0,1 0 0,0 0 0,0 0 0,0 0 0,1 1 0,0-1 0,2 1 0,0 0 0,1-1 0,1 1 0,-1 0 0,-1 0 0,0 0 0,-1 0 0,0-1 0,-1 1 0,0-1 0,0 0 0,0 0 0,1 1 0,0-1 0,2 1 0,0 1 0,1-1 0,0 1 0,0-1 0,-1 1 0,-1-1 0,1 0 0,1 0 0,0 0 0,-1 1 0,-1-1 0,-1-1 0,-2 0 0,0 1 0,0-1 0,-1 0 0,2 0 0,5 0 0,-5 0 0,5-1 0,-7 1 0,0-1 0,0 0 0,0 0 0,0 0 0,0-1 0,0 1 0,0 0 0,0 0 0,0 1 0,1-1 0,-1 0 0,0 0 0,1 0 0,-1 0 0,2 0 0,-1 0 0,1 1 0,-1-1 0,1 1 0,0-1 0,0 1 0,3-1 0,-2 1 0,0 0 0,-2 0 0,0 0 0,1 1 0,0 0 0,2 1 0,1-1 0,0 0 0,1 1 0,-1-1 0,0 1 0,-2-1 0,0-1 0,-2 1 0,0-1 0,0 1 0,0 0 0,2 1 0,0 0 0,-1-1 0,-1 0 0,0-1 0,0 0 0,0 0 0,1 0 0,0 0 0,2 0 0,0 0 0,3 1 0,-1-1 0,-1 0 0,-2 0 0,1 0 0,-2 0 0,1 0 0,-1 0 0,-2 1 0,0 0 0,0 0 0,0 0 0,0 0 0,1 0 0,-1 0 0,1 0 0,0 0 0,-1 0 0,1 1 0,-1-2 0,0 2 0,1-2 0,-1 1 0,0-1 0,0 2 0,0-2 0,-2 2 0,1 0 0,-2 1 0,1-1 0,-1 1 0,1-2 0,0 1 0,1-1 0,-1 0 0,1 0 0,-1 0 0,0 1 0,0-1 0,0 0 0,0 1 0,1-2 0,-1 1 0,1 1 0,-1-1 0,1 1 0,0-1 0,0 1 0,1 0 0,0 0 0,0-1 0,0 0 0,0 0 0,0 0 0,0 1 0,1-1 0,-1 1 0,0 0 0,0 1 0,0-2 0,0 0 0,0 1 0,0-1 0,0 0 0,0 0 0,-1 0 0,1 0 0,0 0 0,0 0 0,0 1 0,0 0 0,0-1 0,0 0 0,0 0 0,0 0 0,0 0 0,0-1 0,0 1 0,0 0 0,0 0 0,0 0 0,0 0 0,0 0 0,0-1 0,0 1 0,0 0 0,0-1 0,0 1 0,0 0 0,0 0 0,0 0 0,0 0 0,1 0 0,-1 0 0,0 0 0,0 0 0,0 0 0,0 0 0,0-1 0,0 1 0,0 0 0,0 0 0,0 0 0,0 0 0,0 1 0,0 0 0,0-1 0,0-1 0,-1 1 0,1 0 0,0 1 0,-1 0 0,0-1 0,-1 0 0,1 0 0,0 0 0,-1-1 0,1 1 0,0 0 0,0 0 0,-1 0 0,1 0 0,-3 0 0,1 0 0,1 0 0,0 0 0,1 0 0,0-1 0,0 1 0,-1-1 0,2 1 0,-2 0 0,1 0 0,0-1 0,-1 2 0,1-1 0,-1 0 0,1 0 0,0 0 0,1 0 0,-1 0 0,1 0 0,-1 1 0,0 0 0,1 0 0,-1 0 0,1 1 0,0-1 0,0 1 0,0 0 0,-1 0 0,1 0 0,0 0 0,0 0 0,0-1 0,0 0 0,0-1 0,0 0 0,-1 0 0,1 0 0,0 0 0,0 0 0,0 1 0,0-1 0,0 1 0,0 1 0,0 0 0,0 0 0,0 0 0,0-1 0,0 1 0,0-1 0,0 1 0,1-1 0,-1 1 0,0-1 0,1 0 0,-2-1 0,1 0 0,0 0 0,0-1 0,0 2 0,0-2 0,0 2 0,0-1 0,0 0 0,-1 0 0,1 0 0,0 0 0,-1 0 0,1-1 0,-1 2 0,0-1 0,1 0 0,-1 0 0,0 0 0,0 0 0,0 0 0,0-1 0,-1 1 0,0-1 0,0 2 0,1-2 0,0 2 0,0-2 0,0 1 0,-1-1 0,1 1 0,0 0 0,0 0 0,0-1 0,0 1 0,0-1 0,-1 0 0,0 1 0,-1-1 0,1 1 0,-1 0 0,0-1 0,0 1 0,-1-1 0,2 0 0,0 1 0,2-1 0,-3 0 0,2 0 0,-2 1 0,1-1 0,0 1 0,-1-1 0,0 1 0,1-1 0,0 1 0,0-1 0,2 1 0,-1 0 0,0-1 0,0 1 0,-1 0 0,0 0 0,0 0 0,1 0 0,0 0 0,0 0 0,0-1 0,0 1 0,0 0 0,-2 1 0,0-1 0,0 1 0,1-1 0,-1 0 0,2 0 0,0 0 0,0-1 0,0 1 0,-1 0 0,0 0 0,0 0 0,0 0 0,1 0 0,-1 0 0,1 0 0,-1 0 0,1 0 0,-1-1 0,0 0 0,-1 1 0,1-1 0,0 1 0,1-1 0,0 0 0,0 0 0,0 0 0,0 0 0,0 1 0,0-1 0,0 0 0,0 0 0,0 0 0,-1 0 0,1 0 0,0 0 0,0 0 0,0 0 0,0 0 0,0 0 0,-2 1 0,2-1 0,0 0 0,0 1 0,0-1 0,1 1 0,-1-1 0,0 1 0,0 0 0,0 0 0,0 1 0,0-1 0,0 0 0,1 0 0,0 0 0,0-1 0,0 2 0,0-2 0,-1 2 0,0 0 0,0 1 0,1 0 0,-1 0 0,1 0 0,0-1 0,-1 1 0,1 0 0,-1 0 0,0 1 0,0 1 0,0 0 0,0 1 0,-1-1 0,1-2 0,-1 0 0,0-2 0,-1 1 0,1-1 0,-1 0 0,0 0 0,0 0 0,-1-1 0,-1 1 0,-1-2 0,1 1 0,0 0 0,1-1 0,1 1 0,-1 0 0,0-1 0,0 1 0,0-1 0,1 0 0,1 0 0,0 0 0,0 1 0,1 0 0,-1 0 0,2 0 0,-2 0 0,1-1 0,-1 1 0,-1 0 0,0 0 0,1 0 0,0 0 0,1 0 0,0 0 0,0 0 0,0 1 0,0-1 0,-1-1 0,-2 0 0,0 0 0,-1 0 0,1 0 0,2 0 0,1 0 0,0 0 0,0 0 0,0 0 0,-1-1 0,1 1 0,0 0 0,0-1 0,1 1 0,0-1 0,-1 0 0,1 1 0,-1 0 0,1 0 0,0 0 0,0 1 0,0-1 0,-1-1 0,0 1 0,-1 0 0,1 1 0,0 0 0,-1 0 0,0-1 0,0 1 0,1 0 0,1-1 0,-1 1 0,0-1 0,0 0 0,0 0 0,0 0 0,1 1 0,-1-2 0,0 1 0,-1-1 0,1 0 0,0 0 0,0 2 0,1-1 0,-1 1 0,1-1 0,-1 0 0,1 0 0,0 0 0,0 0 0,-1-1 0,1 1 0,-1 0 0,0 0 0,0-1 0,0 0 0,1 1 0,-1-1 0,0 1 0,-1-1 0,1-1 0,-1 2 0,2 0 0,-1 0 0,-1 0 0,0-1 0,-1 0 0,0 0 0,1 0 0,-1 1 0,1 0 0,-1 1 0,0-1 0,0 1 0,1-1 0,1 1 0,-1-1 0,0 1 0,0-1 0,0 0 0,0 1 0,1-1 0,0 1 0,0-1 0,0 0 0,0 0 0,1-1 0,0 0 0,-1-1 0,2 0 0,-1 0 0,1-1 0,-1 3 0,0-1 0,1 1 0,0 1 0,-1-1 0,1 1 0,-1 0 0,1-1 0,0 1 0,-1-1 0,0 0 0,1 1 0,-1-1 0,0 0 0,0-1 0,1 1 0,-1 0 0,-1 0 0,1 0 0,-1 0 0,1 0 0,-1-1 0,0 0 0,0 0 0,1 0 0,-1 0 0,1 1 0,-1-1 0,1 1 0,0 0 0,-1 0 0,1 0 0,0 0 0,0 0 0,0 0 0,0 0 0,0 0 0,0 0 0,0 0 0,0 0 0,1-1 0,-1 0 0,0 1 0,0-1 0,0 2 0,0-1 0,1 1 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6-30T04:02:15.791"/>
    </inkml:context>
    <inkml:brush xml:id="br0">
      <inkml:brushProperty name="width" value="0.025" units="cm"/>
      <inkml:brushProperty name="height" value="0.025" units="cm"/>
    </inkml:brush>
  </inkml:definitions>
  <inkml:trace contextRef="#ctx0" brushRef="#br0">62 37 24575,'-2'-2'0,"1"1"0,0 0 0,0 1 0,0-1 0,-1 1 0,1-1 0,0 1 0,0-1 0,-1 1 0,0-1 0,0 0 0,0 0 0,1 1 0,0-1 0,-6-1 0,5 1 0,-6-2 0,8 2 0,-1 0 0,1 0 0,-1 1 0,1-1 0,0 1 0,-1-1 0,1 0 0,-1 1 0,1-1 0,-1 0 0,1 0 0,0 1 0,-8-5 0,6 4 0,-6-3 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6-30T04:02:10.825"/>
    </inkml:context>
    <inkml:brush xml:id="br0">
      <inkml:brushProperty name="width" value="0.025" units="cm"/>
      <inkml:brushProperty name="height" value="0.025" units="cm"/>
    </inkml:brush>
  </inkml:definitions>
  <inkml:trace contextRef="#ctx0" brushRef="#br0">533 42 24575,'0'-3'0,"0"1"0,-4-4 0,1 3 0,-2-3 0,2 4 0,1 0 0,1 1 0,-1 0 0,1 0 0,0 0 0,1 1 0,-12-5 0,8 3 0,-10-3 0,11 5 0,-1-1 0,1 1 0,0 0 0,1 0 0,1 0 0,0 0 0,-9 6 0,6-4 0,-7 5 0,7-4 0,0-2 0,1 1 0,0-1 0,1 0 0,0-1 0,-2 0 0,-21 2 0,17-2 0,-16 1 0,23-1 0,-1 0 0,0-1 0,-53 46 0,39-33 0,-40 33 0,53-44 0,1-1 0,2-1 0,-1 1 0,1-1 0,-2 2 0,-1-1 0,-20 6 0,14-4 0,-17 5 0,20-5 0,1 0 0,-2 2 0,1-1 0,0 1 0,-1 0 0,3 0 0,-3 27 0,5-20 0,-2 19 0,4-26 0,0 1 0,0-1 0,0 2 0,0 0 0,0-1 0,0 0 0,-1-1 0,-15 9 0,10-8 0,-13 7 0,16-10 0,0-1 0,1 0 0,1 1 0,-1-1 0,-1 1 0,1 0 0,-13 11 0,11-9 0,-9 9 0,12-12 0,1 1 0,-1 0 0,1 0 0,0-1 0,0 1 0,3 8 0,-3-6 0,3 7 0,-2-8 0,-1 0 0,0-1 0,-1 2 0,0 0 0,0-1 0,0 2 0,0-2 0,0 2 0,0-2 0,-1 1 0,1 0 0,-2 0 0,1 0 0,1-1 0,-1 1 0,1-2 0,0 1 0,2-1 0,-1 0 0,1 0 0,-1 0 0,0 0 0,1-1 0,-1 2 0,1 0 0,1 2 0,0 0 0,1 1 0,-1-1 0,0 1 0,1-1 0,-2-1 0,0-2 0,0 0 0,-1-1 0,1 2 0,0-1 0,1 2 0,0-1 0,0 0 0,-1-1 0,0-1 0,0 1 0,2 0 0,1 2 0,2 1 0,1 1 0,0 0 0,0 0 0,-3-2 0,-2-2 0,-1 0 0,-1-1 0,1 1 0,0-1 0,-1 0 0,1 0 0,-1-1 0,0 2 0,-1 0 0,1 0 0,0 0 0,0 1 0,-2 0 0,1 0 0,-1 0 0,0 0 0,-1 0 0,-1-1 0,1 3 0,-1-1 0,1 1 0,1 0 0,0-1 0,2-1 0,0 0 0,0 0 0,0-2 0,0 1 0,0-1 0,2 1 0,-1-1 0,1 0 0,1 0 0,1 0 0,0 0 0,-1 0 0,3 0 0,4 2 0,1 0 0,4 1 0,-3-1 0,-4-1 0,-2 0 0,-3-1 0,0 0 0,1 1 0,1 0 0,5 0 0,-3-2 0,3 2 0,-4-2 0,-1 1 0,0-1 0,-1 1 0,2 0 0,4 0 0,1 0 0,3 0 0,-2 1 0,-2 0 0,-2 0 0,-2 0 0,0-2 0,0 1 0,-1 0 0,1 0 0,0 1 0,2 0 0,0 1 0,0-1 0,-1-1 0,-2 1 0,-2 0 0,-1-1 0,-1 1 0,1-1 0,1 2 0,1-1 0,0 1 0,-1 1 0,0-1 0,0 1 0,-2-2 0,0 1 0,-1-1 0,1-1 0,0 1 0,0 0 0,2 0 0,0 0 0,-1 0 0,0 1 0,0-1 0,1 0 0,-1 0 0,1 0 0,1 0 0,1 0 0,-1 0 0,3 0 0,-2 0 0,1 1 0,-2-2 0,0 1 0,-2 0 0,2-1 0,0 0 0,1-1 0,2 1 0,-1-1 0,0 1 0,-2 0 0,0 0 0,0 0 0,0 0 0,0 0 0,-2 0 0,0 1 0,-1-2 0,0 2 0,0-1 0,1 1 0,-1-1 0,-1 1 0,1-2 0,-1 1 0,0-1 0,0 2 0,1 0 0,-1 1 0,0 0 0,1 0 0,-2-2 0,2 2 0,-1-1 0,1 0 0,1 1 0,-1 0 0,1 0 0,-1 1 0,2 0 0,0 1 0,1-1 0,3 3 0,0-1 0,0 0 0,0-3 0,0 0 0,-2-1 0,-1-1 0,2 0 0,-1 0 0,8 0 0,9 0 0,-2 0 0,5-1 0,-7 1 0,-4 0 0,4 0 0,-6 0 0,-1-1 0,-6-1 0,-2-2 0,1-1 0,0 0 0,2-2 0,-1 0 0,0 0 0,-1 2 0,0 1 0,0 1 0,0 0 0,0 0 0,0-2 0,2-1 0,0-1 0,0 0 0,0 1 0,0 2 0,0 1 0,-1 1 0,1 0 0,0 0 0,1 1 0,-1-1 0,1 0 0,1 0 0,1 0 0,1 0 0,0 1 0,2-1 0,0 0 0,-1-1 0,-1-1 0,-2-2 0,-3 0 0,-2 0 0,-1 1 0,-1 0 0,0-1 0,1 2 0,0 0 0,0-1 0,0 0 0,0-2 0,0 0 0,-1-1 0,0 3 0,0 1 0,0 0 0,1 1 0,0-1 0,2-1 0,-1-1 0,1 0 0,0 0 0,3 1 0,0 2 0,3-1 0,-2 1 0,0-1 0,1 0 0,0 1 0,3 0 0,0 1 0,2-1 0,-2 1 0,2 0 0,-5-1 0,-1 0 0,-4 1 0,-2-1 0,-1 1 0,-1-1 0,0-1 0,-1-1 0,-2-3 0,-4-4 0,-1-2 0,-3-2 0,3 4 0,3 3 0,2 3 0,1 1 0,1 2 0,1-1 0,-1 0 0,0 0 0,-1-1 0,0-1 0,-2-1 0,-1-1 0,-2-3 0,-2 0 0,1 0 0,1 2 0,4 2 0,1 0 0,1 1 0,-1-2 0,0 3 0,0-2 0,-1 2 0,1 1 0,-1 0 0,1 0 0,0 0 0,0 1 0,1 0 0,-1-1 0,0 0 0,-3-2 0,0-2 0,-9-3 0,0 0 0,-3 0 0,1 1 0,4 2 0,3 2 0,4 0 0,1 2 0,3 1 0,0 0 0,-2-1 0,-1 0 0,-2 0 0,-1-2 0,1 1 0,0 0 0,2 0 0,2 1 0,0 0 0,1 0 0,0 0 0,0 0 0,0-1 0,0 0 0,1 0 0,-1 1 0,1-1 0,0 1 0,1 1 0,0 0 0,0-1 0,0 1 0,1-1 0,1 1 0,1-2 0,0 2 0,0-2 0,-1 3 0,-2-1 0,0 0 0,-1 1 0,1-1 0,-1 0 0,0-1 0,0 1 0,0-1 0,-2 0 0,0 0 0,-2-1 0,-3-1 0,1 0 0,-3-1 0,-3-1 0,0-1 0,-2 0 0,3 0 0,0 3 0,4-2 0,-1 2 0,3 0 0,0 0 0,0 2 0,3-1 0,-3 1 0,1-2 0,-2 1 0,0-1 0,2 1 0,2 1 0,1 1 0,0 1 0,-1-1 0,0 1 0,-2 0 0,-1-1 0,-2-1 0,1 1 0,-2-2 0,1 2 0,-1-1 0,2 1 0,0 0 0,4 1 0,-1 1 0,1-1 0,-1 1 0,-1-1 0,-1-1 0,1 1 0,0 0 0,2 0 0,1 0 0,1 1 0,-1-1 0,0 0 0,-1-1 0,-1 0 0,0-1 0,0 1 0,1 0 0,-1 0 0,0 0 0,0-1 0,-2 1 0,1 0 0,1 0 0,2 1 0,0 1 0,0-1 0,0-1 0,0 1 0,-1 0 0,1 0 0,-2 0 0,1-1 0,0 1 0,1-1 0,1 1 0,-1 0 0,-1 0 0,1 0 0,0 0 0,0 1 0,0-1 0,0 0 0,0 0 0,1 0 0,-1 0 0,-1 1 0,1-1 0,-1 0 0,1 1 0,0-1 0,0 1 0,-1-1 0,1 0 0,0 1 0,0 0 0,0-1 0,1 2 0,-1 0 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6-30T04:01:57.195"/>
    </inkml:context>
    <inkml:brush xml:id="br0">
      <inkml:brushProperty name="width" value="0.025" units="cm"/>
      <inkml:brushProperty name="height" value="0.025" units="cm"/>
    </inkml:brush>
  </inkml:definitions>
  <inkml:trace contextRef="#ctx0" brushRef="#br0">251 167 24575,'-1'-1'0,"1"-1"0,-1 2 0,1-1 0,-3 0 0,1 0 0,-1-1 0,1 2 0,1-1 0,-2 1 0,1-1 0,-1 0 0,-4-3 0,4 2 0,-4-2 0,5 3 0,-1-1 0,1 2 0,-2-1 0,2 1 0,-1-1 0,2 2 0,0-2 0,-7 0 0,5 0 0,-5 0 0,7 0 0,1 0 0,0 0 0,0 0 0,-4-2 0,1 0 0,-4-1 0,5 3 0,-1 1 0,2 1 0,0-1 0,-1 0 0,1 1 0,-1-1 0,-7 12 0,6-9 0,-5 10 0,7-11 0,0 0 0,-2-1 0,0 2 0,0-1 0,-2 1 0,2-1 0,-13 5 0,9-5 0,-8 4 0,13-5 0,1 0 0,1 4 0,-1-1 0,1 2 0,1-2 0,-1-1 0,1-1 0,-1 0 0,1-1 0,-1-1 0,-1 1 0,-8 5 0,3-3 0,-5 4 0,7-3 0,2-3 0,1 1 0,-1 0 0,2 0 0,-1 0 0,1 0 0,-2 3 0,1-2 0,-1 4 0,0-5 0,1 1 0,-1-1 0,1 0 0,0-1 0,1 0 0,-1 0 0,1 0 0,-2 0 0,1 0 0,0 1 0,1-2 0,-1 2 0,1-1 0,-1 0 0,-1 1 0,0 0 0,1-1 0,1 2 0,1-1 0,1 2 0,-2-1 0,1-1 0,0 0 0,0 1 0,-1-1 0,0 0 0,1 0 0,-1-1 0,-3 7 0,2-5 0,-3 5 0,3-6 0,1 0 0,-1 0 0,1 0 0,-1-1 0,0 2 0,1-1 0,-1 0 0,0 0 0,-1 8 0,2-5 0,-1 6 0,2-8 0,0-2 0,-1-1 0,1 1 0,0 0 0,-1 0 0,2 0 0,41 49 0,-32-37 0,32 38 0,-43-51 0,0 2 0,0-1 0,3 5 0,0-4 0,3 4 0,-1-5 0,0 1 0,0-1 0,-1 0 0,-1 0 0,0 0 0,1-1 0,-1 1 0,7 1 0,-7-1 0,7 2 0,-8-3 0,-1 1 0,0 12 0,-1-7 0,1 9 0,-1-12 0,0 1 0,1-2 0,-1 2 0,0-2 0,0 0 0,1 0 0,10 11 0,-6-8 0,10 7 0,-10-11 0,0 1 0,-1-1 0,0 0 0,1 0 0,-1-1 0,-1 1 0,19 2 0,-12-1 0,13 2 0,-19-3 0,-3 0 0,0-1 0,-1 1 0,2-1 0,1 0 0,12 5 0,-8-3 0,7 2 0,-9-3 0,-1 0 0,1 0 0,0 0 0,-1 0 0,-1 0 0,-2 0 0,-1-1 0,-1-3 0,1 2 0,0-3 0,1 3 0,0 0 0,1 1 0,1 0 0,0-1 0,-1 0 0,0 1 0,14-5 0,-7 3 0,10-2 0,-12 3 0,-3 0 0,-2-1 0,0 1 0,-1 0 0,0 1 0,0-1 0,1 1 0,1 0 0,12-7 0,-9 4 0,9-5 0,-13 4 0,0 0 0,-1 1 0,-1-1 0,0 1 0,-3-3 0,-1-1 0,5-2 0,0 4 0,7 0 0,-2 4 0,0 1 0,-2-1 0,0 0 0,0 1 0,1-1 0,1 0 0,38-3 0,-28 2 0,29-1 0,-39 1 0,2 0 0,2-1 0,3 0 0,2-1 0,1 1 0,-2 0 0,1-4 0,-7 3 0,0-2 0,-8 4 0,-1 0 0,0-1 0,-1-1 0,1 0 0,-1 1 0,2 0 0,-1-1 0,-7-18 0,7 13 0,-7-14 0,8 21 0,0-1 0,0 1 0,1-1 0,-1 1 0,0 0 0,0-1 0,13-9 0,-6 6 0,9-8 0,-10 10 0,-3 2 0,-1-1 0,-1 1 0,1-1 0,-1 1 0,0-1 0,-5-8 0,2 4 0,-3-8 0,3 6 0,1 2 0,-2-2 0,2 2 0,-1-2 0,-4-1 0,0-2 0,-16-19 0,12 17 0,-8-11 0,16 23 0,1 1 0,0 0 0,1 0 0,0 0 0,0 0 0,5-16 0,-2 7 0,3-9 0,-3 10 0,-2 4 0,1 0 0,-2 1 0,0-1 0,0 2 0,-1-1 0,1 1 0,-1 0 0,-6-6 0,4 3 0,-6-3 0,7 5 0,0 1 0,-2 1 0,0 0 0,-1 0 0,0 1 0,2 0 0,-32-11 0,24 8 0,-25-7 0,35 11 0,-1 0 0,0 0 0,-1 0 0,-8-3 0,4 2 0,-3-2 0,6 3 0,1-2 0,1 2 0,-1-1 0,0 0 0,-1 0 0,-8 1 0,5 0 0,-5 0 0,10 0 0,0 1 0,-2-1 0,0 1 0,0 0 0,0 0 0,0-1 0,-21 3 0,16-2 0,-16 1 0,22-1 0,1-1 0,1 0 0,-1 0 0,-2-2 0,2 0 0,-1-2 0,2 2 0,0 0 0,0 0 0,0 0 0,1 1 0,-1 0 0,1 0 0,-11-1 0,7 1 0,-9-2 0,9 4 0,-1-1 0,0 1 0,-2 0 0,1-1 0,-1 0 0,0 1 0,-10 2 0,10-1 0,-9 1 0,15-2 0,-2 0 0,0-1 0,2 1 0,-2-1 0,2 1 0,-9 4 0,7-3 0,-7 4 0,9-3 0,0-1 0,0 0 0,1-1 0,-2 1 0,1 0 0,0 0 0,-2 0 0,1 0 0,-5 5 0,4-4 0,-4 4 0,5-5 0,0 0 0,0 0 0,1-1 0,0 0 0,0 0 0,-3 4 0,2-3 0,-3 3 0,4-3 0,1-1 0,0 0 0,0-1 0,-1 1 0,1 0 0,0 6 0,-2-4 0,3 4 0,-3-6 0,2 0 0,-1-1 0,0 0 0,-1 0 0,0 0 0,1 1 0,-1-2 0,2 3 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7T12:15:01.158"/>
    </inkml:context>
    <inkml:brush xml:id="br0">
      <inkml:brushProperty name="width" value="0.05" units="cm"/>
      <inkml:brushProperty name="height" value="0.05" units="cm"/>
      <inkml:brushProperty name="color" value="#E71224"/>
    </inkml:brush>
  </inkml:definitions>
  <inkml:trace contextRef="#ctx0" brushRef="#br0">104 921 24575,'0'-8'0,"0"3"0,0-4 0,0 3 0,0-1 0,0 2 0,0 1 0,0-1 0,0 1 0,1 1 0,0 0 0,0 1 0,1 0 0,-2-1 0,3 3 0,-1-3 0,0 1 0,1-2 0,-1-1 0,1 2 0,-1-2 0,0 1 0,-2 1 0,0-1 0,0 1 0,0-1 0,-2 3 0,0-1 0,-1 2 0,0 0 0,-1 0 0,1 0 0,-1 0 0,1 0 0,-1 0 0,1 0 0,0 0 0,-1 0 0,1 0 0,-1 0 0,1 0 0,-1 0 0,1 0 0,0 0 0,-1 0 0,1 0 0,-1 0 0,1 0 0,-1 0 0,1 0 0,-1 0 0,1 0 0,0 0 0,-1 0 0,1 0 0,-1 0 0,1 0 0,-1 0 0,1-1 0,0 0 0,1-2 0,-1 3 0,2-3 0,-2 2 0,3-2 0,-3 1 0,2-1 0,0-1 0,1 1 0,0 0 0,0-1 0,0 1 0,0-1 0,0 1 0,0-1 0,48-24 0,15-4 0,-32 16 0,30-18 0,-8 8 0,-46 25 0,-3 0 0,5 1 0,-5 0 0,5 0 0,-6 0 0,3 0 0,-1 0 0,-1 0 0,3 0 0,-3 0 0,1 0 0,1 0 0,-3 0 0,3 0 0,-3 0 0,1 0 0,-1 0 0,0 0 0,1 0 0,1 0 0,-1 0 0,1 0 0,-1 0 0,-1 0 0,1 0 0,-1 0 0,1 0 0,-1 0 0,0 0 0,1 0 0,-1 0 0,1 0 0,-1 0 0,1 0 0,-1 0 0,0 0 0,1 0 0,-1 0 0,1 0 0,-1 0 0,1 0 0,-1 0 0,0 0 0,1 0 0,-1 0 0,3 0 0,-3 0 0,3 0 0,-3 0 0,1 0 0,1 0 0,-1 0 0,1 0 0,0 0 0,-1 0 0,3 0 0,-3 0 0,3 0 0,-3 0 0,3 0 0,-3 0 0,4 0 0,-5 0 0,5 0 0,-5 0 0,5 0 0,-3 0 0,1 0 0,-1 0 0,1 0 0,-2 0 0,1 0 0,0 0 0,-1 0 0,3 0 0,-3 0 0,3 0 0,-1 0 0,0 0 0,1 0 0,-3 0 0,1 0 0,0 0 0,-1 0 0,1 0 0,1 0 0,-2 0 0,3 0 0,0 0 0,1 0 0,1 0 0,-1 0 0,-2 0 0,1 0 0,-3 0 0,3 0 0,-3 0 0,1 0 0,0 0 0,-1 0 0,3 0 0,-3 0 0,3 0 0,-3 0 0,3-2 0,-3 2 0,3-4 0,-3 4 0,2-3 0,-3 2 0,0 0 0,1-1 0,-1 2 0,1-2 0,-1 2 0,-3 0 0,-3 0 0,-1 0 0,-3 0 0,4 0 0,0 0 0,-1 0 0,1 0 0,-1 0 0,2-3 0,1 0 0,2 0 0,1 1 0,2 2 0,-1 0 0,1 0 0,-1 0 0,0 0 0,1 0 0,-1 0 0,1 0 0,-1 0 0,1 0 0,-1 0 0,0 0 0,1 0 0,-1 0 0,1 0 0,-1 0 0,1 0 0,-1 0 0,0 0 0,1 0 0,-1 0 0,1 0 0,-1 0 0,1 0 0,-1 0 0,0 0 0,1 0 0,-1 0 0,1 0 0,-1 0 0,1 0 0,-2-1 0,1 0 0,-2 0 0,1-1 0,1 2 0,-2-3 0,2 2 0,-1-2 0,1 3 0,1-3 0,-1 3 0,-1-4 0,1 4 0,-1-1 0,1-1 0,1 2 0,-1-2 0,1 1 0,-1 0 0,1 0 0,-1-1 0,0 2 0,1-3 0,-1 2 0,1-2 0,-1 3 0,1-3 0,-1 2 0,0-2 0,1 3 0,-2-3 0,1 3 0,-1-3 0,1 1 0,1 0 0,-1 0 0,-1 1 0,1 0 0,-1 0 0,1-1 0,1 2 0,1-2 0,1 1 0,0 0 0,1-2 0,-2 1 0,3 0 0,0 0 0,-1 0 0,1 2 0,-1-2 0,1 2 0,0 0 0,-1 0 0,1 0 0,2 0 0,-2 0 0,4 0 0,-4 0 0,4 0 0,-2 0 0,1 0 0,0 0 0,0 0 0,1 0 0,-1 0 0,1 0 0,-4 0 0,2 0 0,-3 0 0,-1 0 0,-1 0 0,-1 0 0,-1 0 0,7 0 0,2-2 0,3 0 0,9-5 0,-1-3 0,5-1 0,-3-1 0,-1 2 0,-4-2 0,1 2 0,-2-1 0,-4 2 0,-2 2 0,-3 0 0,-2 2 0,-3 0 0,1 1 0,-3 1 0,0 1 0,1-1 0,-1 3 0,1-3 0,-1 2 0,1-2 0,-1 3 0,0-3 0,3 2 0,-2-2 0,3 1 0,-3 0 0,3-1 0,-3 3 0,3-4 0,-1 2 0,1 0 0,1-1 0,-1 2 0,1-2 0,0 2 0,-1-2 0,3 3 0,-2-2 0,4 0 0,-4 2 0,4-4 0,-1 3 0,-1-2 0,2 2 0,-2-2 0,1 2 0,-2-2 0,-1 2 0,2-2 0,-2 1 0,2-1 0,-3 0 0,3 3 0,0-4 0,1 2 0,4-2 0,-4 0 0,5 0 0,-3-1 0,-1 1 0,1 0 0,-1 0 0,1 2 0,-1-2 0,3 1 0,-2-1 0,5 0 0,-3 1 0,1 0 0,-1 0 0,-5 1 0,2-2 0,-3 4 0,0-4 0,-3 4 0,-1-3 0,-1 1 0,-1 0 0,1-1 0,1 1 0,-1-2 0,1 1 0,-1-3 0,1 1 0,-1-1 0,1 1 0,-2 2 0,1-1 0,-1 1 0,0-1 0,1 1 0,1-1 0,-1 1 0,3-1 0,-3 1 0,3-1 0,-3 1 0,3-1 0,-3 0 0,3 1 0,-3-3 0,4 2 0,-4-3 0,3 3 0,-1-4 0,5-1 0,-3 2 0,3-2 0,-3 4 0,-2 1 0,-1-1 0,-2 3 0,1-1 0,-1 1 0,1 0 0,-1-1 0,0 1 0,1 0 0,-1-1 0,1 1 0,-1-1 0,3-1 0,-1 0 0,1 1 0,-1-1 0,1 2 0,-3-1 0,5 1 0,-3-2 0,3 1 0,0-1 0,-1 0 0,1 0 0,-1 0 0,1 1 0,0-1 0,-1 2 0,-1-1 0,1 2 0,-3 0 0,1 1 0,-1 0 0,-1 0 0,2 0 0,-1 0 0,3 0 0,-1 0 0,2-2 0,-1 2 0,1-2 0,-2 2 0,1 0 0,-1 0 0,-1 0 0,3 0 0,-3 0 0,1 0 0,1 0 0,0 0 0,0 0 0,1 0 0,-4 0 0,1 0 0,-1 0 0,-1 0 0,3 0 0,-3 0 0,3 0 0,-3 1 0,1 0 0,3 0 0,7-1 0,8 0 0,1 0 0,7 0 0,3 0 0,-8 0 0,9-2 0,-18 2 0,5-3 0,-5 3 0,-4-1 0,-2 0 0,-4 0 0,-1 1 0,-1 0 0,-1 0 0,1 0 0,-1 0 0,0 0 0,1 0 0,-1 0 0,1 0 0,-1 0 0,1 0 0,-1 1 0,2 1 0,-1 2 0,3-1 0,-1 1 0,2 0 0,-3-1 0,3 0 0,-5-2 0,3 1 0,-1-2 0,-1 1 0,3-1 0,-3 0 0,3 0 0,-1 0 0,1 0 0,1 0 0,0 0 0,-1 0 0,-1 0 0,1 2 0,-3-1 0,1 0 0,-1-1 0,-1 2 0,1-2 0,-1 3 0,1-1 0,6 4 0,-4-1 0,9 3 0,-9 0 0,4 0 0,-2 0 0,-2-1 0,1 1 0,-3 0 0,1-3 0,-1 1 0,-2-1 0,1-1 0,-3 3 0,2-3 0,-2 3 0,0-1 0,0 1 0,0 3 0,2 0 0,-2 3 0,2-3 0,-2 2 0,0-2 0,0 3 0,0 0 0,0 0 0,0-2 0,0 0 0,0-5 0,0-1 0,0-2 0,0 3 0,0-3 0,0 3 0,0-3 0,0 2 0,0-1 0,0 2 0,0-3 0,0 1 0,2 1 0,-1-1 0,3 3 0,0-1 0,0 1 0,-1 1 0,3-1 0,0 1 0,2-2 0,-3 1 0,1-3 0,-3 1 0,1-1 0,-1-1 0,1 1 0,-1-1 0,-1 1 0,0-1 0,-2 0 0,0 3 0,0 0 0,0 1 0,0 3 0,0-2 0,-2 4 0,-1-2 0,-2 1 0,0 1 0,0-4 0,1 0 0,0-1 0,1-3 0,0 1 0,0-2 0,3 1 0,-2-1 0,2 1 0,0-1 0,0 1 0,0-1 0,0 0 0,2-1 0,0 1 0,1-2 0,6 0 0,-2 1 0,4-2 0,-2 2 0,0-2 0,0 2 0,-1-2 0,-2 2 0,1-2 0,-3 1 0,3 0 0,-3 0 0,3 1 0,-1-2 0,-1 2 0,3-2 0,-3 0 0,3 0 0,-2 0 0,1 0 0,-3 0 0,1 0 0,0 0 0,1 0 0,0-1 0,-1-1 0,-2-2 0,3 1 0,-2 1 0,1-1 0,-2 1 0,1 0 0,-1 0 0,1 2 0,-1-1 0,0 0 0,1 0 0,-1 1 0,4-2 0,-1 2 0,2-2 0,-3 2 0,-2 0 0,1 0 0,-1 0 0,1 0 0,-1 0 0,0 0 0,1 0 0,-1 0 0,1 0 0,-1 0 0,1 0 0,-1 0 0,-1 2 0,8-2 0,-3 2 0,11-2 0,3 2 0,2 1 0,5 2 0,-7 0 0,0-1 0,-3 1 0,-4-1 0,0 0 0,-6 0 0,0 0 0,0 0 0,-5-1 0,3 1 0,-3-1 0,1 1 0,-1-1 0,0 1 0,-1-1 0,1 1 0,-1 1 0,2-1 0,0 3 0,-1-1 0,1 3 0,0 0 0,4 6 0,-3-6 0,4 4 0,-5-3 0,3-2 0,0 4 0,0-4 0,0 2 0,0 0 0,-1-2 0,0 2 0,0-3 0,-2 1 0,-1-2 0,1 1 0,0-3 0,-1 1 0,-1-2 0,1 1 0,-2-1 0,2 1 0,-3-1 0,3 0 0,-1 1 0,0-1 0,1 1 0,-3-1 0,2 1 0,-1-1 0,0 0 0,2 2 0,-3-1 0,3 1 0,-1-1 0,2-2 0,-3 1 0,2-3 0,-1 2 0,2-2 0,-1 0 0,1 0 0,-1 0 0,1 0 0,-1 0 0,2-4 0,-1 0 0,2-6 0,0 0 0,-2-3 0,2 3 0,-2-2 0,0 4 0,0-2 0,0 4 0,0 1 0,-1 2 0,0-1 0,1 2 0,-1 1 0,1 1 0,-1 0 0,1 0 0,-3 1 0,2 1 0,-2 2 0,2-1 0,-1 0 0,0 1 0,1-1 0,-1 1 0,1-1 0,-1 1 0,1-1 0,-1 0 0,1-1 0,1 1 0,-1-2 0,1 0 0,-1-1 0,1 0 0,-1 0 0,0 0 0,1 0 0,1 0 0,1 0 0,2-1 0,-3-3 0,3 0 0,-2-4 0,1 3 0,1-1 0,-1-2 0,1 4 0,-2-3 0,-1 3 0,1-1 0,-2 1 0,1 0 0,-2 1 0,1 1 0,-2-1 0,1 3 0,-1-3 0,1 2 0,0-2 0,1 3 0,-1-3 0,1 2 0,-1 0 0,1 1 0,1-2 0,2 0 0,1 0 0,1 0 0,-1 1 0,-1 0 0,1-2 0,0 2 0,-1 0 0,1-1 0,-2 2 0,-1-2 0,-2 2 0,1-2 0,-1 2 0,1-2 0,-1 1 0,0 1 0,1-4 0,-1 4 0,1-1 0,1-1 0,-1 1 0,3-2 0,-1 1 0,0-2 0,1 1 0,-2-1 0,1 0 0,1 2 0,-3-1 0,3 0 0,-3 0 0,1 0 0,-2 2 0,1 0 0,-1 0 0,1 1 0,-1 0 0,0 0 0,1 0 0,-1 0 0,8-9 0,-4 4 0,14-14 0,-9 9 0,7-6 0,-3 7 0,-5-2 0,3 3 0,-5 0 0,3 2 0,-4-2 0,0 4 0,-1-1 0,-1 1 0,1-1 0,1 0 0,-1-2 0,1 3 0,2-4 0,-2 2 0,4 0 0,-2-2 0,0 2 0,2 0 0,-3 0 0,0 1 0,-1 0 0,0 0 0,-3 3 0,2-2 0,-3 3 0,4-3 0,-5 0 0,5 1 0,-5 1 0,5-2 0,-5 2 0,3-1 0,-3 1 0,1-1 0,-1 2 0,-1-2 0,1 1 0,-3-1 0,3 0 0,-2-1 0,0 1 0,-1-1 0,2 1 0,-2-1 0,2 1 0,-1 1 0,0-1 0,2 3 0,-3-3 0,3 2 0,-1-2 0,2 1 0,-1 0 0,0-1 0,1 1 0,1 0 0,1-1 0,4 3 0,-2-2 0,2 2 0,-1 0 0,-1 0 0,2 0 0,-2 0 0,-1 0 0,1 0 0,0 0 0,-3 0 0,3 0 0,-5 0 0,3 0 0,-1 2 0,-1 2 0,3 1 0,-1 3 0,0 0 0,1-1 0,0 3 0,1 0 0,0 3 0,-2-1 0,2 1 0,-3-1 0,2-1 0,-2-1 0,0-3 0,-1 1 0,0-2 0,1 1 0,-1-3 0,3 1 0,-3 0 0,3 0 0,-1 0 0,2 1 0,2-2 0,-2 3 0,4 0 0,1 3 0,-2-3 0,5 6 0,-7-4 0,7 10 0,-8-7 0,2 2 0,-7-2 0,4-2 0,2 5 0,3 1 0,-1-4 0,0 5 0,1-3 0,-1 3 0,1-1 0,-4-4 0,0-2 0,0 0 0,0 0 0,-2-2 0,1 2 0,0 0 0,0-2 0,1 4 0,3-1 0,-3-1 0,3 3 0,-1-3 0,-1 3 0,4-2 0,-4 1 0,3-1 0,-3 2 0,4 0 0,-1 5 0,-1-5 0,0 6 0,0-7 0,-2 3 0,2-2 0,-3-3 0,0 2 0,-2-4 0,0 0 0,-3-2 0,1-1 0,1 2 0,-1 1 0,2 1 0,-2 1 0,-1-2 0,1 2 0,0-2 0,0-1 0,0 3 0,0-2 0,0 2 0,0 0 0,0-2 0,0 2 0,-1-3 0,1 1 0,0 2 0,0-2 0,0 2 0,0-3 0,1 1 0,0 2 0,0-2 0,-1 4 0,4-7 0,3 4 0,11-1 0,0 5 0,1-1 0,0 2 0,-4-4 0,3 1 0,-4-2 0,-3-2 0,-2-1 0,-3-2 0,-2 0 0,-3 0 0,-1-1 0,-1 0 0,1 1 0,-1-1 0,1 1 0,-1-1 0,1 2 0,-1 1 0,1 2 0,2 2 0,-2 0 0,4 2 0,-3 1 0,3-1 0,-4 1 0,2-3 0,-2 2 0,0-4 0,0 2 0,0-4 0,0 1 0,-1-3 0,1 3 0,-1-3 0,1 3 0,0-1 0,-1 2 0,1-1 0,2 1 0,-2 2 0,2-2 0,-2 1 0,-1-1 0,1 0 0,0-1 0,0 1 0,0-2 0,-1 1 0,1-3 0,1 4 0,-1-2 0,3 2 0,-1-1 0,0-1 0,1 0 0,-1 1 0,0-1 0,1 2 0,-3-3 0,3 1 0,-3-3 0,1 1 0,-1-2 0,-1-1 0,1-1 0,1 0 0,-1 0 0,3 2 0,-1 0 0,0 2 0,-1-1 0,0-1 0,-1 1 0,1-2 0,-1 0 0,-1-1 0,2 0 0,-1 0 0,2 0 0,-1 0 0,1 0 0,-1 0 0,3 0 0,-5 0 0,5 0 0,-4 0 0,3 0 0,-3 0 0,1 0 0,0 0 0,-1 0 0,1 0 0,-1 0 0,-1 0 0,1 0 0,-1 0 0,0 0 0,1 0 0,-1 0 0,1 0 0,-1 0 0,1-1 0,-1 0 0,0 0 0,1-1 0,-1 2 0,3-3 0,-1 1 0,1-2 0,1 0 0,-3 2 0,3-1 0,-3 2 0,1-2 0,-1 3 0,-1-3 0,1 2 0,-2-2 0,1 3 0,-1-2 0,1 1 0,1 0 0,-3-2 0,2 3 0,-1-1 0,2 1 0,-2 1 0,-1 1 0,-1 3 0,0 1 0,0 0 0,0 1 0,-1-3 0,0 3 0,-2-1 0,1 1 0,0 1 0,-1-1 0,0 1 0,1 0 0,-1-1 0,1-1 0,0-1 0,0-1 0,2-1 0,-1 1 0,0-1 0,0 0 0,1 1 0,0-1 0,0 1 0,0-1 0,0 1 0,0 1 0,0-1 0,0 1 0,0-1 0,1-1 0,1 0 0,2-1 0,-2 1 0,1-2 0,-1 0 0,1-1 0,1 0 0,-1 0 0,0 0 0,1 0 0,-1 0 0,1 0 0,-1 0 0,1-1 0,-1 0 0,0-2 0,1 1 0,-1-1 0,1 0 0,-1-1 0,1 1 0,-1-1 0,0 1 0,1-1 0,-1 2 0,1-2 0,-1 1 0,-1-2 0,2 1 0,-2-1 0,1 1 0,1-3 0,-1 3 0,1-1 0,-2 2 0,1-1 0,-3 1 0,2-1 0,-1 1 0,0-1 0,0 1 0,-1 0 0,0-1 0,0 1 0,0-1 0,0 1 0,0-1 0,0 1 0,0-1 0,0 1 0,0-2 0,0 1 0,0-3 0,0 1 0,0 0 0,0 1 0,0 0 0,0 1 0,2-2 0,-2 1 0,3 1 0,-2-1 0,2 0 0,-3 1 0,2-1 0,-1 1 0,0 1 0,2-1 0,-3 1 0,3-1 0,-1 2 0,0-1 0,1 2 0,-1-3 0,1 1 0,1-1 0,-1 2 0,1-1 0,-1 3 0,1-3 0,-1 2 0,0 0 0,1 1 0,-1 0 0,1 0 0,-1 0 0,1 0 0,-1 0 0,2 0 0,1 3 0,2 2 0,2 5 0,-2-2 0,5 3 0,-5-4 0,2 0 0,-3 0 0,-1-3 0,-1 1 0,-1-1 0,-1-1 0,1 0 0,-1 1 0,-1-1 0,-1 1 0,-1-1 0,0 1 0,0 1 0,0 1 0,0 3 0,0 0 0,0 3 0,0-2 0,-1 2 0,-2-1 0,1 1 0,-1-4 0,1 2 0,0-5 0,0 2 0,2-3 0,-2 2 0,2-1 0,-2 1 0,2 1 0,-1 1 0,-1-1 0,0 1 0,-2 2 0,2-2 0,0 0 0,0-1 0,2-1 0,-2 1 0,2 1 0,-2 0 0,2 1 0,0 2 0,0 1 0,0 1 0,0-3 0,0 2 0,2-2 0,0 3 0,4-1 0,0-1 0,5 1 0,-3-4 0,3 5 0,-1-5 0,-2 1 0,2-2 0,-4-3 0,1 2 0,0-3 0,3-1 0,2 2 0,-1-2 0,-2 2 0,-3-1 0,-1 1 0,-1-1 0,-1-1 0,-1 1 0,1-2 0,-2 2 0,0-1 0,1 1 0,-2 0 0,1 3 0,1 0 0,-1 3 0,0-1 0,1 2 0,-2 0 0,2-2 0,0 0 0,-2-1 0,2-1 0,-2 0 0,0-1 0,0 0 0,0-1 0,0 1 0,0-1 0,0-1 0,0 1 0,0 1 0,0-1 0,0 3 0,0-3 0,0 3 0,0-3 0,0 1 0,0-1 0,-2-1 0,2 1 0,-2-1 0,1 0 0,0 1 0,0-1 0,1 1 0,0 1 0,0-1 0,0 3 0,0 1 0,0 0 0,0 2 0,0-2 0,0 1 0,0-1 0,1 2 0,1-2 0,2-2 0,0 1 0,-2-3 0,1 1 0,-3-2 0,3 1 0,-2-1 0,0 1 0,1-2 0,-2 1 0,3-3 0,-2 3 0,2-3 0,-1 2 0,0-1 0,-1 1 0,-1 2 0,0-1 0,0 1 0,0-1 0,0 1 0,0 1 0,0 1 0,2 1 0,-2 1 0,4-1 0,-4 1 0,3 0 0,0 1 0,-1-2 0,1 2 0,-1-5 0,2 3 0,0-3 0,1 1 0,1-1 0,1 0 0,1 0 0,-2-1 0,-1 1 0,0-1 0,-1 1 0,1 0 0,-1-1 0,1 1 0,-1-1 0,1-1 0,1 1 0,-2-1 0,1 2 0,0-1 0,-1 1 0,3-2 0,-3 1 0,1-1 0,-1 0 0,1-1 0,3-1 0,4 0 0,1 0 0,2 0 0,-4 2 0,-2 0 0,-3 2 0,-1-2 0,-1 1 0,-1-3 0,1 2 0,-1-2 0,1 0 0,-1 1 0,0 1 0,1 2 0,-1-1 0,1 2 0,-1-1 0,1 2 0,-1-3 0,1 2 0,-1-1 0,1 2 0,-1-3 0,1 0 0,-1 1 0,-1-1 0,0 1 0,-1-2 0,0 1 0,0-1 0,-1 1 0,0 0 0,0 1 0,0-1 0,0 1 0,0-1 0,0 1 0,0-1 0,0 0 0,-3 1 0,0 0 0,-4-1 0,3-1 0,-3 2 0,3-4 0,-3 3 0,3-2 0,-1 2 0,0-3 0,1 2 0,-1-2 0,-1 0 0,2 1 0,-1 0 0,2 0 0,-1-1 0,1 0 0,-1 2 0,1-2 0,0 2 0,-1-1 0,1 0 0,-1 0 0,1 1 0,-1 0 0,-1 0 0,1 1 0,-3-1 0,3 1 0,-1-1 0,1 1 0,1-1 0,0 0 0,1 1 0,-1-1 0,1 1 0,0 1 0,-1-1 0,2 1 0,0-1 0,1 1 0,-2-1 0,2 1 0,-2-1 0,2 0 0,0 1 0,0-1 0,0 1 0,0-1 0,0 1 0,0-1 0,0 2 0,0-1 0,0 1 0,0-1 0,0-1 0,0 3 0,2-3 0,0 3 0,1-3 0,1 1 0,-1-1 0,1 1 0,-1-1 0,0-1 0,1 1 0,-1-1 0,1 0 0,-1 1 0,1-1 0,-1 1 0,0 1 0,2 0 0,1 2 0,0 1 0,-1 1 0,-1-2 0,0 1 0,-3-3 0,3 1 0,-4-1 0,2-1 0,-2 0 0,0 1 0,0-1 0,0 1 0,0-1 0,0 1 0,0-1 0,-2 2 0,0-1 0,-2 3 0,-1-1 0,1 0 0,-2 1 0,1-3 0,1 1 0,0-1 0,1-1 0,3 1 0,-3 1 0,1-1 0,0 1 0,-1-2 0,3 0 0,-2 1 0,2-1 0,0 1 0,0-1 0,0 1 0,0-1 0,0 0 0,0 1 0,2-2 0,-1 1 0,3-1 0,-1 1 0,1-1 0,-1 1 0,1-1 0,-3 1 0,3 1 0,-4-1 0,1 1 0,-1-1 0,0 1 0,0-1 0,0 0 0,0 1 0,0 1 0,0-1 0,0 3 0,0-1 0,0 0 0,0 1 0,-1-1 0,-1 1 0,-2-1 0,0 1 0,1-1 0,-1 0 0,0-1 0,-1-2 0,-1 1 0,-1 0 0,1 0 0,-1-1 0,3 1 0,-1-1 0,1 1 0,1-1 0,-1 1 0,1-1 0,0 1 0,-1-3 0,1 3 0,-1-3 0,1 3 0,-3-1 0,3 1 0,-5 0 0,5-2 0,-5 1 0,5-1 0,-5 2 0,3-2 0,-3 1 0,0-3 0,-1 2 0,0-2 0,0 0 0,-1 0 0,2 0 0,-2 0 0,2 0 0,1 0 0,-6 0 0,4 0 0,-5 0 0,7 0 0,-1 0 0,-2 2 0,2 0 0,-1 2 0,1-2 0,0 2 0,1-2 0,-1 2 0,1-1 0,1 1 0,-1 0 0,1-1 0,0-1 0,1 2 0,1-2 0,3 1 0,-3-1 0,4 1 0,-3-3 0,3 3 0,-2-1 0,2 2 0,-1-1 0,0 1 0,0-1 0,1 0 0,-2 3 0,2-2 0,-2 1 0,0-2 0,2 3 0,-3-2 0,3 3 0,-3-3 0,1 1 0,0-2 0,-2 3 0,3-3 0,-3 3 0,1-3 0,-1 1 0,0 1 0,1-1 0,-1 1 0,1-1 0,-1 1 0,-1-1 0,-1 1 0,-1 1 0,1-2 0,-1 1 0,1-1 0,-2 0 0,1 1 0,-1 0 0,1 0 0,-1-1 0,0 0 0,3-1 0,-3 1 0,5 0 0,-5-1 0,4 1 0,-1-1 0,2-1 0,-1 1 0,1-1 0,-1 2 0,3-1 0,-2 0 0,1 1 0,0-1 0,-1 1 0,2-1 0,-2 1 0,1-1 0,0 1 0,-1-3 0,3 2 0,-3-2 0,3 2 0,-2-1 0,2 1 0,-2 1 0,2-1 0,-1 1 0,1-1 0,0 0 0,-2 1 0,2-1 0,-2 1 0,2-1 0,0 1 0,0-1 0,0 0 0,0 1 0,0-1 0,0 1 0,0-1 0,0 1 0,0-1 0,2 0 0,0-1 0,1 1 0,0-1 0,1 0 0,-1 0 0,1-1 0,-1 0 0,1 0 0,-2 1 0,1-2 0,-2 2 0,3-2 0,-1 1 0,1 0 0,-1 0 0,1-1 0,-1 0 0,0 0 0,1 0 0,-1 0 0,3 0 0,-2 0 0,1 0 0,-2 0 0,1 0 0,-1 0 0,1 0 0,-1 0 0,0 0 0,1 0 0,-1 0 0,1-1 0,-1 0 0,1 0 0,-1 1 0,0 0 0,1 0 0,-1 0 0,1 0 0,1 0 0,-1 0 0,0 0 0,0 0 0,-1 0 0,1 0 0,-1 0 0,1 0 0,-1 0 0,0 0 0,1 0 0,-1 0 0,1 0 0,-1 0 0,1 0 0,-1 0 0,1 0 0,-1 1 0,0 0 0,1 2 0,-1-3 0,-1 3 0,1-3 0,-2 3 0,0-1 0,-1 2 0,0-1 0,2-1 0,-2 1 0,2-1 0,-2 2 0,0-1 0,0 0 0,0 1 0,0-1 0,0 1 0,0-1 0,0 1 0,0-1 0,0 0 0,0 1 0,0-1 0,0 1 0,0 3 0,0-1 0,0 6 0,0-3 0,0-1 0,-2-1 0,1-3 0,0 1 0,1-2 0,-2 1 0,2-1 0,-2 1 0,2-1 0,0 0 0,0 1 0,0-1 0,0 1 0,0-1 0,0 1 0,-1-3 0,0 3 0,0-3 0,1 3 0,0-1 0,0 1 0,0-1 0,0 1 0,0-1 0,0 0 0,0 1 0,0-1 0,1 1 0,1-1 0,2-1 0,-1 0 0,1-2 0,-1 1 0,0 0 0,1 0 0,1-1 0,-1 0 0,3 2 0,-3-2 0,1 2 0,-1-2 0,-1 1 0,1 0 0,-1 0 0,1 1 0,-1-2 0,0 3 0,1-2 0,-1 2 0,1-1 0,-1 0 0,1 1 0,-1-3 0,0 3 0,1-1 0,-1 0 0,1 1 0,-1-3 0,1 2 0,-2-1 0,1 0 0,-2 2 0,3-1 0,-1 1 0,1-1 0,-1 1 0,1-3 0,-2 3 0,1-2 0,-1 0 0,1 1 0,0-2 0,1 3 0,-1-2 0,1 2 0,-1-3 0,1 3 0,-1-2 0,0 0 0,1 1 0,-1-2 0,1 2 0,-1-2 0,1 1 0,-1-1 0,0 2 0,1-2 0,-1 0 0,1 0 0,-1 0 0,1 0 0,-1 0 0,0 0 0,1 0 0,-1 0 0,1 0 0,-1 0 0,1 0 0,-1 0 0,0 0 0,1 0 0,-1 0 0,1 1 0,-1 0 0,1 0 0,-1-1 0,1 0 0,-1 0 0,-1 2 0,1-2 0,-1 3 0,1-1 0,1 0 0,-2 1 0,-1-1 0,-1 2 0,0-1 0,0-1 0,0-1 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7T12:14:33.969"/>
    </inkml:context>
    <inkml:brush xml:id="br0">
      <inkml:brushProperty name="width" value="0.05" units="cm"/>
      <inkml:brushProperty name="height" value="0.05" units="cm"/>
      <inkml:brushProperty name="color" value="#E71224"/>
    </inkml:brush>
  </inkml:definitions>
  <inkml:trace contextRef="#ctx0" brushRef="#br0">8146 3215 24575,'0'8'0,"0"-2"0,0 1 0,0-3 0,0 1 0,0-2 0,0 1 0,0-1 0,0 1 0,0-1 0,0 0 0,1 1 0,0-1 0,2-1 0,-3 1 0,3-2 0,-1 0 0,2-1 0,-2 2 0,1-2 0,-1 2 0,1-2 0,0 0 0,1 1 0,-1 0 0,1 0 0,-1-1 0,1 0 0,-1 0 0,0 0 0,1 0 0,-1 0 0,1 0 0,-1 0 0,1 0 0,-1 0 0,0 0 0,1 0 0,-1 0 0,1 2 0,-1-2 0,-1 3 0,0-1 0,-2 1 0,0 1 0,0-1 0,0 1 0,0-1 0,0 1 0,0-1 0,-2-1 0,0 1 0,0-1 0,-1 1 0,1 1 0,-1-1 0,1 1 0,-1-1 0,-31 39 0,24-29 0,-23 28 0,31-37 0,2-1 0,-3-1 0,2 1 0,-2-3 0,3 3 0,-2-1 0,1 2 0,0-1 0,0 1 0,-1-3 0,2 3 0,-2-3 0,1 1 0,0 1 0,-2-2 0,3 2 0,-3-3 0,3 3 0,-3-2 0,2 2 0,-2-3 0,3 3 0,-3-3 0,2 4 0,-2-4 0,3 3 0,-3-3 0,2 3 0,-2-2 0,3 2 0,-3-3 0,1 2 0,-1-2 0,1 1 0,0 1 0,1 0 0,0 1 0,-2-2 0,3 2 0,-2-2 0,1 1 0,0 1 0,0-1 0,1 2 0,-2-2 0,2 1 0,-2-1 0,1 0 0,1 1 0,-4-3 0,3 3 0,-1-4 0,0 0 0,2-2 0,0-2 0,0 1 0,0-1 0,0-1 0,0 2 0,-1-1 0,0 0 0,0 1 0,1-1 0,0 1 0,0 1 0,0-1 0,-2 1 0,2 0 0,-2-1 0,2 1 0,0-1 0,0 1 0,0-3 0,-1 3 0,0-3 0,0 3 0,1-1 0,0 1 0,0 0 0,-2-1 0,2 1 0,-3-1 0,2 1 0,-2-1 0,3 1 0,-1 0 0,-1 1 0,2-1 0,-3 2 0,2-2 0,-2 1 0,1-1 0,-1-1 0,1 1 0,-1 0 0,1-1 0,0 1 0,-1 1 0,3-1 0,-3 2 0,2-2 0,-2 3 0,-1-2 0,2-1 0,-1 1 0,1-4 0,2 3 0,-3-1 0,2 1 0,-2 1 0,3-1 0,-2 1 0,1-1 0,-1 1 0,0-1 0,-1 2 0,3-2 0,-4 3 0,4-3 0,-3 3 0,1-4 0,-1 3 0,1-3 0,-1 2 0,1-1 0,-2 1 0,1-1 0,1-1 0,-1 3 0,1-3 0,-1 3 0,-1-3 0,1 2 0,-1-1 0,1 1 0,0 0 0,-1-1 0,1 3 0,-1-3 0,1 2 0,-1 0 0,1 1 0,0-2 0,-1 2 0,1-1 0,-1 1 0,1 0 0,-1 0 0,1 0 0,-1 0 0,1 0 0,0 0 0,-1 0 0,1 0 0,-1 0 0,1 0 0,-2 0 0,1 0 0,-2 0 0,1 0 0,1 0 0,-1 0 0,0 1 0,1 1 0,-3 0 0,3 1 0,-2-1 0,3 0 0,0 1 0,-1-1 0,1 0 0,-1 1 0,2-1 0,-1 0 0,3 1 0,-3-3 0,3 3 0,-4-1 0,4 2 0,-3-2 0,3 1 0,-3-1 0,2 1 0,0 0 0,1 1 0,0-1 0,0 1 0,0-1 0,0 1 0,0-1 0,1 0 0,1-1 0,0 1 0,1-2 0,-1 0 0,1-1 0,-1 2 0,1-2 0,-1 2 0,2-1 0,-1 0 0,1 0 0,-1 1 0,0-2 0,1 2 0,-2-1 0,1-1 0,-1 2 0,1-2 0,1 0 0,-1 0 0,0 0 0,1 0 0,-1 0 0,1 0 0,-1 0 0,1 0 0,-1 0 0,1 0 0,-1 0 0,0 0 0,1 0 0,-1 0 0,1 0 0,-1 0 0,1 0 0,-1 0 0,0 0 0,1 0 0,-1 0 0,1 0 0,-1 0 0,-1 2 0,0-1 0,-2 3 0,0-1 0,0 1 0,0-1 0,0 1 0,-2-3 0,2 3 0,-3-3 0,1 3 0,0-1 0,-1 1 0,2-1 0,0 1 0,-1-2 0,2 1 0,-2-2 0,1 1 0,0 1 0,-2-1 0,2 0 0,-3 1 0,1-1 0,-3 2 0,2-1 0,-1 1 0,0-2 0,1 1 0,-1-1 0,1 0 0,1-1 0,-1 1 0,1-2 0,1 3 0,-1-2 0,1 0 0,0 1 0,-1-2 0,3 3 0,-3-3 0,1 2 0,0-1 0,-1 0 0,1 2 0,-1-1 0,-1 0 0,2 1 0,-1-3 0,3 3 0,-3-2 0,2 2 0,-2-2 0,1 3 0,0-1 0,-1-1 0,3 1 0,-1-1 0,-1 2 0,2-1 0,-2 1 0,1-3 0,0 2 0,-2-1 0,3 2 0,-3-2 0,2 1 0,0-1 0,-1 0 0,2 1 0,-3-3 0,2 3 0,-2-3 0,3 4 0,-3-4 0,1 3 0,-3-3 0,1 3 0,-1-2 0,1 0 0,1 1 0,-3-2 0,3 3 0,-3-2 0,3 2 0,-1-3 0,1 2 0,0-2 0,-1 0 0,2 1 0,-1-1 0,1 4 0,-1-4 0,-1 1 0,2 1 0,-1-2 0,2 2 0,-3-2 0,2 1 0,-1 0 0,1 0 0,-1-1 0,-1 0 0,1 0 0,-1 0 0,1 0 0,0 0 0,-1 0 0,1 0 0,-1 0 0,1 0 0,-1 0 0,1 0 0,0 0 0,-1 0 0,1 0 0,-1 0 0,1 0 0,-1 0 0,1 0 0,0 0 0,-1 0 0,1 0 0,-1 0 0,1 0 0,-1 0 0,1 0 0,0 0 0,-1 0 0,1 0 0,-1 0 0,1 0 0,-1 2 0,1-2 0,1 3 0,-1-2 0,1 2 0,-1-1 0,1 1 0,-1-1 0,2 1 0,0-1 0,-1 1 0,2 1 0,-2-1 0,1 1 0,0-1 0,-2-1 0,3 1 0,-2-1 0,2 1 0,-1-1 0,1 1 0,-2-1 0,1 2 0,0-1 0,-2 1 0,1-1 0,-1 0 0,-1-1 0,1 0 0,1-1 0,-1 1 0,1 0 0,-1 1 0,1-1 0,-1 2 0,2-1 0,-2 0 0,3 1 0,-3-1 0,2 1 0,-2-2 0,3 1 0,-3-3 0,3 3 0,-2-1 0,2 1 0,0 1 0,0-1 0,0 1 0,0-1 0,0 1 0,0-1 0,0 0 0,0 1 0,0-1 0,0 1 0,0-1 0,0 1 0,0-1 0,-2 0 0,1 1 0,-3-2 0,2 1 0,-1-3 0,3 3 0,-3-1 0,2 2 0,-2-2 0,3 1 0,-3-1 0,2 1 0,-2-1 0,3 1 0,-3-3 0,3 3 0,-3-2 0,1 2 0,-2-3 0,1 3 0,-1-2 0,1 2 0,0-3 0,1 3 0,-1-1 0,1 0 0,-2 1 0,1-3 0,1 3 0,-1-2 0,1 2 0,-2-3 0,1 3 0,0-1 0,-1 0 0,2 1 0,-1-3 0,3 4 0,-3-3 0,2 3 0,-2-2 0,3 1 0,-2-1 0,1 0 0,1 1 0,-2-1 0,2 1 0,-2-1 0,2 1 0,-3-3 0,1 3 0,-1-2 0,-1 0 0,1-1 0,-2 0 0,1 0 0,-2 0 0,1 0 0,1 0 0,-1 0 0,0 0 0,1 0 0,-2 0 0,1 0 0,1-1 0,-1 0 0,2-2 0,-1 1 0,1 1 0,-1-2 0,1 1 0,-1 0 0,1 0 0,0 1 0,-1 0 0,1 0 0,-1-1 0,1 2 0,-1-2 0,2 1 0,-1 0 0,2-2 0,-3 3 0,1-2 0,-1 1 0,1 1 0,-1-2 0,-1 0 0,1 2 0,-1-3 0,1 2 0,-1-2 0,1 3 0,-3-4 0,3 4 0,-1-3 0,0 2 0,1 0 0,-2 1 0,3-2 0,-2 2 0,1-2 0,-1 1 0,-1 0 0,1 0 0,-1 1 0,1-2 0,1 2 0,-1-2 0,1 2 0,-1 0 0,1 0 0,1 0 0,-1 0 0,1 0 0,-1 0 0,1 0 0,0 0 0,-1 0 0,1 0 0,-1 0 0,1 0 0,-1 0 0,1 0 0,0 0 0,1 2 0,-1-2 0,2 3 0,0-1 0,-1 0 0,2 1 0,-2-1 0,2 2 0,0-1 0,0 0 0,-1-1 0,0 1 0,0-1 0,1 2 0,0-1 0,0 1 0,0-1 0,0 0 0,0 1 0,0-1 0,0 1 0,0-1 0,0 1 0,1-1 0,1 1 0,2-1 0,-1 0 0,1 1 0,-3-1 0,3 1 0,-3-2 0,3 1 0,-1-1 0,-1 1 0,1-1 0,-2 1 0,0-1 0,-1 1 0,0 1 0,0-1 0,0 1 0,0-1 0,0 0 0,0 1 0,0-1 0,0 1 0,0-1 0,0 1 0,0-1 0,0 0 0,0 1 0,0-1 0,0 1 0,0-1 0,0 1 0,0-1 0,0 0 0,0 1 0,0-1 0,0 1 0,2-2 0,-2 1 0,3-1 0,-1 0 0,1 1 0,1-1 0,-1 1 0,1 0 0,-1 1 0,-1-1 0,1-1 0,-2 1 0,2-1 0,-3 2 0,1-1 0,1 0 0,-2 1 0,3-1 0,-2 1 0,0-1 0,1 1 0,-2-1 0,3 0 0,-2 1 0,0-1 0,-1 1 0,2-1 0,-2 1 0,2-1 0,-1 0 0,0 1 0,2-2 0,-3 1 0,3-3 0,-3 3 0,3-2 0,-1 2 0,2-1 0,-1 0 0,1 1 0,-1-2 0,-1 3 0,1-2 0,-3 1 0,2-1 0,-2 1 0,0 1 0,0-1 0,0 1 0,0-1 0,0 0 0,0 1 0,0-1 0,-2-1 0,1 0 0,-3-1 0,1 0 0,-1 2 0,1-3 0,-1 2 0,-1-2 0,1 0 0,-1 1 0,1-1 0,1 2 0,0-2 0,-1 0 0,1 0 0,-1 0 0,1 0 0,-1 0 0,1 0 0,0 0 0,-1 0 0,1 0 0,-1 0 0,1 0 0,1-2 0,-1 2 0,1-3 0,-1 3 0,-1-3 0,1 1 0,-1 0 0,1-1 0,-1 2 0,1-2 0,0 3 0,1-3 0,-1 2 0,1 0 0,0-1 0,-1 2 0,1-1 0,-2-1 0,1 2 0,-1-2 0,1 2 0,0 0 0,-1 2 0,2 0 0,-1 1 0,3 0 0,-3-1 0,2 1 0,0-1 0,-1 2 0,2-1 0,-3-1 0,3 1 0,-2-1 0,1 0 0,0 1 0,-2-3 0,3 3 0,-3-2 0,2 2 0,-2-3 0,3 3 0,-3-2 0,2 2 0,0-1 0,-1-1 0,2 3 0,-2-3 0,2 3 0,0-1 0,-1-1 0,1 1 0,-2-1 0,2 2 0,0-1 0,0 0 0,0 1 0,0-1 0,0 1 0,0-1 0,0 1 0,0-1 0,0 0 0,-2 1 0,2-1 0,-1 1 0,1-1 0,0 1 0,0-1 0,0 1 0,0-1 0,0 0 0,0 1 0,-2-1 0,0 1 0,-1-1 0,-1-1 0,1 1 0,-1-1 0,1 0 0,0 1 0,-1-1 0,1 0 0,-1 1 0,1-3 0,-1 3 0,1-1 0,0 2 0,-1-3 0,2 3 0,-1-4 0,1 3 0,-1-1 0,-1 0 0,1 1 0,-1-1 0,1 1 0,0-1 0,1 1 0,-1-3 0,1 4 0,0-3 0,-1 1 0,2 1 0,-2-2 0,1 2 0,-1-1 0,1 1 0,-1-1 0,3 1 0,-3-2 0,2 2 0,-2-3 0,3 3 0,-3-1 0,2 1 0,-2-1 0,3 1 0,-3-1 0,3 2 0,-4-2 0,4 1 0,-3-1 0,3 1 0,-3 0 0,2 1 0,-2-1 0,3 1 0,-2-1 0,1-1 0,0 1 0,0-1 0,1 1 0,-2-1 0,2 1 0,-2-1 0,1 2 0,-1-1 0,0 1 0,-1-3 0,3 3 0,-3-4 0,2 3 0,-2-3 0,3 3 0,-3-2 0,1 2 0,-2-3 0,1 2 0,1-1 0,-1 0 0,1 0 0,-1 1 0,-1-2 0,1 2 0,-1-2 0,1 1 0,0-1 0,-3 2 0,2 0 0,-1-2 0,2 1 0,-1 1 0,1-2 0,-1 2 0,1-2 0,-1 0 0,1 0 0,0 0 0,-1 0 0,1 0 0,-1 0 0,1 0 0,-1 0 0,1 0 0,-2 0 0,1 0 0,-1 0 0,1 0 0,-1 0 0,1 0 0,-1 0 0,1 0 0,1 0 0,-1 0 0,1 0 0,-1 0 0,1 0 0,0 0 0,-2 0 0,1 0 0,-1 0 0,1 0 0,1 0 0,0 0 0,-1 0 0,1 0 0,-1 0 0,1 0 0,-1 0 0,1 0 0,0 0 0,-1 0 0,1 0 0,-1 0 0,1 0 0,-1 0 0,1 0 0,0-2 0,-1 2 0,1-2 0,1 1 0,-1 1 0,1-4 0,-2 4 0,1-1 0,1-1 0,-1 2 0,1-2 0,-1 1 0,-1 0 0,1 0 0,-1-1 0,1 0 0,-1 0 0,1-1 0,0 3 0,1-3 0,-1 3 0,1-4 0,0 3 0,-1-1 0,2-1 0,-2 1 0,1-2 0,1 1 0,-3-1 0,4 1 0,-3 1 0,3-1 0,-3 3 0,2-3 0,-2 2 0,1 0 0,-1 1 0,-1 0 0,2-2 0,-1 2 0,2-2 0,-3 2 0,1 0 0,-1 0 0,1 0 0,-1 0 0,1 0 0,0 0 0,-1 0 0,1 0 0,-1 0 0,1 0 0,-1 0 0,1 0 0,-1 0 0,1 0 0,0 0 0,-1 0 0,1 0 0,-1 0 0,1 0 0,-1 0 0,3 2 0,-1 0 0,2 1 0,2-1 0,-1 1 0,3-3 0,-1 3 0,1-1 0,1 0 0,-1 1 0,3-1 0,-3 0 0,1 2 0,1-2 0,-3 0 0,3 1 0,-3-3 0,1 3 0,-1-2 0,0 2 0,1-1 0,-1-1 0,1 3 0,-1-3 0,1 3 0,-1-1 0,0 1 0,3-1 0,0-1 0,-1 2 0,2-4 0,-1 3 0,0-2 0,1 2 0,-3-3 0,1 2 0,-1 0 0,-1-2 0,1 1 0,-1-1 0,0 0 0,1 0 0,-1 2 0,1-2 0,-1 2 0,1-2 0,-1 1 0,0 0 0,1 0 0,-1-1 0,1 0 0,-1 0 0,1 0 0,-1 0 0,0 0 0,1 0 0,-1 2 0,1-2 0,-1 2 0,1-2 0,-2 1 0,1 0 0,-3 2 0,1-1 0,1 0 0,-2 1 0,2-2 0,-2 3 0,1-2 0,0 1 0,0-1 0,1 1 0,-2 1 0,3-1 0,-2 1 0,0-1 0,1 0 0,-2 1 0,2-1 0,-2 1 0,0-1 0,1 1 0,0-1 0,0 0 0,-1 1 0,2-1 0,-2 1 0,1-1 0,1-1 0,-2 1 0,2-1 0,-2 1 0,0 1 0,1-2 0,0 1 0,0-1 0,1 0 0,-2 1 0,2-1 0,-1-1 0,0 3 0,0-3 0,-1 3 0,0-1 0,0 1 0,0-1 0,0 1 0,0-1 0,0 0 0,0 1 0,0-1 0,0 1 0,0-1 0,0 1 0,0-1 0,0 1 0,0-1 0,0 0 0,0 1 0,0-1 0,0 1 0,0-1 0,0 1 0,0-1 0,0 0 0,0 1 0,0-1 0,0 1 0,0-1 0,0 1 0,0-1 0,-1 0 0,-1-1 0,-4 2 0,3-4 0,-3 2 0,1-2 0,1 0 0,-3 0 0,1 0 0,1 0 0,-1 0 0,1 0 0,1 0 0,-1 0 0,1 0 0,1 0 0,-1 0 0,1 0 0,0 0 0,-1 0 0,1 0 0,-1 0 0,1 0 0,-1 0 0,1 0 0,0 0 0,-1 0 0,1 0 0,-1 0 0,2-2 0,-1 2 0,1-2 0,-1 1 0,0 0 0,-1-2 0,1 3 0,-1-2 0,1 1 0,-1 0 0,1 0 0,0-1 0,-1 2 0,1-2 0,-1 1 0,1 1 0,-1-2 0,1 1 0,-1 0 0,1 0 0,0 1 0,-1-2 0,1 2 0,-1-3 0,1 2 0,-1 0 0,1-1 0,0 2 0,1-3 0,-1 2 0,1 0 0,-2 1 0,1-2 0,-1 2 0,1-2 0,-2 1 0,1 0 0,-1 0 0,1 1 0,1-2 0,-1 2 0,1-2 0,-1 2 0,1-1 0,0 0 0,-1 0 0,1 1 0,-1-2 0,1 2 0,-1-3 0,1 2 0,-1-2 0,1 3 0,0-1 0,-1-1 0,1 2 0,-1-2 0,1 1 0,-1 0 0,1-2 0,0 3 0,-1-2 0,1 1 0,-1 0 0,1-2 0,-2 3 0,1-3 0,-2 2 0,3 0 0,0-1 0,-1 2 0,-1-2 0,1 1 0,-1 1 0,1-3 0,1 2 0,-1 0 0,1-1 0,-1 2 0,-1-4 0,1 4 0,-1-3 0,2 2 0,-1-2 0,1 3 0,-1-3 0,1 3 0,-1-2 0,-1 0 0,1 2 0,-1-3 0,2 2 0,-3-2 0,2 3 0,-1-3 0,2 2 0,-1-2 0,1 3 0,-1-2 0,1 1 0,-1 0 0,1 0 0,0-1 0,-1 2 0,1-2 0,-1 1 0,1 0 0,-1 0 0,1-1 0,0 2 0,-1-3 0,1 3 0,-1-2 0,1 2 0,1-2 0,-1 2 0,1-1 0,-1 1 0,-1-2 0,1 2 0,-1-2 0,1 2 0,-1 0 0,1 0 0,-1 0 0,1 0 0,0 0 0,-1 0 0,1 0 0,-1 0 0,1 0 0,-1 0 0,1 0 0,0 0 0,-1 0 0,1 0 0,-1 0 0,1 0 0,-1 0 0,1 0 0,0 0 0,-1 0 0,1 0 0,-1 0 0,1 0 0,-1 0 0,1 0 0,0 0 0,-1 0 0,1 0 0,-1 0 0,1 0 0,-1 0 0,1 0 0,0 0 0,-1 0 0,1 0 0,-1 0 0,1 0 0,-1 2 0,1-2 0,-1 2 0,1-1 0,0-1 0,-1 2 0,2 0 0,-1-2 0,1 1 0,-1 1 0,-1-2 0,1 3 0,0-2 0,-1 2 0,1-3 0,-1 3 0,1-2 0,1 2 0,-1-3 0,1 3 0,-1-2 0,1 2 0,-1-3 0,1 3 0,0-1 0,-1 0 0,1 1 0,-2-1 0,3 1 0,-3-1 0,4 1 0,-3-1 0,3 2 0,-3-1 0,1 0 0,0 1 0,-1-1 0,1 1 0,-2-1 0,2 1 0,-1-3 0,2 2 0,-1-1 0,-1 2 0,1-2 0,0 1 0,-1-3 0,1 3 0,0-1 0,-1 2 0,1-3 0,0 3 0,-1-3 0,1 1 0,0 1 0,-1-2 0,3 2 0,-3-3 0,2 3 0,-2-2 0,3 2 0,-3-1 0,1-1 0,0 3 0,-1-3 0,1 1 0,-1 1 0,-1-1 0,1 2 0,-1-2 0,2 1 0,-1-3 0,3 3 0,-3-2 0,1 2 0,-1-3 0,1 3 0,0-1 0,1 0 0,-1-1 0,-6-1 0,0 0 0,-3 0 0,-1 2 0,4 0 0,-1 4 0,1-2 0,2 2 0,1-3 0,1 1 0,3-1 0,-2 0 0,2 1 0,-2-1 0,3 1 0,-3-2 0,2 1 0,-2-1 0,3 1 0,-3-1 0,2 1 0,-2-1 0,3 1 0,-3-1 0,3 1 0,-2-1 0,0 2 0,2-1 0,-3 0 0,3 1 0,-2-1 0,1-1 0,0 1 0,0-1 0,-1 2 0,2-1 0,-2 1 0,2-1 0,0 0 0,0 1 0,0-1 0,0 1 0,0-1 0,0 1 0,0-1 0,0 0 0,2-1 0,0 0 0,0-1 0,1 0 0,-3 2 0,3-3 0,-1 3 0,1-1 0,-1 2 0,1-3 0,-2 3 0,2-3 0,-3 3 0,3-2 0,-1 1 0,2-3 0,-2 3 0,-1-1 0,-1 2 0,0-1 0,0 0 0,0 1 0,0-1 0,0 1 0,0-1 0,-1-1 0,-3 0 0,-2-2 0,0 0 0,-1 0 0,3 0 0,-3 0 0,3 0 0,-1 0 0,1 0 0,1 0 0,0 0 0,-1 0 0,1 0 0,-1 0 0,1 0 0,-1 0 0,1 0 0,0 0 0,-1 0 0,1 0 0,-1 0 0,1 0 0,-1-2 0,1 2 0,0-3 0,-1 2 0,1-2 0,-1 3 0,2-3 0,-1 2 0,1-2 0,0 1 0,-1 1 0,3-2 0,-3 2 0,1-2 0,0 1 0,-1 0 0,3-1 0,-3 3 0,2-3 0,-2 2 0,1-2 0,-1 3 0,0-3 0,-1 1 0,1 0 0,1-1 0,-1 3 0,2-3 0,-2 2 0,1-2 0,-1 1 0,-1 0 0,3-1 0,-2 3 0,1-2 0,0 1 0,-1 1 0,1-2 0,-2 0 0,1 2 0,-1-1 0,1 1 0,0 0 0,-1 0 0,1 0 0,-1 0 0,1 0 0,-1 0 0,1 0 0,0 0 0,-1 0 0,1 0 0,-1 0 0,1 0 0,-1 0 0,1 0 0,0 0 0,-1 0 0,1 0 0,1 1 0,-1-1 0,2 4 0,0-3 0,1 3 0,0-1 0,0 1 0,1-1 0,1-1 0,2 1 0,-1-1 0,1 1 0,-1 1 0,0-1 0,1 1 0,-1-1 0,1 1 0,-1-2 0,1 1 0,-1-2 0,0 3 0,1-1 0,-1-1 0,1 1 0,-1-1 0,1 0 0,-1 1 0,0-1 0,1 0 0,-1 1 0,1-3 0,-1 3 0,1-1 0,-1 0 0,0 1 0,1-2 0,-1 2 0,1-3 0,-1 3 0,1-2 0,-1 2 0,1-3 0,-1 3 0,0-1 0,1 0 0,-1-1 0,1 1 0,-1-2 0,1 3 0,-1-2 0,0 2 0,1-3 0,-1 2 0,-1-1 0,1 0 0,-2 2 0,2-3 0,-3 3 0,3-3 0,-3 4 0,4-3 0,-3 3 0,3-2 0,-2 1 0,1-3 0,-3 3 0,3-1 0,-2 2 0,0-1 0,1-1 0,-2 1 0,2-1 0,-1 1 0,-1 1 0,2-1 0,-2 1 0,0-1 0,0 0 0,0 1 0,0-1 0,0 1 0,0-1 0,0 1 0,0-1 0,0 0 0,0 1 0,0-1 0,-2 1 0,1-2 0,-3 1 0,1-3 0,1 3 0,-1-2 0,1 0 0,0 1 0,-1-2 0,1 2 0,-1-1 0,-1-1 0,1 3 0,-1-1 0,1 2 0,-1-2 0,2 1 0,-1-3 0,2 3 0,-1-1 0,-1 0 0,1 1 0,-2-1 0,1 1 0,-1-1 0,2 1 0,-1-1 0,2 2 0,-3-2 0,2 1 0,-1-3 0,1 3 0,-1-1 0,-1 0 0,1 1 0,-1-3 0,1 3 0,0-2 0,-1 2 0,1-3 0,-1 2 0,1-2 0,-2 1 0,1 0 0,-2 1 0,3-2 0,-2 0 0,1 0 0,-1 0 0,-1 1 0,2 0 0,-1 0 0,2-1 0,-1 0 0,1 0 0,-1 0 0,1 0 0,-1 0 0,1 2 0,0-2 0,-1 2 0,1-1 0,-1 0 0,1 2 0,-1-3 0,1 3 0,0-2 0,1 2 0,-1-3 0,1 3 0,-2-3 0,1 3 0,-1-2 0,1 2 0,0-1 0,-1 0 0,1 1 0,-1-1 0,1 0 0,-1 1 0,1-1 0,0 1 0,-1-1 0,1 1 0,-1-1 0,1 0 0,-1 1 0,2-1 0,-1 1 0,1-1 0,-1 1 0,0-3 0,-1 4 0,1-4 0,-1 3 0,1-3 0,-1 3 0,1-1 0,-2 0 0,1 1 0,-3-2 0,3 2 0,-3-1 0,1 0 0,0 1 0,-2-1 0,1 2 0,0-2 0,0 1 0,3-1 0,-3 0 0,3 0 0,-1-1 0,-1 0 0,3 0 0,-3 1 0,1-2 0,1 2 0,-3-1 0,3 0 0,-3 0 0,3 1 0,-3-2 0,1 3 0,1-2 0,-2 2 0,3-3 0,-1 2 0,1 0 0,1-1 0,0 1 0,-1 1 0,1-1 0,-1 2 0,1-1 0,-2 1 0,1-2 0,-2 1 0,3-1 0,-1 1 0,1 1 0,0-1 0,-1 1 0,-1-1 0,1 1 0,-1-1 0,1 1 0,1-1 0,-1-1 0,1 1 0,0-1 0,-1 0 0,2 1 0,-1-3 0,1 3 0,-1-1 0,-1 0 0,1 1 0,0-1 0,-1 2 0,1-1 0,-1-1 0,2 1 0,-1-1 0,1 0 0,0 1 0,-1-3 0,3 3 0,-3-2 0,1 2 0,-1-3 0,-1 2 0,2-1 0,-1-1 0,1 2 0,0 0 0,-1-2 0,1 1 0,-1-1 0,0 0 0,-1 0 0,1 0 0,-1 0 0,1 0 0,-1 0 0,1-1 0,0-1 0,-1 0 0,2-1 0,-1-1 0,1 2 0,0-3 0,-1 3 0,3-1 0,-3-1 0,0-1 0,1 1 0,-1-1 0,1 1 0,-1 1 0,-1-1 0,3 1 0,-2 0 0,1-1 0,-2 1 0,1 1 0,-1-1 0,1 1 0,-1-2 0,3 1 0,-2 0 0,1-1 0,-2-1 0,1 1 0,-1-1 0,2 1 0,-1-1 0,1 1 0,-2-1 0,1 1 0,-1 1 0,1 1 0,0-1 0,-1 1 0,1 0 0,-1-1 0,1 3 0,-1-3 0,1 2 0,1-2 0,-1 3 0,1-3 0,-1 2 0,-1-2 0,1 1 0,-1-1 0,1 1 0,-1-1 0,1 1 0,0-1 0,-1-1 0,1-1 0,-3 1 0,2-3 0,-3 1 0,3-2 0,-4 1 0,3-1 0,-3 0 0,0-1 0,0 1 0,0-2 0,2 2 0,-1 1 0,3-1 0,-3 0 0,4 3 0,-2-3 0,5 5 0,-2-3 0,2-1 0,-1 4 0,-5-3 0,-5 4 0,-5 0 0,0-4 0,-4-2 0,1-1 0,-3 0 0,1 1 0,6 0 0,0 3 0,4 1 0,1 0 0,5 2 0,-1 0 0,3 1 0,-1 1 0,1-2 0,0 2 0,-1-2 0,1 2 0,-1 0 0,1 0 0,-1 0 0,3-1 0,-2 1 0,1-2 0,-2 2 0,1-2 0,-1 2 0,-1-1 0,1 1 0,-1 0 0,1 0 0,-1 0 0,1 0 0,-1 0 0,0 0 0,1 0 0,-2 0 0,1 0 0,1 0 0,-1 0 0,0 0 0,1 0 0,-1 0 0,1 0 0,1 0 0,-1 0 0,1 0 0,-1 0 0,1 0 0,0 0 0,-1 0 0,1 0 0,-1 0 0,1 0 0,-1 0 0,1 0 0,-1 0 0,1 0 0,-2 0 0,1 0 0,-1 0 0,1 0 0,1 0 0,-1 0 0,1 0 0,-1 0 0,1 0 0,0 0 0,-1 0 0,1 0 0,-1 0 0,1 0 0,-1 0 0,1 0 0,0 0 0,-1 0 0,1 0 0,-1 0 0,1 0 0,-1 0 0,1 0 0,0 0 0,-1 0 0,1 1 0,-3-1 0,2 2 0,-1-2 0,0 2 0,1-2 0,-3 2 0,3-1 0,-1 0 0,-1 0 0,2-1 0,-1 2 0,0-2 0,1 2 0,-1-1 0,-1 0 0,1 2 0,-1-1 0,-1 0 0,3-1 0,-1 1 0,1 0 0,1 0 0,-1-1 0,1 1 0,-1-2 0,1 3 0,0-2 0,-1 2 0,1-3 0,-1 3 0,1-3 0,-1 3 0,1-2 0,0 2 0,-1-3 0,1 2 0,-1-1 0,1 0 0,-1 2 0,1-3 0,0 2 0,-1-2 0,1 0 0,-1 0 0,1 0 0,-1 0 0,1 0 0,0 0 0,-1 0 0,1 0 0,-1 0 0,1 0 0,-1 0 0,1 0 0,0 0 0,-1 0 0,1 0 0,-1 0 0,1-2 0,-1 0 0,1 0 0,-1-1 0,1 3 0,0-2 0,-5 2 0,-3-4 0,-2 0 0,-2-5 0,-3-2 0,4-1 0,-7-2 0,4 2 0,1 1 0,1 2 0,3 1 0,1 1 0,1 2 0,3 1 0,1 0 0,-1 2 0,3-1 0,-1 1 0,1-1 0,-1 1 0,1-1 0,-1 1 0,1-2 0,1 3 0,0-3 0,-1 4 0,1-3 0,-1 3 0,1-3 0,-1 2 0,1 0 0,-1-1 0,1 2 0,0-2 0,-1 1 0,1 0 0,-1 0 0,-1-1 0,1 2 0,-3-2 0,3 1 0,-1 0 0,0 0 0,1 1 0,-3-2 0,3 1 0,-3 0 0,3-1 0,-1 2 0,0-2 0,1 2 0,-1-1 0,1 0 0,1 0 0,-1 1 0,-1-2 0,1 2 0,-1-2 0,0 2 0,1-1 0,-4 0 0,5 0 0,-5 1 0,5 0 0,-5 0 0,5-2 0,-3 2 0,3-2 0,-1 2 0,1 0 0,0-1 0,-1 0 0,-1 0 0,1-1 0,-3 2 0,4-2 0,-3 2 0,3-1 0,-1 1 0,1-4 0,1 3 0,1-3 0,1 1 0,0-1 0,0 1 0,0-1 0,0 1 0,0 0 0,0-1 0,-2 2 0,2-1 0,-3 3 0,2-3 0,-2 2 0,1 0 0,0-1 0,-3 2 0,3-3 0,-3 1 0,1 0 0,-1 0 0,1 1 0,-3 1 0,3-3 0,-3 2 0,1 0 0,-1-1 0,-1 2 0,2-2 0,-1 0 0,1 2 0,1-2 0,-2 2 0,3 0 0,-3 0 0,3 0 0,-4 0 0,5 0 0,-5 0 0,5 0 0,-3 0 0,1 0 0,1 0 0,-1 0 0,1 0 0,1 0 0,0 0 0,-1 0 0,1 0 0,-1 0 0,1 0 0,-1 0 0,1 0 0,-1 0 0,1 0 0,0 0 0,-1 0 0,1 0 0,-1 0 0,1 0 0,-1 0 0,1 0 0,0 0 0,-3 0 0,2 0 0,-1 0 0,2 0 0,-1 0 0,1 0 0,-1 0 0,2-1 0,-2 0 0,1 0 0,-2 1 0,1 0 0,3-2 0,-2 2 0,1-2 0,-2 2 0,1 0 0,-1 0 0,1 0 0,-1-1 0,1 0 0,0 0 0,-1 1 0,1 0 0,-1-2 0,1 2 0,-1-2 0,1 1 0,0 0 0,-1-2 0,1 3 0,1-3 0,-1 3 0,1-4 0,-2 4 0,3-3 0,-3 3 0,3-2 0,-3 1 0,1 0 0,-1 0 0,1-1 0,-1 2 0,1-2 0,-2 1 0,1 0 0,-2-1 0,3 2 0,0 0 0,-3 0 0,2 0 0,-1 0 0,2 0 0,-1 0 0,1 0 0,-1 0 0,1 0 0,0 0 0,-1 0 0,1 0 0,-1 0 0,1 0 0,-1 0 0,1 0 0,0 0 0,-1 0 0,1 0 0,-1 0 0,2 2 0,-1-2 0,3 3 0,-3-1 0,1 2 0,-1-2 0,1 1 0,0-1 0,1 0 0,0 1 0,0-2 0,1 3 0,0-1 0,0 1 0,0-1 0,0 1 0,0-1 0,0 1 0,0-1 0,0 0 0,0 1 0,0-1 0,0 1 0,0-1 0,0 1 0,0-1 0,0 0 0,0 1 0,0-1 0,0 1 0,1-1 0,0 1 0,2-1 0,-1 0 0,-1 1 0,2-1 0,-1 1 0,0-1 0,1-1 0,-2 1 0,2-1 0,-1 1 0,0 1 0,1-1 0,-1 1 0,1-1 0,0 1 0,1 1 0,0 1 0,-1 1 0,3 1 0,-2 2 0,4-2 0,-4 2 0,1-3 0,1 3 0,-1-2 0,0 0 0,-1-1 0,-1-3 0,1 3 0,0-3 0,-1 1 0,1-1 0,1 3 0,-1-3 0,1 3 0,-2-4 0,1 1 0,-1-1 0,-1 0 0,1-1 0,-1 1 0,1-1 0,1 2 0,-1-2 0,1 1 0,-1-3 0,1 3 0,-1-1 0,0 0 0,1 1 0,-1-3 0,1 3 0,-1-2 0,1 2 0,-1-3 0,-1 3 0,1-2 0,-3 2 0,3-3 0,-2 3 0,2-1 0,-3 2 0,3-3 0,-2 2 0,2-1 0,-1 0 0,-1 1 0,3-1 0,-3 2 0,3-1 0,-2 1 0,1-1 0,-1 0 0,1-1 0,-1 1 0,1-1 0,-2 2 0,2-2 0,-3 1 0,1-1 0,-1 1 0,2 0 0,-2 1 0,2-1 0,-2 1 0,0-1 0,0 1 0,0-1 0,0 0 0,0 1 0,0-1 0,0 1 0,0-1 0,0 1 0,0-1 0,0 0 0,0 1 0,0-1 0,0 3 0,0-2 0,0 1 0,0-2 0,0 1 0,0 1 0,0-1 0,0 1 0,0-1 0,0-1 0,0 0 0,0 1 0,0-1 0,0 1 0,1-1 0,0 2 0,0-1 0,-1 2 0,0-1 0,0-1 0,0 3 0,0-1 0,0-1 0,2 1 0,-2-1 0,2-1 0,-2 1 0,0-1 0,0-1 0,0 1 0,1-1 0,0 0 0,0 1 0,-1-1 0,0 1 0,0-1 0,0 1 0,2-3 0,-2 3 0,2-3 0,-2 3 0,0-1 0,0 1 0,0-1 0,0 1 0,0-1 0,0 0 0,0 1 0,1-1 0,0 1 0,0-1 0,-1 1 0,0-1 0,0 0 0,0 1 0,0-1 0,0 1 0,0-1 0,0 1 0,2-1 0,-2 0 0,3 1 0,-3-1 0,3-1 0,-2 1 0,2-1 0,-3 2 0,2-1 0,-2 2 0,0 1 0,0 2 0,0-1 0,0 1 0,0 0 0,0-1 0,0 1 0,0-1 0,0-1 0,0-1 0,0 1 0,0-2 0,0 1 0,0-2 0,0 1 0,0-1 0,0 1 0,0-1 0,0 2 0,0-1 0,0 1 0,0-1 0,0-1 0,0 1 0,0-1 0,0 1 0,0-1 0,0 2 0,1-1 0,1 2 0,0-3 0,1 2 0,-2-1 0,2 1 0,-3-1 0,2 1 0,-1-1 0,0 1 0,0-1 0,-1-1 0,0 1 0,0-1 0,0 0 0,0 1 0,0-1 0,0 1 0,0-1 0,0 1 0,0 1 0,0-2 0,0 2 0,0-1 0,0-1 0,0 1 0,0-1 0,0 1 0,0-1 0,0 2 0,0-1 0,0 3 0,0-3 0,0 3 0,0-3 0,0 3 0,0-3 0,0 3 0,0-3 0,0 3 0,0-3 0,0 3 0,0-3 0,0 3 0,0-3 0,0 4 0,0-3 0,0 2 0,0-1 0,0-1 0,0-1 0,0-1 0,0 0 0,2-1 0,-2 1 0,3-1 0,-2 2 0,0-1 0,1 1 0,-2-1 0,3 1 0,-2-1 0,2 0 0,-3 1 0,3-1 0,-1 1 0,1-1 0,1-1 0,-1 1 0,1-1 0,1 3 0,-2-1 0,4 1 0,-3-2 0,1 1 0,-1-2 0,-1 1 0,1-1 0,-1 0 0,1 1 0,-1-1 0,0 1 0,-1 1 0,1-3 0,-2 2 0,2-2 0,-3 2 0,2-1 0,-2 1 0,1 1 0,0-1 0,0 1 0,-1-1 0,0 0 0,0 1 0,0-1 0,0 1 0,0-1 0,0 1 0,0-1 0,0 0 0,0 1 0,0-1 0,0 1 0,0-1 0,0 1 0,0-1 0,0 0 0,0 1 0,0-1 0,0 1 0,0-1 0,0 1 0,0-1 0,0 0 0,0 1 0,0-1 0,0 1 0,0-1 0,0 1 0,0-1 0,0 1 0,0-1 0,0 0 0,0 1 0,-1-1 0,0 1 0,0-1 0,-1 1 0,2-1 0,-2 0 0,1 1 0,0-1 0,0 1 0,1-1 0,0 1 0,0-1 0,0 0 0,0 1 0,0-1 0,-2 1 0,2-1 0,-2 1 0,2-1 0,0 0 0,0 1 0,0-1 0,0 1 0,0-1 0,-1 1 0,1-1 0,-2 0 0,0 1 0,2-1 0,-3 1 0,3-1 0,-2 1 0,1-1 0,0 1 0,-2-1 0,1 0 0,0 1 0,-1-1 0,3 1 0,-3-1 0,3 1 0,-4-1 0,3 0 0,-3 1 0,1-1 0,1 1 0,-1-1 0,1 1 0,0-1 0,-1 0 0,1 1 0,0-1 0,1 1 0,-1-1 0,2 1 0,-3-1 0,2 0 0,0 1 0,1-1 0,-2-1 0,2 1 0,-2-1 0,2 2 0,0-1 0,0 0 0,0 1 0,0-1 0,0 1 0,0-1 0,0 1 0,0-1 0,0 1 0,0-1 0,0 0 0,0 3 0,0-2 0,0 3 0,0-2 0,0 1 0,-1 1 0,-2-1 0,0 2 0,-1-3 0,0 3 0,1-5 0,-1 3 0,1-3 0,-1 1 0,2-1 0,-1 0 0,1 1 0,1-1 0,-3-1 0,3 1 0,-3-1 0,1 2 0,-1-2 0,1 1 0,-1-3 0,1 2 0,0-2 0,-1 1 0,1-1 0,-1 2 0,1-2 0,-1 0 0,1 0 0,0 0 0,-1 0 0,-1 0 0,1 0 0,-1 0 0,-1 0 0,2 0 0,-1 0 0,0 0 0,1 0 0,-1 0 0,-1 0 0,3 0 0,-3-2 0,1 0 0,1-1 0,-1-1 0,-1 1 0,3-1 0,-3-1 0,1 1 0,1-2 0,-2 3 0,3 1 0,1-1 0,-1 2 0,3-2 0,-3 3 0,1-2 0,-2 2 0,1 0 0,-1 0 0,1 0 0,0 0 0,-1 0 0,2 2 0,1 0 0,-1 1 0,2 1 0,-2-1 0,1 1 0,0-1 0,0 1 0,-1-1 0,2 0 0,-3 1 0,2-1 0,0 1 0,-1-1 0,2 1 0,-1-1 0,1 0 0,0 1 0,-2-1 0,2 1 0,-3-1 0,1 1 0,0-1 0,-1 0 0,1 1 0,0-1 0,-1-1 0,2 1 0,-2-2 0,3 2 0,-3-3 0,1 2 0,0-1 0,-1-1 0,1 2 0,-1-2 0,-1 0 0,1 0 0,-1 0 0,1 0 0,0 0 0,1-3 0,0 0 0,2-4 0,0 3 0,-2-3 0,2 1 0,-2 1 0,2-3 0,0 3 0,-1-3 0,0 2 0,0-1 0,1 3 0,0-3 0,0 1 0,0-1 0,0-1 0,0 1 0,0-1 0,0 0 0,0-1 0,0 0 0,0 0 0,0-1 0,0 2 0,0-2 0,0 2 0,0 1 0,0-1 0,0 2 0,0 1 0,0 2 0,0-1 0,0 1 0,1-1 0,-1 1 0,2 0 0,-2-1 0,0 1 0,0-1 0,0 1 0,0-1 0,0 1 0,0 0 0,-2-1 0,1 2 0,-3 1 0,1 1 0,-1 0 0,1-2 0,-1 2 0,1-2 0,0 1 0,-1 0 0,1 0 0,-1 1 0,1-2 0,-1 2 0,1-2 0,0 1 0,-1 0 0,1 0 0,-1-1 0,1 2 0,-1-3 0,1 3 0,-1-2 0,3 1 0,-2 0 0,1 0 0,-2 1 0,2-2 0,-1 2 0,1-2 0,-1 2 0,-1 0 0,1 0 0,0 0 0,-1 0 0,1 0 0,-1 0 0,1 0 0,-1 0 0,1 0 0,0 0 0,-1 0 0,1 0 0,-1 0 0,1 0 0,-1 0 0,1 0 0,0 0 0,-1 0 0,1 0 0,-1 0 0,1 0 0,-1 0 0,1 0 0,0 0 0,-1 0 0,1 0 0,-1 0 0,1-1 0,-1 0 0,1 0 0,-1-1 0,1 2 0,1-3 0,-1 2 0,3-2 0,-3 3 0,1-2 0,0 1 0,-1 1 0,2-3 0,0 1 0,-1 0 0,2-1 0,-2 1 0,2-2 0,0 1 0,-1 1 0,1-1 0,-2 1 0,2-1 0,0-1 0,0 1 0,0-1 0,0 1 0,0-1 0,0 1 0,0 0 0,0-1 0,0 1 0,0-1 0,0 1 0,0-2 0,2 1 0,-2-2 0,3 3 0,-3-1 0,2-1 0,-1 3 0,0-3 0,2 1 0,-3 0 0,2-1 0,-2 2 0,2-1 0,-2 1 0,2-1 0,-2 1 0,1-1 0,-1 1 0,2 0 0,-2-1 0,0 1 0,2 1 0,-2-1 0,1 1 0,-1-2 0,0 1 0,0 0 0,2-1 0,-2 1 0,2-1 0,-2 1 0,0-1 0,0 1 0,0-1 0,0 1 0,0 0 0,0-1 0,0 1 0,0-1 0,0 1 0,0-1 0,0 1 0,0 0 0,0-1 0,0 1 0,0-1 0,0 1 0,0-1 0,0 1 0,0 0 0,0-1 0,0-1 0,0 1 0,0-1 0,0 1 0,0 1 0,0-1 0,0 1 0,0 0 0,0-1 0,0 1 0,0-1 0,0 1 0,0-3 0,0 3 0,0-3 0,0 1 0,0 1 0,0-3 0,0 1 0,0-1 0,0-1 0,2 0 0,-2 1 0,3-1 0,-2-2 0,2 2 0,-2 0 0,0 1 0,1 3 0,-2-3 0,2 3 0,-2-1 0,0 2 0,0-1 0,0 1 0,1 1 0,1 0 0,2 2 0,-3-3 0,1-4 0,-2-3 0,0-8 0,-2 2 0,-1-5 0,1 5 0,0 1 0,0 3 0,2 1 0,-2 4 0,2-1 0,0 4 0,0-1 0,0 2 0,0 2 0,-2 5 0,2 0 0,-2 2 0,1-4 0,0 1 0,0-1 0,1 2 0,-2-2 0,2 1 0,-3-1 0,3 1 0,-4 1 0,4-1 0,-3-1 0,1 1 0,0-1 0,-1 1 0,1-1 0,-1 1 0,-1-1 0,3 2 0,-3-3 0,3 1 0,-1 0 0,-1-2 0,1 1 0,-2 1 0,1-2 0,-1 2 0,1-2 0,0 1 0,-1 0 0,1 0 0,1 1 0,-1-2 0,1 2 0,-2-1 0,1 0 0,0 0 0,-1-1 0,1 0 0,-1 0 0,1 0 0,-1 0 0,1 0 0,-1 0 0,1 0 0,0 0 0,-1 0 0,1 0 0,-1 0 0,1 0 0,-1 0 0,3-1 0,-3-1 0,4-2 0,-1 1 0,-1-1 0,2 1 0,-2 0 0,2-1 0,0 1 0,-1-1 0,0 1 0,0-1 0,-1 1 0,2 0 0,-2-1 0,1 1 0,0-1 0,0 1 0,-1-1 0,2 1 0,-2-1 0,2 1 0,-1 1 0,1-1 0,-2 1 0,0-1 0,2-1 0,-3 1 0,1-1 0,0 1 0,-1 1 0,1-1 0,0 1 0,-1 0 0,1-1 0,0 1 0,-1-1 0,2 1 0,-3-1 0,2 1 0,-1-1 0,1-1 0,-1 1 0,-1-1 0,2 1 0,-1 1 0,3-1 0,-3 1 0,3-1 0,-2-1 0,1 1 0,0-1 0,-2 1 0,3-1 0,-3 2 0,2-1 0,0 2 0,-1-3 0,2 1 0,-3-1 0,2 1 0,-2-1 0,3 1 0,-3-1 0,3 1 0,-2 0 0,1-1 0,0 1 0,-2 1 0,3-1 0,-3 2 0,2-2 0,-2 1 0,1-1 0,-1 0 0,-1-1 0,1 2 0,1-1 0,-1 1 0,1-1 0,-1 1 0,1-1 0,-1 3 0,2-4 0,-2 4 0,3-3 0,-3 3 0,3-3 0,-4 2 0,3-2 0,-3 1 0,1 0 0,-1-1 0,1 1 0,-1 1 0,2-3 0,-1 4 0,3-3 0,-3 1 0,1 0 0,-1-1 0,-1 1 0,1 0 0,-1-1 0,1 3 0,0-3 0,-1 2 0,1-2 0,-1 3 0,2-3 0,-1 3 0,1-3 0,-1 2 0,-1-2 0,1 3 0,1-3 0,-1 2 0,1-2 0,-1 3 0,1-3 0,-1 2 0,1 0 0,0-1 0,-1 2 0,1-2 0,0 1 0,-1 1 0,1-3 0,-1 1 0,-1 0 0,2-1 0,-1 2 0,1-2 0,-1 1 0,0-1 0,-1-1 0,1 3 0,-1-2 0,1 2 0,-1-2 0,1 3 0,0-2 0,1 1 0,-1 0 0,1 0 0,-2-1 0,1 2 0,-1-2 0,1 2 0,0 0 0,-1 0 0,1 0 0,-1 0 0,2-1 0,1-5 0,1-3 0,0-1 0,-2-2 0,1 6 0,-2-4 0,1 5 0,0-5 0,-2 4 0,4-2 0,-1 5 0,-1 1 0,2-1 0,-3 2 0,1 0 0,-4 1 0,3 0 0,-3 0 0,3 0 0,-1 0 0,-1 0 0,1 0 0,-1 0 0,1 0 0,1 0 0,0 0 0,-1 0 0,1 0 0,-1 1 0,1 1 0,1 2 0,-1-1 0,1 1 0,-1-1 0,-1 0 0,1-1 0,-1 1 0,1-1 0,-1 2 0,1-1 0,0-1 0,-1 1 0,1-2 0,-1 2 0,1-2 0,-1 1 0,3 1 0,-3-2 0,3 2 0,-1-1 0,-1 0 0,1 1 0,0-1 0,-1 0 0,1 1 0,-2-1 0,1 1 0,0 0 0,-1-1 0,2 1 0,-1-2 0,3 2 0,-3-3 0,1 2 0,0-1 0,-1 0 0,1 0 0,-2-1 0,3 2 0,-2-2 0,1 2 0,-2-2 0,1 1 0,-1-1 0,-1 2 0,1-2 0,-3 0 0,3 0 0,-3 0 0,1 0 0,-1 0 0,-1 0 0,0 0 0,1 0 0,-1 0 0,2 0 0,-1 0 0,3 0 0,-1 0 0,2 0 0,-1 0 0,1 0 0,-1 0 0,1 0 0,0 0 0,-1 0 0,-1 0 0,1 0 0,-1 0 0,1 0 0,1 0 0,1 1 0,-1 0 0,1 2 0,-2-3 0,1 2 0,1-1 0,-1 0 0,1 0 0,-1-1 0,-1 2 0,1-2 0,-1 2 0,1-2 0,0 0 0,-1 0 0,2 1 0,-1 0 0,1 0 0,-1-1 0,-1 0 0,1 2 0,0-2 0,-1 2 0,1-2 0,-1 0 0,1 0 0,-1 0 0,1 0 0,0 0 0,-1 0 0,1 0 0,-1 0 0,1 0 0,-1 0 0,1 0 0,0 0 0,-1 0 0,1 0 0,-1 0 0,1 0 0,-1 0 0,1 0 0,-1 0 0,1 0 0,0 0 0,-1 0 0,1 0 0,-1 0 0,1 0 0,-1 0 0,1 0 0,0 0 0,-1 0 0,1 0 0,-1 0 0,1 0 0,-1 0 0,1 0 0,0 0 0,-1-2 0,1 2 0,-3-2 0,3 2 0,-3-1 0,3 0 0,-4-2 0,3 3 0,-5-2 0,5 2 0,-1-1 0,1 0 0,1 0 0,0 1 0,-1 0 0,1-2 0,-1 2 0,1-2 0,-1 2 0,-1 0 0,1-1 0,-1 0 0,0 0 0,1 1 0,-2 0 0,1 0 0,1 0 0,-1 0 0,2 0 0,-1 0 0,1 0 0,-1 0 0,1 0 0,-1 0 0,1 0 0,-7 0 0,-2 0 0,-6 0 0,0-2 0,2 0 0,1-1 0,3-1 0,-1 2 0,3 0 0,0 0 0,5 2 0,-1 0 0,3 0 0,-1 0 0,1 0 0,0 0 0,-1 0 0,1 0 0,-1 0 0,1 0 0,-3 0 0,3 0 0,-3 0 0,1 0 0,1 0 0,-3 0 0,3 0 0,-1 0 0,1 0 0,1 0 0,0 0 0,-1 0 0,1 0 0,-1 0 0,1 0 0,-2 0 0,1 0 0,-2 0 0,3 0 0,-1 0 0,1 0 0,-2 0 0,1 0 0,-3 0 0,3 0 0,-3 0 0,3 0 0,-2 0 0,3 0 0,0 0 0,-1 0 0,1 0 0,-1 0 0,1 0 0,-1 0 0,1 0 0,0 0 0,-1 0 0,1 0 0,-1 0 0,1 0 0,-1 0 0,1 0 0,0 0 0,-1 0 0,1 0 0,-1 0 0,1 0 0,-1 0 0,1 0 0,0 0 0,-1 0 0,-1 0 0,1 0 0,-1 0 0,1 0 0,1 0 0,-1 0 0,1 0 0,-1 0 0,1 0 0,0 0 0,-1 0 0,1-2 0,-1 2 0,1-3 0,-1 3 0,1-3 0,-2 0 0,1 2 0,0-3 0,1 2 0,1-1 0,-1 0 0,-1-1 0,1 1 0,-1-1 0,1 1 0,0-1 0,-1 1 0,1 1 0,-1-1 0,1 1 0,-2-2 0,1 1 0,-2-1 0,3 1 0,-1 0 0,1-1 0,0 1 0,-3-1 0,2 1 0,-3-1 0,3 0 0,-1 1 0,2-1 0,-3 1 0,2 1 0,-1-1 0,2 1 0,-1-2 0,1 2 0,1-1 0,-1 1 0,1 0 0,0-1 0,-2 2 0,1-3 0,0 1 0,0 1 0,1-1 0,-2 1 0,3-2 0,-3 2 0,4-1 0,-3 1 0,3-1 0,-2 0 0,1-1 0,-1 2 0,0-3 0,-1 3 0,2-3 0,-2 1 0,3 1 0,-3-1 0,3-1 0,-4 1 0,4-1 0,-3 0 0,2 1 0,0-2 0,-1 3 0,2 0 0,-3-3 0,2 2 0,-2 1 0,3 0 0,-3 1 0,2-2 0,0 1 0,-1-1 0,2 1 0,-2 0 0,1-1 0,0 1 0,-2-1 0,3 1 0,-3-2 0,2 1 0,-2-3 0,1 1 0,0 0 0,-2-1 0,2-2 0,-1 2 0,0-2 0,0 6 0,1-2 0,-1 1 0,1-1 0,-1 1 0,1 1 0,-2-1 0,2 1 0,-1-1 0,2 1 0,-1-2 0,-1 2 0,1-2 0,-2 2 0,2-1 0,-1-2 0,1 3 0,0 0 0,-1-3 0,2 2 0,-2-1 0,1 2 0,0-1 0,-1 1 0,3-1 0,-3 1 0,3 0 0,-3 1 0,2-1 0,0 1 0,-1-2 0,2 1 0,-3 1 0,2-1 0,0 1 0,-1 0 0,2-1 0,-2 1 0,2-1 0,0-1 0,0 1 0,0-1 0,0 1 0,0 0 0,0-1 0,0 1 0,0-1 0,0 1 0,0-1 0,0 1 0,0-1 0,0 1 0,0 0 0,0-1 0,0 1 0,0-1 0,0 1 0,0-1 0,0 1 0,0 0 0,0-1 0,0 1 0,2 1 0,-2-1 0,3 1 0,-1-2 0,2 3 0,-1-3 0,0 3 0,1-1 0,-1-1 0,1 1 0,-1 0 0,1-1 0,-1 2 0,0 0 0,1-1 0,-1 2 0,1-2 0,-1 1 0,1 1 0,-1-4 0,2 4 0,-1-1 0,2-1 0,-3 2 0,0-2 0,1 1 0,-1 0 0,1-2 0,-1 3 0,1-3 0,-1 2 0,0 0 0,1-1 0,-1 0 0,1 0 0,-2-1 0,1 3 0,-3-3 0,3 3 0,-2-3 0,2 1 0,-3-2 0,3 2 0,-3-1 0,3 1 0,-1-1 0,0-1 0,1 3 0,-1-4 0,2 2 0,0-4 0,-1 5 0,-1-3 0,0 3 0,-1 0 0,0-1 0,0 1 0,-1-1 0,0-1 0,2 1 0,-2-1 0,2 1 0,-2 0 0,1-1 0,-1 1 0,2-1 0,-1 1 0,0-1 0,0 1 0,-1 0 0,2-1 0,-2-1 0,3 1 0,-2-1 0,0 1 0,-1 1 0,0-1 0,0 1 0,0-1 0,0 1 0,0 0 0,0-1 0,0 1 0,0-1 0,0-1 0,0 1 0,0-1 0,0 1 0,0-6 0,0-1 0,0-7 0,0-1 0,0 4 0,0-3 0,0 7 0,0-1 0,0 4 0,0 1 0,0 1 0,0 1 0,-1 1 0,0 1 0,0 0 0,1-3 0,0 2 0,0-3 0,-2 3 0,0-3 0,0 3 0,-1-3 0,1 3 0,-2-3 0,1 3 0,-1-1 0,2 0 0,-1 1 0,1-2 0,-1 3 0,-1 0 0,1-1 0,0 2 0,-1-1 0,1 3 0,1-3 0,-3 2 0,2-2 0,-2 1 0,2-1 0,-1 1 0,1-1 0,-1 1 0,1 0 0,0-1 0,-1 3 0,1-2 0,-1 1 0,1 0 0,-1 0 0,3-1 0,-3 2 0,3-3 0,-1 1 0,-1 0 0,2-1 0,0 1 0,-1 0 0,2-1 0,-3-1 0,0-1 0,1-1 0,-1 1 0,3 1 0,-2 1 0,1-3 0,0 3 0,-1-3 0,1 3 0,1-1 0,-4 1 0,4 0 0,-1-1 0,1 1 0,-2-1 0,2 1 0,-2-1 0,2-1 0,0 1 0,0-3 0,0 3 0,0-3 0,0 3 0,0-3 0,0 3 0,0-3 0,0 1 0,0-1 0,0-1 0,0 2 0,0-1 0,0 3 0,0-1 0,0 1 0,0 1 0,0 0 0,0-1 0,0 1 0,0-1 0,-1 1 0,-1 1 0,0-1 0,0 1 0,1-1 0,0-1 0,0 1 0,1-1 0,-2 2 0,2-1 0,-2 1 0,1-1 0,1 0 0,-4-1 0,3 1 0,-1-1 0,-1 2 0,2-1 0,-2 3 0,3-3 0,-3 2 0,2-2 0,0 2 0,1-3 0,0 1 0,0-1 0,0 1 0,0-1 0,0 1 0,0 0 0,1 1 0,1-1 0,2 2 0,-1-2 0,1 3 0,-1-2 0,0 1 0,1 0 0,-1 0 0,1 1 0,-2-2 0,1 2 0,-1-2 0,1 2 0,-1-1 0,1 0 0,-1 0 0,1 1 0,1 0 0,-1 0 0,1 0 0,-1-2 0,0 2 0,1-2 0,-1 2 0,1 0 0,-1 0 0,1 0 0,-1 0 0,1 0 0,-1 0 0,0 0 0,1 0 0,-1 0 0,1 0 0,-1 0 0,1 0 0,-1 0 0,0 0 0,1 0 0,-1 0 0,1 0 0,-1 0 0,1 0 0,-1 0 0,0 0 0,1 0 0,-1 0 0,1 0 0,-1 0 0,1 0 0,-1 0 0,0 0 0,1 0 0,-1 0 0,1 0 0,-1 0 0,1 0 0,-1 0 0,0 0 0,1 0 0,-1 0 0,1 0 0,-1 0 0,1 0 0,-1 0 0,1 0 0,-1 0 0,0 0 0,1 0 0,-1 0 0,1 0 0,-1 0 0,-1 2 0,1-2 0,-3 3 0,3-2 0,-2 2 0,2-3 0,-3 3 0,3-1 0,-2 2 0,-1-2 0,-2-2 0,-2-2 0,1 0 0,0-1 0,1 1 0,-1-2 0,1 1 0,-2-1 0,2 1 0,-1 0 0,1-1 0,-1 1 0,0-1 0,-1 1 0,1-1 0,-1 1 0,1 0 0,-1-3 0,1 2 0,-1-1 0,-1 2 0,1-1 0,-1 0 0,1 1 0,1 0 0,1-1 0,0 1 0,1-1 0,0 1 0,0-1 0,1 1 0,0 0 0,0-1 0,0-1 0,0 1 0,0-3 0,0 1 0,0-2 0,0 1 0,0-1 0,0 3 0,2-3 0,0 3 0,0-1 0,1 1 0,-1-1 0,2 2 0,-1-1 0,1 2 0,-1-1 0,0 1 0,-1-1 0,1 2 0,-1-1 0,2 2 0,-2-3 0,1 2 0,-3-1 0,3 1 0,-2-1 0,2 1 0,-3-1 0,3 1 0,-1-1 0,0-1 0,1 2 0,-3-1 0,3 1 0,-1 0 0,0-1 0,1 1 0,-2-1 0,2-1 0,-3 1 0,2 0 0,-1-1 0,-1 1 0,2-1 0,-2 1 0,0-1 0,0 1 0,0 0 0,0-1 0,0 1 0,0-1 0,0 1 0,1 1 0,0-1 0,0 1 0,-1-1 0,0-1 0,2 2 0,-2-1 0,2 1 0,-1 0 0,1-1 0,2 3 0,-2-3 0,1 2 0,-1-2 0,1 3 0,0-3 0,1 3 0,-1-3 0,1 2 0,-1-2 0,1 3 0,-1-3 0,0 2 0,-1-2 0,1 3 0,-2-3 0,2 2 0,-3-2 0,3 3 0,-1-3 0,0 1 0,1-1 0,-2-1 0,0 1 0,-1-1 0,0-3 0,0 2 0,0-7 0,0 7 0,0-4 0,0 6 0,-1 1 0,0-1 0,-2 3 0,3-3 0,-3 2 0,1 0 0,0-1 0,-1 2 0,1-3 0,-2 1 0,3-2 0,-3 2 0,3-1 0,-3 1 0,1 1 0,1-3 0,-1 4 0,1-1 0,-2 1 0,1 0 0,0 0 0,-1 0 0,1 0 0,-1 0 0,1 0 0,-1 0 0,1 0 0,0 0 0,-1 0 0,1 0 0,-1 0 0,1 0 0,-1 0 0,1 0 0,0 0 0,-1 0 0,1 1 0,-1-1 0,-1 4 0,3-2 0,-3 0 0,3 1 0,-2-3 0,1 3 0,-1-1 0,1 0 0,0 1 0,-1-3 0,1 3 0,-1-1 0,1 0 0,1 1 0,-1-2 0,3 2 0,-4-1 0,4 1 0,-3-1 0,3 1 0,-3-3 0,1 4 0,-2-3 0,1 3 0,-1-1 0,2 1 0,-1-2 0,3 1 0,-1-1 0,-1 0 0,2 1 0,-2-2 0,1 3 0,0-1 0,-2 1 0,3-1 0,-2 1 0,1-1 0,-1 0 0,0 1 0,-1-2 0,2 1 0,-2-1 0,1 0 0,-1 1 0,0-3 0,-1 2 0,1-1 0,-1 0 0,1 0 0,-1-1 0,-1 0 0,1 0 0,-1 0 0,2 0 0,-1 0 0,-1 0 0,1 0 0,-1 0 0,-1 0 0,2 0 0,-1 0 0,0 0 0,1 0 0,-1 0 0,1 0 0,2-1 0,-1 0 0,1-2 0,-1 3 0,0-3 0,1 1 0,-1 0 0,2-1 0,-2 2 0,3-2 0,-3 3 0,2-3 0,-2 1 0,1-1 0,-1-1 0,0 1 0,-1 1 0,2-1 0,-1 1 0,3-2 0,-3 3 0,2-2 0,-2 1 0,1-2 0,0 1 0,-1-1 0,2 1 0,-3-1 0,1 3 0,1-3 0,-1 4 0,1-1 0,-2 1 0,1 0 0,-1 0 0,1 0 0,0 0 0,-1 0 0,-1 0 0,3-2 0,-2-2 0,4 0 0,0-1 0,-1 2 0,-1-1 0,0 1 0,-1-1 0,1 1 0,-2 0 0,1-1 0,0 2 0,1-1 0,-1 3 0,1-2 0,-2 1 0,1 0 0,-1 0 0,1 1 0,0 0 0,-1 0 0,1 0 0,-1 0 0,1 0 0,-1 0 0,1 0 0,0 0 0,-1 0 0,1 0 0,-1 0 0,1 0 0,-1 0 0,1 0 0,-1 0 0,1 0 0,0 0 0,-1 0 0,1 1 0,-1 1 0,2 2 0,-1-2 0,1 1 0,-1-1 0,0-1 0,1 2 0,-1-1 0,2 2 0,-2-1 0,3 1 0,-3-1 0,2 1 0,0-1 0,-1-1 0,2 1 0,-2-1 0,1 0 0,1 1 0,-2-1 0,2 1 0,-2-1 0,2 1 0,-3-3 0,3 4 0,-3-3 0,2 3 0,-2-2 0,1 1 0,-1-3 0,-1 3 0,1-2 0,0 2 0,-1-3 0,1 3 0,-1-3 0,1 2 0,-1-2 0,1 2 0,0-2 0,-1 1 0,1 1 0,-1-2 0,1 2 0,-1-1 0,1 0 0,-1 0 0,1 1 0,0-2 0,-1 3 0,1-2 0,1 2 0,-1-3 0,1 3 0,-2-1 0,3 1 0,-2-1 0,2 1 0,-2-2 0,3 2 0,-3-1 0,2 1 0,0 1 0,-1-1 0,2 1 0,-2-1 0,1 0 0,0 1 0,0-1 0,1 1 0,0-1 0,0 1 0,0-1 0,0 0 0,0 1 0,0-1 0,0 3 0,0-1 0,0 1 0,0 1 0,0-3 0,0 3 0,1-3 0,1 3 0,2-3 0,0 1 0,-1 1 0,1-2 0,-1 1 0,1-2 0,-1 1 0,1-1 0,-1 1 0,0-1 0,1 0 0,-1 1 0,3 0 0,-3-1 0,3-1 0,-3 1 0,1-3 0,-1 4 0,0-4 0,-1 3 0,1-3 0,-2 3 0,2-2 0,-3 2 0,2-1 0,-2 1 0,-4-1 0,2 0 0,-3-2 0,-1 0 0,3 0 0,-5 0 0,4 0 0,-1 0 0,2 0 0,-1 0 0,1 0 0,-1 0 0,1 0 0,0 0 0,-1 0 0,1 0 0,-1 0 0,1 0 0,-1 0 0,-1 0 0,1 0 0,-1 0 0,2 0 0,-3 0 0,2 0 0,-3 0 0,3 0 0,-1 0 0,0 0 0,1 0 0,-1 0 0,1 0 0,1 0 0,-1 0 0,1 0 0,-1 0 0,1 0 0,0 0 0,-1 0 0,1 0 0,-1 0 0,1 0 0,-1-2 0,1 2 0,0-3 0,-1 2 0,2-2 0,-1 3 0,1-3 0,-1 2 0,1-2 0,-1 3 0,1-2 0,0 1 0,-1 1 0,1-2 0,-1 0 0,-1 2 0,1-1 0,1-1 0,-1 2 0,1-2 0,-2 1 0,1 0 0,0 0 0,-1-1 0,1 2 0,-3-3 0,3 2 0,-3-2 0,3 3 0,-1-3 0,1 2 0,0 0 0,1-1 0,-1 2 0,1-2 0,-2 2 0,2-1 0,-1 0 0,1 0 0,0-1 0,-1 2 0,2-2 0,-3 2 0,1-1 0,-1 0 0,1 0 0,-1 1 0,1 0 0,-1 0 0,1 0 0,0 0 0,-1 0 0,1 0 0,-1 0 0,1 0 0,1 1 0,-1 0 0,3 2 0,-2-1 0,0 0 0,2 1 0,-1-1 0,1 1 0,-2 0 0,2 1 0,-2-1 0,2 1 0,0-1 0,0 1 0,0-1 0,0 1 0,0-1 0,0 0 0,0 1 0,0-1 0,0 1 0,0 1 0,2-1 0,0 3 0,1-1 0,1 0 0,0 1 0,-1-3 0,1 3 0,-2-3 0,1 1 0,-2-2 0,2 1 0,-3-1 0,3 1 0,-3-1 0,2 0 0,-2 1 0,0-1 0,0 1 0,0-1 0,0 1 0,0-1 0,-2-1 0,1-1 0,-3 1 0,1-2 0,-1 2 0,1-1 0,-1 0 0,1 0 0,-1-1 0,1 0 0,0 0 0,-1 0 0,1 0 0,-1 0 0,1 0 0,-1 0 0,1 0 0,0 0 0,-1 0 0,1 0 0,-1 0 0,1 0 0,-1 0 0,1 0 0,0 0 0,-1 0 0,1 0 0,-1 0 0,1 0 0,-1 0 0,1 0 0,1 2 0,1 0 0,-1 0 0,0-1 0,-1-1 0,-1 0 0,1 0 0,-1 0 0,-1 0 0,1 0 0,-1 0 0,1 0 0,1 0 0,0 0 0,-1 0 0,1 0 0,-1 0 0,1 0 0,-1 0 0,3-1 0,-1-1 0,2-2 0,0 1 0,0-1 0,0 1 0,0 0 0,0-1 0,0 1 0,0-1 0,0 1 0,0-1 0,0 1 0,0 0 0,0-1 0,0 1 0,0-1 0,0 1 0,0-1 0,0 1 0,0 0 0,0-1 0,0 1 0,0-1 0,0 1 0,0-1 0,0 1 0,0 0 0,0-1 0,0 1 0,-1 1 0,0-1 0,-2 2 0,3-2 0,-3 1 0,1 0 0,0-1 0,-1 3 0,1-3 0,-2 1 0,1 0 0,1-1 0,-1 3 0,1-3 0,-1 2 0,-1-2 0,1 1 0,-1-1 0,1 1 0,1-1 0,-1 3 0,1-3 0,-1 1 0,-1-2 0,1 1 0,-1 1 0,1-1 0,0 1 0,-1-2 0,1 3 0,-1-3 0,1 4 0,-1-3 0,1 1 0,-1 0 0,1-3 0,-1 4 0,2-3 0,-1 2 0,1-2 0,-1 1 0,1-2 0,-1 1 0,1-2 0,0 1 0,-1 1 0,3-3 0,-3 3 0,2-3 0,0 3 0,1-3 0,0 3 0,0-3 0,0 3 0,0-1 0,0-1 0,0 3 0,0-5 0,0 3 0,0-1 0,0-1 0,0 1 0,0-2 0,0 1 0,0-1 0,0-2 0,1 2 0,2-1 0,1-1 0,-2 2 0,1 0 0,-3 1 0,2-1 0,-2 2 0,0-1 0,0 4 0,0-1 0,0 1 0,0 0 0,0-1 0,0 1 0,0-1 0,0-1 0,2 1 0,0-3 0,0 1 0,1-1 0,-1-1 0,0 0 0,2 1 0,-2-1 0,1 1 0,0-1 0,0 2 0,-1-1 0,0 3 0,1-3 0,-1 3 0,0-1 0,1 3 0,-2-1 0,2 1 0,-3-1 0,3-1 0,-1 1 0,1-1 0,-1 1 0,1-1 0,-1-1 0,2 1 0,0-1 0,-1 2 0,0-1 0,1 1 0,-2-1 0,1 1 0,-3-1 0,3 2 0,-2-1 0,2 3 0,-3-3 0,2 1 0,-2-1 0,0-1 0,1 2 0,-1-1 0,2 1 0,-2-1 0,0-1 0,0 1 0,0 0 0,0-1 0,0 1 0,0-1 0,0 1 0,0-1 0,0 1 0,0 0 0,0-1 0,0 1 0,0-1 0,0 1 0,0-1 0,0 1 0,0 0 0,0-1 0,2 2 0,-1-1 0,1 1 0,1-1 0,-1-1 0,2 1 0,-1 0 0,1-1 0,-1 1 0,0-1 0,1 1 0,-1 1 0,1-1 0,-1 1 0,1 0 0,-1-1 0,0 3 0,1-3 0,-1 2 0,1-2 0,-1 1 0,1 0 0,-1-1 0,1 1 0,-1-1 0,0 1 0,1-1 0,-1 3 0,1-3 0,-1 1 0,1-2 0,-1 1 0,0-1 0,1 2 0,-1-1 0,1 3 0,-2-3 0,-1 1 0,-1-1 0,0-1 0,0 1 0,0-1 0,0 1 0,0-1 0,0 1 0,0 0 0,0-1 0,0 1 0,0-3 0,0 3 0,0-3 0,0 3 0,2-1 0,0 1 0,1 0 0,0-1 0,1 1 0,-1-1 0,-1 1 0,1 1 0,-1-1 0,2 1 0,-1-2 0,0 3 0,-1-2 0,1 1 0,-1-2 0,0 1 0,1-1 0,-2 1 0,2-1 0,-3 1 0,3 1 0,-1-3 0,0 3 0,1-3 0,-2 1 0,2-1 0,-1 1 0,0-1 0,1-1 0,-1 2 0,0-3 0,1 3 0,-1-1 0,0 2 0,1-1 0,-2 1 0,2-1 0,-3 1 0,1-7 0,-1 1 0,0-9 0,0 3 0,0-6 0,0-1 0,3-3 0,-1 1 0,3 2 0,0 1 0,1 3 0,-1 2 0,2 1 0,-3 5 0,0 0 0,-1 3 0,1 1 0,0-1 0,-1 3 0,-1-1 0,1 1 0,-2 1 0,2-1 0,-3 1 0,3-1 0,-2 1 0,0 0 0,1-1 0,-2 1 0,2-1 0,-1 2 0,-2 7 0,2-2 0,-1 2 0,2-5 0,0-4 0,-1 1 0,1 1 0,-2-1 0,3 2 0,-2-2 0,2 3 0,-1-3 0,1 1 0,1-1 0,-1-1 0,0 2 0,1-1 0,-2 1 0,1-1 0,-1-1 0,1 1 0,1 0 0,-1-1 0,1 1 0,-1 1 0,-1-1 0,1 2 0,-3-2 0,3 3 0,-1-3 0,2 1 0,-1 0 0,1-1 0,-1 1 0,0-1 0,1-1 0,-2 1 0,1 1 0,-3-1 0,3 2 0,-2-2 0,2 1 0,-1-1 0,-1 0 0,1-1 0,0 2 0,-2-1 0,1 1 0,1-1 0,-2-1 0,2 1 0,-2 0 0,0-1 0,0 1 0,0-1 0,0 1 0,0-1 0,0 1 0,0 0 0,0-1 0,0 1 0,0-1 0,0 1 0,0-1 0,0 1 0,0 0 0,0-1 0,0 1 0,0-1 0,0 1 0,0-1 0,0 1 0,0 0 0,0-1 0,0 1 0,0-1 0,0 1 0,0-1 0,0 1 0,0-1 0,0 1 0,0 0 0,0-1 0,-2 2 0,2-1 0,-2 1 0,2-1 0,0-1 0,0 1 0,0 0 0,0-1 0,0 1 0,0-1 0,0 1 0,0-1 0,0 1 0,0 0 0,0-1 0,0 1 0,0-1 0,0 1 0,0-1 0,0 1 0,0 0 0,0-1 0,0 1 0,0-1 0,0 1 0,0-1 0,0 1 0,0 0 0,0-1 0,0 1 0,2-3 0,0 2 0,2-1 0,-1 2 0,1 1 0,-1-1 0,0 1 0,1-2 0,-1 1 0,1 0 0,-1-1 0,1 1 0,-1 1 0,0-1 0,1 1 0,-1-2 0,3 1 0,-3-1 0,5 1 0,-5-1 0,3 1 0,-1-1 0,-1 0 0,1 2 0,1-1 0,-3 1 0,3-1 0,-1 1 0,-1-1 0,3 1 0,-3-2 0,3 0 0,-3 1 0,3-1 0,-3 1 0,3 1 0,-3-1 0,3 0 0,-3 0 0,1-1 0,-1 1 0,1-1 0,-1 1 0,1-1 0,1 1 0,-3-1 0,3 1 0,-3-1 0,1 1 0,-1-1 0,0 1 0,1-1 0,-1 1 0,1 0 0,-2-1 0,1 1 0,-3-1 0,5 1 0,-5-1 0,5-1 0,-3 1 0,0-1 0,1 2 0,-1-3 0,2 2 0,0-3 0,-1 3 0,1-3 0,-1 3 0,1-3 0,-1 3 0,1-1 0,0 0 0,1 1 0,-1-4 0,3 4 0,-1-1 0,2-1 0,0 2 0,-3-3 0,3 3 0,3-6 0,-4 4 0,6-2 0,-7 3 0,2 1 0,-1-2 0,1 2 0,-1-1 0,1 1 0,0 0 0,-1 0 0,1-1 0,-1 0 0,1 0 0,0 1 0,-1 0 0,3 0 0,-2-1 0,0 1 0,-1-2 0,-1 3 0,0-1 0,1 0 0,-1 1 0,-1-1 0,1 0 0,-1-3 0,-1 5 0,1-5 0,-2 5 0,1-1 0,-2 0 0,1-1 0,-3 1 0,3-1 0,-3 1 0,2-1 0,-1 1 0,0 0 0,0-1 0,-1 1 0,0-1 0,2 1 0,-2-1 0,2 1 0,-2-1 0,0 1 0,1 0 0,0-1 0,0 1 0,1 1 0,-2-1 0,2 1 0,-1-2 0,1-1 0,0 1 0,1 1 0,0-2 0,0 2 0,1-1 0,-1 0 0,1 3 0,-1-4 0,1 3 0,-1-2 0,1 3 0,-1-2 0,0 1 0,1 0 0,-1-1 0,1 1 0,1 0 0,-1-1 0,3 1 0,-3 0 0,1-1 0,-1 2 0,1-2 0,-1 3 0,1-4 0,-1 4 0,-1-3 0,0 3 0,3-4 0,-2 4 0,1-3 0,-2 2 0,1-2 0,-1 3 0,1-3 0,-1 2 0,0-2 0,1 3 0,-1-3 0,1 1 0,-1 0 0,1-1 0,-1 3 0,0-3 0,1 1 0,-1 0 0,1-1 0,-1 2 0,1-2 0,-1 3 0,1-3 0,-1 1 0,0 0 0,1-1 0,-2 1 0,1 0 0,-1-1 0,1 1 0,1 0 0,-3-1 0,3 3 0,-3-2 0,1 1 0,0-3 0,-2-2 0,2-1 0,0-1 0,1 2 0,1-1 0,1 2 0,-1-1 0,2 0 0,-3 1 0,1 3 0,-1-3 0,1 3 0,-1-1 0,1 1 0,-1-1 0,1 2 0,-1 0 0,0 1 0,1-2 0,-1 2 0,-1-3 0,1 1 0,-2-2 0,2 3 0,-3-3 0,2 3 0,-2-3 0,0 1 0,0-1 0,0 1 0,0-1 0,0 1 0,0 0 0,0-1 0,0 1 0,1-1 0,-1 1 0,2-1 0,0 1 0,-2 0 0,3-1 0,-3 1 0,3-1 0,-2 1 0,2-1 0,-3 1 0,2-1 0,-1 1 0,0 0 0,2-1 0,-3 1 0,2-1 0,-2 1 0,0-1 0,1 3 0,0-2 0,0 1 0,1-2 0,-2 1 0,3-1 0,-3 1 0,3-1 0,-2 1 0,2 0 0,-3-1 0,3 1 0,-2-1 0,2 1 0,-3-1 0,3 1 0,-2 0 0,2 1 0,-3-1 0,1 1 0,-1-2 0,2 1 0,-2-1 0,2 1 0,-2 0 0,0-1 0,0 1 0,0-3 0,0 2 0,0-1 0,0 2 0,0-1 0,0 1 0,0-1 0,0 1 0,0 0 0,0-1 0,0 1 0,0-1 0,0 1 0,0-1 0,0 1 0,0 0 0,0-1 0,0 1 0,0-1 0,1 2 0,0-1 0,2 3 0,-3-3 0,3 2 0,-2-2 0,2 3 0,-1-3 0,1 3 0,-1-3 0,0 1 0,-1 0 0,-1-1 0,2 1 0,-2-2 0,0 1 0,0 0 0,0-1 0,0 1 0,-2 1 0,1 0 0,-3 2 0,2-1 0,-1 0 0,1 0 0,-1 1 0,-1 0 0,1 0 0,-1 0 0,1 0 0,0 0 0,1-2 0,0 0 0,2-1 0,0-1 0,0 1 0,0 0 0,0-1 0,0 1 0,2 1 0,0-1 0,1 1 0,-1-2 0,-1 1 0,-1 0 0,0-1 0,0 1 0,-1 1 0,1-1 0,-2 1 0,2-2 0,-1 3 0,0-3 0,0 3 0,-1-1 0,2-1 0,-2 1 0,1 0 0,0-1 0,0 1 0,1-3 0,0 1 0,0-2 0,-4 4 0,4-2 0,-4 1 0,4-2 0,0 1 0,0 1 0,0 0 0,0-1 0,0 1 0,0-1 0,0 1 0,-1 1 0,0-1 0,0 1 0,1-1 0,0-1 0,0 1 0,0-1 0,0 1 0,0-1 0,0 1 0,0 0 0,0-1 0,0 1 0,0-1 0,0 1 0,0-1 0,0 1 0,0 0 0,0-1 0,1 2 0,0-1 0,2 1 0,-3-1 0,3-1 0,-1 1 0,0 0 0,1 1 0,-1-1 0,0 1 0,1-2 0,-1 2 0,0-1 0,1 1 0,-1-1 0,1 1 0,-1-1 0,1 1 0,-1-1 0,1 1 0,1-1 0,-2 1 0,1-2 0,-1 1 0,1-1 0,1 3 0,-1-3 0,-1 3 0,1-1 0,-1-1 0,0 1 0,1 0 0,-3-1 0,2 1 0,-2-2 0,1 3 0,0-3 0,2 3 0,-3-3 0,2 1 0,-1 1 0,-1-1 0,3 1 0,-2-2 0,2 2 0,-3-1 0,3 2 0,-2-3 0,2 2 0,-3-1 0,3 1 0,-2-3 0,0 1 0,-2 0 0,0 1 0,-2 3 0,1-3 0,-1 1 0,-1-2 0,1 3 0,1-2 0,-1 2 0,1-2 0,-1 3 0,1-3 0,-1 2 0,1-2 0,-2 3 0,1-3 0,1 1 0,-1 0 0,3-1 0,-3 1 0,1 0 0,0-1 0,-1 3 0,2-3 0,-2 1 0,1-2 0,-1 1 0,1-1 0,-1 1 0,3 0 0,-3 1 0,1 0 0,-2 2 0,1 2 0,-1 0 0,1 1 0,-2 2 0,-1 1 0,0 0 0,-1 1 0,1-1 0,0 1 0,-1-1 0,3 1 0,-3-2 0,3 0 0,-2 0 0,1-1 0,1 2 0,-1-3 0,1 1 0,1-1 0,-1 1 0,1-1 0,-1 0 0,2 1 0,-1-1 0,2 1 0,-3-1 0,1 1 0,-1-1 0,2 1 0,-1-1 0,3 0 0,-3 1 0,2-1 0,-2 1 0,3-1 0,-2 1 0,2-1 0,0 0 0,0 1 0,0-1 0,0 1 0,0-1 0,0 1 0,0-1 0,0 0 0,0 1 0,0-1 0,-1-1 0,1 1 0,-3-1 0,1 0 0,0 1 0,-1-2 0,1 0 0,-2-1 0,1 0 0,-1 0 0,1 0 0,0 0 0,-1 0 0,1 0 0,-1 0 0,1 0 0,-1 0 0,1 0 0,0 0 0,-1 0 0,1 0 0,-1 0 0,-1 0 0,1 0 0,-1 0 0,1 0 0,-1 0 0,1 0 0,-1 0 0,1 0 0,-1 0 0,1 0 0,-1 0 0,2-1 0,-1 0 0,-1 0 0,1 1 0,-1-2 0,1 2 0,1-2 0,-1 2 0,2-1 0,-1 0 0,2 0 0,-3-1 0,1 2 0,-1-2 0,1 2 0,-1 0 0,1 0 0,-1-3 0,1 2 0,-1-4 0,1 5 0,-1-3 0,1 2 0,0-2 0,-1 3 0,1-3 0,-1 2 0,1 0 0,-1-1 0,1 1 0,-1-1 0,1-1 0,0 1 0,-1 0 0,2-1 0,-1 1 0,1-2 0,0 1 0,1 0 0,1-1 0,0 1 0,0-1 0,0 1 0,0-1 0,0 1 0,0-1 0,0 1 0,0 0 0,0-1 0,0 1 0,0-1 0,-2 1 0,0-1 0,1 1 0,-2 1 0,1-1 0,-2 1 0,1 0 0,-1-1 0,1 3 0,-1-3 0,1 1 0,0-2 0,-1 1 0,1 0 0,-1-1 0,1 1 0,1-1 0,-1 2 0,3-1 0,-4 1 0,4-1 0,-1 0 0,-1-1 0,2 1 0,-2-3 0,2 2 0,0-1 0,0 2 0,0-1 0,0 1 0,0-1 0,0 1 0,0 0 0,0-1 0,0 1 0,0-1 0,0 1 0,0-2 0,0 1 0,0-2 0,0 1 0,0 1 0,2-3 0,0 1 0,2 1 0,-1-3 0,3 3 0,-2-3 0,3 1 0,-1-1 0,0 2 0,1-1 0,-1 1 0,1-1 0,1-1 0,-1 0 0,-1 3 0,1-2 0,-3 3 0,3-2 0,-3 1 0,2 1 0,-3-1 0,1 1 0,-1 1 0,1-1 0,-1 1 0,0-1 0,1 1 0,-1 0 0,1-1 0,-1-1 0,1 2 0,0-3 0,-1 3 0,1-2 0,-1 2 0,1-1 0,-1-3 0,0 3 0,-1-3 0,1 4 0,-2-1 0,0 1 0,-1 0 0,0-1 0,0 1 0,0-1 0,0 1 0,0-1 0,0 1 0,0 0 0,0-1 0,0 1 0,0-1 0,0 1 0,0-1 0,0 1 0,0-1 0,0 1 0,0 0 0,0-1 0,0 1 0,0-1 0,0 1 0,0-1 0,0 1 0,2 0 0,-2-1 0,2 1 0,-1-3 0,0 3 0,2-3 0,-3 3 0,3-1 0,-2 1 0,2 0 0,-1-1 0,1-1 0,1 1 0,-1-1 0,1 1 0,-1 1 0,1-1 0,-1 1 0,-1-1 0,1 1 0,-1 0 0,1-1 0,1 1 0,-1-1 0,1 1 0,-1-1 0,2-1 0,-1 1 0,2-1 0,-3 2 0,2-1 0,-1 0 0,2 2 0,-3-1 0,2 1 0,-1-1 0,3-1 0,-3 1 0,3 1 0,-1-2 0,0 2 0,1-1 0,-1-1 0,1 0 0,1 0 0,0 1 0,-1-1 0,1 0 0,-1 2 0,3-2 0,-2 2 0,2-2 0,-2 0 0,-1 1 0,1 0 0,-1 0 0,1 1 0,2 0 0,-4-1 0,3 2 0,-3-2 0,2 3 0,-1-2 0,1 0 0,-2 2 0,1-2 0,-3 2 0,1 0 0,0-2 0,3 2 0,-2-2 0,1 1 0,-2 0 0,-1 0 0,1 1 0,-1-2 0,-1 2 0,0-2 0,1 1 0,-1 1 0,1-2 0,-1 2 0,1 0 0,-4 0 0,-4-3 0,-2 1 0,-1-3 0,2 1 0,2 0 0,-1 1 0,1 1 0,1-1 0,-1 1 0,1 0 0,-1-1 0,-1 3 0,1-3 0,-1 1 0,1-2 0,-1 3 0,1-2 0,-2 0 0,1 0 0,-1-1 0,1 1 0,1 0 0,-1-1 0,1 1 0,-1 1 0,2-1 0,-1 1 0,3-2 0,-3 2 0,1-1 0,0 1 0,-1 1 0,1-2 0,-1 1 0,1-2 0,-1 2 0,1-1 0,-1 1 0,-1-1 0,-1-1 0,1 1 0,-3-1 0,3 1 0,-3-1 0,3 0 0,-1 2 0,-1-1 0,2 3 0,-1-4 0,2 4 0,-1-3 0,1 3 0,-1-3 0,1 2 0,-1-2 0,1 3 0,0-3 0,-1 2 0,1-2 0,-1 1 0,1-1 0,-1 1 0,3-1 0,-3 1 0,3-1 0,-1-1 0,-1 1 0,2-1 0,0 1 0,1-1 0,0 1 0,0 0 0,0-1 0,0 1 0,-2 1 0,2-1 0,-2 1 0,1 0 0,0-1 0,-2 3 0,3-4 0,-3 3 0,3-3 0,-4 2 0,4-1 0,-1 1 0,1-1 0,0 1 0,0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OfficeCountry xmlns="d9cf0e28-81d2-4dc7-8b10-820d80ed680d">B0552 - Kazakhstan - Astana</OfficeCountry>
    <DocumentStatus xmlns="d9cf0e28-81d2-4dc7-8b10-820d80ed680d">Final</DocumentStatus>
    <DocCoverageEndDate xmlns="d9cf0e28-81d2-4dc7-8b10-820d80ed680d">2026-07-06T04:00:00+00:00</DocCoverageEndDate>
    <TaxCatchAll xmlns="e91d5986-7c29-4ed1-8a54-b8fb378ed474" xsi:nil="true"/>
    <FunctionalArea xmlns="d9cf0e28-81d2-4dc7-8b10-820d80ed680d" xsi:nil="true"/>
    <FileNameDescription xmlns="d9cf0e28-81d2-4dc7-8b10-820d80ed680d" xsi:nil="true"/>
    <ProjectNumber xmlns="d9cf0e28-81d2-4dc7-8b10-820d80ed680d">00112785</ProjectNumber>
    <DocumentType xmlns="d9cf0e28-81d2-4dc7-8b10-820d80ed680d">Project Document (Prodoc)</DocumentType>
    <Language xmlns="d9cf0e28-81d2-4dc7-8b10-820d80ed680d">English</Language>
    <AuthorName xmlns="d9cf0e28-81d2-4dc7-8b10-820d80ed680d">UNDP</AuthorName>
    <DocumentCategory xmlns="d9cf0e28-81d2-4dc7-8b10-820d80ed680d" xsi:nil="true"/>
    <OperatingUnit xmlns="d9cf0e28-81d2-4dc7-8b10-820d80ed680d">UNDP-KAZ</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2022-07-07T04:00:00+00:00</DocCoverageStartDate>
    <FileClassificationMode xmlns="d9cf0e28-81d2-4dc7-8b10-820d80ed680d">Public</FileClassificationMode>
    <OutputNumber xmlns="d9cf0e28-81d2-4dc7-8b10-820d80ed680d">00111142</OutputNumber>
  </documentManagement>
</p:properties>
</file>

<file path=customXml/itemProps1.xml><?xml version="1.0" encoding="utf-8"?>
<ds:datastoreItem xmlns:ds="http://schemas.openxmlformats.org/officeDocument/2006/customXml" ds:itemID="{2C3BF90D-DEF3-440E-BC8B-C3405D744168}">
  <ds:schemaRefs>
    <ds:schemaRef ds:uri="http://schemas.microsoft.com/sharepoint/events"/>
  </ds:schemaRefs>
</ds:datastoreItem>
</file>

<file path=customXml/itemProps2.xml><?xml version="1.0" encoding="utf-8"?>
<ds:datastoreItem xmlns:ds="http://schemas.openxmlformats.org/officeDocument/2006/customXml" ds:itemID="{E3064EF3-4CD3-4BF1-A9FF-63FFD01E1887}">
  <ds:schemaRefs>
    <ds:schemaRef ds:uri="http://schemas.microsoft.com/office/2006/metadata/longProperties"/>
  </ds:schemaRefs>
</ds:datastoreItem>
</file>

<file path=customXml/itemProps3.xml><?xml version="1.0" encoding="utf-8"?>
<ds:datastoreItem xmlns:ds="http://schemas.openxmlformats.org/officeDocument/2006/customXml" ds:itemID="{539D8756-F01F-7647-B3B3-4D8DD80246F4}">
  <ds:schemaRefs>
    <ds:schemaRef ds:uri="http://schemas.openxmlformats.org/officeDocument/2006/bibliography"/>
  </ds:schemaRefs>
</ds:datastoreItem>
</file>

<file path=customXml/itemProps4.xml><?xml version="1.0" encoding="utf-8"?>
<ds:datastoreItem xmlns:ds="http://schemas.openxmlformats.org/officeDocument/2006/customXml" ds:itemID="{0E7CB953-4BBD-4B78-BD76-050C868AE80F}">
  <ds:schemaRefs>
    <ds:schemaRef ds:uri="http://schemas.microsoft.com/sharepoint/v3/contenttype/forms"/>
  </ds:schemaRefs>
</ds:datastoreItem>
</file>

<file path=customXml/itemProps5.xml><?xml version="1.0" encoding="utf-8"?>
<ds:datastoreItem xmlns:ds="http://schemas.openxmlformats.org/officeDocument/2006/customXml" ds:itemID="{EAFFB311-6485-4BC5-A692-8E9EF8086F9A}"/>
</file>

<file path=customXml/itemProps6.xml><?xml version="1.0" encoding="utf-8"?>
<ds:datastoreItem xmlns:ds="http://schemas.openxmlformats.org/officeDocument/2006/customXml" ds:itemID="{BA2A93A5-6807-45B9-8F63-DB321E1A99CF}">
  <ds:schemaRefs>
    <ds:schemaRef ds:uri="http://schemas.microsoft.com/office/2006/metadata/properties"/>
    <ds:schemaRef ds:uri="http://schemas.microsoft.com/office/infopath/2007/PartnerControls"/>
    <ds:schemaRef ds:uri="920e7b4d-81d6-43f1-9e45-b04fd2894143"/>
    <ds:schemaRef ds:uri="05e84800-ff9a-43bb-bb7e-6161dfe9000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65546</Words>
  <Characters>373618</Characters>
  <Application>Microsoft Office Word</Application>
  <DocSecurity>0</DocSecurity>
  <Lines>3113</Lines>
  <Paragraphs>876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ProDoc template for all vertical funds - CLEAN version</vt:lpstr>
      <vt:lpstr>ProDoc template for all vertical funds - CLEAN version</vt:lpstr>
    </vt:vector>
  </TitlesOfParts>
  <Company>Microsoft</Company>
  <LinksUpToDate>false</LinksUpToDate>
  <CharactersWithSpaces>438288</CharactersWithSpaces>
  <SharedDoc>false</SharedDoc>
  <HLinks>
    <vt:vector size="480" baseType="variant">
      <vt:variant>
        <vt:i4>2883633</vt:i4>
      </vt:variant>
      <vt:variant>
        <vt:i4>318</vt:i4>
      </vt:variant>
      <vt:variant>
        <vt:i4>0</vt:i4>
      </vt:variant>
      <vt:variant>
        <vt:i4>5</vt:i4>
      </vt:variant>
      <vt:variant>
        <vt:lpwstr>http://www.thegef.org/</vt:lpwstr>
      </vt:variant>
      <vt:variant>
        <vt:lpwstr/>
      </vt:variant>
      <vt:variant>
        <vt:i4>2883633</vt:i4>
      </vt:variant>
      <vt:variant>
        <vt:i4>315</vt:i4>
      </vt:variant>
      <vt:variant>
        <vt:i4>0</vt:i4>
      </vt:variant>
      <vt:variant>
        <vt:i4>5</vt:i4>
      </vt:variant>
      <vt:variant>
        <vt:lpwstr>http://www.thegef.org/</vt:lpwstr>
      </vt:variant>
      <vt:variant>
        <vt:lpwstr/>
      </vt:variant>
      <vt:variant>
        <vt:i4>4784198</vt:i4>
      </vt:variant>
      <vt:variant>
        <vt:i4>312</vt:i4>
      </vt:variant>
      <vt:variant>
        <vt:i4>0</vt:i4>
      </vt:variant>
      <vt:variant>
        <vt:i4>5</vt:i4>
      </vt:variant>
      <vt:variant>
        <vt:lpwstr>http://www.undp.org/</vt:lpwstr>
      </vt:variant>
      <vt:variant>
        <vt:lpwstr/>
      </vt:variant>
      <vt:variant>
        <vt:i4>18</vt:i4>
      </vt:variant>
      <vt:variant>
        <vt:i4>309</vt:i4>
      </vt:variant>
      <vt:variant>
        <vt:i4>0</vt:i4>
      </vt:variant>
      <vt:variant>
        <vt:i4>5</vt:i4>
      </vt:variant>
      <vt:variant>
        <vt:lpwstr>http://www.un.org/sc/committees/1267/aq_sanctions_list.shtml</vt:lpwstr>
      </vt:variant>
      <vt:variant>
        <vt:lpwstr/>
      </vt:variant>
      <vt:variant>
        <vt:i4>18</vt:i4>
      </vt:variant>
      <vt:variant>
        <vt:i4>306</vt:i4>
      </vt:variant>
      <vt:variant>
        <vt:i4>0</vt:i4>
      </vt:variant>
      <vt:variant>
        <vt:i4>5</vt:i4>
      </vt:variant>
      <vt:variant>
        <vt:lpwstr>http://www.un.org/sc/committees/1267/aq_sanctions_list.shtml</vt:lpwstr>
      </vt:variant>
      <vt:variant>
        <vt:lpwstr/>
      </vt:variant>
      <vt:variant>
        <vt:i4>18</vt:i4>
      </vt:variant>
      <vt:variant>
        <vt:i4>303</vt:i4>
      </vt:variant>
      <vt:variant>
        <vt:i4>0</vt:i4>
      </vt:variant>
      <vt:variant>
        <vt:i4>5</vt:i4>
      </vt:variant>
      <vt:variant>
        <vt:lpwstr>http://www.un.org/sc/committees/1267/aq_sanctions_list.shtml</vt:lpwstr>
      </vt:variant>
      <vt:variant>
        <vt:lpwstr/>
      </vt:variant>
      <vt:variant>
        <vt:i4>18</vt:i4>
      </vt:variant>
      <vt:variant>
        <vt:i4>300</vt:i4>
      </vt:variant>
      <vt:variant>
        <vt:i4>0</vt:i4>
      </vt:variant>
      <vt:variant>
        <vt:i4>5</vt:i4>
      </vt:variant>
      <vt:variant>
        <vt:lpwstr>http://www.un.org/sc/committees/1267/aq_sanctions_list.shtml</vt:lpwstr>
      </vt:variant>
      <vt:variant>
        <vt:lpwstr/>
      </vt:variant>
      <vt:variant>
        <vt:i4>3801137</vt:i4>
      </vt:variant>
      <vt:variant>
        <vt:i4>297</vt:i4>
      </vt:variant>
      <vt:variant>
        <vt:i4>0</vt:i4>
      </vt:variant>
      <vt:variant>
        <vt:i4>5</vt:i4>
      </vt:variant>
      <vt:variant>
        <vt:lpwstr>https://intranet.undp.org/global/documents/ppm/Supplemental.pdf</vt:lpwstr>
      </vt:variant>
      <vt:variant>
        <vt:lpwstr/>
      </vt:variant>
      <vt:variant>
        <vt:i4>3801137</vt:i4>
      </vt:variant>
      <vt:variant>
        <vt:i4>294</vt:i4>
      </vt:variant>
      <vt:variant>
        <vt:i4>0</vt:i4>
      </vt:variant>
      <vt:variant>
        <vt:i4>5</vt:i4>
      </vt:variant>
      <vt:variant>
        <vt:lpwstr>https://intranet.undp.org/global/documents/ppm/Supplemental.pdf</vt:lpwstr>
      </vt:variant>
      <vt:variant>
        <vt:lpwstr/>
      </vt:variant>
      <vt:variant>
        <vt:i4>5505088</vt:i4>
      </vt:variant>
      <vt:variant>
        <vt:i4>291</vt:i4>
      </vt:variant>
      <vt:variant>
        <vt:i4>0</vt:i4>
      </vt:variant>
      <vt:variant>
        <vt:i4>5</vt:i4>
      </vt:variant>
      <vt:variant>
        <vt:lpwstr>http://intra.undp.org/bdp/archive-programming-manual/docs/reference-centre/chapter6/sbaa.pdf</vt:lpwstr>
      </vt:variant>
      <vt:variant>
        <vt:lpwstr/>
      </vt:variant>
      <vt:variant>
        <vt:i4>5505088</vt:i4>
      </vt:variant>
      <vt:variant>
        <vt:i4>288</vt:i4>
      </vt:variant>
      <vt:variant>
        <vt:i4>0</vt:i4>
      </vt:variant>
      <vt:variant>
        <vt:i4>5</vt:i4>
      </vt:variant>
      <vt:variant>
        <vt:lpwstr>http://intra.undp.org/bdp/archive-programming-manual/docs/reference-centre/chapter6/sbaa.pdf</vt:lpwstr>
      </vt:variant>
      <vt:variant>
        <vt:lpwstr/>
      </vt:variant>
      <vt:variant>
        <vt:i4>393246</vt:i4>
      </vt:variant>
      <vt:variant>
        <vt:i4>279</vt:i4>
      </vt:variant>
      <vt:variant>
        <vt:i4>0</vt:i4>
      </vt:variant>
      <vt:variant>
        <vt:i4>5</vt:i4>
      </vt:variant>
      <vt:variant>
        <vt:lpwstr>https://popp.undp.org/_layouts/15/WopiFrame.aspx?sourcedoc=/UNDP_POPP_DOCUMENT_LIBRARY/Public/PPM_Project%20Management_Standard%20LOA%20between%20UNDP%20and%20the%20Government%20for%20the%20Provision%20of%20Support%20Services.docx&amp;action=default</vt:lpwstr>
      </vt:variant>
      <vt:variant>
        <vt:lpwstr/>
      </vt:variant>
      <vt:variant>
        <vt:i4>7536690</vt:i4>
      </vt:variant>
      <vt:variant>
        <vt:i4>276</vt:i4>
      </vt:variant>
      <vt:variant>
        <vt:i4>0</vt:i4>
      </vt:variant>
      <vt:variant>
        <vt:i4>5</vt:i4>
      </vt:variant>
      <vt:variant>
        <vt:lpwstr>https://popp.undp.org/SitePages/POPPSubject.aspx?SBJID=452&amp;Menu=BusinessUnit&amp;Beta=0</vt:lpwstr>
      </vt:variant>
      <vt:variant>
        <vt:lpwstr/>
      </vt:variant>
      <vt:variant>
        <vt:i4>6422635</vt:i4>
      </vt:variant>
      <vt:variant>
        <vt:i4>258</vt:i4>
      </vt:variant>
      <vt:variant>
        <vt:i4>0</vt:i4>
      </vt:variant>
      <vt:variant>
        <vt:i4>5</vt:i4>
      </vt:variant>
      <vt:variant>
        <vt:lpwstr>http://web.undp.org/evaluation/guidance.shtml</vt:lpwstr>
      </vt:variant>
      <vt:variant>
        <vt:lpwstr>gef</vt:lpwstr>
      </vt:variant>
      <vt:variant>
        <vt:i4>6422635</vt:i4>
      </vt:variant>
      <vt:variant>
        <vt:i4>255</vt:i4>
      </vt:variant>
      <vt:variant>
        <vt:i4>0</vt:i4>
      </vt:variant>
      <vt:variant>
        <vt:i4>5</vt:i4>
      </vt:variant>
      <vt:variant>
        <vt:lpwstr>http://web.undp.org/evaluation/guidance.shtml</vt:lpwstr>
      </vt:variant>
      <vt:variant>
        <vt:lpwstr>gef</vt:lpwstr>
      </vt:variant>
      <vt:variant>
        <vt:i4>6488079</vt:i4>
      </vt:variant>
      <vt:variant>
        <vt:i4>252</vt:i4>
      </vt:variant>
      <vt:variant>
        <vt:i4>0</vt:i4>
      </vt:variant>
      <vt:variant>
        <vt:i4>5</vt:i4>
      </vt:variant>
      <vt:variant>
        <vt:lpwstr>https://www.thegef.org/sites/default/files/documents/Results_Guidelines.pdf</vt:lpwstr>
      </vt:variant>
      <vt:variant>
        <vt:lpwstr/>
      </vt:variant>
      <vt:variant>
        <vt:i4>589848</vt:i4>
      </vt:variant>
      <vt:variant>
        <vt:i4>249</vt:i4>
      </vt:variant>
      <vt:variant>
        <vt:i4>0</vt:i4>
      </vt:variant>
      <vt:variant>
        <vt:i4>5</vt:i4>
      </vt:variant>
      <vt:variant>
        <vt:lpwstr>https://www.thegef.org/documents/policies-guidelines</vt:lpwstr>
      </vt:variant>
      <vt:variant>
        <vt:lpwstr/>
      </vt:variant>
      <vt:variant>
        <vt:i4>1441919</vt:i4>
      </vt:variant>
      <vt:variant>
        <vt:i4>246</vt:i4>
      </vt:variant>
      <vt:variant>
        <vt:i4>0</vt:i4>
      </vt:variant>
      <vt:variant>
        <vt:i4>5</vt:i4>
      </vt:variant>
      <vt:variant>
        <vt:lpwstr>https://www.thegef.org/sites/default/files/council-meeting-documents/EN_GEF.ME_C56_02_GEF_Evaluation_Policy_May_2019_0.pdf</vt:lpwstr>
      </vt:variant>
      <vt:variant>
        <vt:lpwstr/>
      </vt:variant>
      <vt:variant>
        <vt:i4>5570565</vt:i4>
      </vt:variant>
      <vt:variant>
        <vt:i4>243</vt:i4>
      </vt:variant>
      <vt:variant>
        <vt:i4>0</vt:i4>
      </vt:variant>
      <vt:variant>
        <vt:i4>5</vt:i4>
      </vt:variant>
      <vt:variant>
        <vt:lpwstr>https://www.thegef.org/sites/default/files/council-meeting-documents/GEF-C.56-03%2C Policy on Monitoring.pdf</vt:lpwstr>
      </vt:variant>
      <vt:variant>
        <vt:lpwstr/>
      </vt:variant>
      <vt:variant>
        <vt:i4>7995479</vt:i4>
      </vt:variant>
      <vt:variant>
        <vt:i4>240</vt:i4>
      </vt:variant>
      <vt:variant>
        <vt:i4>0</vt:i4>
      </vt:variant>
      <vt:variant>
        <vt:i4>5</vt:i4>
      </vt:variant>
      <vt:variant>
        <vt:lpwstr>http://www.undp.org/content/undp/en/home/operations/accountability/evaluation/evaluation_policyofundp.html</vt:lpwstr>
      </vt:variant>
      <vt:variant>
        <vt:lpwstr/>
      </vt:variant>
      <vt:variant>
        <vt:i4>1441859</vt:i4>
      </vt:variant>
      <vt:variant>
        <vt:i4>237</vt:i4>
      </vt:variant>
      <vt:variant>
        <vt:i4>0</vt:i4>
      </vt:variant>
      <vt:variant>
        <vt:i4>5</vt:i4>
      </vt:variant>
      <vt:variant>
        <vt:lpwstr>http://www.undp.org/content/undp/en/home/operations/accountability/programme_and_operationspoliciesandprocedures.html</vt:lpwstr>
      </vt:variant>
      <vt:variant>
        <vt:lpwstr/>
      </vt:variant>
      <vt:variant>
        <vt:i4>6488079</vt:i4>
      </vt:variant>
      <vt:variant>
        <vt:i4>234</vt:i4>
      </vt:variant>
      <vt:variant>
        <vt:i4>0</vt:i4>
      </vt:variant>
      <vt:variant>
        <vt:i4>5</vt:i4>
      </vt:variant>
      <vt:variant>
        <vt:lpwstr>https://www.thegef.org/sites/default/files/documents/Results_Guidelines.pdf</vt:lpwstr>
      </vt:variant>
      <vt:variant>
        <vt:lpwstr/>
      </vt:variant>
      <vt:variant>
        <vt:i4>6160460</vt:i4>
      </vt:variant>
      <vt:variant>
        <vt:i4>231</vt:i4>
      </vt:variant>
      <vt:variant>
        <vt:i4>0</vt:i4>
      </vt:variant>
      <vt:variant>
        <vt:i4>5</vt:i4>
      </vt:variant>
      <vt:variant>
        <vt:lpwstr>http://www.undp.org/content/undp/en/home/ourwork/development-impact/south-south-cooperation.html</vt:lpwstr>
      </vt:variant>
      <vt:variant>
        <vt:lpwstr/>
      </vt:variant>
      <vt:variant>
        <vt:i4>2097162</vt:i4>
      </vt:variant>
      <vt:variant>
        <vt:i4>224</vt:i4>
      </vt:variant>
      <vt:variant>
        <vt:i4>0</vt:i4>
      </vt:variant>
      <vt:variant>
        <vt:i4>5</vt:i4>
      </vt:variant>
      <vt:variant>
        <vt:lpwstr/>
      </vt:variant>
      <vt:variant>
        <vt:lpwstr>_Toc9344703</vt:lpwstr>
      </vt:variant>
      <vt:variant>
        <vt:i4>2097162</vt:i4>
      </vt:variant>
      <vt:variant>
        <vt:i4>218</vt:i4>
      </vt:variant>
      <vt:variant>
        <vt:i4>0</vt:i4>
      </vt:variant>
      <vt:variant>
        <vt:i4>5</vt:i4>
      </vt:variant>
      <vt:variant>
        <vt:lpwstr/>
      </vt:variant>
      <vt:variant>
        <vt:lpwstr>_Toc9344702</vt:lpwstr>
      </vt:variant>
      <vt:variant>
        <vt:i4>2097162</vt:i4>
      </vt:variant>
      <vt:variant>
        <vt:i4>212</vt:i4>
      </vt:variant>
      <vt:variant>
        <vt:i4>0</vt:i4>
      </vt:variant>
      <vt:variant>
        <vt:i4>5</vt:i4>
      </vt:variant>
      <vt:variant>
        <vt:lpwstr/>
      </vt:variant>
      <vt:variant>
        <vt:lpwstr>_Toc9344701</vt:lpwstr>
      </vt:variant>
      <vt:variant>
        <vt:i4>2097162</vt:i4>
      </vt:variant>
      <vt:variant>
        <vt:i4>206</vt:i4>
      </vt:variant>
      <vt:variant>
        <vt:i4>0</vt:i4>
      </vt:variant>
      <vt:variant>
        <vt:i4>5</vt:i4>
      </vt:variant>
      <vt:variant>
        <vt:lpwstr/>
      </vt:variant>
      <vt:variant>
        <vt:lpwstr>_Toc9344700</vt:lpwstr>
      </vt:variant>
      <vt:variant>
        <vt:i4>2686987</vt:i4>
      </vt:variant>
      <vt:variant>
        <vt:i4>200</vt:i4>
      </vt:variant>
      <vt:variant>
        <vt:i4>0</vt:i4>
      </vt:variant>
      <vt:variant>
        <vt:i4>5</vt:i4>
      </vt:variant>
      <vt:variant>
        <vt:lpwstr/>
      </vt:variant>
      <vt:variant>
        <vt:lpwstr>_Toc9344699</vt:lpwstr>
      </vt:variant>
      <vt:variant>
        <vt:i4>2686987</vt:i4>
      </vt:variant>
      <vt:variant>
        <vt:i4>194</vt:i4>
      </vt:variant>
      <vt:variant>
        <vt:i4>0</vt:i4>
      </vt:variant>
      <vt:variant>
        <vt:i4>5</vt:i4>
      </vt:variant>
      <vt:variant>
        <vt:lpwstr/>
      </vt:variant>
      <vt:variant>
        <vt:lpwstr>_Toc9344698</vt:lpwstr>
      </vt:variant>
      <vt:variant>
        <vt:i4>2686987</vt:i4>
      </vt:variant>
      <vt:variant>
        <vt:i4>188</vt:i4>
      </vt:variant>
      <vt:variant>
        <vt:i4>0</vt:i4>
      </vt:variant>
      <vt:variant>
        <vt:i4>5</vt:i4>
      </vt:variant>
      <vt:variant>
        <vt:lpwstr/>
      </vt:variant>
      <vt:variant>
        <vt:lpwstr>_Toc9344697</vt:lpwstr>
      </vt:variant>
      <vt:variant>
        <vt:i4>2686987</vt:i4>
      </vt:variant>
      <vt:variant>
        <vt:i4>182</vt:i4>
      </vt:variant>
      <vt:variant>
        <vt:i4>0</vt:i4>
      </vt:variant>
      <vt:variant>
        <vt:i4>5</vt:i4>
      </vt:variant>
      <vt:variant>
        <vt:lpwstr/>
      </vt:variant>
      <vt:variant>
        <vt:lpwstr>_Toc9344696</vt:lpwstr>
      </vt:variant>
      <vt:variant>
        <vt:i4>2686987</vt:i4>
      </vt:variant>
      <vt:variant>
        <vt:i4>176</vt:i4>
      </vt:variant>
      <vt:variant>
        <vt:i4>0</vt:i4>
      </vt:variant>
      <vt:variant>
        <vt:i4>5</vt:i4>
      </vt:variant>
      <vt:variant>
        <vt:lpwstr/>
      </vt:variant>
      <vt:variant>
        <vt:lpwstr>_Toc9344695</vt:lpwstr>
      </vt:variant>
      <vt:variant>
        <vt:i4>2686987</vt:i4>
      </vt:variant>
      <vt:variant>
        <vt:i4>170</vt:i4>
      </vt:variant>
      <vt:variant>
        <vt:i4>0</vt:i4>
      </vt:variant>
      <vt:variant>
        <vt:i4>5</vt:i4>
      </vt:variant>
      <vt:variant>
        <vt:lpwstr/>
      </vt:variant>
      <vt:variant>
        <vt:lpwstr>_Toc9344694</vt:lpwstr>
      </vt:variant>
      <vt:variant>
        <vt:i4>2686987</vt:i4>
      </vt:variant>
      <vt:variant>
        <vt:i4>164</vt:i4>
      </vt:variant>
      <vt:variant>
        <vt:i4>0</vt:i4>
      </vt:variant>
      <vt:variant>
        <vt:i4>5</vt:i4>
      </vt:variant>
      <vt:variant>
        <vt:lpwstr/>
      </vt:variant>
      <vt:variant>
        <vt:lpwstr>_Toc9344693</vt:lpwstr>
      </vt:variant>
      <vt:variant>
        <vt:i4>2686987</vt:i4>
      </vt:variant>
      <vt:variant>
        <vt:i4>158</vt:i4>
      </vt:variant>
      <vt:variant>
        <vt:i4>0</vt:i4>
      </vt:variant>
      <vt:variant>
        <vt:i4>5</vt:i4>
      </vt:variant>
      <vt:variant>
        <vt:lpwstr/>
      </vt:variant>
      <vt:variant>
        <vt:lpwstr>_Toc9344692</vt:lpwstr>
      </vt:variant>
      <vt:variant>
        <vt:i4>2686987</vt:i4>
      </vt:variant>
      <vt:variant>
        <vt:i4>152</vt:i4>
      </vt:variant>
      <vt:variant>
        <vt:i4>0</vt:i4>
      </vt:variant>
      <vt:variant>
        <vt:i4>5</vt:i4>
      </vt:variant>
      <vt:variant>
        <vt:lpwstr/>
      </vt:variant>
      <vt:variant>
        <vt:lpwstr>_Toc9344691</vt:lpwstr>
      </vt:variant>
      <vt:variant>
        <vt:i4>2686987</vt:i4>
      </vt:variant>
      <vt:variant>
        <vt:i4>146</vt:i4>
      </vt:variant>
      <vt:variant>
        <vt:i4>0</vt:i4>
      </vt:variant>
      <vt:variant>
        <vt:i4>5</vt:i4>
      </vt:variant>
      <vt:variant>
        <vt:lpwstr/>
      </vt:variant>
      <vt:variant>
        <vt:lpwstr>_Toc9344690</vt:lpwstr>
      </vt:variant>
      <vt:variant>
        <vt:i4>2621451</vt:i4>
      </vt:variant>
      <vt:variant>
        <vt:i4>140</vt:i4>
      </vt:variant>
      <vt:variant>
        <vt:i4>0</vt:i4>
      </vt:variant>
      <vt:variant>
        <vt:i4>5</vt:i4>
      </vt:variant>
      <vt:variant>
        <vt:lpwstr/>
      </vt:variant>
      <vt:variant>
        <vt:lpwstr>_Toc9344689</vt:lpwstr>
      </vt:variant>
      <vt:variant>
        <vt:i4>2621451</vt:i4>
      </vt:variant>
      <vt:variant>
        <vt:i4>134</vt:i4>
      </vt:variant>
      <vt:variant>
        <vt:i4>0</vt:i4>
      </vt:variant>
      <vt:variant>
        <vt:i4>5</vt:i4>
      </vt:variant>
      <vt:variant>
        <vt:lpwstr/>
      </vt:variant>
      <vt:variant>
        <vt:lpwstr>_Toc9344688</vt:lpwstr>
      </vt:variant>
      <vt:variant>
        <vt:i4>2621451</vt:i4>
      </vt:variant>
      <vt:variant>
        <vt:i4>128</vt:i4>
      </vt:variant>
      <vt:variant>
        <vt:i4>0</vt:i4>
      </vt:variant>
      <vt:variant>
        <vt:i4>5</vt:i4>
      </vt:variant>
      <vt:variant>
        <vt:lpwstr/>
      </vt:variant>
      <vt:variant>
        <vt:lpwstr>_Toc9344687</vt:lpwstr>
      </vt:variant>
      <vt:variant>
        <vt:i4>2621451</vt:i4>
      </vt:variant>
      <vt:variant>
        <vt:i4>122</vt:i4>
      </vt:variant>
      <vt:variant>
        <vt:i4>0</vt:i4>
      </vt:variant>
      <vt:variant>
        <vt:i4>5</vt:i4>
      </vt:variant>
      <vt:variant>
        <vt:lpwstr/>
      </vt:variant>
      <vt:variant>
        <vt:lpwstr>_Toc9344686</vt:lpwstr>
      </vt:variant>
      <vt:variant>
        <vt:i4>2621451</vt:i4>
      </vt:variant>
      <vt:variant>
        <vt:i4>116</vt:i4>
      </vt:variant>
      <vt:variant>
        <vt:i4>0</vt:i4>
      </vt:variant>
      <vt:variant>
        <vt:i4>5</vt:i4>
      </vt:variant>
      <vt:variant>
        <vt:lpwstr/>
      </vt:variant>
      <vt:variant>
        <vt:lpwstr>_Toc9344685</vt:lpwstr>
      </vt:variant>
      <vt:variant>
        <vt:i4>2621451</vt:i4>
      </vt:variant>
      <vt:variant>
        <vt:i4>110</vt:i4>
      </vt:variant>
      <vt:variant>
        <vt:i4>0</vt:i4>
      </vt:variant>
      <vt:variant>
        <vt:i4>5</vt:i4>
      </vt:variant>
      <vt:variant>
        <vt:lpwstr/>
      </vt:variant>
      <vt:variant>
        <vt:lpwstr>_Toc9344684</vt:lpwstr>
      </vt:variant>
      <vt:variant>
        <vt:i4>2621451</vt:i4>
      </vt:variant>
      <vt:variant>
        <vt:i4>104</vt:i4>
      </vt:variant>
      <vt:variant>
        <vt:i4>0</vt:i4>
      </vt:variant>
      <vt:variant>
        <vt:i4>5</vt:i4>
      </vt:variant>
      <vt:variant>
        <vt:lpwstr/>
      </vt:variant>
      <vt:variant>
        <vt:lpwstr>_Toc9344683</vt:lpwstr>
      </vt:variant>
      <vt:variant>
        <vt:i4>2621451</vt:i4>
      </vt:variant>
      <vt:variant>
        <vt:i4>98</vt:i4>
      </vt:variant>
      <vt:variant>
        <vt:i4>0</vt:i4>
      </vt:variant>
      <vt:variant>
        <vt:i4>5</vt:i4>
      </vt:variant>
      <vt:variant>
        <vt:lpwstr/>
      </vt:variant>
      <vt:variant>
        <vt:lpwstr>_Toc9344682</vt:lpwstr>
      </vt:variant>
      <vt:variant>
        <vt:i4>2621451</vt:i4>
      </vt:variant>
      <vt:variant>
        <vt:i4>92</vt:i4>
      </vt:variant>
      <vt:variant>
        <vt:i4>0</vt:i4>
      </vt:variant>
      <vt:variant>
        <vt:i4>5</vt:i4>
      </vt:variant>
      <vt:variant>
        <vt:lpwstr/>
      </vt:variant>
      <vt:variant>
        <vt:lpwstr>_Toc9344681</vt:lpwstr>
      </vt:variant>
      <vt:variant>
        <vt:i4>5439511</vt:i4>
      </vt:variant>
      <vt:variant>
        <vt:i4>87</vt:i4>
      </vt:variant>
      <vt:variant>
        <vt:i4>0</vt:i4>
      </vt:variant>
      <vt:variant>
        <vt:i4>5</vt:i4>
      </vt:variant>
      <vt:variant>
        <vt:lpwstr>https://intranet.undp.org/unit/bpps/sdev/gef/default.aspx</vt:lpwstr>
      </vt:variant>
      <vt:variant>
        <vt:lpwstr/>
      </vt:variant>
      <vt:variant>
        <vt:i4>4718685</vt:i4>
      </vt:variant>
      <vt:variant>
        <vt:i4>84</vt:i4>
      </vt:variant>
      <vt:variant>
        <vt:i4>0</vt:i4>
      </vt:variant>
      <vt:variant>
        <vt:i4>5</vt:i4>
      </vt:variant>
      <vt:variant>
        <vt:lpwstr>http://www.undp.org/content/undp/en/home/operations/social-and-environmental-sustainability-in-undp/SES.html</vt:lpwstr>
      </vt:variant>
      <vt:variant>
        <vt:lpwstr/>
      </vt:variant>
      <vt:variant>
        <vt:i4>3604595</vt:i4>
      </vt:variant>
      <vt:variant>
        <vt:i4>81</vt:i4>
      </vt:variant>
      <vt:variant>
        <vt:i4>0</vt:i4>
      </vt:variant>
      <vt:variant>
        <vt:i4>5</vt:i4>
      </vt:variant>
      <vt:variant>
        <vt:lpwstr>https://info.undp.org/global/popp/ppm/Pages/Defining-a-Project.aspx</vt:lpwstr>
      </vt:variant>
      <vt:variant>
        <vt:lpwstr/>
      </vt:variant>
      <vt:variant>
        <vt:i4>5046281</vt:i4>
      </vt:variant>
      <vt:variant>
        <vt:i4>78</vt:i4>
      </vt:variant>
      <vt:variant>
        <vt:i4>0</vt:i4>
      </vt:variant>
      <vt:variant>
        <vt:i4>5</vt:i4>
      </vt:variant>
      <vt:variant>
        <vt:lpwstr>https://info.undp.org/global/popp/frm/Pages/Direct-Project-Costs.aspx</vt:lpwstr>
      </vt:variant>
      <vt:variant>
        <vt:lpwstr/>
      </vt:variant>
      <vt:variant>
        <vt:i4>8060979</vt:i4>
      </vt:variant>
      <vt:variant>
        <vt:i4>75</vt:i4>
      </vt:variant>
      <vt:variant>
        <vt:i4>0</vt:i4>
      </vt:variant>
      <vt:variant>
        <vt:i4>5</vt:i4>
      </vt:variant>
      <vt:variant>
        <vt:lpwstr>https://intranet.undp.org/unit/office/exo/IRRF/default.aspx</vt:lpwstr>
      </vt:variant>
      <vt:variant>
        <vt:lpwstr/>
      </vt:variant>
      <vt:variant>
        <vt:i4>6553609</vt:i4>
      </vt:variant>
      <vt:variant>
        <vt:i4>72</vt:i4>
      </vt:variant>
      <vt:variant>
        <vt:i4>0</vt:i4>
      </vt:variant>
      <vt:variant>
        <vt:i4>5</vt:i4>
      </vt:variant>
      <vt:variant>
        <vt:lpwstr>https://www.thegef.org/gef/tracking_tools</vt:lpwstr>
      </vt:variant>
      <vt:variant>
        <vt:lpwstr/>
      </vt:variant>
      <vt:variant>
        <vt:i4>65644</vt:i4>
      </vt:variant>
      <vt:variant>
        <vt:i4>69</vt:i4>
      </vt:variant>
      <vt:variant>
        <vt:i4>0</vt:i4>
      </vt:variant>
      <vt:variant>
        <vt:i4>5</vt:i4>
      </vt:variant>
      <vt:variant>
        <vt:lpwstr>https://www.thegef.org/gef/guidelines_templates</vt:lpwstr>
      </vt:variant>
      <vt:variant>
        <vt:lpwstr/>
      </vt:variant>
      <vt:variant>
        <vt:i4>5177411</vt:i4>
      </vt:variant>
      <vt:variant>
        <vt:i4>66</vt:i4>
      </vt:variant>
      <vt:variant>
        <vt:i4>0</vt:i4>
      </vt:variant>
      <vt:variant>
        <vt:i4>5</vt:i4>
      </vt:variant>
      <vt:variant>
        <vt:lpwstr>http://erc.undp.org/</vt:lpwstr>
      </vt:variant>
      <vt:variant>
        <vt:lpwstr/>
      </vt:variant>
      <vt:variant>
        <vt:i4>3604595</vt:i4>
      </vt:variant>
      <vt:variant>
        <vt:i4>63</vt:i4>
      </vt:variant>
      <vt:variant>
        <vt:i4>0</vt:i4>
      </vt:variant>
      <vt:variant>
        <vt:i4>5</vt:i4>
      </vt:variant>
      <vt:variant>
        <vt:lpwstr>https://info.undp.org/global/popp/ppm/Pages/Defining-a-Project.aspx</vt:lpwstr>
      </vt:variant>
      <vt:variant>
        <vt:lpwstr/>
      </vt:variant>
      <vt:variant>
        <vt:i4>917570</vt:i4>
      </vt:variant>
      <vt:variant>
        <vt:i4>60</vt:i4>
      </vt:variant>
      <vt:variant>
        <vt:i4>0</vt:i4>
      </vt:variant>
      <vt:variant>
        <vt:i4>5</vt:i4>
      </vt:variant>
      <vt:variant>
        <vt:lpwstr>https://info.undp.org/global/popp/frm/Pages/direct-agency-implementation.aspx</vt:lpwstr>
      </vt:variant>
      <vt:variant>
        <vt:lpwstr/>
      </vt:variant>
      <vt:variant>
        <vt:i4>852086</vt:i4>
      </vt:variant>
      <vt:variant>
        <vt:i4>57</vt:i4>
      </vt:variant>
      <vt:variant>
        <vt:i4>0</vt:i4>
      </vt:variant>
      <vt:variant>
        <vt:i4>5</vt:i4>
      </vt:variant>
      <vt:variant>
        <vt:lpwstr>https://www.thegef.org/gef/policies_guidelines</vt:lpwstr>
      </vt:variant>
      <vt:variant>
        <vt:lpwstr/>
      </vt:variant>
      <vt:variant>
        <vt:i4>5505096</vt:i4>
      </vt:variant>
      <vt:variant>
        <vt:i4>54</vt:i4>
      </vt:variant>
      <vt:variant>
        <vt:i4>0</vt:i4>
      </vt:variant>
      <vt:variant>
        <vt:i4>5</vt:i4>
      </vt:variant>
      <vt:variant>
        <vt:lpwstr>https://www.thegef.org/gef/sites/thegef.org/files/Gender_Mainstreaming_Policy.pdf</vt:lpwstr>
      </vt:variant>
      <vt:variant>
        <vt:lpwstr/>
      </vt:variant>
      <vt:variant>
        <vt:i4>3866736</vt:i4>
      </vt:variant>
      <vt:variant>
        <vt:i4>51</vt:i4>
      </vt:variant>
      <vt:variant>
        <vt:i4>0</vt:i4>
      </vt:variant>
      <vt:variant>
        <vt:i4>5</vt:i4>
      </vt:variant>
      <vt:variant>
        <vt:lpwstr>http://www.undp.org/content/undp/en/home/librarypage/womens-empowerment/gender-equality-strategy-2014-2017/</vt:lpwstr>
      </vt:variant>
      <vt:variant>
        <vt:lpwstr/>
      </vt:variant>
      <vt:variant>
        <vt:i4>3539014</vt:i4>
      </vt:variant>
      <vt:variant>
        <vt:i4>48</vt:i4>
      </vt:variant>
      <vt:variant>
        <vt:i4>0</vt:i4>
      </vt:variant>
      <vt:variant>
        <vt:i4>5</vt:i4>
      </vt:variant>
      <vt:variant>
        <vt:lpwstr>http://www.undp.org/content/undp/en/home/operations/transparency/information_disclosurepolicy/</vt:lpwstr>
      </vt:variant>
      <vt:variant>
        <vt:lpwstr/>
      </vt:variant>
      <vt:variant>
        <vt:i4>4456564</vt:i4>
      </vt:variant>
      <vt:variant>
        <vt:i4>45</vt:i4>
      </vt:variant>
      <vt:variant>
        <vt:i4>0</vt:i4>
      </vt:variant>
      <vt:variant>
        <vt:i4>5</vt:i4>
      </vt:variant>
      <vt:variant>
        <vt:lpwstr>https://info.undp.org/sites/bpps/SES_Toolkit/default.aspx</vt:lpwstr>
      </vt:variant>
      <vt:variant>
        <vt:lpwstr/>
      </vt:variant>
      <vt:variant>
        <vt:i4>1769560</vt:i4>
      </vt:variant>
      <vt:variant>
        <vt:i4>42</vt:i4>
      </vt:variant>
      <vt:variant>
        <vt:i4>0</vt:i4>
      </vt:variant>
      <vt:variant>
        <vt:i4>5</vt:i4>
      </vt:variant>
      <vt:variant>
        <vt:lpwstr>http://www.undp.org/content/undp/en/home/operations/social-and-environmental-sustainability-in-undp/</vt:lpwstr>
      </vt:variant>
      <vt:variant>
        <vt:lpwstr/>
      </vt:variant>
      <vt:variant>
        <vt:i4>6488153</vt:i4>
      </vt:variant>
      <vt:variant>
        <vt:i4>39</vt:i4>
      </vt:variant>
      <vt:variant>
        <vt:i4>0</vt:i4>
      </vt:variant>
      <vt:variant>
        <vt:i4>5</vt:i4>
      </vt:variant>
      <vt:variant>
        <vt:lpwstr>https://www.thegef.org/gef/sites/thegef.org/files/documents/document/GEF6 Results Framework for GEFTF and LDCF.SCCF_.pdf</vt:lpwstr>
      </vt:variant>
      <vt:variant>
        <vt:lpwstr/>
      </vt:variant>
      <vt:variant>
        <vt:i4>4128875</vt:i4>
      </vt:variant>
      <vt:variant>
        <vt:i4>36</vt:i4>
      </vt:variant>
      <vt:variant>
        <vt:i4>0</vt:i4>
      </vt:variant>
      <vt:variant>
        <vt:i4>5</vt:i4>
      </vt:variant>
      <vt:variant>
        <vt:lpwstr>http://www.undp.org/content/undp/en/home/mdgoverview/post-2015-development-agenda.html</vt:lpwstr>
      </vt:variant>
      <vt:variant>
        <vt:lpwstr/>
      </vt:variant>
      <vt:variant>
        <vt:i4>7995450</vt:i4>
      </vt:variant>
      <vt:variant>
        <vt:i4>33</vt:i4>
      </vt:variant>
      <vt:variant>
        <vt:i4>0</vt:i4>
      </vt:variant>
      <vt:variant>
        <vt:i4>5</vt:i4>
      </vt:variant>
      <vt:variant>
        <vt:lpwstr>http://www.undp.org/content/dam/undp/library/corporate/UNDP_strategic-plan_14-17_v9_web.pdf</vt:lpwstr>
      </vt:variant>
      <vt:variant>
        <vt:lpwstr/>
      </vt:variant>
      <vt:variant>
        <vt:i4>1376269</vt:i4>
      </vt:variant>
      <vt:variant>
        <vt:i4>30</vt:i4>
      </vt:variant>
      <vt:variant>
        <vt:i4>0</vt:i4>
      </vt:variant>
      <vt:variant>
        <vt:i4>5</vt:i4>
      </vt:variant>
      <vt:variant>
        <vt:lpwstr>http://www.adb.org/documents/guidelines-preparing-design-and-monitoring-framework</vt:lpwstr>
      </vt:variant>
      <vt:variant>
        <vt:lpwstr/>
      </vt:variant>
      <vt:variant>
        <vt:i4>2031703</vt:i4>
      </vt:variant>
      <vt:variant>
        <vt:i4>27</vt:i4>
      </vt:variant>
      <vt:variant>
        <vt:i4>0</vt:i4>
      </vt:variant>
      <vt:variant>
        <vt:i4>5</vt:i4>
      </vt:variant>
      <vt:variant>
        <vt:lpwstr>http://siteresources.worldbank.org/EXTEVACAPDEV/Resources/designing_results_framework.pdf</vt:lpwstr>
      </vt:variant>
      <vt:variant>
        <vt:lpwstr/>
      </vt:variant>
      <vt:variant>
        <vt:i4>7209076</vt:i4>
      </vt:variant>
      <vt:variant>
        <vt:i4>24</vt:i4>
      </vt:variant>
      <vt:variant>
        <vt:i4>0</vt:i4>
      </vt:variant>
      <vt:variant>
        <vt:i4>5</vt:i4>
      </vt:variant>
      <vt:variant>
        <vt:lpwstr>http://wbi.worldbank.org/wbi/document/designing-multi-stakeholder-results-framework</vt:lpwstr>
      </vt:variant>
      <vt:variant>
        <vt:lpwstr/>
      </vt:variant>
      <vt:variant>
        <vt:i4>5701655</vt:i4>
      </vt:variant>
      <vt:variant>
        <vt:i4>21</vt:i4>
      </vt:variant>
      <vt:variant>
        <vt:i4>0</vt:i4>
      </vt:variant>
      <vt:variant>
        <vt:i4>5</vt:i4>
      </vt:variant>
      <vt:variant>
        <vt:lpwstr>http://www.undg.org/docs/12316/UNDG-RBM Handbook-2012.pdf</vt:lpwstr>
      </vt:variant>
      <vt:variant>
        <vt:lpwstr/>
      </vt:variant>
      <vt:variant>
        <vt:i4>3145837</vt:i4>
      </vt:variant>
      <vt:variant>
        <vt:i4>18</vt:i4>
      </vt:variant>
      <vt:variant>
        <vt:i4>0</vt:i4>
      </vt:variant>
      <vt:variant>
        <vt:i4>5</vt:i4>
      </vt:variant>
      <vt:variant>
        <vt:lpwstr>http://www.stapgef.org/</vt:lpwstr>
      </vt:variant>
      <vt:variant>
        <vt:lpwstr/>
      </vt:variant>
      <vt:variant>
        <vt:i4>4063291</vt:i4>
      </vt:variant>
      <vt:variant>
        <vt:i4>15</vt:i4>
      </vt:variant>
      <vt:variant>
        <vt:i4>0</vt:i4>
      </vt:variant>
      <vt:variant>
        <vt:i4>5</vt:i4>
      </vt:variant>
      <vt:variant>
        <vt:lpwstr>http://www.gefieo.org/ops/ops-6</vt:lpwstr>
      </vt:variant>
      <vt:variant>
        <vt:lpwstr/>
      </vt:variant>
      <vt:variant>
        <vt:i4>2293804</vt:i4>
      </vt:variant>
      <vt:variant>
        <vt:i4>12</vt:i4>
      </vt:variant>
      <vt:variant>
        <vt:i4>0</vt:i4>
      </vt:variant>
      <vt:variant>
        <vt:i4>5</vt:i4>
      </vt:variant>
      <vt:variant>
        <vt:lpwstr>http://www.thegef.org/gef/OPS5</vt:lpwstr>
      </vt:variant>
      <vt:variant>
        <vt:lpwstr/>
      </vt:variant>
      <vt:variant>
        <vt:i4>7536690</vt:i4>
      </vt:variant>
      <vt:variant>
        <vt:i4>9</vt:i4>
      </vt:variant>
      <vt:variant>
        <vt:i4>0</vt:i4>
      </vt:variant>
      <vt:variant>
        <vt:i4>5</vt:i4>
      </vt:variant>
      <vt:variant>
        <vt:lpwstr>https://popp.undp.org/SitePages/POPPSubject.aspx?SBJID=452&amp;Menu=BusinessUnit&amp;Beta=0</vt:lpwstr>
      </vt:variant>
      <vt:variant>
        <vt:lpwstr/>
      </vt:variant>
      <vt:variant>
        <vt:i4>2818130</vt:i4>
      </vt:variant>
      <vt:variant>
        <vt:i4>6</vt:i4>
      </vt:variant>
      <vt:variant>
        <vt:i4>0</vt:i4>
      </vt:variant>
      <vt:variant>
        <vt:i4>5</vt:i4>
      </vt:variant>
      <vt:variant>
        <vt:lpwstr>https://www.thegef.org/sites/default/files/documents/Project_Cancellation_Policy_20181220.pdf</vt:lpwstr>
      </vt:variant>
      <vt:variant>
        <vt:lpwstr/>
      </vt:variant>
      <vt:variant>
        <vt:i4>7864419</vt:i4>
      </vt:variant>
      <vt:variant>
        <vt:i4>3</vt:i4>
      </vt:variant>
      <vt:variant>
        <vt:i4>0</vt:i4>
      </vt:variant>
      <vt:variant>
        <vt:i4>5</vt:i4>
      </vt:variant>
      <vt:variant>
        <vt:lpwstr>https://info.undp.org/global/popp/ppm/Pages/Project-Management.aspx</vt:lpwstr>
      </vt:variant>
      <vt:variant>
        <vt:lpwstr/>
      </vt:variant>
      <vt:variant>
        <vt:i4>5570560</vt:i4>
      </vt:variant>
      <vt:variant>
        <vt:i4>0</vt:i4>
      </vt:variant>
      <vt:variant>
        <vt:i4>0</vt:i4>
      </vt:variant>
      <vt:variant>
        <vt:i4>5</vt:i4>
      </vt:variant>
      <vt:variant>
        <vt:lpwstr>https://www.thegef.org/about/funding</vt:lpwstr>
      </vt:variant>
      <vt:variant>
        <vt:lpwstr/>
      </vt:variant>
      <vt:variant>
        <vt:i4>6881390</vt:i4>
      </vt:variant>
      <vt:variant>
        <vt:i4>9</vt:i4>
      </vt:variant>
      <vt:variant>
        <vt:i4>0</vt:i4>
      </vt:variant>
      <vt:variant>
        <vt:i4>5</vt:i4>
      </vt:variant>
      <vt:variant>
        <vt:lpwstr>https://popp.undp.org/_layouts/15/WopiFrame.aspx?sourcedoc=/UNDP_POPP_DOCUMENT_LIBRARY/Public/PPM_Project%20Management_Closing.docx&amp;action=default</vt:lpwstr>
      </vt:variant>
      <vt:variant>
        <vt:lpwstr/>
      </vt:variant>
      <vt:variant>
        <vt:i4>6553643</vt:i4>
      </vt:variant>
      <vt:variant>
        <vt:i4>6</vt:i4>
      </vt:variant>
      <vt:variant>
        <vt:i4>0</vt:i4>
      </vt:variant>
      <vt:variant>
        <vt:i4>5</vt:i4>
      </vt:variant>
      <vt:variant>
        <vt:lpwstr>https://info.undp.org/global/popp/ppm/Pages/Closing-a-Project.aspx</vt:lpwstr>
      </vt:variant>
      <vt:variant>
        <vt:lpwstr/>
      </vt:variant>
      <vt:variant>
        <vt:i4>852086</vt:i4>
      </vt:variant>
      <vt:variant>
        <vt:i4>3</vt:i4>
      </vt:variant>
      <vt:variant>
        <vt:i4>0</vt:i4>
      </vt:variant>
      <vt:variant>
        <vt:i4>5</vt:i4>
      </vt:variant>
      <vt:variant>
        <vt:lpwstr>https://www.thegef.org/gef/policies_guidelines</vt:lpwstr>
      </vt:variant>
      <vt:variant>
        <vt:lpwstr/>
      </vt:variant>
      <vt:variant>
        <vt:i4>5</vt:i4>
      </vt:variant>
      <vt:variant>
        <vt:i4>0</vt:i4>
      </vt:variant>
      <vt:variant>
        <vt:i4>0</vt:i4>
      </vt:variant>
      <vt:variant>
        <vt:i4>5</vt:i4>
      </vt:variant>
      <vt:variant>
        <vt:lpwstr>https://www.thegef.org/council-meeting-documents/guidelines-project-and-program-cycle-policy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 template for all vertical funds - CLEAN version</dc:title>
  <dc:subject>Project Management</dc:subject>
  <dc:creator>nancy.bennet@undp.org</dc:creator>
  <cp:keywords/>
  <dc:description/>
  <cp:lastModifiedBy>Dosbol Tursumuratov</cp:lastModifiedBy>
  <cp:revision>2</cp:revision>
  <cp:lastPrinted>2019-12-30T22:21:00Z</cp:lastPrinted>
  <dcterms:created xsi:type="dcterms:W3CDTF">2023-07-20T02:38:00Z</dcterms:created>
  <dcterms:modified xsi:type="dcterms:W3CDTF">2023-07-20T02:38:00Z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d9ef4e57-5706-42c5-b4ed-8ac099445ce5</vt:lpwstr>
  </property>
  <property fmtid="{D5CDD505-2E9C-101B-9397-08002B2CF9AE}" pid="4" name="_dlc_DocId">
    <vt:lpwstr>KKKATZMDSDUY-340-120</vt:lpwstr>
  </property>
  <property fmtid="{D5CDD505-2E9C-101B-9397-08002B2CF9AE}" pid="5" name="_dlc_DocIdUrl">
    <vt:lpwstr>https://intranet.undp.org/unit/bpps/sdev/gef/_layouts/15/DocIdRedir.aspx?ID=KKKATZMDSDUY-340-120, KKKATZMDSDUY-340-120</vt:lpwstr>
  </property>
  <property fmtid="{D5CDD505-2E9C-101B-9397-08002B2CF9AE}" pid="6" name="Description0">
    <vt:lpwstr/>
  </property>
  <property fmtid="{D5CDD505-2E9C-101B-9397-08002B2CF9AE}" pid="7" name="Category">
    <vt:lpwstr>Concept Design Phase</vt:lpwstr>
  </property>
</Properties>
</file>